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line="240" w:lineRule="auto"/>
        <w:ind w:left="0" w:right="0" w:firstLine="220"/>
        <w:jc w:val="left"/>
      </w:pPr>
      <w:r>
        <mc:AlternateContent>
          <mc:Choice Requires="wps">
            <w:drawing>
              <wp:anchor distT="0" distB="0" distL="114300" distR="114300" simplePos="0" relativeHeight="125829378" behindDoc="0" locked="0" layoutInCell="1" allowOverlap="1">
                <wp:simplePos x="0" y="0"/>
                <wp:positionH relativeFrom="page">
                  <wp:posOffset>5481320</wp:posOffset>
                </wp:positionH>
                <wp:positionV relativeFrom="paragraph">
                  <wp:posOffset>12700</wp:posOffset>
                </wp:positionV>
                <wp:extent cx="1085215" cy="167640"/>
                <wp:wrapSquare wrapText="left"/>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公司简称：北大荒</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31.60000000000002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公司简称：北大荒</w:t>
                      </w:r>
                    </w:p>
                  </w:txbxContent>
                </v:textbox>
                <w10:wrap type="square" side="left" anchorx="page"/>
              </v:shape>
            </w:pict>
          </mc:Fallback>
        </mc:AlternateContent>
      </w:r>
      <w:r>
        <w:rPr>
          <w:rFonts w:ascii="SimSun" w:eastAsia="SimSun" w:hAnsi="SimSun" w:cs="SimSun"/>
          <w:color w:val="000000"/>
          <w:spacing w:val="0"/>
          <w:w w:val="100"/>
          <w:position w:val="0"/>
        </w:rPr>
        <w:t>公司代码：</w:t>
      </w:r>
      <w:r>
        <w:rPr>
          <w:color w:val="000000"/>
          <w:spacing w:val="0"/>
          <w:w w:val="100"/>
          <w:position w:val="0"/>
        </w:rPr>
        <w:t>600598</w:t>
      </w:r>
    </w:p>
    <w:p>
      <w:pPr>
        <w:pStyle w:val="Style12"/>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黑龙江北大荒农业股份有限公司</w:t>
        <w:br/>
      </w:r>
      <w:r>
        <w:rPr>
          <w:rFonts w:ascii="Arial" w:eastAsia="Arial" w:hAnsi="Arial" w:cs="Arial"/>
          <w:spacing w:val="0"/>
          <w:w w:val="100"/>
          <w:position w:val="0"/>
          <w:sz w:val="38"/>
          <w:szCs w:val="38"/>
        </w:rPr>
        <w:t>2016</w:t>
      </w:r>
      <w:r>
        <w:rPr>
          <w:spacing w:val="0"/>
          <w:w w:val="100"/>
          <w:position w:val="0"/>
        </w:rPr>
        <w:t>年年度报告</w:t>
      </w:r>
      <w:bookmarkEnd w:id="0"/>
      <w:bookmarkEnd w:id="1"/>
      <w:bookmarkEnd w:id="2"/>
    </w:p>
    <w:p>
      <w:pPr>
        <w:pStyle w:val="Style15"/>
        <w:keepNext/>
        <w:keepLines/>
        <w:widowControl w:val="0"/>
        <w:shd w:val="clear" w:color="auto" w:fill="auto"/>
        <w:bidi w:val="0"/>
        <w:spacing w:before="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503" w:val="left"/>
        </w:tabs>
        <w:bidi w:val="0"/>
        <w:spacing w:before="0" w:after="38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503" w:val="left"/>
        </w:tabs>
        <w:bidi w:val="0"/>
        <w:spacing w:before="0" w:after="380" w:line="283"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503" w:val="left"/>
        </w:tabs>
        <w:bidi w:val="0"/>
        <w:spacing w:before="0" w:after="260" w:line="283"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瑞华会计师事务所（特殊普通合伙）为本公司出具了标准无保留意见的审计报告。</w:t>
      </w:r>
    </w:p>
    <w:p>
      <w:pPr>
        <w:pStyle w:val="Style2"/>
        <w:keepNext w:val="0"/>
        <w:keepLines w:val="0"/>
        <w:widowControl w:val="0"/>
        <w:shd w:val="clear" w:color="auto" w:fill="auto"/>
        <w:tabs>
          <w:tab w:pos="503" w:val="left"/>
        </w:tabs>
        <w:bidi w:val="0"/>
        <w:spacing w:before="0" w:after="380" w:line="403"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公司负责人刘长友、主管会计工作负责人贺天元、总会计师杨占海及会计机构负责人（会计 主管人员）葛树峰声明：保证年度报告中财务报告的真实、准确、完整。</w:t>
      </w:r>
    </w:p>
    <w:p>
      <w:pPr>
        <w:pStyle w:val="Style2"/>
        <w:keepNext w:val="0"/>
        <w:keepLines w:val="0"/>
        <w:widowControl w:val="0"/>
        <w:shd w:val="clear" w:color="auto" w:fill="auto"/>
        <w:tabs>
          <w:tab w:pos="503" w:val="left"/>
        </w:tabs>
        <w:bidi w:val="0"/>
        <w:spacing w:before="0" w:after="120" w:line="283"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200" w:line="283" w:lineRule="exact"/>
        <w:ind w:left="0" w:right="0" w:firstLine="420"/>
        <w:jc w:val="left"/>
      </w:pPr>
      <w:r>
        <w:rPr>
          <w:color w:val="000000"/>
          <w:spacing w:val="0"/>
          <w:w w:val="100"/>
          <w:position w:val="0"/>
        </w:rPr>
        <w:t>以</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日的总股本</w:t>
      </w:r>
      <w:r>
        <w:rPr>
          <w:rFonts w:ascii="Arial" w:eastAsia="Arial" w:hAnsi="Arial" w:cs="Arial"/>
          <w:color w:val="000000"/>
          <w:spacing w:val="0"/>
          <w:w w:val="100"/>
          <w:position w:val="0"/>
        </w:rPr>
        <w:t>1,777,679,909</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股派发</w:t>
      </w:r>
      <w:r>
        <w:rPr>
          <w:rFonts w:ascii="Arial" w:eastAsia="Arial" w:hAnsi="Arial" w:cs="Arial"/>
          <w:color w:val="000000"/>
          <w:spacing w:val="0"/>
          <w:w w:val="100"/>
          <w:position w:val="0"/>
        </w:rPr>
        <w:t>3.4</w:t>
      </w:r>
      <w:r>
        <w:rPr>
          <w:color w:val="000000"/>
          <w:spacing w:val="0"/>
          <w:w w:val="100"/>
          <w:position w:val="0"/>
        </w:rPr>
        <w:t>元（含税） 现金股利，共计派发现金红利</w:t>
      </w:r>
      <w:r>
        <w:rPr>
          <w:rFonts w:ascii="Arial" w:eastAsia="Arial" w:hAnsi="Arial" w:cs="Arial"/>
          <w:color w:val="000000"/>
          <w:spacing w:val="0"/>
          <w:w w:val="100"/>
          <w:position w:val="0"/>
        </w:rPr>
        <w:t>604,411,169.06</w:t>
      </w:r>
      <w:r>
        <w:rPr>
          <w:color w:val="000000"/>
          <w:spacing w:val="0"/>
          <w:w w:val="100"/>
          <w:position w:val="0"/>
        </w:rPr>
        <w:t>元（含税），剩余未分配利润</w:t>
      </w:r>
      <w:r>
        <w:rPr>
          <w:rFonts w:ascii="Arial" w:eastAsia="Arial" w:hAnsi="Arial" w:cs="Arial"/>
          <w:color w:val="000000"/>
          <w:spacing w:val="0"/>
          <w:w w:val="100"/>
          <w:position w:val="0"/>
        </w:rPr>
        <w:t>29,791,835.25</w:t>
      </w:r>
      <w:r>
        <w:rPr>
          <w:color w:val="000000"/>
          <w:spacing w:val="0"/>
          <w:w w:val="100"/>
          <w:position w:val="0"/>
        </w:rPr>
        <w:t>元。</w:t>
      </w:r>
      <w:r>
        <w:rPr>
          <w:rFonts w:ascii="Arial" w:eastAsia="Arial" w:hAnsi="Arial" w:cs="Arial"/>
          <w:color w:val="000000"/>
          <w:spacing w:val="0"/>
          <w:w w:val="100"/>
          <w:position w:val="0"/>
        </w:rPr>
        <w:t xml:space="preserve">2016 </w:t>
      </w:r>
      <w:r>
        <w:rPr>
          <w:color w:val="000000"/>
          <w:spacing w:val="0"/>
          <w:w w:val="100"/>
          <w:position w:val="0"/>
        </w:rPr>
        <w:t>年度不进行资本公积金转增股本。</w:t>
      </w:r>
    </w:p>
    <w:p>
      <w:pPr>
        <w:pStyle w:val="Style2"/>
        <w:keepNext w:val="0"/>
        <w:keepLines w:val="0"/>
        <w:widowControl w:val="0"/>
        <w:shd w:val="clear" w:color="auto" w:fill="auto"/>
        <w:tabs>
          <w:tab w:pos="503" w:val="left"/>
        </w:tabs>
        <w:bidi w:val="0"/>
        <w:spacing w:before="0" w:after="120" w:line="283"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69" w:lineRule="exact"/>
        <w:ind w:left="0" w:right="0" w:firstLine="420"/>
        <w:jc w:val="both"/>
      </w:pPr>
      <w:r>
        <w:rPr>
          <w:color w:val="000000"/>
          <w:spacing w:val="0"/>
          <w:w w:val="100"/>
          <w:position w:val="0"/>
        </w:rPr>
        <w:t>本报告中所涉及的未来计划、发展战略、生产经营、核心竞争力分析等前瞻性描述不构成公 司对投资者的实质承诺，敬请投资者注意投资风险。</w:t>
      </w:r>
    </w:p>
    <w:p>
      <w:pPr>
        <w:pStyle w:val="Style2"/>
        <w:keepNext w:val="0"/>
        <w:keepLines w:val="0"/>
        <w:widowControl w:val="0"/>
        <w:shd w:val="clear" w:color="auto" w:fill="auto"/>
        <w:tabs>
          <w:tab w:pos="503" w:val="left"/>
        </w:tabs>
        <w:bidi w:val="0"/>
        <w:spacing w:before="0" w:after="200" w:line="283"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3" w:val="left"/>
        </w:tabs>
        <w:bidi w:val="0"/>
        <w:spacing w:before="0" w:after="120" w:line="283"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3" w:val="left"/>
        </w:tabs>
        <w:bidi w:val="0"/>
        <w:spacing w:before="0" w:after="120" w:line="283"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重大风险提示</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69" w:lineRule="exact"/>
        <w:ind w:left="0" w:right="0" w:firstLine="420"/>
        <w:jc w:val="both"/>
      </w:pPr>
      <w:r>
        <w:rPr>
          <w:color w:val="000000"/>
          <w:spacing w:val="0"/>
          <w:w w:val="100"/>
          <w:position w:val="0"/>
        </w:rPr>
        <w:t>公司已在本报告中详细描述可能存在的相关风险，敬请查阅本报告第四节经营情况讨论与分 析中可能面对的风险因素及对策方面的内容，敬请广大投资者注意投资风险。</w:t>
      </w:r>
    </w:p>
    <w:p>
      <w:pPr>
        <w:pStyle w:val="Style2"/>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2"/>
        <w:keepNext w:val="0"/>
        <w:keepLines w:val="0"/>
        <w:widowControl w:val="0"/>
        <w:shd w:val="clear" w:color="auto" w:fill="auto"/>
        <w:bidi w:val="0"/>
        <w:spacing w:before="0" w:after="20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8"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7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93"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22</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90"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73"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76"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07"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40"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43"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2"/>
        <w:keepNext w:val="0"/>
        <w:keepLines w:val="0"/>
        <w:widowControl w:val="0"/>
        <w:shd w:val="clear" w:color="auto" w:fill="auto"/>
        <w:tabs>
          <w:tab w:pos="1234" w:val="left"/>
          <w:tab w:leader="dot" w:pos="8809" w:val="right"/>
        </w:tabs>
        <w:bidi w:val="0"/>
        <w:spacing w:before="0" w:line="240" w:lineRule="auto"/>
        <w:ind w:left="0" w:right="0" w:firstLine="0"/>
        <w:jc w:val="both"/>
        <w:sectPr>
          <w:headerReference w:type="default" r:id="rId5"/>
          <w:footerReference w:type="default" r:id="rId6"/>
          <w:footnotePr>
            <w:pos w:val="pageBottom"/>
            <w:numFmt w:val="decimal"/>
            <w:numRestart w:val="continuous"/>
          </w:footnotePr>
          <w:pgSz w:w="11900" w:h="16840"/>
          <w:pgMar w:top="1546" w:right="1208" w:bottom="2232" w:left="1754" w:header="0" w:footer="3" w:gutter="0"/>
          <w:pgNumType w:start="1"/>
          <w:cols w:space="720"/>
          <w:noEndnote/>
          <w:rtlGutter w:val="0"/>
          <w:docGrid w:linePitch="360"/>
        </w:sectPr>
      </w:pPr>
      <w:hyperlink w:anchor="bookmark1595"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153</w:t>
        </w:r>
      </w:hyperlink>
      <w:r>
        <w:fldChar w:fldCharType="end"/>
      </w:r>
    </w:p>
    <w:p>
      <w:pPr>
        <w:pStyle w:val="Style15"/>
        <w:keepNext/>
        <w:keepLines/>
        <w:widowControl w:val="0"/>
        <w:shd w:val="clear" w:color="auto" w:fill="auto"/>
        <w:bidi w:val="0"/>
        <w:spacing w:before="360" w:after="26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5"/>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一、释义</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658"/>
        <w:gridCol w:w="850"/>
        <w:gridCol w:w="4550"/>
      </w:tblGrid>
      <w:tr>
        <w:trPr>
          <w:trHeight w:val="365" w:hRule="exact"/>
        </w:trPr>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常用词语释义</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农垦集团、集团总公司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北大荒麦芽公司、麦芽公司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北大荒龙垦麦芽有限公司</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北大荒担保公司、担保公司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黑龙江北大荒投资担保股份有限公司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北大荒鑫都公司、鑫都公司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黑龙江北大荒鑫都房地产开发有限公司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北大荒纸业公司、纸业公司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黑龙江北大荒纸业有限责任公司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北大荒鑫亚公司、鑫亚公司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北大荒鑫亚经贸有限责任公司</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四方山石墨公司、石墨公司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黑龙江省宝泉岭农垦四方山石墨产业有限公司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北大荒投资管理公司、投资管理公司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黑龙江北大荒投资管理有限公司</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浩化公司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黑龙江北大荒浩良河化肥有限公司</w:t>
            </w:r>
          </w:p>
        </w:tc>
      </w:tr>
    </w:tbl>
    <w:p>
      <w:pPr>
        <w:widowControl w:val="0"/>
        <w:spacing w:after="599" w:line="1" w:lineRule="exact"/>
      </w:pPr>
    </w:p>
    <w:p>
      <w:pPr>
        <w:pStyle w:val="Style15"/>
        <w:keepNext/>
        <w:keepLines/>
        <w:widowControl w:val="0"/>
        <w:shd w:val="clear" w:color="auto" w:fill="auto"/>
        <w:bidi w:val="0"/>
        <w:spacing w:before="0" w:after="26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tbl>
      <w:tblPr>
        <w:tblOverlap w:val="never"/>
        <w:jc w:val="center"/>
        <w:tblLayout w:type="fixed"/>
      </w:tblPr>
      <w:tblGrid>
        <w:gridCol w:w="3888"/>
        <w:gridCol w:w="5069"/>
      </w:tblGrid>
      <w:tr>
        <w:trPr>
          <w:trHeight w:val="350"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一、公司信息</w:t>
            </w:r>
          </w:p>
        </w:tc>
      </w:tr>
      <w:tr>
        <w:trPr>
          <w:trHeight w:val="34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Heilongjiang Agriculture Company Limited</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HACL</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刘长友</w:t>
            </w:r>
          </w:p>
        </w:tc>
      </w:tr>
    </w:tbl>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966"/>
        <w:gridCol w:w="2966"/>
        <w:gridCol w:w="2971"/>
      </w:tblGrid>
      <w:tr>
        <w:trPr>
          <w:trHeight w:val="370" w:hRule="exact"/>
        </w:trPr>
        <w:tc>
          <w:tcPr>
            <w:tcBorders>
              <w:top w:val="single" w:sz="4"/>
            </w:tcBorders>
            <w:shd w:val="clear" w:color="auto" w:fill="31BCFF"/>
            <w:vAlign w:val="top"/>
          </w:tcPr>
          <w:p>
            <w:pPr>
              <w:widowControl w:val="0"/>
              <w:rPr>
                <w:sz w:val="10"/>
                <w:szCs w:val="10"/>
              </w:rPr>
            </w:pP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董事会秘书</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证券事务代表</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赵义军</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哈尔滨市南岗区汉水路</w:t>
            </w:r>
            <w:r>
              <w:rPr>
                <w:rFonts w:ascii="Arial" w:eastAsia="Arial" w:hAnsi="Arial" w:cs="Arial"/>
                <w:color w:val="000000"/>
                <w:spacing w:val="0"/>
                <w:w w:val="100"/>
                <w:position w:val="0"/>
              </w:rPr>
              <w:t>263</w:t>
            </w:r>
            <w:r>
              <w:rPr>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哈尔滨市南岗区汉水路</w:t>
            </w:r>
            <w:r>
              <w:rPr>
                <w:rFonts w:ascii="Arial" w:eastAsia="Arial" w:hAnsi="Arial" w:cs="Arial"/>
                <w:color w:val="000000"/>
                <w:spacing w:val="0"/>
                <w:w w:val="100"/>
                <w:position w:val="0"/>
              </w:rPr>
              <w:t>263</w:t>
            </w:r>
            <w:r>
              <w:rPr>
                <w:color w:val="000000"/>
                <w:spacing w:val="0"/>
                <w:w w:val="100"/>
                <w:position w:val="0"/>
              </w:rPr>
              <w:t>号</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0451-55195980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0451-55195963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0451-55195986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0451-55195986</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"mailto:600598@hacl.cn" </w:instrText>
            </w:r>
            <w:r>
              <w:fldChar w:fldCharType="separate"/>
            </w:r>
            <w:r>
              <w:rPr>
                <w:rFonts w:ascii="Arial" w:eastAsia="Arial" w:hAnsi="Arial" w:cs="Arial"/>
                <w:color w:val="000000"/>
                <w:spacing w:val="0"/>
                <w:w w:val="100"/>
                <w:position w:val="0"/>
              </w:rPr>
              <w:t>600598@hacl.cn</w:t>
            </w:r>
            <w:r>
              <w:fldChar w:fldCharType="end"/>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"mailto:600598@hacl.cn" </w:instrText>
            </w:r>
            <w:r>
              <w:fldChar w:fldCharType="separate"/>
            </w:r>
            <w:r>
              <w:rPr>
                <w:rFonts w:ascii="Arial" w:eastAsia="Arial" w:hAnsi="Arial" w:cs="Arial"/>
                <w:color w:val="000000"/>
                <w:spacing w:val="0"/>
                <w:w w:val="100"/>
                <w:position w:val="0"/>
              </w:rPr>
              <w:t>600598@hacl.cn</w:t>
            </w:r>
            <w:r>
              <w:fldChar w:fldCharType="end"/>
            </w:r>
          </w:p>
        </w:tc>
      </w:tr>
    </w:tbl>
    <w:p>
      <w:pPr>
        <w:widowControl w:val="0"/>
        <w:spacing w:after="319" w:line="1" w:lineRule="exact"/>
      </w:pPr>
    </w:p>
    <w:p>
      <w:pPr>
        <w:widowControl w:val="0"/>
        <w:spacing w:line="1" w:lineRule="exact"/>
      </w:pPr>
    </w:p>
    <w:tbl>
      <w:tblPr>
        <w:tblOverlap w:val="never"/>
        <w:jc w:val="center"/>
        <w:tblLayout w:type="fixed"/>
      </w:tblPr>
      <w:tblGrid>
        <w:gridCol w:w="3888"/>
        <w:gridCol w:w="5069"/>
      </w:tblGrid>
      <w:tr>
        <w:trPr>
          <w:trHeight w:val="350"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c>
      </w:tr>
      <w:tr>
        <w:trPr>
          <w:trHeight w:val="3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哈尔滨市南岗区汉水路</w:t>
            </w:r>
            <w:r>
              <w:rPr>
                <w:rFonts w:ascii="Arial" w:eastAsia="Arial" w:hAnsi="Arial" w:cs="Arial"/>
                <w:color w:val="000000"/>
                <w:spacing w:val="0"/>
                <w:w w:val="100"/>
                <w:position w:val="0"/>
              </w:rPr>
              <w:t>263</w:t>
            </w:r>
            <w:r>
              <w:rPr>
                <w:color w:val="000000"/>
                <w:spacing w:val="0"/>
                <w:w w:val="100"/>
                <w:position w:val="0"/>
              </w:rPr>
              <w:t>号</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150090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哈尔滨市南岗区汉水路</w:t>
            </w:r>
            <w:r>
              <w:rPr>
                <w:rFonts w:ascii="Arial" w:eastAsia="Arial" w:hAnsi="Arial" w:cs="Arial"/>
                <w:color w:val="000000"/>
                <w:spacing w:val="0"/>
                <w:w w:val="100"/>
                <w:position w:val="0"/>
              </w:rPr>
              <w:t>263</w:t>
            </w:r>
            <w:r>
              <w:rPr>
                <w:color w:val="000000"/>
                <w:spacing w:val="0"/>
                <w:w w:val="100"/>
                <w:position w:val="0"/>
              </w:rPr>
              <w:t>号</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150090</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"http://www.hacl.cn" </w:instrText>
            </w:r>
            <w:r>
              <w:fldChar w:fldCharType="separate"/>
            </w:r>
            <w:r>
              <w:rPr>
                <w:rFonts w:ascii="Arial" w:eastAsia="Arial" w:hAnsi="Arial" w:cs="Arial"/>
                <w:color w:val="000000"/>
                <w:spacing w:val="0"/>
                <w:w w:val="100"/>
                <w:position w:val="0"/>
              </w:rPr>
              <w:t>http://www.hacl.cn</w:t>
            </w:r>
            <w:r>
              <w:fldChar w:fldCharType="end"/>
            </w:r>
          </w:p>
        </w:tc>
      </w:tr>
    </w:tbl>
    <w:p>
      <w:pPr>
        <w:spacing w:lineRule="exact" w:line="1"/>
        <w:rPr>
          <w:sz w:val="2"/>
          <w:szCs w:val="2"/>
        </w:rPr>
      </w:pPr>
      <w:r>
        <w:br w:type="page"/>
      </w:r>
    </w:p>
    <w:p>
      <w:pPr>
        <w:pStyle w:val="Style4"/>
        <w:keepNext w:val="0"/>
        <w:keepLines w:val="0"/>
        <w:widowControl w:val="0"/>
        <w:shd w:val="clear" w:color="auto" w:fill="auto"/>
        <w:bidi w:val="0"/>
        <w:spacing w:before="0" w:after="44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1140460</wp:posOffset>
                </wp:positionH>
                <wp:positionV relativeFrom="paragraph">
                  <wp:posOffset>12700</wp:posOffset>
                </wp:positionV>
                <wp:extent cx="545465" cy="170815"/>
                <wp:wrapSquare wrapText="right"/>
                <wp:docPr id="8" name="Shape 8"/>
                <a:graphic xmlns:a="http://schemas.openxmlformats.org/drawingml/2006/main">
                  <a:graphicData uri="http://schemas.microsoft.com/office/word/2010/wordprocessingShape">
                    <wps:wsp>
                      <wps:cNvSpPr txBox="1"/>
                      <wps:spPr>
                        <a:xfrm>
                          <a:ext cx="54546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xbxContent>
                      </wps:txbx>
                      <wps:bodyPr wrap="none" lIns="0" tIns="0" rIns="0" bIns="0">
                        <a:noAutoFit/>
                      </wps:bodyPr>
                    </wps:wsp>
                  </a:graphicData>
                </a:graphic>
              </wp:anchor>
            </w:drawing>
          </mc:Choice>
          <mc:Fallback>
            <w:pict>
              <v:shape id="_x0000_s1034" type="#_x0000_t202" style="position:absolute;margin-left:89.799999999999997pt;margin-top:1.pt;width:42.950000000000003pt;height:13.450000000000001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xbxContent>
                </v:textbox>
                <w10:wrap type="square" side="right" anchorx="page"/>
              </v:shape>
            </w:pict>
          </mc:Fallback>
        </mc:AlternateContent>
      </w:r>
      <w:r>
        <w:fldChar w:fldCharType="begin"/>
      </w:r>
      <w:r>
        <w:rPr/>
        <w:instrText> HYPERLINK "mailto:600598@hacl.cn" </w:instrText>
      </w:r>
      <w:r>
        <w:fldChar w:fldCharType="separate"/>
      </w:r>
      <w:r>
        <w:rPr>
          <w:color w:val="000000"/>
          <w:spacing w:val="0"/>
          <w:w w:val="100"/>
          <w:position w:val="0"/>
        </w:rPr>
        <w:t>600598@hacl.cn</w:t>
      </w:r>
      <w:r>
        <w:fldChar w:fldCharType="end"/>
      </w:r>
    </w:p>
    <w:tbl>
      <w:tblPr>
        <w:tblOverlap w:val="never"/>
        <w:jc w:val="center"/>
        <w:tblLayout w:type="fixed"/>
      </w:tblPr>
      <w:tblGrid>
        <w:gridCol w:w="4171"/>
        <w:gridCol w:w="4786"/>
      </w:tblGrid>
      <w:tr>
        <w:trPr>
          <w:trHeight w:val="355"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c>
      </w:tr>
      <w:tr>
        <w:trPr>
          <w:trHeight w:val="3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公司董事会工作部</w:t>
            </w:r>
          </w:p>
        </w:tc>
      </w:tr>
    </w:tbl>
    <w:p>
      <w:pPr>
        <w:pStyle w:val="Style25"/>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五、公司股票简况</w:t>
      </w:r>
    </w:p>
    <w:p>
      <w:pPr>
        <w:widowControl w:val="0"/>
        <w:spacing w:after="39" w:line="1" w:lineRule="exact"/>
      </w:pPr>
    </w:p>
    <w:p>
      <w:pPr>
        <w:widowControl w:val="0"/>
        <w:spacing w:line="1" w:lineRule="exact"/>
      </w:pPr>
    </w:p>
    <w:tbl>
      <w:tblPr>
        <w:tblOverlap w:val="never"/>
        <w:jc w:val="center"/>
        <w:tblLayout w:type="fixed"/>
      </w:tblPr>
      <w:tblGrid>
        <w:gridCol w:w="1786"/>
        <w:gridCol w:w="1781"/>
        <w:gridCol w:w="1776"/>
        <w:gridCol w:w="1781"/>
        <w:gridCol w:w="1781"/>
      </w:tblGrid>
      <w:tr>
        <w:trPr>
          <w:trHeight w:val="379" w:hRule="exact"/>
        </w:trPr>
        <w:tc>
          <w:tcPr>
            <w:gridSpan w:val="5"/>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公司股票简况</w:t>
            </w:r>
          </w:p>
        </w:tc>
      </w:tr>
      <w:tr>
        <w:trPr>
          <w:trHeight w:val="307"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股票种类</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股票上市交易所</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股票简称</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股票代码</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变更前股票简称</w:t>
            </w:r>
          </w:p>
        </w:tc>
      </w:tr>
      <w:tr>
        <w:trPr>
          <w:trHeight w:val="38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股</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600598</w:t>
            </w:r>
          </w:p>
        </w:tc>
        <w:tc>
          <w:tcPr>
            <w:tcBorders>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六、其他相关资料</w:t>
      </w:r>
    </w:p>
    <w:p>
      <w:pPr>
        <w:widowControl w:val="0"/>
        <w:spacing w:after="99" w:line="1" w:lineRule="exact"/>
      </w:pPr>
    </w:p>
    <w:p>
      <w:pPr>
        <w:pStyle w:val="Style2"/>
        <w:keepNext w:val="0"/>
        <w:keepLines w:val="0"/>
        <w:widowControl w:val="0"/>
        <w:shd w:val="clear" w:color="auto" w:fill="auto"/>
        <w:bidi w:val="0"/>
        <w:spacing w:before="0" w:after="40" w:line="269" w:lineRule="exact"/>
        <w:ind w:left="0" w:right="0" w:firstLine="0"/>
        <w:jc w:val="both"/>
      </w:pPr>
      <w:r>
        <mc:AlternateContent>
          <mc:Choice Requires="wps">
            <w:drawing>
              <wp:anchor distT="173990" distB="189230" distL="114300" distR="1214755" simplePos="0" relativeHeight="125829382" behindDoc="0" locked="0" layoutInCell="1" allowOverlap="1">
                <wp:simplePos x="0" y="0"/>
                <wp:positionH relativeFrom="page">
                  <wp:posOffset>1134110</wp:posOffset>
                </wp:positionH>
                <wp:positionV relativeFrom="paragraph">
                  <wp:posOffset>199390</wp:posOffset>
                </wp:positionV>
                <wp:extent cx="1752600" cy="359410"/>
                <wp:wrapSquare wrapText="right"/>
                <wp:docPr id="10" name="Shape 10"/>
                <a:graphic xmlns:a="http://schemas.openxmlformats.org/drawingml/2006/main">
                  <a:graphicData uri="http://schemas.microsoft.com/office/word/2010/wordprocessingShape">
                    <wps:wsp>
                      <wps:cNvSpPr txBox="1"/>
                      <wps:spPr>
                        <a:xfrm>
                          <a:ext cx="1752600" cy="359410"/>
                        </a:xfrm>
                        <a:prstGeom prst="rect"/>
                        <a:noFill/>
                      </wps:spPr>
                      <wps:txbx>
                        <w:txbxContent>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内）</w:t>
                            </w:r>
                          </w:p>
                        </w:txbxContent>
                      </wps:txbx>
                      <wps:bodyPr lIns="0" tIns="0" rIns="0" bIns="0">
                        <a:noAutoFit/>
                      </wps:bodyPr>
                    </wps:wsp>
                  </a:graphicData>
                </a:graphic>
              </wp:anchor>
            </w:drawing>
          </mc:Choice>
          <mc:Fallback>
            <w:pict>
              <v:shape id="_x0000_s1036" type="#_x0000_t202" style="position:absolute;margin-left:89.299999999999997pt;margin-top:15.700000000000001pt;width:138.pt;height:28.300000000000001pt;z-index:-125829371;mso-wrap-distance-left:9.pt;mso-wrap-distance-top:13.700000000000001pt;mso-wrap-distance-right:95.650000000000006pt;mso-wrap-distance-bottom:14.9pt;mso-position-horizontal-relative:page" filled="f" stroked="f">
                <v:textbox inset="0,0,0,0">
                  <w:txbxContent>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内）</w:t>
                      </w:r>
                    </w:p>
                  </w:txbxContent>
                </v:textbox>
                <w10:wrap type="square" side="right" anchorx="page"/>
              </v:shape>
            </w:pict>
          </mc:Fallback>
        </mc:AlternateContent>
      </w:r>
      <w:r>
        <mc:AlternateContent>
          <mc:Choice Requires="wps">
            <w:drawing>
              <wp:anchor distT="0" distB="0" distL="2007235" distR="114300" simplePos="0" relativeHeight="125829384" behindDoc="0" locked="0" layoutInCell="1" allowOverlap="1">
                <wp:simplePos x="0" y="0"/>
                <wp:positionH relativeFrom="page">
                  <wp:posOffset>3027045</wp:posOffset>
                </wp:positionH>
                <wp:positionV relativeFrom="paragraph">
                  <wp:posOffset>25400</wp:posOffset>
                </wp:positionV>
                <wp:extent cx="960120" cy="722630"/>
                <wp:wrapSquare wrapText="right"/>
                <wp:docPr id="12" name="Shape 12"/>
                <a:graphic xmlns:a="http://schemas.openxmlformats.org/drawingml/2006/main">
                  <a:graphicData uri="http://schemas.microsoft.com/office/word/2010/wordprocessingShape">
                    <wps:wsp>
                      <wps:cNvSpPr txBox="1"/>
                      <wps:spPr>
                        <a:xfrm>
                          <a:ext cx="960120" cy="722630"/>
                        </a:xfrm>
                        <a:prstGeom prst="rect"/>
                        <a:noFill/>
                      </wps:spPr>
                      <wps:txbx>
                        <w:txbxContent>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名称</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办公地址</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签字会计师姓名</w:t>
                            </w:r>
                          </w:p>
                        </w:txbxContent>
                      </wps:txbx>
                      <wps:bodyPr lIns="0" tIns="0" rIns="0" bIns="0">
                        <a:noAutoFit/>
                      </wps:bodyPr>
                    </wps:wsp>
                  </a:graphicData>
                </a:graphic>
              </wp:anchor>
            </w:drawing>
          </mc:Choice>
          <mc:Fallback>
            <w:pict>
              <v:shape id="_x0000_s1038" type="#_x0000_t202" style="position:absolute;margin-left:238.34999999999999pt;margin-top:2.pt;width:75.600000000000009pt;height:56.899999999999999pt;z-index:-125829369;mso-wrap-distance-left:158.05000000000001pt;mso-wrap-distance-right:9.pt;mso-position-horizontal-relative:page" filled="f" stroked="f">
                <v:textbox inset="0,0,0,0">
                  <w:txbxContent>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名称</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办公地址</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签字会计师姓名</w:t>
                      </w:r>
                    </w:p>
                  </w:txbxContent>
                </v:textbox>
                <w10:wrap type="square" side="right" anchorx="page"/>
              </v:shape>
            </w:pict>
          </mc:Fallback>
        </mc:AlternateContent>
      </w:r>
      <w:r>
        <w:rPr>
          <w:color w:val="000000"/>
          <w:spacing w:val="0"/>
          <w:w w:val="100"/>
          <w:position w:val="0"/>
        </w:rPr>
        <w:t>瑞华会计师事务所（特殊普通合伙）</w:t>
      </w:r>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rPr>
        <w:t>北京市东城区永定门西滨河路</w:t>
      </w:r>
      <w:r>
        <w:rPr>
          <w:rFonts w:ascii="Arial" w:eastAsia="Arial" w:hAnsi="Arial" w:cs="Arial"/>
          <w:color w:val="000000"/>
          <w:spacing w:val="0"/>
          <w:w w:val="100"/>
          <w:position w:val="0"/>
        </w:rPr>
        <w:t>8</w:t>
      </w:r>
      <w:r>
        <w:rPr>
          <w:color w:val="000000"/>
          <w:spacing w:val="0"/>
          <w:w w:val="100"/>
          <w:position w:val="0"/>
        </w:rPr>
        <w:t>号院</w:t>
      </w:r>
      <w:r>
        <w:rPr>
          <w:rFonts w:ascii="Arial" w:eastAsia="Arial" w:hAnsi="Arial" w:cs="Arial"/>
          <w:color w:val="000000"/>
          <w:spacing w:val="0"/>
          <w:w w:val="100"/>
          <w:position w:val="0"/>
        </w:rPr>
        <w:t>7</w:t>
      </w:r>
      <w:r>
        <w:rPr>
          <w:color w:val="000000"/>
          <w:spacing w:val="0"/>
          <w:w w:val="100"/>
          <w:position w:val="0"/>
        </w:rPr>
        <w:t>号楼 中海地产广场西塔</w:t>
      </w:r>
      <w:r>
        <w:rPr>
          <w:rFonts w:ascii="Arial" w:eastAsia="Arial" w:hAnsi="Arial" w:cs="Arial"/>
          <w:color w:val="000000"/>
          <w:spacing w:val="0"/>
          <w:w w:val="100"/>
          <w:position w:val="0"/>
        </w:rPr>
        <w:t>5-11</w:t>
      </w:r>
      <w:r>
        <w:rPr>
          <w:color w:val="000000"/>
          <w:spacing w:val="0"/>
          <w:w w:val="100"/>
          <w:position w:val="0"/>
        </w:rPr>
        <w:t>层</w:t>
      </w:r>
    </w:p>
    <w:p>
      <w:pPr>
        <w:pStyle w:val="Style2"/>
        <w:keepNext w:val="0"/>
        <w:keepLines w:val="0"/>
        <w:widowControl w:val="0"/>
        <w:shd w:val="clear" w:color="auto" w:fill="auto"/>
        <w:bidi w:val="0"/>
        <w:spacing w:before="0" w:after="100" w:line="269" w:lineRule="exact"/>
        <w:ind w:left="0" w:right="0" w:firstLine="0"/>
        <w:jc w:val="both"/>
      </w:pPr>
      <w:r>
        <w:rPr>
          <w:color w:val="000000"/>
          <w:spacing w:val="0"/>
          <w:w w:val="100"/>
          <w:position w:val="0"/>
        </w:rPr>
        <w:t xml:space="preserve">宋卫东、刘济杰 </w:t>
      </w:r>
      <w:bookmarkStart w:id="24" w:name="bookmark24"/>
      <w:r>
        <w:rPr>
          <w:b/>
          <w:bCs/>
          <w:color w:val="000000"/>
          <w:spacing w:val="0"/>
          <w:w w:val="100"/>
          <w:position w:val="0"/>
        </w:rPr>
        <w:t>七</w:t>
      </w:r>
      <w:bookmarkEnd w:id="24"/>
      <w:r>
        <w:rPr>
          <w:b/>
          <w:bCs/>
          <w:color w:val="000000"/>
          <w:spacing w:val="0"/>
          <w:w w:val="100"/>
          <w:position w:val="0"/>
        </w:rPr>
        <w:t>、近三年主要会计数据和财务指标</w:t>
      </w:r>
    </w:p>
    <w:p>
      <w:pPr>
        <w:pStyle w:val="Style2"/>
        <w:keepNext w:val="0"/>
        <w:keepLines w:val="0"/>
        <w:widowControl w:val="0"/>
        <w:shd w:val="clear" w:color="auto" w:fill="auto"/>
        <w:bidi w:val="0"/>
        <w:spacing w:before="0" w:after="40" w:line="240" w:lineRule="auto"/>
        <w:ind w:left="0" w:right="0" w:firstLine="0"/>
        <w:jc w:val="both"/>
      </w:pPr>
      <w:bookmarkStart w:id="25" w:name="bookmark25"/>
      <w:r>
        <w:rPr>
          <w:rFonts w:ascii="Calibri" w:eastAsia="Calibri" w:hAnsi="Calibri" w:cs="Calibri"/>
          <w:b/>
          <w:bCs/>
          <w:color w:val="000000"/>
          <w:spacing w:val="0"/>
          <w:w w:val="100"/>
          <w:position w:val="0"/>
          <w:sz w:val="20"/>
          <w:szCs w:val="20"/>
        </w:rPr>
        <w:t>（</w:t>
      </w:r>
      <w:bookmarkEnd w:id="2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主要会计数据</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21"/>
        <w:gridCol w:w="1992"/>
        <w:gridCol w:w="1848"/>
        <w:gridCol w:w="1282"/>
        <w:gridCol w:w="1810"/>
      </w:tblGrid>
      <w:tr>
        <w:trPr>
          <w:trHeight w:val="528"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主要会计数据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640"/>
              <w:jc w:val="left"/>
            </w:pPr>
            <w:r>
              <w:rPr>
                <w:rFonts w:ascii="Arial" w:eastAsia="Arial" w:hAnsi="Arial" w:cs="Arial"/>
                <w:b/>
                <w:bCs/>
                <w:color w:val="FFFFFF"/>
                <w:spacing w:val="0"/>
                <w:w w:val="100"/>
                <w:position w:val="0"/>
              </w:rPr>
              <w:t xml:space="preserve">2016 </w:t>
            </w:r>
            <w:r>
              <w:rPr>
                <w:b/>
                <w:bCs/>
                <w:color w:val="FFFFFF"/>
                <w:spacing w:val="0"/>
                <w:w w:val="100"/>
                <w:position w:val="0"/>
              </w:rPr>
              <w:t>年</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rFonts w:ascii="Arial" w:eastAsia="Arial" w:hAnsi="Arial" w:cs="Arial"/>
                <w:b/>
                <w:bCs/>
                <w:color w:val="FFFFFF"/>
                <w:spacing w:val="0"/>
                <w:w w:val="100"/>
                <w:position w:val="0"/>
              </w:rPr>
              <w:t xml:space="preserve">2015 </w:t>
            </w:r>
            <w:r>
              <w:rPr>
                <w:b/>
                <w:bCs/>
                <w:color w:val="FFFFFF"/>
                <w:spacing w:val="0"/>
                <w:w w:val="100"/>
                <w:position w:val="0"/>
              </w:rPr>
              <w:t>年</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right"/>
              <w:rPr>
                <w:sz w:val="17"/>
                <w:szCs w:val="17"/>
              </w:rPr>
            </w:pPr>
            <w:r>
              <w:rPr>
                <w:b/>
                <w:bCs/>
                <w:color w:val="FFFFFF"/>
                <w:spacing w:val="0"/>
                <w:w w:val="100"/>
                <w:position w:val="0"/>
                <w:sz w:val="17"/>
                <w:szCs w:val="17"/>
              </w:rPr>
              <w:t>本期比上年同期</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8"/>
                <w:szCs w:val="18"/>
              </w:rPr>
            </w:pPr>
            <w:r>
              <w:rPr>
                <w:b/>
                <w:bCs/>
                <w:color w:val="FFFFFF"/>
                <w:spacing w:val="0"/>
                <w:w w:val="100"/>
                <w:position w:val="0"/>
                <w:sz w:val="17"/>
                <w:szCs w:val="17"/>
              </w:rPr>
              <w:t>增减</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rFonts w:ascii="Arial" w:eastAsia="Arial" w:hAnsi="Arial" w:cs="Arial"/>
                <w:b/>
                <w:bCs/>
                <w:color w:val="FFFFFF"/>
                <w:spacing w:val="0"/>
                <w:w w:val="100"/>
                <w:position w:val="0"/>
              </w:rPr>
              <w:t xml:space="preserve">2014 </w:t>
            </w:r>
            <w:r>
              <w:rPr>
                <w:b/>
                <w:bCs/>
                <w:color w:val="FFFFFF"/>
                <w:spacing w:val="0"/>
                <w:w w:val="100"/>
                <w:position w:val="0"/>
              </w:rPr>
              <w:t>年</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3,094,778,574.28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3,653,774,696.62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-15.30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5,109,087,463.61</w:t>
            </w: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735,106,956.18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658,742,276.21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799,807,532.35</w:t>
            </w:r>
          </w:p>
        </w:tc>
      </w:tr>
      <w:tr>
        <w:trPr>
          <w:trHeight w:val="83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746,731,080.06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675,270,822.14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209,284,959.27</w:t>
            </w:r>
          </w:p>
        </w:tc>
      </w:tr>
      <w:tr>
        <w:trPr>
          <w:trHeight w:val="56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1,606,707,904.92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775,783,029.26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107.11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1,910,070,353.49</w:t>
            </w:r>
          </w:p>
        </w:tc>
      </w:tr>
      <w:tr>
        <w:trPr>
          <w:trHeight w:val="461" w:hRule="exact"/>
        </w:trPr>
        <w:tc>
          <w:tcPr>
            <w:tcBorders/>
            <w:shd w:val="clear" w:color="auto" w:fill="31BCFF"/>
            <w:vAlign w:val="top"/>
          </w:tcPr>
          <w:p>
            <w:pPr>
              <w:widowControl w:val="0"/>
              <w:rPr>
                <w:sz w:val="10"/>
                <w:szCs w:val="10"/>
              </w:rPr>
            </w:pP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20"/>
              <w:jc w:val="left"/>
            </w:pPr>
            <w:r>
              <w:rPr>
                <w:rFonts w:ascii="Arial" w:eastAsia="Arial" w:hAnsi="Arial" w:cs="Arial"/>
                <w:b/>
                <w:bCs/>
                <w:color w:val="FFFFFF"/>
                <w:spacing w:val="0"/>
                <w:w w:val="100"/>
                <w:position w:val="0"/>
              </w:rPr>
              <w:t>2016</w:t>
            </w:r>
            <w:r>
              <w:rPr>
                <w:b/>
                <w:bCs/>
                <w:color w:val="FFFFFF"/>
                <w:spacing w:val="0"/>
                <w:w w:val="100"/>
                <w:position w:val="0"/>
              </w:rPr>
              <w:t>年末</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rFonts w:ascii="Arial" w:eastAsia="Arial" w:hAnsi="Arial" w:cs="Arial"/>
                <w:b/>
                <w:bCs/>
                <w:color w:val="FFFFFF"/>
                <w:spacing w:val="0"/>
                <w:w w:val="100"/>
                <w:position w:val="0"/>
              </w:rPr>
              <w:t>2015</w:t>
            </w:r>
            <w:r>
              <w:rPr>
                <w:b/>
                <w:bCs/>
                <w:color w:val="FFFFFF"/>
                <w:spacing w:val="0"/>
                <w:w w:val="100"/>
                <w:position w:val="0"/>
              </w:rPr>
              <w:t>年末</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exact"/>
              <w:ind w:left="0" w:right="0" w:firstLine="0"/>
              <w:jc w:val="center"/>
              <w:rPr>
                <w:sz w:val="18"/>
                <w:szCs w:val="18"/>
              </w:rPr>
            </w:pPr>
            <w:r>
              <w:rPr>
                <w:b/>
                <w:bCs/>
                <w:color w:val="FFFFFF"/>
                <w:spacing w:val="0"/>
                <w:w w:val="100"/>
                <w:position w:val="0"/>
                <w:sz w:val="17"/>
                <w:szCs w:val="17"/>
              </w:rPr>
              <w:t>本期末比上年 同期末增减</w:t>
            </w:r>
            <w:r>
              <w:rPr>
                <w:rFonts w:ascii="Arial" w:eastAsia="Arial" w:hAnsi="Arial" w:cs="Arial"/>
                <w:b/>
                <w:bCs/>
                <w:color w:val="FFFFFF"/>
                <w:spacing w:val="0"/>
                <w:w w:val="100"/>
                <w:position w:val="0"/>
                <w:sz w:val="18"/>
                <w:szCs w:val="18"/>
              </w:rPr>
              <w:t>（%）</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rFonts w:ascii="Arial" w:eastAsia="Arial" w:hAnsi="Arial" w:cs="Arial"/>
                <w:b/>
                <w:bCs/>
                <w:color w:val="FFFFFF"/>
                <w:spacing w:val="0"/>
                <w:w w:val="100"/>
                <w:position w:val="0"/>
              </w:rPr>
              <w:t>2014</w:t>
            </w:r>
            <w:r>
              <w:rPr>
                <w:b/>
                <w:bCs/>
                <w:color w:val="FFFFFF"/>
                <w:spacing w:val="0"/>
                <w:w w:val="100"/>
                <w:position w:val="0"/>
              </w:rPr>
              <w:t>年末</w:t>
            </w:r>
          </w:p>
        </w:tc>
      </w:tr>
      <w:tr>
        <w:trPr>
          <w:trHeight w:val="562" w:hRule="exact"/>
        </w:trPr>
        <w:tc>
          <w:tcPr>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5,841,517,982.40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5,630,570,789.44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5,676,545,123.64</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7,742,250,397.90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7,234,734,621.30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8,229,025,291.55</w:t>
            </w:r>
          </w:p>
        </w:tc>
      </w:tr>
    </w:tbl>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330"/>
        <w:gridCol w:w="1277"/>
        <w:gridCol w:w="1982"/>
        <w:gridCol w:w="1435"/>
      </w:tblGrid>
      <w:tr>
        <w:trPr>
          <w:trHeight w:val="504"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主要财务指标</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rFonts w:ascii="Arial" w:eastAsia="Arial" w:hAnsi="Arial" w:cs="Arial"/>
                <w:b/>
                <w:bCs/>
                <w:color w:val="FFFFFF"/>
                <w:spacing w:val="0"/>
                <w:w w:val="100"/>
                <w:position w:val="0"/>
              </w:rPr>
              <w:t xml:space="preserve">2016 </w:t>
            </w:r>
            <w:r>
              <w:rPr>
                <w:b/>
                <w:bCs/>
                <w:color w:val="FFFFFF"/>
                <w:spacing w:val="0"/>
                <w:w w:val="100"/>
                <w:position w:val="0"/>
              </w:rPr>
              <w:t>年</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rFonts w:ascii="Arial" w:eastAsia="Arial" w:hAnsi="Arial" w:cs="Arial"/>
                <w:b/>
                <w:bCs/>
                <w:color w:val="FFFFFF"/>
                <w:spacing w:val="0"/>
                <w:w w:val="100"/>
                <w:position w:val="0"/>
              </w:rPr>
              <w:t xml:space="preserve">2015 </w:t>
            </w:r>
            <w:r>
              <w:rPr>
                <w:b/>
                <w:bCs/>
                <w:color w:val="FFFFFF"/>
                <w:spacing w:val="0"/>
                <w:w w:val="100"/>
                <w:position w:val="0"/>
              </w:rPr>
              <w:t>年</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160"/>
              <w:jc w:val="left"/>
              <w:rPr>
                <w:sz w:val="17"/>
                <w:szCs w:val="17"/>
              </w:rPr>
            </w:pPr>
            <w:r>
              <w:rPr>
                <w:b/>
                <w:bCs/>
                <w:color w:val="FFFFFF"/>
                <w:spacing w:val="0"/>
                <w:w w:val="100"/>
                <w:position w:val="0"/>
                <w:sz w:val="17"/>
                <w:szCs w:val="17"/>
              </w:rPr>
              <w:t>本期比上年同期增减</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8"/>
                <w:szCs w:val="18"/>
              </w:rPr>
            </w:pPr>
            <w:r>
              <w:rPr>
                <w:rFonts w:ascii="Arial" w:eastAsia="Arial" w:hAnsi="Arial" w:cs="Arial"/>
                <w:b/>
                <w:bCs/>
                <w:color w:val="FFFFFF"/>
                <w:spacing w:val="0"/>
                <w:w w:val="100"/>
                <w:position w:val="0"/>
                <w:sz w:val="18"/>
                <w:szCs w:val="18"/>
              </w:rPr>
              <w:t>（%）</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rFonts w:ascii="Arial" w:eastAsia="Arial" w:hAnsi="Arial" w:cs="Arial"/>
                <w:b/>
                <w:bCs/>
                <w:color w:val="FFFFFF"/>
                <w:spacing w:val="0"/>
                <w:w w:val="100"/>
                <w:position w:val="0"/>
              </w:rPr>
              <w:t xml:space="preserve">2014 </w:t>
            </w:r>
            <w:r>
              <w:rPr>
                <w:b/>
                <w:bCs/>
                <w:color w:val="FFFFFF"/>
                <w:spacing w:val="0"/>
                <w:w w:val="100"/>
                <w:position w:val="0"/>
              </w:rPr>
              <w:t>年</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0.414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0.371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11.59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0.450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0.414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0.371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11.59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0.450</w:t>
            </w:r>
          </w:p>
        </w:tc>
      </w:tr>
      <w:tr>
        <w:trPr>
          <w:trHeight w:val="614"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0.420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0.380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10.53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0.118</w:t>
            </w:r>
          </w:p>
        </w:tc>
      </w:tr>
    </w:tbl>
    <w:p>
      <w:pPr>
        <w:widowControl w:val="0"/>
        <w:spacing w:line="1" w:lineRule="exact"/>
      </w:pPr>
    </w:p>
    <w:tbl>
      <w:tblPr>
        <w:tblOverlap w:val="never"/>
        <w:jc w:val="center"/>
        <w:tblLayout w:type="fixed"/>
      </w:tblPr>
      <w:tblGrid>
        <w:gridCol w:w="3058"/>
        <w:gridCol w:w="1330"/>
        <w:gridCol w:w="1277"/>
        <w:gridCol w:w="1982"/>
        <w:gridCol w:w="1464"/>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12.91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增加</w:t>
            </w:r>
            <w:r>
              <w:rPr>
                <w:rFonts w:ascii="Arial" w:eastAsia="Arial" w:hAnsi="Arial" w:cs="Arial"/>
                <w:color w:val="000000"/>
                <w:spacing w:val="0"/>
                <w:w w:val="100"/>
                <w:position w:val="0"/>
              </w:rPr>
              <w:t>1.15</w:t>
            </w:r>
            <w:r>
              <w:rPr>
                <w:color w:val="000000"/>
                <w:spacing w:val="0"/>
                <w:w w:val="100"/>
                <w:position w:val="0"/>
              </w:rPr>
              <w:t>个百分点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15.14</w:t>
            </w:r>
          </w:p>
        </w:tc>
      </w:tr>
      <w:tr>
        <w:trPr>
          <w:trHeight w:val="614"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 均净资产收益率（</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13.12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增加</w:t>
            </w:r>
            <w:r>
              <w:rPr>
                <w:rFonts w:ascii="Arial" w:eastAsia="Arial" w:hAnsi="Arial" w:cs="Arial"/>
                <w:color w:val="000000"/>
                <w:spacing w:val="0"/>
                <w:w w:val="100"/>
                <w:position w:val="0"/>
              </w:rPr>
              <w:t>1.06</w:t>
            </w:r>
            <w:r>
              <w:rPr>
                <w:color w:val="000000"/>
                <w:spacing w:val="0"/>
                <w:w w:val="100"/>
                <w:position w:val="0"/>
              </w:rPr>
              <w:t>个百分点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3.96</w:t>
            </w:r>
          </w:p>
        </w:tc>
      </w:tr>
    </w:tbl>
    <w:p>
      <w:pPr>
        <w:widowControl w:val="0"/>
        <w:spacing w:after="239" w:line="1" w:lineRule="exact"/>
      </w:pPr>
    </w:p>
    <w:p>
      <w:pPr>
        <w:pStyle w:val="Style2"/>
        <w:keepNext w:val="0"/>
        <w:keepLines w:val="0"/>
        <w:widowControl w:val="0"/>
        <w:shd w:val="clear" w:color="auto" w:fill="auto"/>
        <w:bidi w:val="0"/>
        <w:spacing w:before="0" w:after="320" w:line="278" w:lineRule="exact"/>
        <w:ind w:left="0" w:right="0" w:firstLine="0"/>
        <w:jc w:val="both"/>
      </w:pPr>
      <w:r>
        <w:rPr>
          <w:color w:val="000000"/>
          <w:spacing w:val="0"/>
          <w:w w:val="100"/>
          <w:position w:val="0"/>
        </w:rPr>
        <w:t>报告期末公司前三年主要会计数据和财务指标的说明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74" w:lineRule="exact"/>
        <w:ind w:left="0" w:right="0" w:firstLine="0"/>
        <w:jc w:val="both"/>
      </w:pPr>
      <w:bookmarkStart w:id="26" w:name="bookmark26"/>
      <w:r>
        <w:rPr>
          <w:b/>
          <w:bCs/>
          <w:color w:val="000000"/>
          <w:spacing w:val="0"/>
          <w:w w:val="100"/>
          <w:position w:val="0"/>
        </w:rPr>
        <w:t>八</w:t>
      </w:r>
      <w:bookmarkEnd w:id="26"/>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80" w:line="274" w:lineRule="exact"/>
        <w:ind w:left="500" w:right="0" w:hanging="500"/>
        <w:jc w:val="both"/>
      </w:pPr>
      <w:bookmarkStart w:id="27" w:name="bookmark27"/>
      <w:r>
        <w:rPr>
          <w:rFonts w:ascii="Calibri" w:eastAsia="Calibri" w:hAnsi="Calibri" w:cs="Calibri"/>
          <w:b/>
          <w:bCs/>
          <w:color w:val="000000"/>
          <w:spacing w:val="0"/>
          <w:w w:val="100"/>
          <w:position w:val="0"/>
          <w:sz w:val="20"/>
          <w:szCs w:val="20"/>
        </w:rPr>
        <w:t>（</w:t>
      </w:r>
      <w:bookmarkEnd w:id="2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8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69" w:lineRule="exact"/>
        <w:ind w:left="500" w:right="0" w:hanging="500"/>
        <w:jc w:val="both"/>
      </w:pPr>
      <w:bookmarkStart w:id="28" w:name="bookmark28"/>
      <w:r>
        <w:rPr>
          <w:rFonts w:ascii="Calibri" w:eastAsia="Calibri" w:hAnsi="Calibri" w:cs="Calibri"/>
          <w:b/>
          <w:bCs/>
          <w:color w:val="000000"/>
          <w:spacing w:val="0"/>
          <w:w w:val="100"/>
          <w:position w:val="0"/>
          <w:sz w:val="20"/>
          <w:szCs w:val="20"/>
        </w:rPr>
        <w:t>（</w:t>
      </w:r>
      <w:bookmarkEnd w:id="28"/>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8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66" w:lineRule="auto"/>
        <w:ind w:left="0" w:right="0" w:firstLine="0"/>
        <w:jc w:val="left"/>
      </w:pPr>
      <w:bookmarkStart w:id="29" w:name="bookmark29"/>
      <w:r>
        <w:rPr>
          <w:rFonts w:ascii="Calibri" w:eastAsia="Calibri" w:hAnsi="Calibri" w:cs="Calibri"/>
          <w:b/>
          <w:bCs/>
          <w:color w:val="000000"/>
          <w:spacing w:val="0"/>
          <w:w w:val="100"/>
          <w:position w:val="0"/>
          <w:sz w:val="20"/>
          <w:szCs w:val="20"/>
        </w:rPr>
        <w:t>（</w:t>
      </w:r>
      <w:bookmarkEnd w:id="2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78" w:val="left"/>
        </w:tabs>
        <w:bidi w:val="0"/>
        <w:spacing w:before="0" w:after="80"/>
        <w:ind w:left="0" w:right="0" w:firstLine="0"/>
        <w:jc w:val="left"/>
      </w:pPr>
      <w:bookmarkStart w:id="30" w:name="bookmark30"/>
      <w:bookmarkStart w:id="31" w:name="bookmark31"/>
      <w:bookmarkStart w:id="32" w:name="bookmark32"/>
      <w:bookmarkStart w:id="33" w:name="bookmark33"/>
      <w:r>
        <w:rPr>
          <w:color w:val="000000"/>
          <w:spacing w:val="0"/>
          <w:w w:val="100"/>
          <w:position w:val="0"/>
        </w:rPr>
        <w:t>九</w:t>
      </w:r>
      <w:bookmarkEnd w:id="32"/>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30"/>
      <w:bookmarkEnd w:id="31"/>
      <w:bookmarkEnd w:id="33"/>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30"/>
        <w:gridCol w:w="1848"/>
        <w:gridCol w:w="1853"/>
        <w:gridCol w:w="1747"/>
        <w:gridCol w:w="1680"/>
      </w:tblGrid>
      <w:tr>
        <w:trPr>
          <w:trHeight w:val="605" w:hRule="exact"/>
        </w:trPr>
        <w:tc>
          <w:tcPr>
            <w:tcBorders>
              <w:top w:val="single" w:sz="4"/>
            </w:tcBorders>
            <w:shd w:val="clear" w:color="auto" w:fill="31BCFF"/>
            <w:vAlign w:val="top"/>
          </w:tcPr>
          <w:p>
            <w:pPr>
              <w:widowControl w:val="0"/>
              <w:rPr>
                <w:sz w:val="10"/>
                <w:szCs w:val="10"/>
              </w:rPr>
            </w:pP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第一季度</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80"/>
              <w:jc w:val="left"/>
            </w:pPr>
            <w:r>
              <w:rPr>
                <w:b/>
                <w:bCs/>
                <w:color w:val="FFFFFF"/>
                <w:spacing w:val="0"/>
                <w:w w:val="100"/>
                <w:position w:val="0"/>
              </w:rPr>
              <w:t>（1-3</w:t>
            </w:r>
            <w:r>
              <w:rPr>
                <w:b/>
                <w:bCs/>
                <w:color w:val="FFFFFF"/>
                <w:spacing w:val="0"/>
                <w:w w:val="100"/>
                <w:position w:val="0"/>
              </w:rPr>
              <w:t>月份）</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第二季度</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（4-6</w:t>
            </w:r>
            <w:r>
              <w:rPr>
                <w:b/>
                <w:bCs/>
                <w:color w:val="FFFFFF"/>
                <w:spacing w:val="0"/>
                <w:w w:val="100"/>
                <w:position w:val="0"/>
              </w:rPr>
              <w:t>月份）</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第三季度</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（7-9</w:t>
            </w:r>
            <w:r>
              <w:rPr>
                <w:b/>
                <w:bCs/>
                <w:color w:val="FFFFFF"/>
                <w:spacing w:val="0"/>
                <w:w w:val="100"/>
                <w:position w:val="0"/>
              </w:rPr>
              <w:t>月份）</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第四季度</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 xml:space="preserve">（10-12 </w:t>
            </w:r>
            <w:r>
              <w:rPr>
                <w:b/>
                <w:bCs/>
                <w:color w:val="FFFFFF"/>
                <w:spacing w:val="0"/>
                <w:w w:val="100"/>
                <w:position w:val="0"/>
              </w:rPr>
              <w:t>月份）</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543,959,517.13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1,137,212,876.04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689,731,947.85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723,874,233.26</w:t>
            </w: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86,197,988.90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506,276,064.07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204,057,475.13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-61,424,571.92</w:t>
            </w:r>
          </w:p>
        </w:tc>
      </w:tr>
      <w:tr>
        <w:trPr>
          <w:trHeight w:val="83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85,100,678.13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508,207,696.42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203,781,394.98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-50,358,689.47</w:t>
            </w:r>
          </w:p>
        </w:tc>
      </w:tr>
      <w:tr>
        <w:trPr>
          <w:trHeight w:val="614"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1,544,172,171.29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581,429,688.58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-492,549,408.47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-26,344,546.48</w:t>
            </w:r>
          </w:p>
        </w:tc>
      </w:tr>
    </w:tbl>
    <w:p>
      <w:pPr>
        <w:pStyle w:val="Style2"/>
        <w:keepNext w:val="0"/>
        <w:keepLines w:val="0"/>
        <w:widowControl w:val="0"/>
        <w:shd w:val="clear" w:color="auto" w:fill="auto"/>
        <w:bidi w:val="0"/>
        <w:spacing w:before="0" w:after="0" w:line="271" w:lineRule="exact"/>
        <w:ind w:left="0" w:right="0" w:firstLine="540"/>
        <w:jc w:val="both"/>
      </w:pPr>
      <w:r>
        <w:rPr>
          <w:color w:val="000000"/>
          <w:spacing w:val="0"/>
          <w:w w:val="100"/>
          <w:position w:val="0"/>
        </w:rPr>
        <w:t>第二季度营业收入和净利润较高的主要原因：农业分公司主要从事土地发包经营，公司与农 户签订《农业生产承包协议》。公司每月应确认的承包费收入按照报告期已签订的《农业生产承 包协议》金额</w:t>
      </w:r>
      <w:r>
        <w:rPr>
          <w:color w:val="000000"/>
          <w:spacing w:val="0"/>
          <w:w w:val="100"/>
          <w:position w:val="0"/>
        </w:rPr>
        <w:t>X</w:t>
      </w:r>
      <w:r>
        <w:rPr>
          <w:color w:val="000000"/>
          <w:spacing w:val="0"/>
          <w:w w:val="100"/>
          <w:position w:val="0"/>
        </w:rPr>
        <w:t>报告期月份</w:t>
      </w:r>
      <w:r>
        <w:rPr>
          <w:rFonts w:ascii="Arial" w:eastAsia="Arial" w:hAnsi="Arial" w:cs="Arial"/>
          <w:color w:val="000000"/>
          <w:spacing w:val="0"/>
          <w:w w:val="100"/>
          <w:position w:val="0"/>
        </w:rPr>
        <w:t>/12</w:t>
      </w:r>
      <w:r>
        <w:rPr>
          <w:color w:val="000000"/>
          <w:spacing w:val="0"/>
          <w:w w:val="100"/>
          <w:position w:val="0"/>
        </w:rPr>
        <w:t>个月再减以前月份累计已确认的承包费收入。公司《农业生产承 包协议》签订工作主要集中在第二季度，所以在二季度新签订的农业生产承包协议的承包费收入 和净利润在当期确认较多。</w:t>
      </w:r>
    </w:p>
    <w:p>
      <w:pPr>
        <w:pStyle w:val="Style2"/>
        <w:keepNext w:val="0"/>
        <w:keepLines w:val="0"/>
        <w:widowControl w:val="0"/>
        <w:shd w:val="clear" w:color="auto" w:fill="auto"/>
        <w:bidi w:val="0"/>
        <w:spacing w:before="0" w:after="240" w:line="271" w:lineRule="exact"/>
        <w:ind w:left="0" w:right="0" w:firstLine="540"/>
        <w:jc w:val="both"/>
      </w:pPr>
      <w:r>
        <w:rPr>
          <w:color w:val="000000"/>
          <w:spacing w:val="0"/>
          <w:w w:val="100"/>
          <w:position w:val="0"/>
        </w:rPr>
        <w:t>第四季度亏损的主要原因：一是农业分公司秋收阶段发生的劳务费、机械作业费和道路维护 费，秋收结束开始施工的沟渠等水利清淤支出以及冬季清雪支出较多，管理费用发生额较大。二 是公司年末对出现减值迹象的资产计提减值准备。三是因社会保险费缴存基数调整企业负担部分 社会保险增加及辞退福利增加使净利润较三季度下降。</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季度数据与已披露定期报告数据差异说明</w:t>
      </w:r>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十、非经常性损益项目和金额</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051"/>
        <w:gridCol w:w="1632"/>
        <w:gridCol w:w="1690"/>
        <w:gridCol w:w="1685"/>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元币种:人民币</w:t>
            </w:r>
          </w:p>
        </w:tc>
      </w:tr>
      <w:tr>
        <w:trPr>
          <w:trHeight w:val="346"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非经常性损益项目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2016年金额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80"/>
              <w:jc w:val="left"/>
            </w:pPr>
            <w:r>
              <w:rPr>
                <w:b/>
                <w:bCs/>
                <w:color w:val="FFFFFF"/>
                <w:spacing w:val="0"/>
                <w:w w:val="100"/>
                <w:position w:val="0"/>
              </w:rPr>
              <w:t>2015年金额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2014年金额</w:t>
            </w:r>
          </w:p>
        </w:tc>
      </w:tr>
    </w:tbl>
    <w:p>
      <w:pPr>
        <w:widowControl w:val="0"/>
        <w:spacing w:line="1" w:lineRule="exact"/>
      </w:pPr>
    </w:p>
    <w:tbl>
      <w:tblPr>
        <w:tblOverlap w:val="never"/>
        <w:jc w:val="center"/>
        <w:tblLayout w:type="fixed"/>
      </w:tblPr>
      <w:tblGrid>
        <w:gridCol w:w="4070"/>
        <w:gridCol w:w="1632"/>
        <w:gridCol w:w="1690"/>
        <w:gridCol w:w="1718"/>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384,967.34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-15,066,543.09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-52,778,080.21</w:t>
            </w:r>
          </w:p>
        </w:tc>
      </w:tr>
      <w:tr>
        <w:trPr>
          <w:trHeight w:val="1099"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计入当期损益的政府补助，但与公司正常 经营业务密切相关，符合国家政策规定、 按照一定标准定额或定量持续享受的政府 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11,596,874.36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17,326,535.96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9,875,846.45</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1,090,524.68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941,313.22</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16,462,696.42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10,227,686.07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8,346,782.62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-33,579,227.25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-42,466,263.63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-60,809,357.07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15,519,613.45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686,761,163.44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-6,489,434.75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-2,069,574.69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-2,905,620.05</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-11,624,123.88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-16,528,545.93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590,522,573.08</w:t>
            </w:r>
          </w:p>
        </w:tc>
      </w:tr>
    </w:tbl>
    <w:p>
      <w:pPr>
        <w:widowControl w:val="0"/>
        <w:spacing w:after="299" w:line="1" w:lineRule="exact"/>
      </w:pPr>
    </w:p>
    <w:p>
      <w:pPr>
        <w:pStyle w:val="Style39"/>
        <w:keepNext/>
        <w:keepLines/>
        <w:widowControl w:val="0"/>
        <w:shd w:val="clear" w:color="auto" w:fill="auto"/>
        <w:bidi w:val="0"/>
        <w:spacing w:before="0" w:after="0" w:line="271" w:lineRule="exact"/>
        <w:ind w:left="0" w:right="0" w:firstLine="0"/>
        <w:jc w:val="left"/>
      </w:pPr>
      <w:bookmarkStart w:id="34" w:name="bookmark34"/>
      <w:bookmarkStart w:id="35" w:name="bookmark35"/>
      <w:bookmarkStart w:id="36" w:name="bookmark36"/>
      <w:r>
        <w:rPr>
          <w:color w:val="000000"/>
          <w:spacing w:val="0"/>
          <w:w w:val="100"/>
          <w:position w:val="0"/>
        </w:rPr>
        <w:t>十一、采用公允价值计量的项目</w:t>
      </w:r>
      <w:bookmarkEnd w:id="34"/>
      <w:bookmarkEnd w:id="35"/>
      <w:bookmarkEnd w:id="36"/>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1" w:lineRule="exact"/>
        <w:ind w:left="0" w:right="0" w:firstLine="0"/>
        <w:jc w:val="left"/>
      </w:pPr>
      <w:r>
        <w:rPr>
          <w:b/>
          <w:bCs/>
          <w:color w:val="000000"/>
          <w:spacing w:val="0"/>
          <w:w w:val="100"/>
          <w:position w:val="0"/>
        </w:rPr>
        <w:t>十二、其他</w:t>
      </w:r>
    </w:p>
    <w:p>
      <w:pPr>
        <w:pStyle w:val="Style2"/>
        <w:keepNext w:val="0"/>
        <w:keepLines w:val="0"/>
        <w:widowControl w:val="0"/>
        <w:shd w:val="clear" w:color="auto" w:fill="auto"/>
        <w:bidi w:val="0"/>
        <w:spacing w:before="0" w:after="10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37" w:name="bookmark37"/>
      <w:bookmarkStart w:id="38" w:name="bookmark38"/>
      <w:bookmarkStart w:id="39" w:name="bookmark39"/>
      <w:r>
        <w:rPr>
          <w:color w:val="000000"/>
          <w:spacing w:val="0"/>
          <w:w w:val="100"/>
          <w:position w:val="0"/>
        </w:rPr>
        <w:t>第三节公司业务概要</w:t>
      </w:r>
      <w:bookmarkEnd w:id="37"/>
      <w:bookmarkEnd w:id="38"/>
      <w:bookmarkEnd w:id="39"/>
    </w:p>
    <w:p>
      <w:pPr>
        <w:pStyle w:val="Style39"/>
        <w:keepNext/>
        <w:keepLines/>
        <w:widowControl w:val="0"/>
        <w:shd w:val="clear" w:color="auto" w:fill="auto"/>
        <w:bidi w:val="0"/>
        <w:spacing w:before="0" w:after="100" w:line="271" w:lineRule="exact"/>
        <w:ind w:left="0" w:right="0" w:firstLine="0"/>
        <w:jc w:val="left"/>
      </w:pPr>
      <w:bookmarkStart w:id="40" w:name="bookmark40"/>
      <w:bookmarkStart w:id="41" w:name="bookmark41"/>
      <w:bookmarkStart w:id="42" w:name="bookmark42"/>
      <w:bookmarkStart w:id="43" w:name="bookmark43"/>
      <w:r>
        <w:rPr>
          <w:color w:val="000000"/>
          <w:spacing w:val="0"/>
          <w:w w:val="100"/>
          <w:position w:val="0"/>
        </w:rPr>
        <w:t>一</w:t>
      </w:r>
      <w:bookmarkEnd w:id="42"/>
      <w:r>
        <w:rPr>
          <w:color w:val="000000"/>
          <w:spacing w:val="0"/>
          <w:w w:val="100"/>
          <w:position w:val="0"/>
        </w:rPr>
        <w:t>、报告期内公司所从事的主要业务、经营模式及行业情况说明</w:t>
      </w:r>
      <w:bookmarkEnd w:id="40"/>
      <w:bookmarkEnd w:id="41"/>
      <w:bookmarkEnd w:id="43"/>
    </w:p>
    <w:p>
      <w:pPr>
        <w:pStyle w:val="Style39"/>
        <w:keepNext/>
        <w:keepLines/>
        <w:widowControl w:val="0"/>
        <w:shd w:val="clear" w:color="auto" w:fill="auto"/>
        <w:tabs>
          <w:tab w:pos="1068" w:val="left"/>
        </w:tabs>
        <w:bidi w:val="0"/>
        <w:spacing w:before="0" w:after="0" w:line="283" w:lineRule="auto"/>
        <w:ind w:left="0" w:right="0" w:firstLine="540"/>
        <w:jc w:val="both"/>
      </w:pPr>
      <w:bookmarkStart w:id="40" w:name="bookmark40"/>
      <w:bookmarkStart w:id="41" w:name="bookmark41"/>
      <w:bookmarkStart w:id="44" w:name="bookmark44"/>
      <w:bookmarkStart w:id="45" w:name="bookmark45"/>
      <w:r>
        <w:rPr>
          <w:rFonts w:ascii="Arial" w:eastAsia="Arial" w:hAnsi="Arial" w:cs="Arial"/>
          <w:color w:val="000000"/>
          <w:spacing w:val="0"/>
          <w:w w:val="100"/>
          <w:position w:val="0"/>
        </w:rPr>
        <w:t>（</w:t>
      </w:r>
      <w:bookmarkEnd w:id="44"/>
      <w:r>
        <w:rPr>
          <w:color w:val="000000"/>
          <w:spacing w:val="0"/>
          <w:w w:val="100"/>
          <w:position w:val="0"/>
        </w:rPr>
        <w:t>一</w:t>
      </w:r>
      <w:r>
        <w:rPr>
          <w:rFonts w:ascii="Arial" w:eastAsia="Arial" w:hAnsi="Arial" w:cs="Arial"/>
          <w:color w:val="000000"/>
          <w:spacing w:val="0"/>
          <w:w w:val="100"/>
          <w:position w:val="0"/>
        </w:rPr>
        <w:t>）</w:t>
        <w:tab/>
      </w:r>
      <w:r>
        <w:rPr>
          <w:color w:val="000000"/>
          <w:spacing w:val="0"/>
          <w:w w:val="100"/>
          <w:position w:val="0"/>
        </w:rPr>
        <w:t>主要业务说明</w:t>
      </w:r>
      <w:bookmarkEnd w:id="40"/>
      <w:bookmarkEnd w:id="41"/>
      <w:bookmarkEnd w:id="45"/>
    </w:p>
    <w:p>
      <w:pPr>
        <w:pStyle w:val="Style2"/>
        <w:keepNext w:val="0"/>
        <w:keepLines w:val="0"/>
        <w:widowControl w:val="0"/>
        <w:shd w:val="clear" w:color="auto" w:fill="auto"/>
        <w:bidi w:val="0"/>
        <w:spacing w:before="0" w:after="0" w:line="271" w:lineRule="exact"/>
        <w:ind w:left="0" w:right="0" w:firstLine="540"/>
        <w:jc w:val="both"/>
      </w:pPr>
      <w:r>
        <w:rPr>
          <w:color w:val="000000"/>
          <w:spacing w:val="0"/>
          <w:w w:val="100"/>
          <w:position w:val="0"/>
        </w:rPr>
        <w:t>公司主要从事土地发包经营；水稻、玉米等粮食作物的生产和销售；尿素的生产、销售；与 种植业生产相关的技术、信息及服务等；化肥零售（仅限分支机构经营），以及房地产开发与销 售。</w:t>
      </w:r>
    </w:p>
    <w:p>
      <w:pPr>
        <w:pStyle w:val="Style2"/>
        <w:keepNext w:val="0"/>
        <w:keepLines w:val="0"/>
        <w:widowControl w:val="0"/>
        <w:shd w:val="clear" w:color="auto" w:fill="auto"/>
        <w:tabs>
          <w:tab w:pos="1068" w:val="left"/>
        </w:tabs>
        <w:bidi w:val="0"/>
        <w:spacing w:before="0" w:after="0" w:line="283" w:lineRule="auto"/>
        <w:ind w:left="0" w:right="0" w:firstLine="540"/>
        <w:jc w:val="both"/>
      </w:pPr>
      <w:bookmarkStart w:id="46" w:name="bookmark46"/>
      <w:r>
        <w:rPr>
          <w:rFonts w:ascii="Arial" w:eastAsia="Arial" w:hAnsi="Arial" w:cs="Arial"/>
          <w:b/>
          <w:bCs/>
          <w:color w:val="000000"/>
          <w:spacing w:val="0"/>
          <w:w w:val="100"/>
          <w:position w:val="0"/>
        </w:rPr>
        <w:t>（</w:t>
      </w:r>
      <w:bookmarkEnd w:id="46"/>
      <w:r>
        <w:rPr>
          <w:b/>
          <w:bCs/>
          <w:color w:val="000000"/>
          <w:spacing w:val="0"/>
          <w:w w:val="100"/>
          <w:position w:val="0"/>
        </w:rPr>
        <w:t>二</w:t>
      </w:r>
      <w:r>
        <w:rPr>
          <w:rFonts w:ascii="Arial" w:eastAsia="Arial" w:hAnsi="Arial" w:cs="Arial"/>
          <w:b/>
          <w:bCs/>
          <w:color w:val="000000"/>
          <w:spacing w:val="0"/>
          <w:w w:val="100"/>
          <w:position w:val="0"/>
        </w:rPr>
        <w:t>）</w:t>
        <w:tab/>
      </w:r>
      <w:r>
        <w:rPr>
          <w:b/>
          <w:bCs/>
          <w:color w:val="000000"/>
          <w:spacing w:val="0"/>
          <w:w w:val="100"/>
          <w:position w:val="0"/>
        </w:rPr>
        <w:t>经营模式说明</w:t>
      </w:r>
    </w:p>
    <w:p>
      <w:pPr>
        <w:pStyle w:val="Style2"/>
        <w:keepNext w:val="0"/>
        <w:keepLines w:val="0"/>
        <w:widowControl w:val="0"/>
        <w:shd w:val="clear" w:color="auto" w:fill="auto"/>
        <w:bidi w:val="0"/>
        <w:spacing w:before="0" w:after="0" w:line="283" w:lineRule="auto"/>
        <w:ind w:left="0" w:right="0" w:firstLine="540"/>
        <w:jc w:val="both"/>
      </w:pPr>
      <w:bookmarkStart w:id="47" w:name="bookmark47"/>
      <w:r>
        <w:rPr>
          <w:rFonts w:ascii="Arial" w:eastAsia="Arial" w:hAnsi="Arial" w:cs="Arial"/>
          <w:color w:val="000000"/>
          <w:spacing w:val="0"/>
          <w:w w:val="100"/>
          <w:position w:val="0"/>
        </w:rPr>
        <w:t>1</w:t>
      </w:r>
      <w:bookmarkEnd w:id="47"/>
      <w:r>
        <w:rPr>
          <w:color w:val="000000"/>
          <w:spacing w:val="0"/>
          <w:w w:val="100"/>
          <w:position w:val="0"/>
        </w:rPr>
        <w:t>、土地发包业务</w:t>
      </w:r>
    </w:p>
    <w:p>
      <w:pPr>
        <w:pStyle w:val="Style2"/>
        <w:keepNext w:val="0"/>
        <w:keepLines w:val="0"/>
        <w:widowControl w:val="0"/>
        <w:shd w:val="clear" w:color="auto" w:fill="auto"/>
        <w:bidi w:val="0"/>
        <w:spacing w:before="0" w:after="0" w:line="271" w:lineRule="exact"/>
        <w:ind w:left="0" w:right="0" w:firstLine="540"/>
        <w:jc w:val="both"/>
      </w:pPr>
      <w:r>
        <w:rPr>
          <w:color w:val="000000"/>
          <w:spacing w:val="0"/>
          <w:w w:val="100"/>
          <w:position w:val="0"/>
        </w:rPr>
        <w:t>公司实行以统一经营管理为主导，家庭农场承包经营为基础的统分结合的双层经营体制。公 司是土地资源经营主体，对权属内的土地资源享有使用权、经营权、收益权，通过对权属内的土 地资源的发包经营和生产服务，统一组织、指导、管理农业生产经营活动。家庭农场、联户家庭 农场以及其他经济组织是双层经营的生产经营主体，通过承包方式取得土地资源的经营权，直接 从事农业生产经营活动，自主经营，自负盈亏。</w:t>
      </w:r>
    </w:p>
    <w:p>
      <w:pPr>
        <w:pStyle w:val="Style2"/>
        <w:keepNext w:val="0"/>
        <w:keepLines w:val="0"/>
        <w:widowControl w:val="0"/>
        <w:shd w:val="clear" w:color="auto" w:fill="auto"/>
        <w:bidi w:val="0"/>
        <w:spacing w:before="0" w:after="0" w:line="271" w:lineRule="exact"/>
        <w:ind w:left="0" w:right="0" w:firstLine="540"/>
        <w:jc w:val="both"/>
      </w:pPr>
      <w:r>
        <w:rPr>
          <w:color w:val="000000"/>
          <w:spacing w:val="0"/>
          <w:w w:val="100"/>
          <w:position w:val="0"/>
        </w:rPr>
        <w:t>双层经营体制具有以下特点：</w:t>
      </w:r>
    </w:p>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一是双层核算，双重利益主体。公司及家庭农场均是独立核算、自负盈亏的经营主体。</w:t>
      </w:r>
    </w:p>
    <w:p>
      <w:pPr>
        <w:pStyle w:val="Style2"/>
        <w:keepNext w:val="0"/>
        <w:keepLines w:val="0"/>
        <w:widowControl w:val="0"/>
        <w:shd w:val="clear" w:color="auto" w:fill="auto"/>
        <w:bidi w:val="0"/>
        <w:spacing w:before="0" w:after="0" w:line="271" w:lineRule="exact"/>
        <w:ind w:left="0" w:right="0" w:firstLine="540"/>
        <w:jc w:val="both"/>
      </w:pPr>
      <w:r>
        <w:rPr>
          <w:color w:val="000000"/>
          <w:spacing w:val="0"/>
          <w:w w:val="100"/>
          <w:position w:val="0"/>
        </w:rPr>
        <w:t>二是双层管理、责任明确。公司的统一管理贯穿于农业生产的全部过程，其目的是为家庭农 场提供最佳的生产经营环境与条件，为家庭农场提供产前、产中、产后服务。公司负责农业基础 设施的建设和维护投入。为家庭农场提供技术培训及市场信息支持。采取面授、电视讲座、印发 技术资料等形式，对家庭农场进行农作物综合高产栽培技术培训。公司农技部门巡回进行田间技 术指导和技术咨询，指导家庭农场进行播种、施肥、施药、病虫草防治和中耕管理。统一组织防 洪除涝、防灾减灾。调度收获机械帮助家庭农场收获农产品，为家庭农场提供农产品晾晒、清选 和储藏设施。为家庭农场提供农产品市场需求及价格信息。家庭农场负责其生产经营投入及生产 过程管理和农产品销售，是家庭农场自我利益实现的基础，家庭农场采取的是</w:t>
      </w:r>
      <w:r>
        <w:rPr>
          <w:rFonts w:ascii="Arial" w:eastAsia="Arial" w:hAnsi="Arial" w:cs="Arial"/>
          <w:color w:val="000000"/>
          <w:spacing w:val="0"/>
          <w:w w:val="100"/>
          <w:position w:val="0"/>
        </w:rPr>
        <w:t>“</w:t>
      </w:r>
      <w:r>
        <w:rPr>
          <w:color w:val="000000"/>
          <w:spacing w:val="0"/>
          <w:w w:val="100"/>
          <w:position w:val="0"/>
        </w:rPr>
        <w:t>两自理、四到户</w:t>
      </w:r>
      <w:r>
        <w:rPr>
          <w:rFonts w:ascii="Arial" w:eastAsia="Arial" w:hAnsi="Arial" w:cs="Arial"/>
          <w:color w:val="000000"/>
          <w:spacing w:val="0"/>
          <w:w w:val="100"/>
          <w:position w:val="0"/>
        </w:rPr>
        <w:t xml:space="preserve">” </w:t>
      </w:r>
      <w:r>
        <w:rPr>
          <w:color w:val="000000"/>
          <w:spacing w:val="0"/>
          <w:w w:val="100"/>
          <w:position w:val="0"/>
        </w:rPr>
        <w:t>的生产经营方式，即生产费、生活费两自理，地块、机械、核算、盈亏四到户。其收入来源于生 产的产品对外自行销售的收入。</w:t>
      </w:r>
    </w:p>
    <w:p>
      <w:pPr>
        <w:pStyle w:val="Style2"/>
        <w:keepNext w:val="0"/>
        <w:keepLines w:val="0"/>
        <w:widowControl w:val="0"/>
        <w:shd w:val="clear" w:color="auto" w:fill="auto"/>
        <w:bidi w:val="0"/>
        <w:spacing w:before="0" w:after="0" w:line="312" w:lineRule="exact"/>
        <w:ind w:left="0" w:right="0" w:firstLine="540"/>
        <w:jc w:val="both"/>
        <w:sectPr>
          <w:footnotePr>
            <w:pos w:val="pageBottom"/>
            <w:numFmt w:val="decimal"/>
            <w:numRestart w:val="continuous"/>
          </w:footnotePr>
          <w:pgSz w:w="11900" w:h="16840"/>
          <w:pgMar w:top="1522" w:right="1135" w:bottom="1556" w:left="1654" w:header="0" w:footer="3" w:gutter="0"/>
          <w:cols w:space="720"/>
          <w:noEndnote/>
          <w:rtlGutter w:val="0"/>
          <w:docGrid w:linePitch="360"/>
        </w:sectPr>
      </w:pPr>
      <w:r>
        <w:rPr>
          <w:color w:val="000000"/>
          <w:spacing w:val="0"/>
          <w:w w:val="100"/>
          <w:position w:val="0"/>
        </w:rPr>
        <w:t>这种经营模式既有利于调动家庭农场的生产积极性，分散生产经营风险，又有利于发挥机械 化、规模化、科技化等优势。</w:t>
      </w:r>
    </w:p>
    <w:p>
      <w:pPr>
        <w:pStyle w:val="Style2"/>
        <w:keepNext w:val="0"/>
        <w:keepLines w:val="0"/>
        <w:widowControl w:val="0"/>
        <w:shd w:val="clear" w:color="auto" w:fill="auto"/>
        <w:tabs>
          <w:tab w:pos="857" w:val="left"/>
        </w:tabs>
        <w:bidi w:val="0"/>
        <w:spacing w:before="0" w:after="0" w:line="273" w:lineRule="exact"/>
        <w:ind w:left="0" w:right="0" w:firstLine="440"/>
        <w:jc w:val="both"/>
      </w:pPr>
      <w:bookmarkStart w:id="48" w:name="bookmark48"/>
      <w:r>
        <w:rPr>
          <w:rFonts w:ascii="Arial" w:eastAsia="Arial" w:hAnsi="Arial" w:cs="Arial"/>
          <w:color w:val="000000"/>
          <w:spacing w:val="0"/>
          <w:w w:val="100"/>
          <w:position w:val="0"/>
        </w:rPr>
        <w:t>2</w:t>
      </w:r>
      <w:bookmarkEnd w:id="48"/>
      <w:r>
        <w:rPr>
          <w:color w:val="000000"/>
          <w:spacing w:val="0"/>
          <w:w w:val="100"/>
          <w:position w:val="0"/>
        </w:rPr>
        <w:t>、</w:t>
        <w:tab/>
        <w:t>农产品销售业务</w:t>
      </w:r>
    </w:p>
    <w:p>
      <w:pPr>
        <w:pStyle w:val="Style2"/>
        <w:keepNext w:val="0"/>
        <w:keepLines w:val="0"/>
        <w:widowControl w:val="0"/>
        <w:shd w:val="clear" w:color="auto" w:fill="auto"/>
        <w:bidi w:val="0"/>
        <w:spacing w:before="0" w:after="0" w:line="269" w:lineRule="exact"/>
        <w:ind w:left="0" w:right="0" w:firstLine="440"/>
        <w:jc w:val="both"/>
      </w:pPr>
      <w:r>
        <w:rPr>
          <w:color w:val="000000"/>
          <w:spacing w:val="0"/>
          <w:w w:val="100"/>
          <w:position w:val="0"/>
        </w:rPr>
        <w:t>部分农业分公司销售家庭农场缴纳的水稻实物承包费；部分农业分公司结合农产品市场行情, 收购部分农产品再销售以获取收益。</w:t>
      </w:r>
    </w:p>
    <w:p>
      <w:pPr>
        <w:pStyle w:val="Style2"/>
        <w:keepNext w:val="0"/>
        <w:keepLines w:val="0"/>
        <w:widowControl w:val="0"/>
        <w:shd w:val="clear" w:color="auto" w:fill="auto"/>
        <w:tabs>
          <w:tab w:pos="857" w:val="left"/>
        </w:tabs>
        <w:bidi w:val="0"/>
        <w:spacing w:before="0" w:after="0" w:line="269" w:lineRule="exact"/>
        <w:ind w:left="0" w:right="0" w:firstLine="440"/>
        <w:jc w:val="both"/>
      </w:pPr>
      <w:bookmarkStart w:id="49" w:name="bookmark49"/>
      <w:r>
        <w:rPr>
          <w:rFonts w:ascii="Arial" w:eastAsia="Arial" w:hAnsi="Arial" w:cs="Arial"/>
          <w:color w:val="000000"/>
          <w:spacing w:val="0"/>
          <w:w w:val="100"/>
          <w:position w:val="0"/>
        </w:rPr>
        <w:t>3</w:t>
      </w:r>
      <w:bookmarkEnd w:id="49"/>
      <w:r>
        <w:rPr>
          <w:color w:val="000000"/>
          <w:spacing w:val="0"/>
          <w:w w:val="100"/>
          <w:position w:val="0"/>
        </w:rPr>
        <w:t>、</w:t>
        <w:tab/>
        <w:t>尿素业务</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公司所属浩良河化肥分公司是氮肥生产企业。</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生产方面：生产工艺采用美国德士古水煤浆加压气化技术，主导产品为</w:t>
      </w:r>
      <w:r>
        <w:rPr>
          <w:rFonts w:ascii="Arial" w:eastAsia="Arial" w:hAnsi="Arial" w:cs="Arial"/>
          <w:color w:val="000000"/>
          <w:spacing w:val="0"/>
          <w:w w:val="100"/>
          <w:position w:val="0"/>
        </w:rPr>
        <w:t>“</w:t>
      </w:r>
      <w:r>
        <w:rPr>
          <w:color w:val="000000"/>
          <w:spacing w:val="0"/>
          <w:w w:val="100"/>
          <w:position w:val="0"/>
        </w:rPr>
        <w:t>北大仓</w:t>
      </w:r>
      <w:r>
        <w:rPr>
          <w:rFonts w:ascii="Arial" w:eastAsia="Arial" w:hAnsi="Arial" w:cs="Arial"/>
          <w:color w:val="000000"/>
          <w:spacing w:val="0"/>
          <w:w w:val="100"/>
          <w:position w:val="0"/>
        </w:rPr>
        <w:t>”</w:t>
      </w:r>
      <w:r>
        <w:rPr>
          <w:color w:val="000000"/>
          <w:spacing w:val="0"/>
          <w:w w:val="100"/>
          <w:position w:val="0"/>
        </w:rPr>
        <w:t>牌尿素，执 行国家</w:t>
      </w:r>
      <w:r>
        <w:rPr>
          <w:rFonts w:ascii="Arial" w:eastAsia="Arial" w:hAnsi="Arial" w:cs="Arial"/>
          <w:color w:val="000000"/>
          <w:spacing w:val="0"/>
          <w:w w:val="100"/>
          <w:position w:val="0"/>
        </w:rPr>
        <w:t>GB2440—</w:t>
      </w:r>
      <w:r>
        <w:rPr>
          <w:rFonts w:ascii="Arial" w:eastAsia="Arial" w:hAnsi="Arial" w:cs="Arial"/>
          <w:color w:val="000000"/>
          <w:spacing w:val="0"/>
          <w:w w:val="100"/>
          <w:position w:val="0"/>
        </w:rPr>
        <w:t>2001</w:t>
      </w:r>
      <w:r>
        <w:rPr>
          <w:color w:val="000000"/>
          <w:spacing w:val="0"/>
          <w:w w:val="100"/>
          <w:position w:val="0"/>
        </w:rPr>
        <w:t>标准，合格率始终保持</w:t>
      </w:r>
      <w:r>
        <w:rPr>
          <w:rFonts w:ascii="Arial" w:eastAsia="Arial" w:hAnsi="Arial" w:cs="Arial"/>
          <w:color w:val="000000"/>
          <w:spacing w:val="0"/>
          <w:w w:val="100"/>
          <w:position w:val="0"/>
        </w:rPr>
        <w:t>100%</w:t>
      </w:r>
      <w:r>
        <w:rPr>
          <w:color w:val="000000"/>
          <w:spacing w:val="0"/>
          <w:w w:val="100"/>
          <w:position w:val="0"/>
        </w:rPr>
        <w:t>。尿素主要原料为煤炭，为有效降低生产成 本，煤炭及其他大宗物资采购均履行招投标程序确定供应商。</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销售方面：采取以大客户（合同户）销售为主，散户（窗口）销售为辅的销售模式。大客户 订单销售约占总销量的</w:t>
      </w:r>
      <w:r>
        <w:rPr>
          <w:rFonts w:ascii="Arial" w:eastAsia="Arial" w:hAnsi="Arial" w:cs="Arial"/>
          <w:color w:val="000000"/>
          <w:spacing w:val="0"/>
          <w:w w:val="100"/>
          <w:position w:val="0"/>
        </w:rPr>
        <w:t>75%</w:t>
      </w:r>
      <w:r>
        <w:rPr>
          <w:color w:val="000000"/>
          <w:spacing w:val="0"/>
          <w:w w:val="100"/>
          <w:position w:val="0"/>
        </w:rPr>
        <w:t>，散户销售约占总销量的</w:t>
      </w:r>
      <w:r>
        <w:rPr>
          <w:rFonts w:ascii="Arial" w:eastAsia="Arial" w:hAnsi="Arial" w:cs="Arial"/>
          <w:color w:val="000000"/>
          <w:spacing w:val="0"/>
          <w:w w:val="100"/>
          <w:position w:val="0"/>
        </w:rPr>
        <w:t>25%</w:t>
      </w:r>
      <w:r>
        <w:rPr>
          <w:color w:val="000000"/>
          <w:spacing w:val="0"/>
          <w:w w:val="100"/>
          <w:position w:val="0"/>
        </w:rPr>
        <w:t>。销售过程中，价格随行就市，统筹大 客户兼顾中小客户。</w:t>
      </w:r>
    </w:p>
    <w:p>
      <w:pPr>
        <w:pStyle w:val="Style2"/>
        <w:keepNext w:val="0"/>
        <w:keepLines w:val="0"/>
        <w:widowControl w:val="0"/>
        <w:shd w:val="clear" w:color="auto" w:fill="auto"/>
        <w:tabs>
          <w:tab w:pos="857" w:val="left"/>
        </w:tabs>
        <w:bidi w:val="0"/>
        <w:spacing w:before="0" w:after="0" w:line="273" w:lineRule="exact"/>
        <w:ind w:left="0" w:right="0" w:firstLine="440"/>
        <w:jc w:val="both"/>
      </w:pPr>
      <w:bookmarkStart w:id="50" w:name="bookmark50"/>
      <w:r>
        <w:rPr>
          <w:rFonts w:ascii="Arial" w:eastAsia="Arial" w:hAnsi="Arial" w:cs="Arial"/>
          <w:color w:val="000000"/>
          <w:spacing w:val="0"/>
          <w:w w:val="100"/>
          <w:position w:val="0"/>
        </w:rPr>
        <w:t>4</w:t>
      </w:r>
      <w:bookmarkEnd w:id="50"/>
      <w:r>
        <w:rPr>
          <w:color w:val="000000"/>
          <w:spacing w:val="0"/>
          <w:w w:val="100"/>
          <w:position w:val="0"/>
        </w:rPr>
        <w:t>、</w:t>
        <w:tab/>
        <w:t>房地产业务</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公司控股子公司北大荒鑫都房地产开发有限公司主营房地产业务，现共有鑫都</w:t>
      </w:r>
      <w:r>
        <w:rPr>
          <w:rFonts w:ascii="Arial" w:eastAsia="Arial" w:hAnsi="Arial" w:cs="Arial"/>
          <w:color w:val="000000"/>
          <w:spacing w:val="0"/>
          <w:w w:val="100"/>
          <w:position w:val="0"/>
        </w:rPr>
        <w:t>•</w:t>
      </w:r>
      <w:r>
        <w:rPr>
          <w:color w:val="000000"/>
          <w:spacing w:val="0"/>
          <w:w w:val="100"/>
          <w:position w:val="0"/>
        </w:rPr>
        <w:t>丽水雅居和海 拉尔天顺新城两个项目，均为</w:t>
      </w:r>
      <w:r>
        <w:rPr>
          <w:rFonts w:ascii="Arial" w:eastAsia="Arial" w:hAnsi="Arial" w:cs="Arial"/>
          <w:color w:val="000000"/>
          <w:spacing w:val="0"/>
          <w:w w:val="100"/>
          <w:position w:val="0"/>
        </w:rPr>
        <w:t>2012</w:t>
      </w:r>
      <w:r>
        <w:rPr>
          <w:color w:val="000000"/>
          <w:spacing w:val="0"/>
          <w:w w:val="100"/>
          <w:position w:val="0"/>
        </w:rPr>
        <w:t>年以前合作开发建设项目。</w:t>
      </w:r>
    </w:p>
    <w:p>
      <w:pPr>
        <w:pStyle w:val="Style2"/>
        <w:keepNext w:val="0"/>
        <w:keepLines w:val="0"/>
        <w:widowControl w:val="0"/>
        <w:shd w:val="clear" w:color="auto" w:fill="auto"/>
        <w:bidi w:val="0"/>
        <w:spacing w:before="0" w:after="0" w:line="273" w:lineRule="exact"/>
        <w:ind w:left="0" w:right="0" w:firstLine="440"/>
        <w:jc w:val="both"/>
      </w:pPr>
      <w:bookmarkStart w:id="51" w:name="bookmark51"/>
      <w:r>
        <w:rPr>
          <w:color w:val="000000"/>
          <w:spacing w:val="0"/>
          <w:w w:val="100"/>
          <w:position w:val="0"/>
        </w:rPr>
        <w:t>（</w:t>
      </w:r>
      <w:bookmarkEnd w:id="51"/>
      <w:r>
        <w:rPr>
          <w:rFonts w:ascii="Arial" w:eastAsia="Arial" w:hAnsi="Arial" w:cs="Arial"/>
          <w:color w:val="000000"/>
          <w:spacing w:val="0"/>
          <w:w w:val="100"/>
          <w:position w:val="0"/>
        </w:rPr>
        <w:t>1</w:t>
      </w:r>
      <w:r>
        <w:rPr>
          <w:color w:val="000000"/>
          <w:spacing w:val="0"/>
          <w:w w:val="100"/>
          <w:position w:val="0"/>
        </w:rPr>
        <w:t>） 丽水雅居项目：</w:t>
      </w:r>
      <w:r>
        <w:rPr>
          <w:rFonts w:ascii="Arial" w:eastAsia="Arial" w:hAnsi="Arial" w:cs="Arial"/>
          <w:color w:val="000000"/>
          <w:spacing w:val="0"/>
          <w:w w:val="100"/>
          <w:position w:val="0"/>
        </w:rPr>
        <w:t>2016</w:t>
      </w:r>
      <w:r>
        <w:rPr>
          <w:color w:val="000000"/>
          <w:spacing w:val="0"/>
          <w:w w:val="100"/>
          <w:position w:val="0"/>
        </w:rPr>
        <w:t>年初可供出售面积</w:t>
      </w:r>
      <w:r>
        <w:rPr>
          <w:rFonts w:ascii="Arial" w:eastAsia="Arial" w:hAnsi="Arial" w:cs="Arial"/>
          <w:color w:val="000000"/>
          <w:spacing w:val="0"/>
          <w:w w:val="100"/>
          <w:position w:val="0"/>
        </w:rPr>
        <w:t>4.83</w:t>
      </w:r>
      <w:r>
        <w:rPr>
          <w:color w:val="000000"/>
          <w:spacing w:val="0"/>
          <w:w w:val="100"/>
          <w:position w:val="0"/>
        </w:rPr>
        <w:t>万平方米，其中：住宅</w:t>
      </w:r>
      <w:r>
        <w:rPr>
          <w:rFonts w:ascii="Arial" w:eastAsia="Arial" w:hAnsi="Arial" w:cs="Arial"/>
          <w:color w:val="000000"/>
          <w:spacing w:val="0"/>
          <w:w w:val="100"/>
          <w:position w:val="0"/>
        </w:rPr>
        <w:t>4.61</w:t>
      </w:r>
      <w:r>
        <w:rPr>
          <w:color w:val="000000"/>
          <w:spacing w:val="0"/>
          <w:w w:val="100"/>
          <w:position w:val="0"/>
        </w:rPr>
        <w:t>万平方米、 商服</w:t>
      </w:r>
      <w:r>
        <w:rPr>
          <w:rFonts w:ascii="Arial" w:eastAsia="Arial" w:hAnsi="Arial" w:cs="Arial"/>
          <w:color w:val="000000"/>
          <w:spacing w:val="0"/>
          <w:w w:val="100"/>
          <w:position w:val="0"/>
        </w:rPr>
        <w:t>2,194</w:t>
      </w:r>
      <w:r>
        <w:rPr>
          <w:color w:val="000000"/>
          <w:spacing w:val="0"/>
          <w:w w:val="100"/>
          <w:position w:val="0"/>
        </w:rPr>
        <w:t>平方米。</w:t>
      </w:r>
      <w:r>
        <w:rPr>
          <w:rFonts w:ascii="Arial" w:eastAsia="Arial" w:hAnsi="Arial" w:cs="Arial"/>
          <w:color w:val="000000"/>
          <w:spacing w:val="0"/>
          <w:w w:val="100"/>
          <w:position w:val="0"/>
        </w:rPr>
        <w:t>2016</w:t>
      </w:r>
      <w:r>
        <w:rPr>
          <w:color w:val="000000"/>
          <w:spacing w:val="0"/>
          <w:w w:val="100"/>
          <w:position w:val="0"/>
        </w:rPr>
        <w:t>年已售住宅（包括预售）面积</w:t>
      </w:r>
      <w:r>
        <w:rPr>
          <w:rFonts w:ascii="Arial" w:eastAsia="Arial" w:hAnsi="Arial" w:cs="Arial"/>
          <w:color w:val="000000"/>
          <w:spacing w:val="0"/>
          <w:w w:val="100"/>
          <w:position w:val="0"/>
        </w:rPr>
        <w:t>2,968</w:t>
      </w:r>
      <w:r>
        <w:rPr>
          <w:color w:val="000000"/>
          <w:spacing w:val="0"/>
          <w:w w:val="100"/>
          <w:position w:val="0"/>
        </w:rPr>
        <w:t>平方米，退</w:t>
      </w:r>
      <w:r>
        <w:rPr>
          <w:rFonts w:ascii="Arial" w:eastAsia="Arial" w:hAnsi="Arial" w:cs="Arial"/>
          <w:color w:val="000000"/>
          <w:spacing w:val="0"/>
          <w:w w:val="100"/>
          <w:position w:val="0"/>
        </w:rPr>
        <w:t>1</w:t>
      </w:r>
      <w:r>
        <w:rPr>
          <w:color w:val="000000"/>
          <w:spacing w:val="0"/>
          <w:w w:val="100"/>
          <w:position w:val="0"/>
        </w:rPr>
        <w:t>套商服面积</w:t>
      </w:r>
      <w:r>
        <w:rPr>
          <w:rFonts w:ascii="Arial" w:eastAsia="Arial" w:hAnsi="Arial" w:cs="Arial"/>
          <w:color w:val="000000"/>
          <w:spacing w:val="0"/>
          <w:w w:val="100"/>
          <w:position w:val="0"/>
        </w:rPr>
        <w:t>248</w:t>
      </w:r>
      <w:r>
        <w:rPr>
          <w:color w:val="000000"/>
          <w:spacing w:val="0"/>
          <w:w w:val="100"/>
          <w:position w:val="0"/>
        </w:rPr>
        <w:t>平 方米。</w:t>
      </w:r>
      <w:r>
        <w:rPr>
          <w:rFonts w:ascii="Arial" w:eastAsia="Arial" w:hAnsi="Arial" w:cs="Arial"/>
          <w:color w:val="000000"/>
          <w:spacing w:val="0"/>
          <w:w w:val="100"/>
          <w:position w:val="0"/>
        </w:rPr>
        <w:t>2016</w:t>
      </w:r>
      <w:r>
        <w:rPr>
          <w:color w:val="000000"/>
          <w:spacing w:val="0"/>
          <w:w w:val="100"/>
          <w:position w:val="0"/>
        </w:rPr>
        <w:t>年末可供出售面积</w:t>
      </w:r>
      <w:r>
        <w:rPr>
          <w:rFonts w:ascii="Arial" w:eastAsia="Arial" w:hAnsi="Arial" w:cs="Arial"/>
          <w:color w:val="000000"/>
          <w:spacing w:val="0"/>
          <w:w w:val="100"/>
          <w:position w:val="0"/>
        </w:rPr>
        <w:t>4.55</w:t>
      </w:r>
      <w:r>
        <w:rPr>
          <w:color w:val="000000"/>
          <w:spacing w:val="0"/>
          <w:w w:val="100"/>
          <w:position w:val="0"/>
        </w:rPr>
        <w:t>万平方米，其中：住宅面积</w:t>
      </w:r>
      <w:r>
        <w:rPr>
          <w:rFonts w:ascii="Arial" w:eastAsia="Arial" w:hAnsi="Arial" w:cs="Arial"/>
          <w:color w:val="000000"/>
          <w:spacing w:val="0"/>
          <w:w w:val="100"/>
          <w:position w:val="0"/>
        </w:rPr>
        <w:t>4.31</w:t>
      </w:r>
      <w:r>
        <w:rPr>
          <w:color w:val="000000"/>
          <w:spacing w:val="0"/>
          <w:w w:val="100"/>
          <w:position w:val="0"/>
        </w:rPr>
        <w:t>万平方米、商服</w:t>
      </w:r>
      <w:r>
        <w:rPr>
          <w:rFonts w:ascii="Arial" w:eastAsia="Arial" w:hAnsi="Arial" w:cs="Arial"/>
          <w:color w:val="000000"/>
          <w:spacing w:val="0"/>
          <w:w w:val="100"/>
          <w:position w:val="0"/>
        </w:rPr>
        <w:t>2,442</w:t>
      </w:r>
      <w:r>
        <w:rPr>
          <w:color w:val="000000"/>
          <w:spacing w:val="0"/>
          <w:w w:val="100"/>
          <w:position w:val="0"/>
        </w:rPr>
        <w:t>平方 米。</w:t>
      </w:r>
    </w:p>
    <w:p>
      <w:pPr>
        <w:pStyle w:val="Style2"/>
        <w:keepNext w:val="0"/>
        <w:keepLines w:val="0"/>
        <w:widowControl w:val="0"/>
        <w:shd w:val="clear" w:color="auto" w:fill="auto"/>
        <w:tabs>
          <w:tab w:pos="1013" w:val="left"/>
        </w:tabs>
        <w:bidi w:val="0"/>
        <w:spacing w:before="0" w:after="0" w:line="273" w:lineRule="exact"/>
        <w:ind w:left="0" w:right="0" w:firstLine="440"/>
        <w:jc w:val="both"/>
      </w:pPr>
      <w:bookmarkStart w:id="52" w:name="bookmark52"/>
      <w:r>
        <w:rPr>
          <w:color w:val="000000"/>
          <w:spacing w:val="0"/>
          <w:w w:val="100"/>
          <w:position w:val="0"/>
        </w:rPr>
        <w:t>（</w:t>
      </w:r>
      <w:bookmarkEnd w:id="52"/>
      <w:r>
        <w:rPr>
          <w:rFonts w:ascii="Arial" w:eastAsia="Arial" w:hAnsi="Arial" w:cs="Arial"/>
          <w:color w:val="000000"/>
          <w:spacing w:val="0"/>
          <w:w w:val="100"/>
          <w:position w:val="0"/>
        </w:rPr>
        <w:t>2</w:t>
      </w:r>
      <w:r>
        <w:rPr>
          <w:color w:val="000000"/>
          <w:spacing w:val="0"/>
          <w:w w:val="100"/>
          <w:position w:val="0"/>
        </w:rPr>
        <w:t>）</w:t>
        <w:tab/>
        <w:t>海拉尔天顺新城项目：根据公司董事会决议，鑫都公司为规避该项目风险，正在办理与 呼伦贝尔天顺房地产有限公司终止合作关系、退出海拉尔“天顺新城”项目的相关事宜。</w:t>
      </w:r>
    </w:p>
    <w:p>
      <w:pPr>
        <w:pStyle w:val="Style2"/>
        <w:keepNext w:val="0"/>
        <w:keepLines w:val="0"/>
        <w:widowControl w:val="0"/>
        <w:shd w:val="clear" w:color="auto" w:fill="auto"/>
        <w:bidi w:val="0"/>
        <w:spacing w:before="0" w:after="0" w:line="273" w:lineRule="exact"/>
        <w:ind w:left="0" w:right="0" w:firstLine="440"/>
        <w:jc w:val="both"/>
      </w:pPr>
      <w:bookmarkStart w:id="53" w:name="bookmark53"/>
      <w:r>
        <w:rPr>
          <w:rFonts w:ascii="Arial" w:eastAsia="Arial" w:hAnsi="Arial" w:cs="Arial"/>
          <w:b/>
          <w:bCs/>
          <w:color w:val="000000"/>
          <w:spacing w:val="0"/>
          <w:w w:val="100"/>
          <w:position w:val="0"/>
        </w:rPr>
        <w:t>（</w:t>
      </w:r>
      <w:bookmarkEnd w:id="53"/>
      <w:r>
        <w:rPr>
          <w:b/>
          <w:bCs/>
          <w:color w:val="000000"/>
          <w:spacing w:val="0"/>
          <w:w w:val="100"/>
          <w:position w:val="0"/>
        </w:rPr>
        <w:t>三</w:t>
      </w:r>
      <w:r>
        <w:rPr>
          <w:rFonts w:ascii="Arial" w:eastAsia="Arial" w:hAnsi="Arial" w:cs="Arial"/>
          <w:b/>
          <w:bCs/>
          <w:color w:val="000000"/>
          <w:spacing w:val="0"/>
          <w:w w:val="100"/>
          <w:position w:val="0"/>
        </w:rPr>
        <w:t>）</w:t>
      </w:r>
      <w:r>
        <w:rPr>
          <w:b/>
          <w:bCs/>
          <w:color w:val="000000"/>
          <w:spacing w:val="0"/>
          <w:w w:val="100"/>
          <w:position w:val="0"/>
        </w:rPr>
        <w:t>行业情况说明</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公司所属农业行业，是我国目前规模最大、现代化水平较高的种植业上市公司和重要的商品 粮生产基地，在自然资源、基础设施、农机装备、农业科技服务、组织管理等方面具有显著优势， 处于同行业领先水平。</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我国是世界粮食生产和消费大国，农业是国民经济的基础产业，是全面建成小康社会和实现 现代化的基础。近些年，国家粮食连年增产，农业实现了综合生产能力质的飞跃，特别是国家每 年都出台一系列支农、惠农政策来加快促进农业发展。</w:t>
      </w:r>
    </w:p>
    <w:p>
      <w:pPr>
        <w:pStyle w:val="Style39"/>
        <w:keepNext/>
        <w:keepLines/>
        <w:widowControl w:val="0"/>
        <w:shd w:val="clear" w:color="auto" w:fill="auto"/>
        <w:bidi w:val="0"/>
        <w:spacing w:before="0" w:after="0" w:line="273" w:lineRule="exact"/>
        <w:ind w:left="0" w:right="0" w:firstLine="0"/>
        <w:jc w:val="both"/>
      </w:pPr>
      <w:bookmarkStart w:id="54" w:name="bookmark54"/>
      <w:bookmarkStart w:id="55" w:name="bookmark55"/>
      <w:bookmarkStart w:id="56" w:name="bookmark56"/>
      <w:bookmarkStart w:id="57" w:name="bookmark57"/>
      <w:r>
        <w:rPr>
          <w:color w:val="000000"/>
          <w:spacing w:val="0"/>
          <w:w w:val="100"/>
          <w:position w:val="0"/>
        </w:rPr>
        <w:t>二</w:t>
      </w:r>
      <w:bookmarkEnd w:id="56"/>
      <w:r>
        <w:rPr>
          <w:color w:val="000000"/>
          <w:spacing w:val="0"/>
          <w:w w:val="100"/>
          <w:position w:val="0"/>
        </w:rPr>
        <w:t>、报告期内公司主要资产发生重大变化情况的说明</w:t>
      </w:r>
      <w:bookmarkEnd w:id="54"/>
      <w:bookmarkEnd w:id="55"/>
      <w:bookmarkEnd w:id="57"/>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0" w:line="278" w:lineRule="exact"/>
        <w:ind w:left="0" w:right="0" w:firstLine="440"/>
        <w:jc w:val="both"/>
      </w:pPr>
      <w:r>
        <w:rPr>
          <w:color w:val="000000"/>
          <w:spacing w:val="0"/>
          <w:w w:val="100"/>
          <w:position w:val="0"/>
        </w:rPr>
        <w:t>详见“第四节经营情况讨论与分析”、“二、报告期内主要经营情况”、“（三）资产、负 债情况分析”中相关资产变化情况说明。</w:t>
      </w:r>
    </w:p>
    <w:p>
      <w:pPr>
        <w:pStyle w:val="Style39"/>
        <w:keepNext/>
        <w:keepLines/>
        <w:widowControl w:val="0"/>
        <w:shd w:val="clear" w:color="auto" w:fill="auto"/>
        <w:bidi w:val="0"/>
        <w:spacing w:before="0" w:after="0" w:line="272" w:lineRule="exact"/>
        <w:ind w:left="0" w:right="0" w:firstLine="0"/>
        <w:jc w:val="both"/>
      </w:pPr>
      <w:bookmarkStart w:id="58" w:name="bookmark58"/>
      <w:bookmarkStart w:id="59" w:name="bookmark59"/>
      <w:bookmarkStart w:id="60" w:name="bookmark60"/>
      <w:bookmarkStart w:id="61" w:name="bookmark61"/>
      <w:r>
        <w:rPr>
          <w:color w:val="000000"/>
          <w:spacing w:val="0"/>
          <w:w w:val="100"/>
          <w:position w:val="0"/>
        </w:rPr>
        <w:t>三</w:t>
      </w:r>
      <w:bookmarkEnd w:id="60"/>
      <w:r>
        <w:rPr>
          <w:color w:val="000000"/>
          <w:spacing w:val="0"/>
          <w:w w:val="100"/>
          <w:position w:val="0"/>
        </w:rPr>
        <w:t>、报告期内核心竞争力分析</w:t>
      </w:r>
      <w:bookmarkEnd w:id="58"/>
      <w:bookmarkEnd w:id="59"/>
      <w:bookmarkEnd w:id="61"/>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报告期内，公司调整产业结构、种植结构，促进各项改革和发展措施落地，不断提高公司核 心竞争力。公司核心竞争力主要体现在以下几个方面：</w:t>
      </w:r>
    </w:p>
    <w:p>
      <w:pPr>
        <w:pStyle w:val="Style2"/>
        <w:keepNext w:val="0"/>
        <w:keepLines w:val="0"/>
        <w:widowControl w:val="0"/>
        <w:shd w:val="clear" w:color="auto" w:fill="auto"/>
        <w:tabs>
          <w:tab w:pos="1031" w:val="left"/>
        </w:tabs>
        <w:bidi w:val="0"/>
        <w:spacing w:before="0" w:after="0" w:line="272" w:lineRule="exact"/>
        <w:ind w:left="0" w:right="0" w:firstLine="440"/>
        <w:jc w:val="both"/>
      </w:pPr>
      <w:bookmarkStart w:id="62" w:name="bookmark62"/>
      <w:r>
        <w:rPr>
          <w:b/>
          <w:bCs/>
          <w:color w:val="000000"/>
          <w:spacing w:val="0"/>
          <w:w w:val="100"/>
          <w:position w:val="0"/>
        </w:rPr>
        <w:t>（</w:t>
      </w:r>
      <w:bookmarkEnd w:id="62"/>
      <w:r>
        <w:rPr>
          <w:b/>
          <w:bCs/>
          <w:color w:val="000000"/>
          <w:spacing w:val="0"/>
          <w:w w:val="100"/>
          <w:position w:val="0"/>
        </w:rPr>
        <w:t>一）</w:t>
        <w:tab/>
        <w:t>资源优势</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公司是我国目前规模最大、现代化水平最高的种植业上市公司和重要的商品粮生产基地，土 地总面积</w:t>
      </w:r>
      <w:r>
        <w:rPr>
          <w:rFonts w:ascii="Arial" w:eastAsia="Arial" w:hAnsi="Arial" w:cs="Arial"/>
          <w:color w:val="000000"/>
          <w:spacing w:val="0"/>
          <w:w w:val="100"/>
          <w:position w:val="0"/>
        </w:rPr>
        <w:t>1,296</w:t>
      </w:r>
      <w:r>
        <w:rPr>
          <w:color w:val="000000"/>
          <w:spacing w:val="0"/>
          <w:w w:val="100"/>
          <w:position w:val="0"/>
        </w:rPr>
        <w:t>万亩，耕地面积</w:t>
      </w:r>
      <w:r>
        <w:rPr>
          <w:rFonts w:ascii="Arial" w:eastAsia="Arial" w:hAnsi="Arial" w:cs="Arial"/>
          <w:color w:val="000000"/>
          <w:spacing w:val="0"/>
          <w:w w:val="100"/>
          <w:position w:val="0"/>
        </w:rPr>
        <w:t>1,158</w:t>
      </w:r>
      <w:r>
        <w:rPr>
          <w:color w:val="000000"/>
          <w:spacing w:val="0"/>
          <w:w w:val="100"/>
          <w:position w:val="0"/>
        </w:rPr>
        <w:t>万亩，拥有友谊、八五二、七星、八五六等</w:t>
      </w:r>
      <w:r>
        <w:rPr>
          <w:rFonts w:ascii="Arial" w:eastAsia="Arial" w:hAnsi="Arial" w:cs="Arial"/>
          <w:color w:val="000000"/>
          <w:spacing w:val="0"/>
          <w:w w:val="100"/>
          <w:position w:val="0"/>
        </w:rPr>
        <w:t>16</w:t>
      </w:r>
      <w:r>
        <w:rPr>
          <w:color w:val="000000"/>
          <w:spacing w:val="0"/>
          <w:w w:val="100"/>
          <w:position w:val="0"/>
        </w:rPr>
        <w:t>家农业分 公司，主要生产水稻、玉米、大豆等农产品。公司坐拥世界三大黑土带之一的三江平原，地势平 坦、耕地集中连片，为生产有机、绿色农产品提供了得天独厚的自然生态环境，</w:t>
      </w:r>
      <w:r>
        <w:rPr>
          <w:rFonts w:ascii="Arial" w:eastAsia="Arial" w:hAnsi="Arial" w:cs="Arial"/>
          <w:color w:val="000000"/>
          <w:spacing w:val="0"/>
          <w:w w:val="100"/>
          <w:position w:val="0"/>
        </w:rPr>
        <w:t>2016</w:t>
      </w:r>
      <w:r>
        <w:rPr>
          <w:color w:val="000000"/>
          <w:spacing w:val="0"/>
          <w:w w:val="100"/>
          <w:position w:val="0"/>
        </w:rPr>
        <w:t>年发包种植 水稻、玉米、大豆等优质农作物产出</w:t>
      </w:r>
      <w:r>
        <w:rPr>
          <w:rFonts w:ascii="Arial" w:eastAsia="Arial" w:hAnsi="Arial" w:cs="Arial"/>
          <w:color w:val="000000"/>
          <w:spacing w:val="0"/>
          <w:w w:val="100"/>
          <w:position w:val="0"/>
        </w:rPr>
        <w:t>122.4</w:t>
      </w:r>
      <w:r>
        <w:rPr>
          <w:color w:val="000000"/>
          <w:spacing w:val="0"/>
          <w:w w:val="100"/>
          <w:position w:val="0"/>
        </w:rPr>
        <w:t>亿斤；同时，公司绿色作物发包种植面积达</w:t>
      </w:r>
      <w:r>
        <w:rPr>
          <w:rFonts w:ascii="Arial" w:eastAsia="Arial" w:hAnsi="Arial" w:cs="Arial"/>
          <w:color w:val="000000"/>
          <w:spacing w:val="0"/>
          <w:w w:val="100"/>
          <w:position w:val="0"/>
        </w:rPr>
        <w:t xml:space="preserve">536.38 </w:t>
      </w:r>
      <w:r>
        <w:rPr>
          <w:color w:val="000000"/>
          <w:spacing w:val="0"/>
          <w:w w:val="100"/>
          <w:position w:val="0"/>
        </w:rPr>
        <w:t>万亩、有机作物发包种植面积达</w:t>
      </w:r>
      <w:r>
        <w:rPr>
          <w:rFonts w:ascii="Arial" w:eastAsia="Arial" w:hAnsi="Arial" w:cs="Arial"/>
          <w:color w:val="000000"/>
          <w:spacing w:val="0"/>
          <w:w w:val="100"/>
          <w:position w:val="0"/>
        </w:rPr>
        <w:t>78.44</w:t>
      </w:r>
      <w:r>
        <w:rPr>
          <w:color w:val="000000"/>
          <w:spacing w:val="0"/>
          <w:w w:val="100"/>
          <w:position w:val="0"/>
        </w:rPr>
        <w:t>万亩，在开发绿色、有机产品上具有巨大的拓展潜力和发 展空间。</w:t>
      </w:r>
    </w:p>
    <w:p>
      <w:pPr>
        <w:pStyle w:val="Style2"/>
        <w:keepNext w:val="0"/>
        <w:keepLines w:val="0"/>
        <w:widowControl w:val="0"/>
        <w:shd w:val="clear" w:color="auto" w:fill="auto"/>
        <w:tabs>
          <w:tab w:pos="1031" w:val="left"/>
        </w:tabs>
        <w:bidi w:val="0"/>
        <w:spacing w:before="0" w:after="0" w:line="272" w:lineRule="exact"/>
        <w:ind w:left="0" w:right="0" w:firstLine="440"/>
        <w:jc w:val="both"/>
      </w:pPr>
      <w:bookmarkStart w:id="63" w:name="bookmark63"/>
      <w:r>
        <w:rPr>
          <w:b/>
          <w:bCs/>
          <w:color w:val="000000"/>
          <w:spacing w:val="0"/>
          <w:w w:val="100"/>
          <w:position w:val="0"/>
        </w:rPr>
        <w:t>（</w:t>
      </w:r>
      <w:bookmarkEnd w:id="63"/>
      <w:r>
        <w:rPr>
          <w:b/>
          <w:bCs/>
          <w:color w:val="000000"/>
          <w:spacing w:val="0"/>
          <w:w w:val="100"/>
          <w:position w:val="0"/>
        </w:rPr>
        <w:t>二）</w:t>
        <w:tab/>
        <w:t>科技优势</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公司与全国各大高校及科研院所形成合作共建关系，通过专家咨询、技术指导、科技培训、 合作选题、联合攻关等活动，累计开展品种、肥料、栽培等各类科技实验项目</w:t>
      </w:r>
      <w:r>
        <w:rPr>
          <w:rFonts w:ascii="Arial" w:eastAsia="Arial" w:hAnsi="Arial" w:cs="Arial"/>
          <w:color w:val="000000"/>
          <w:spacing w:val="0"/>
          <w:w w:val="100"/>
          <w:position w:val="0"/>
        </w:rPr>
        <w:t>613</w:t>
      </w:r>
      <w:r>
        <w:rPr>
          <w:color w:val="000000"/>
          <w:spacing w:val="0"/>
          <w:w w:val="100"/>
          <w:position w:val="0"/>
        </w:rPr>
        <w:t>项，提高了公 司农业生产整体科技水平。公司拥有完善的农业科技服务体系，拥有</w:t>
      </w:r>
      <w:r>
        <w:rPr>
          <w:rFonts w:ascii="Arial" w:eastAsia="Arial" w:hAnsi="Arial" w:cs="Arial"/>
          <w:color w:val="000000"/>
          <w:spacing w:val="0"/>
          <w:w w:val="100"/>
          <w:position w:val="0"/>
        </w:rPr>
        <w:t>16</w:t>
      </w:r>
      <w:r>
        <w:rPr>
          <w:color w:val="000000"/>
          <w:spacing w:val="0"/>
          <w:w w:val="100"/>
          <w:position w:val="0"/>
        </w:rPr>
        <w:t>个农业科技推广中心，</w:t>
      </w:r>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 </w:t>
      </w:r>
      <w:r>
        <w:rPr>
          <w:b w:val="0"/>
          <w:bCs w:val="0"/>
          <w:color w:val="000000"/>
          <w:spacing w:val="0"/>
          <w:w w:val="100"/>
          <w:position w:val="0"/>
        </w:rPr>
        <w:t xml:space="preserve">/ </w:t>
      </w:r>
      <w:r>
        <w:rPr>
          <w:color w:val="000000"/>
          <w:spacing w:val="0"/>
          <w:w w:val="100"/>
          <w:position w:val="0"/>
        </w:rPr>
        <w:t>153</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下设植保站、气象站、试验站和土壤化验室即</w:t>
      </w:r>
      <w:r>
        <w:rPr>
          <w:rFonts w:ascii="Arial" w:eastAsia="Arial" w:hAnsi="Arial" w:cs="Arial"/>
          <w:color w:val="000000"/>
          <w:spacing w:val="0"/>
          <w:w w:val="100"/>
          <w:position w:val="0"/>
        </w:rPr>
        <w:t>“</w:t>
      </w:r>
      <w:r>
        <w:rPr>
          <w:color w:val="000000"/>
          <w:spacing w:val="0"/>
          <w:w w:val="100"/>
          <w:position w:val="0"/>
        </w:rPr>
        <w:t>三站一室</w:t>
      </w:r>
      <w:r>
        <w:rPr>
          <w:rFonts w:ascii="Arial" w:eastAsia="Arial" w:hAnsi="Arial" w:cs="Arial"/>
          <w:color w:val="000000"/>
          <w:spacing w:val="0"/>
          <w:w w:val="100"/>
          <w:position w:val="0"/>
        </w:rPr>
        <w:t>”</w:t>
      </w:r>
      <w:r>
        <w:rPr>
          <w:color w:val="000000"/>
          <w:spacing w:val="0"/>
          <w:w w:val="100"/>
          <w:position w:val="0"/>
        </w:rPr>
        <w:t>，建立了完善的病虫害预警服务体系、 气象预测预报服务体系、科技推广服务体系、测土配方施肥服务体系，有力地推进了地力培肥、 良种繁育、丰产栽培、化控技术、疫情防治、低碳生产等领域的管理创新，加速了科技成果的引 进转化，保证了农业发展后劲。</w:t>
      </w:r>
    </w:p>
    <w:p>
      <w:pPr>
        <w:pStyle w:val="Style2"/>
        <w:keepNext w:val="0"/>
        <w:keepLines w:val="0"/>
        <w:widowControl w:val="0"/>
        <w:shd w:val="clear" w:color="auto" w:fill="auto"/>
        <w:tabs>
          <w:tab w:pos="978" w:val="left"/>
        </w:tabs>
        <w:bidi w:val="0"/>
        <w:spacing w:before="0" w:after="0" w:line="272" w:lineRule="exact"/>
        <w:ind w:left="0" w:right="0" w:firstLine="440"/>
        <w:jc w:val="both"/>
      </w:pPr>
      <w:bookmarkStart w:id="64" w:name="bookmark64"/>
      <w:r>
        <w:rPr>
          <w:b/>
          <w:bCs/>
          <w:color w:val="000000"/>
          <w:spacing w:val="0"/>
          <w:w w:val="100"/>
          <w:position w:val="0"/>
        </w:rPr>
        <w:t>（</w:t>
      </w:r>
      <w:bookmarkEnd w:id="64"/>
      <w:r>
        <w:rPr>
          <w:b/>
          <w:bCs/>
          <w:color w:val="000000"/>
          <w:spacing w:val="0"/>
          <w:w w:val="100"/>
          <w:position w:val="0"/>
        </w:rPr>
        <w:t>三）</w:t>
        <w:tab/>
        <w:t>农机优势</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公司区域拥有先进的农业装备技术水平，引进了具有世界先进水平的卫星定位和自动导航系 统的大型拖拉机、大马力机械、联合收割机、精量点播机等农机具，截至</w:t>
      </w:r>
      <w:r>
        <w:rPr>
          <w:rFonts w:ascii="Arial" w:eastAsia="Arial" w:hAnsi="Arial" w:cs="Arial"/>
          <w:color w:val="000000"/>
          <w:spacing w:val="0"/>
          <w:w w:val="100"/>
          <w:position w:val="0"/>
        </w:rPr>
        <w:t>2016</w:t>
      </w:r>
      <w:r>
        <w:rPr>
          <w:color w:val="000000"/>
          <w:spacing w:val="0"/>
          <w:w w:val="100"/>
          <w:position w:val="0"/>
        </w:rPr>
        <w:t>年末，各类农业 机械总量达</w:t>
      </w:r>
      <w:r>
        <w:rPr>
          <w:rFonts w:ascii="Arial" w:eastAsia="Arial" w:hAnsi="Arial" w:cs="Arial"/>
          <w:color w:val="000000"/>
          <w:spacing w:val="0"/>
          <w:w w:val="100"/>
          <w:position w:val="0"/>
        </w:rPr>
        <w:t>27.92</w:t>
      </w:r>
      <w:r>
        <w:rPr>
          <w:color w:val="000000"/>
          <w:spacing w:val="0"/>
          <w:w w:val="100"/>
          <w:position w:val="0"/>
        </w:rPr>
        <w:t>万台套、农业机械总动力达</w:t>
      </w:r>
      <w:r>
        <w:rPr>
          <w:rFonts w:ascii="Arial" w:eastAsia="Arial" w:hAnsi="Arial" w:cs="Arial"/>
          <w:color w:val="000000"/>
          <w:spacing w:val="0"/>
          <w:w w:val="100"/>
          <w:position w:val="0"/>
        </w:rPr>
        <w:t>326.43</w:t>
      </w:r>
      <w:r>
        <w:rPr>
          <w:color w:val="000000"/>
          <w:spacing w:val="0"/>
          <w:w w:val="100"/>
          <w:position w:val="0"/>
        </w:rPr>
        <w:t>万千瓦，各农业分公司全面实现了飞机航化 作业，加速了现代化大农业发展步伐。</w:t>
      </w:r>
    </w:p>
    <w:p>
      <w:pPr>
        <w:pStyle w:val="Style2"/>
        <w:keepNext w:val="0"/>
        <w:keepLines w:val="0"/>
        <w:widowControl w:val="0"/>
        <w:shd w:val="clear" w:color="auto" w:fill="auto"/>
        <w:tabs>
          <w:tab w:pos="978" w:val="left"/>
        </w:tabs>
        <w:bidi w:val="0"/>
        <w:spacing w:before="0" w:after="0" w:line="272" w:lineRule="exact"/>
        <w:ind w:left="0" w:right="0" w:firstLine="440"/>
        <w:jc w:val="both"/>
      </w:pPr>
      <w:bookmarkStart w:id="65" w:name="bookmark65"/>
      <w:r>
        <w:rPr>
          <w:b/>
          <w:bCs/>
          <w:color w:val="000000"/>
          <w:spacing w:val="0"/>
          <w:w w:val="100"/>
          <w:position w:val="0"/>
        </w:rPr>
        <w:t>（</w:t>
      </w:r>
      <w:bookmarkEnd w:id="65"/>
      <w:r>
        <w:rPr>
          <w:b/>
          <w:bCs/>
          <w:color w:val="000000"/>
          <w:spacing w:val="0"/>
          <w:w w:val="100"/>
          <w:position w:val="0"/>
        </w:rPr>
        <w:t>四）</w:t>
        <w:tab/>
        <w:t>组织优势</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公司具有高度的组织化管理传统，下属的各农业分公司按照公司授权，每年初与家庭农场签 订《农业生产承包协议》，明确约定家庭农场按照统一规定的操作规程履行种植合同。各农业分 公司派出专业技术人员负责对家庭农场的种植进行全程监管和技术指导，保证公司</w:t>
      </w:r>
      <w:r>
        <w:rPr>
          <w:rFonts w:ascii="Arial" w:eastAsia="Arial" w:hAnsi="Arial" w:cs="Arial"/>
          <w:color w:val="000000"/>
          <w:spacing w:val="0"/>
          <w:w w:val="100"/>
          <w:position w:val="0"/>
        </w:rPr>
        <w:t>1,000</w:t>
      </w:r>
      <w:r>
        <w:rPr>
          <w:color w:val="000000"/>
          <w:spacing w:val="0"/>
          <w:w w:val="100"/>
          <w:position w:val="0"/>
        </w:rPr>
        <w:t>多万亩 耕地均按照模式化栽培、标准化作业实施生产。</w:t>
      </w:r>
    </w:p>
    <w:p>
      <w:pPr>
        <w:pStyle w:val="Style2"/>
        <w:keepNext w:val="0"/>
        <w:keepLines w:val="0"/>
        <w:widowControl w:val="0"/>
        <w:shd w:val="clear" w:color="auto" w:fill="auto"/>
        <w:tabs>
          <w:tab w:pos="978" w:val="left"/>
        </w:tabs>
        <w:bidi w:val="0"/>
        <w:spacing w:before="0" w:after="0" w:line="272" w:lineRule="exact"/>
        <w:ind w:left="0" w:right="0" w:firstLine="440"/>
        <w:jc w:val="both"/>
      </w:pPr>
      <w:bookmarkStart w:id="66" w:name="bookmark66"/>
      <w:r>
        <w:rPr>
          <w:b/>
          <w:bCs/>
          <w:color w:val="000000"/>
          <w:spacing w:val="0"/>
          <w:w w:val="100"/>
          <w:position w:val="0"/>
        </w:rPr>
        <w:t>（</w:t>
      </w:r>
      <w:bookmarkEnd w:id="66"/>
      <w:r>
        <w:rPr>
          <w:b/>
          <w:bCs/>
          <w:color w:val="000000"/>
          <w:spacing w:val="0"/>
          <w:w w:val="100"/>
          <w:position w:val="0"/>
        </w:rPr>
        <w:t>五）</w:t>
        <w:tab/>
        <w:t>基础设施优势</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公司所属的</w:t>
      </w:r>
      <w:r>
        <w:rPr>
          <w:rFonts w:ascii="Arial" w:eastAsia="Arial" w:hAnsi="Arial" w:cs="Arial"/>
          <w:color w:val="000000"/>
          <w:spacing w:val="0"/>
          <w:w w:val="100"/>
          <w:position w:val="0"/>
        </w:rPr>
        <w:t>16</w:t>
      </w:r>
      <w:r>
        <w:rPr>
          <w:color w:val="000000"/>
          <w:spacing w:val="0"/>
          <w:w w:val="100"/>
          <w:position w:val="0"/>
        </w:rPr>
        <w:t>家农业分公司拥有各自的全过程智能控制的浸种催芽和育秧等生产服务设施; 用于烘干、晾晒、仓储的粮食管护设施；沟渠配套网络化、达到旱能灌、涝能排的农田水利设施； 集中统一管理的农机停放场地和库房等农机管护设施；农用飞机作业用的起降场地等基础设施。 为公司发展现代化大农业奠定了坚实基础。</w:t>
      </w:r>
    </w:p>
    <w:p>
      <w:pPr>
        <w:pStyle w:val="Style2"/>
        <w:keepNext w:val="0"/>
        <w:keepLines w:val="0"/>
        <w:widowControl w:val="0"/>
        <w:shd w:val="clear" w:color="auto" w:fill="auto"/>
        <w:tabs>
          <w:tab w:pos="978" w:val="left"/>
        </w:tabs>
        <w:bidi w:val="0"/>
        <w:spacing w:before="0" w:after="0" w:line="272" w:lineRule="exact"/>
        <w:ind w:left="0" w:right="0" w:firstLine="440"/>
        <w:jc w:val="both"/>
      </w:pPr>
      <w:bookmarkStart w:id="67" w:name="bookmark67"/>
      <w:r>
        <w:rPr>
          <w:b/>
          <w:bCs/>
          <w:color w:val="000000"/>
          <w:spacing w:val="0"/>
          <w:w w:val="100"/>
          <w:position w:val="0"/>
        </w:rPr>
        <w:t>（</w:t>
      </w:r>
      <w:bookmarkEnd w:id="67"/>
      <w:r>
        <w:rPr>
          <w:b/>
          <w:bCs/>
          <w:color w:val="000000"/>
          <w:spacing w:val="0"/>
          <w:w w:val="100"/>
          <w:position w:val="0"/>
        </w:rPr>
        <w:t>六）</w:t>
        <w:tab/>
        <w:t>人才优势</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公司坚持</w:t>
      </w:r>
      <w:r>
        <w:rPr>
          <w:rFonts w:ascii="Arial" w:eastAsia="Arial" w:hAnsi="Arial" w:cs="Arial"/>
          <w:color w:val="000000"/>
          <w:spacing w:val="0"/>
          <w:w w:val="100"/>
          <w:position w:val="0"/>
        </w:rPr>
        <w:t>“</w:t>
      </w:r>
      <w:r>
        <w:rPr>
          <w:color w:val="000000"/>
          <w:spacing w:val="0"/>
          <w:w w:val="100"/>
          <w:position w:val="0"/>
        </w:rPr>
        <w:t>以人为本</w:t>
      </w:r>
      <w:r>
        <w:rPr>
          <w:rFonts w:ascii="Arial" w:eastAsia="Arial" w:hAnsi="Arial" w:cs="Arial"/>
          <w:color w:val="000000"/>
          <w:spacing w:val="0"/>
          <w:w w:val="100"/>
          <w:position w:val="0"/>
        </w:rPr>
        <w:t>”</w:t>
      </w:r>
      <w:r>
        <w:rPr>
          <w:color w:val="000000"/>
          <w:spacing w:val="0"/>
          <w:w w:val="100"/>
          <w:position w:val="0"/>
        </w:rPr>
        <w:t>和</w:t>
      </w:r>
      <w:r>
        <w:rPr>
          <w:rFonts w:ascii="Arial" w:eastAsia="Arial" w:hAnsi="Arial" w:cs="Arial"/>
          <w:color w:val="000000"/>
          <w:spacing w:val="0"/>
          <w:w w:val="100"/>
          <w:position w:val="0"/>
        </w:rPr>
        <w:t>“</w:t>
      </w:r>
      <w:r>
        <w:rPr>
          <w:color w:val="000000"/>
          <w:spacing w:val="0"/>
          <w:w w:val="100"/>
          <w:position w:val="0"/>
        </w:rPr>
        <w:t>人才是第一资源</w:t>
      </w:r>
      <w:r>
        <w:rPr>
          <w:rFonts w:ascii="Arial" w:eastAsia="Arial" w:hAnsi="Arial" w:cs="Arial"/>
          <w:color w:val="000000"/>
          <w:spacing w:val="0"/>
          <w:w w:val="100"/>
          <w:position w:val="0"/>
        </w:rPr>
        <w:t>”</w:t>
      </w:r>
      <w:r>
        <w:rPr>
          <w:color w:val="000000"/>
          <w:spacing w:val="0"/>
          <w:w w:val="100"/>
          <w:position w:val="0"/>
        </w:rPr>
        <w:t>的理念，拥有众多专业基础扎实、实践经验丰富、 态度严谨认真、精通管理、农业生产、熟悉市场、服务用户、扎根一线、各类人才</w:t>
      </w:r>
      <w:r>
        <w:rPr>
          <w:rFonts w:ascii="Arial" w:eastAsia="Arial" w:hAnsi="Arial" w:cs="Arial"/>
          <w:color w:val="000000"/>
          <w:spacing w:val="0"/>
          <w:w w:val="100"/>
          <w:position w:val="0"/>
        </w:rPr>
        <w:t>,</w:t>
      </w:r>
      <w:r>
        <w:rPr>
          <w:color w:val="000000"/>
          <w:spacing w:val="0"/>
          <w:w w:val="100"/>
          <w:position w:val="0"/>
        </w:rPr>
        <w:t>为公司的发展 提供人才保障。同时，公司管理团队的行业经验丰富、资源广泛、整合能力突出，成员均拥有多 年行业或综合型企业的管理经验。结合公司发展需要，拓展人才引进渠道，积极引进高层次人才， 强力推动公司快速发展。通过积极推进人才战略，加大对高、中、基层员工的专业培养力度，形 成了一支结构合理、人岗匹配、素质优良、忠于事业、符合公司发展战略的人才队伍。</w:t>
      </w:r>
    </w:p>
    <w:p>
      <w:pPr>
        <w:pStyle w:val="Style2"/>
        <w:keepNext w:val="0"/>
        <w:keepLines w:val="0"/>
        <w:widowControl w:val="0"/>
        <w:shd w:val="clear" w:color="auto" w:fill="auto"/>
        <w:tabs>
          <w:tab w:pos="978" w:val="left"/>
        </w:tabs>
        <w:bidi w:val="0"/>
        <w:spacing w:before="0" w:after="0" w:line="272" w:lineRule="exact"/>
        <w:ind w:left="0" w:right="0" w:firstLine="440"/>
        <w:jc w:val="both"/>
      </w:pPr>
      <w:bookmarkStart w:id="68" w:name="bookmark68"/>
      <w:r>
        <w:rPr>
          <w:b/>
          <w:bCs/>
          <w:color w:val="000000"/>
          <w:spacing w:val="0"/>
          <w:w w:val="100"/>
          <w:position w:val="0"/>
        </w:rPr>
        <w:t>（</w:t>
      </w:r>
      <w:bookmarkEnd w:id="68"/>
      <w:r>
        <w:rPr>
          <w:b/>
          <w:bCs/>
          <w:color w:val="000000"/>
          <w:spacing w:val="0"/>
          <w:w w:val="100"/>
          <w:position w:val="0"/>
        </w:rPr>
        <w:t>七）</w:t>
        <w:tab/>
        <w:t>管控优势</w:t>
      </w:r>
    </w:p>
    <w:p>
      <w:pPr>
        <w:pStyle w:val="Style2"/>
        <w:keepNext w:val="0"/>
        <w:keepLines w:val="0"/>
        <w:widowControl w:val="0"/>
        <w:shd w:val="clear" w:color="auto" w:fill="auto"/>
        <w:bidi w:val="0"/>
        <w:spacing w:before="0" w:after="640" w:line="272" w:lineRule="exact"/>
        <w:ind w:left="0" w:right="0" w:firstLine="440"/>
        <w:jc w:val="both"/>
      </w:pPr>
      <w:r>
        <w:rPr>
          <w:color w:val="000000"/>
          <w:spacing w:val="0"/>
          <w:w w:val="100"/>
          <w:position w:val="0"/>
        </w:rPr>
        <w:t>公司不断完善各项内控管理制度，优化管理机制，实施工程项目及大宗物资委托招标采购、 财务资金统一管理、审计集中垂直管理、发挥集中管控优势，实现科学统一安排生产，高效利用 资金。公司内部上下联动，内外联动，综合利用各种资源，积极配合社会中介机构会计师事务所 搞好年度审计工作，进一步提升公司的经营效率和管理水平。</w:t>
      </w:r>
    </w:p>
    <w:p>
      <w:pPr>
        <w:pStyle w:val="Style15"/>
        <w:keepNext/>
        <w:keepLines/>
        <w:widowControl w:val="0"/>
        <w:shd w:val="clear" w:color="auto" w:fill="auto"/>
        <w:bidi w:val="0"/>
        <w:spacing w:before="0" w:after="240" w:line="240" w:lineRule="auto"/>
        <w:ind w:left="0" w:right="0" w:firstLine="0"/>
        <w:jc w:val="center"/>
      </w:pPr>
      <w:bookmarkStart w:id="69" w:name="bookmark69"/>
      <w:bookmarkStart w:id="70" w:name="bookmark70"/>
      <w:bookmarkStart w:id="71" w:name="bookmark71"/>
      <w:r>
        <w:rPr>
          <w:color w:val="000000"/>
          <w:spacing w:val="0"/>
          <w:w w:val="100"/>
          <w:position w:val="0"/>
        </w:rPr>
        <w:t>第四节经营情况讨论与分析</w:t>
      </w:r>
      <w:bookmarkEnd w:id="69"/>
      <w:bookmarkEnd w:id="70"/>
      <w:bookmarkEnd w:id="71"/>
    </w:p>
    <w:p>
      <w:pPr>
        <w:pStyle w:val="Style39"/>
        <w:keepNext/>
        <w:keepLines/>
        <w:widowControl w:val="0"/>
        <w:shd w:val="clear" w:color="auto" w:fill="auto"/>
        <w:bidi w:val="0"/>
        <w:spacing w:before="0" w:line="275" w:lineRule="exact"/>
        <w:ind w:left="0" w:right="0" w:firstLine="0"/>
        <w:jc w:val="left"/>
      </w:pPr>
      <w:bookmarkStart w:id="72" w:name="bookmark72"/>
      <w:bookmarkStart w:id="73" w:name="bookmark73"/>
      <w:bookmarkStart w:id="74" w:name="bookmark74"/>
      <w:bookmarkStart w:id="75" w:name="bookmark75"/>
      <w:r>
        <w:rPr>
          <w:color w:val="000000"/>
          <w:spacing w:val="0"/>
          <w:w w:val="100"/>
          <w:position w:val="0"/>
        </w:rPr>
        <w:t>一</w:t>
      </w:r>
      <w:bookmarkEnd w:id="74"/>
      <w:r>
        <w:rPr>
          <w:color w:val="000000"/>
          <w:spacing w:val="0"/>
          <w:w w:val="100"/>
          <w:position w:val="0"/>
        </w:rPr>
        <w:t>、经营情况讨论与分析</w:t>
      </w:r>
      <w:bookmarkEnd w:id="72"/>
      <w:bookmarkEnd w:id="73"/>
      <w:bookmarkEnd w:id="75"/>
    </w:p>
    <w:p>
      <w:pPr>
        <w:pStyle w:val="Style2"/>
        <w:keepNext w:val="0"/>
        <w:keepLines w:val="0"/>
        <w:widowControl w:val="0"/>
        <w:shd w:val="clear" w:color="auto" w:fill="auto"/>
        <w:bidi w:val="0"/>
        <w:spacing w:before="0" w:after="0" w:line="275" w:lineRule="exact"/>
        <w:ind w:left="0" w:right="0" w:firstLine="440"/>
        <w:jc w:val="both"/>
      </w:pPr>
      <w:r>
        <w:rPr>
          <w:rFonts w:ascii="Arial" w:eastAsia="Arial" w:hAnsi="Arial" w:cs="Arial"/>
          <w:color w:val="000000"/>
          <w:spacing w:val="0"/>
          <w:w w:val="100"/>
          <w:position w:val="0"/>
        </w:rPr>
        <w:t>2016</w:t>
      </w:r>
      <w:r>
        <w:rPr>
          <w:color w:val="000000"/>
          <w:spacing w:val="0"/>
          <w:w w:val="100"/>
          <w:position w:val="0"/>
        </w:rPr>
        <w:t>年，公司继续按照</w:t>
      </w:r>
      <w:r>
        <w:rPr>
          <w:rFonts w:ascii="Arial" w:eastAsia="Arial" w:hAnsi="Arial" w:cs="Arial"/>
          <w:color w:val="000000"/>
          <w:spacing w:val="0"/>
          <w:w w:val="100"/>
          <w:position w:val="0"/>
        </w:rPr>
        <w:t>“</w:t>
      </w:r>
      <w:r>
        <w:rPr>
          <w:color w:val="000000"/>
          <w:spacing w:val="0"/>
          <w:w w:val="100"/>
          <w:position w:val="0"/>
        </w:rPr>
        <w:t>充分发挥优势，果断舍弃劣势，借助外力弥补不足</w:t>
      </w:r>
      <w:r>
        <w:rPr>
          <w:rFonts w:ascii="Arial" w:eastAsia="Arial" w:hAnsi="Arial" w:cs="Arial"/>
          <w:color w:val="000000"/>
          <w:spacing w:val="0"/>
          <w:w w:val="100"/>
          <w:position w:val="0"/>
        </w:rPr>
        <w:t>”</w:t>
      </w:r>
      <w:r>
        <w:rPr>
          <w:color w:val="000000"/>
          <w:spacing w:val="0"/>
          <w:w w:val="100"/>
          <w:position w:val="0"/>
        </w:rPr>
        <w:t>的总体发展思路， 在稳定粮食产量，实现农业提档升级和提质增效的同时，加快引进战略投资者，发展混合所有制， 实现了公司经营质量和效益的大幅度提升。</w:t>
      </w:r>
      <w:r>
        <w:rPr>
          <w:rFonts w:ascii="Arial" w:eastAsia="Arial" w:hAnsi="Arial" w:cs="Arial"/>
          <w:color w:val="000000"/>
          <w:spacing w:val="0"/>
          <w:w w:val="100"/>
          <w:position w:val="0"/>
        </w:rPr>
        <w:t>2016</w:t>
      </w:r>
      <w:r>
        <w:rPr>
          <w:color w:val="000000"/>
          <w:spacing w:val="0"/>
          <w:w w:val="100"/>
          <w:position w:val="0"/>
        </w:rPr>
        <w:t>年，实现营业收入</w:t>
      </w:r>
      <w:r>
        <w:rPr>
          <w:rFonts w:ascii="Arial" w:eastAsia="Arial" w:hAnsi="Arial" w:cs="Arial"/>
          <w:color w:val="000000"/>
          <w:spacing w:val="0"/>
          <w:w w:val="100"/>
          <w:position w:val="0"/>
        </w:rPr>
        <w:t>30.95</w:t>
      </w:r>
      <w:r>
        <w:rPr>
          <w:color w:val="000000"/>
          <w:spacing w:val="0"/>
          <w:w w:val="100"/>
          <w:position w:val="0"/>
        </w:rPr>
        <w:t>亿元，同比减少</w:t>
      </w:r>
      <w:r>
        <w:rPr>
          <w:rFonts w:ascii="Arial" w:eastAsia="Arial" w:hAnsi="Arial" w:cs="Arial"/>
          <w:color w:val="000000"/>
          <w:spacing w:val="0"/>
          <w:w w:val="100"/>
          <w:position w:val="0"/>
        </w:rPr>
        <w:t xml:space="preserve">5.59 </w:t>
      </w:r>
      <w:r>
        <w:rPr>
          <w:color w:val="000000"/>
          <w:spacing w:val="0"/>
          <w:w w:val="100"/>
          <w:position w:val="0"/>
        </w:rPr>
        <w:t>亿元，下降</w:t>
      </w:r>
      <w:r>
        <w:rPr>
          <w:rFonts w:ascii="Arial" w:eastAsia="Arial" w:hAnsi="Arial" w:cs="Arial"/>
          <w:color w:val="000000"/>
          <w:spacing w:val="0"/>
          <w:w w:val="100"/>
          <w:position w:val="0"/>
        </w:rPr>
        <w:t>15.3%</w:t>
      </w:r>
      <w:r>
        <w:rPr>
          <w:color w:val="000000"/>
          <w:spacing w:val="0"/>
          <w:w w:val="100"/>
          <w:position w:val="0"/>
        </w:rPr>
        <w:t>，主要由于农产品自营、化肥等农用物资经营规模减少和房地产商品房销量减 少及浩化尿素价格、销量下降等原因所致。实现利润总额</w:t>
      </w:r>
      <w:r>
        <w:rPr>
          <w:rFonts w:ascii="Arial" w:eastAsia="Arial" w:hAnsi="Arial" w:cs="Arial"/>
          <w:color w:val="000000"/>
          <w:spacing w:val="0"/>
          <w:w w:val="100"/>
          <w:position w:val="0"/>
        </w:rPr>
        <w:t>7.14</w:t>
      </w:r>
      <w:r>
        <w:rPr>
          <w:color w:val="000000"/>
          <w:spacing w:val="0"/>
          <w:w w:val="100"/>
          <w:position w:val="0"/>
        </w:rPr>
        <w:t>亿元，同比增加</w:t>
      </w:r>
      <w:r>
        <w:rPr>
          <w:rFonts w:ascii="Arial" w:eastAsia="Arial" w:hAnsi="Arial" w:cs="Arial"/>
          <w:color w:val="000000"/>
          <w:spacing w:val="0"/>
          <w:w w:val="100"/>
          <w:position w:val="0"/>
        </w:rPr>
        <w:t>8,171</w:t>
      </w:r>
      <w:r>
        <w:rPr>
          <w:color w:val="000000"/>
          <w:spacing w:val="0"/>
          <w:w w:val="100"/>
          <w:position w:val="0"/>
        </w:rPr>
        <w:t xml:space="preserve">万元，增长 </w:t>
      </w:r>
      <w:r>
        <w:rPr>
          <w:rFonts w:ascii="Arial" w:eastAsia="Arial" w:hAnsi="Arial" w:cs="Arial"/>
          <w:color w:val="000000"/>
          <w:spacing w:val="0"/>
          <w:w w:val="100"/>
          <w:position w:val="0"/>
        </w:rPr>
        <w:t>12.92%</w:t>
      </w:r>
      <w:r>
        <w:rPr>
          <w:color w:val="000000"/>
          <w:spacing w:val="0"/>
          <w:w w:val="100"/>
          <w:position w:val="0"/>
        </w:rPr>
        <w:t>；实现净利润</w:t>
      </w:r>
      <w:r>
        <w:rPr>
          <w:rFonts w:ascii="Arial" w:eastAsia="Arial" w:hAnsi="Arial" w:cs="Arial"/>
          <w:color w:val="000000"/>
          <w:spacing w:val="0"/>
          <w:w w:val="100"/>
          <w:position w:val="0"/>
        </w:rPr>
        <w:t>7.14</w:t>
      </w:r>
      <w:r>
        <w:rPr>
          <w:color w:val="000000"/>
          <w:spacing w:val="0"/>
          <w:w w:val="100"/>
          <w:position w:val="0"/>
        </w:rPr>
        <w:t>亿元，同比增加</w:t>
      </w:r>
      <w:r>
        <w:rPr>
          <w:rFonts w:ascii="Arial" w:eastAsia="Arial" w:hAnsi="Arial" w:cs="Arial"/>
          <w:color w:val="000000"/>
          <w:spacing w:val="0"/>
          <w:w w:val="100"/>
          <w:position w:val="0"/>
        </w:rPr>
        <w:t>9,176</w:t>
      </w:r>
      <w:r>
        <w:rPr>
          <w:color w:val="000000"/>
          <w:spacing w:val="0"/>
          <w:w w:val="100"/>
          <w:position w:val="0"/>
        </w:rPr>
        <w:t>万元，增长</w:t>
      </w:r>
      <w:r>
        <w:rPr>
          <w:rFonts w:ascii="Arial" w:eastAsia="Arial" w:hAnsi="Arial" w:cs="Arial"/>
          <w:color w:val="000000"/>
          <w:spacing w:val="0"/>
          <w:w w:val="100"/>
          <w:position w:val="0"/>
        </w:rPr>
        <w:t>14.76%</w:t>
      </w:r>
      <w:r>
        <w:rPr>
          <w:color w:val="000000"/>
          <w:spacing w:val="0"/>
          <w:w w:val="100"/>
          <w:position w:val="0"/>
        </w:rPr>
        <w:t>；实现归属于母公司所有者 的净利润</w:t>
      </w:r>
      <w:r>
        <w:rPr>
          <w:rFonts w:ascii="Arial" w:eastAsia="Arial" w:hAnsi="Arial" w:cs="Arial"/>
          <w:color w:val="000000"/>
          <w:spacing w:val="0"/>
          <w:w w:val="100"/>
          <w:position w:val="0"/>
        </w:rPr>
        <w:t>7.35</w:t>
      </w:r>
      <w:r>
        <w:rPr>
          <w:color w:val="000000"/>
          <w:spacing w:val="0"/>
          <w:w w:val="100"/>
          <w:position w:val="0"/>
        </w:rPr>
        <w:t>亿元，同比增加</w:t>
      </w:r>
      <w:r>
        <w:rPr>
          <w:rFonts w:ascii="Arial" w:eastAsia="Arial" w:hAnsi="Arial" w:cs="Arial"/>
          <w:color w:val="000000"/>
          <w:spacing w:val="0"/>
          <w:w w:val="100"/>
          <w:position w:val="0"/>
        </w:rPr>
        <w:t>7,637</w:t>
      </w:r>
      <w:r>
        <w:rPr>
          <w:color w:val="000000"/>
          <w:spacing w:val="0"/>
          <w:w w:val="100"/>
          <w:position w:val="0"/>
        </w:rPr>
        <w:t>万元，增长</w:t>
      </w:r>
      <w:r>
        <w:rPr>
          <w:rFonts w:ascii="Arial" w:eastAsia="Arial" w:hAnsi="Arial" w:cs="Arial"/>
          <w:color w:val="000000"/>
          <w:spacing w:val="0"/>
          <w:w w:val="100"/>
          <w:position w:val="0"/>
        </w:rPr>
        <w:t>11.59%</w:t>
      </w:r>
      <w:r>
        <w:rPr>
          <w:color w:val="000000"/>
          <w:spacing w:val="0"/>
          <w:w w:val="100"/>
          <w:position w:val="0"/>
        </w:rPr>
        <w:t>。实现基本每股收益（扣除非经常性损 益）</w:t>
      </w:r>
      <w:r>
        <w:rPr>
          <w:rFonts w:ascii="Arial" w:eastAsia="Arial" w:hAnsi="Arial" w:cs="Arial"/>
          <w:color w:val="000000"/>
          <w:spacing w:val="0"/>
          <w:w w:val="100"/>
          <w:position w:val="0"/>
        </w:rPr>
        <w:t>0.414</w:t>
      </w:r>
      <w:r>
        <w:rPr>
          <w:color w:val="000000"/>
          <w:spacing w:val="0"/>
          <w:w w:val="100"/>
          <w:position w:val="0"/>
        </w:rPr>
        <w:t>元，同比增加</w:t>
      </w:r>
      <w:r>
        <w:rPr>
          <w:rFonts w:ascii="Arial" w:eastAsia="Arial" w:hAnsi="Arial" w:cs="Arial"/>
          <w:color w:val="000000"/>
          <w:spacing w:val="0"/>
          <w:w w:val="100"/>
          <w:position w:val="0"/>
        </w:rPr>
        <w:t>0</w:t>
      </w:r>
      <w:r>
        <w:rPr>
          <w:rFonts w:ascii="Arial" w:eastAsia="Arial" w:hAnsi="Arial" w:cs="Arial"/>
          <w:color w:val="000000"/>
          <w:spacing w:val="0"/>
          <w:w w:val="100"/>
          <w:position w:val="0"/>
        </w:rPr>
        <w:t>.043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股；加权平均净资产收益率（扣除非经常性损益）</w:t>
      </w:r>
      <w:r>
        <w:rPr>
          <w:rFonts w:ascii="Arial" w:eastAsia="Arial" w:hAnsi="Arial" w:cs="Arial"/>
          <w:color w:val="000000"/>
          <w:spacing w:val="0"/>
          <w:w w:val="100"/>
          <w:position w:val="0"/>
        </w:rPr>
        <w:t>13.12%</w:t>
      </w:r>
      <w:r>
        <w:rPr>
          <w:color w:val="000000"/>
          <w:spacing w:val="0"/>
          <w:w w:val="100"/>
          <w:position w:val="0"/>
        </w:rPr>
        <w:t>，同 比增加</w:t>
      </w:r>
      <w:r>
        <w:rPr>
          <w:rFonts w:ascii="Arial" w:eastAsia="Arial" w:hAnsi="Arial" w:cs="Arial"/>
          <w:color w:val="000000"/>
          <w:spacing w:val="0"/>
          <w:w w:val="100"/>
          <w:position w:val="0"/>
        </w:rPr>
        <w:t>1.06</w:t>
      </w:r>
      <w:r>
        <w:rPr>
          <w:color w:val="000000"/>
          <w:spacing w:val="0"/>
          <w:w w:val="100"/>
          <w:position w:val="0"/>
        </w:rPr>
        <w:t>个百分点；资产负债率</w:t>
      </w:r>
      <w:r>
        <w:rPr>
          <w:rFonts w:ascii="Arial" w:eastAsia="Arial" w:hAnsi="Arial" w:cs="Arial"/>
          <w:color w:val="000000"/>
          <w:spacing w:val="0"/>
          <w:w w:val="100"/>
          <w:position w:val="0"/>
        </w:rPr>
        <w:t>26.16%</w:t>
      </w:r>
      <w:r>
        <w:rPr>
          <w:color w:val="000000"/>
          <w:spacing w:val="0"/>
          <w:w w:val="100"/>
          <w:position w:val="0"/>
        </w:rPr>
        <w:t>，比年初增加</w:t>
      </w:r>
      <w:r>
        <w:rPr>
          <w:rFonts w:ascii="Arial" w:eastAsia="Arial" w:hAnsi="Arial" w:cs="Arial"/>
          <w:color w:val="000000"/>
          <w:spacing w:val="0"/>
          <w:w w:val="100"/>
          <w:position w:val="0"/>
        </w:rPr>
        <w:t>2.55</w:t>
      </w:r>
      <w:r>
        <w:rPr>
          <w:color w:val="000000"/>
          <w:spacing w:val="0"/>
          <w:w w:val="100"/>
          <w:position w:val="0"/>
        </w:rPr>
        <w:t>个百分点。下面将具体经营情况说 明如下：</w:t>
      </w:r>
    </w:p>
    <w:p>
      <w:pPr>
        <w:pStyle w:val="Style2"/>
        <w:keepNext w:val="0"/>
        <w:keepLines w:val="0"/>
        <w:widowControl w:val="0"/>
        <w:shd w:val="clear" w:color="auto" w:fill="auto"/>
        <w:bidi w:val="0"/>
        <w:spacing w:before="0" w:after="100" w:line="277" w:lineRule="exact"/>
        <w:ind w:left="0" w:right="0" w:firstLine="440"/>
        <w:jc w:val="both"/>
      </w:pPr>
      <w:bookmarkStart w:id="76" w:name="bookmark76"/>
      <w:r>
        <w:rPr>
          <w:rFonts w:ascii="Arial" w:eastAsia="Arial" w:hAnsi="Arial" w:cs="Arial"/>
          <w:color w:val="000000"/>
          <w:spacing w:val="0"/>
          <w:w w:val="100"/>
          <w:position w:val="0"/>
        </w:rPr>
        <w:t>1</w:t>
      </w:r>
      <w:bookmarkEnd w:id="76"/>
      <w:r>
        <w:rPr>
          <w:color w:val="000000"/>
          <w:spacing w:val="0"/>
          <w:w w:val="100"/>
          <w:position w:val="0"/>
        </w:rPr>
        <w:t>、农业经营情况。从宏观环境看，农业一直是国民经济发展和社会稳定的基础性产业，</w:t>
      </w:r>
      <w:r>
        <w:rPr>
          <w:rFonts w:ascii="Arial" w:eastAsia="Arial" w:hAnsi="Arial" w:cs="Arial"/>
          <w:color w:val="000000"/>
          <w:spacing w:val="0"/>
          <w:w w:val="100"/>
          <w:position w:val="0"/>
        </w:rPr>
        <w:t xml:space="preserve">2004 </w:t>
      </w:r>
      <w:r>
        <w:rPr>
          <w:color w:val="000000"/>
          <w:spacing w:val="0"/>
          <w:w w:val="100"/>
          <w:position w:val="0"/>
        </w:rPr>
        <w:t>年以来，国家连续多年将中央一号文件的落脚点锁定在</w:t>
      </w:r>
      <w:r>
        <w:rPr>
          <w:rFonts w:ascii="Arial" w:eastAsia="Arial" w:hAnsi="Arial" w:cs="Arial"/>
          <w:color w:val="000000"/>
          <w:spacing w:val="0"/>
          <w:w w:val="100"/>
          <w:position w:val="0"/>
        </w:rPr>
        <w:t>“</w:t>
      </w:r>
      <w:r>
        <w:rPr>
          <w:color w:val="000000"/>
          <w:spacing w:val="0"/>
          <w:w w:val="100"/>
          <w:position w:val="0"/>
        </w:rPr>
        <w:t>三农</w:t>
      </w:r>
      <w:r>
        <w:rPr>
          <w:rFonts w:ascii="Arial" w:eastAsia="Arial" w:hAnsi="Arial" w:cs="Arial"/>
          <w:color w:val="000000"/>
          <w:spacing w:val="0"/>
          <w:w w:val="100"/>
          <w:position w:val="0"/>
        </w:rPr>
        <w:t>”</w:t>
      </w:r>
      <w:r>
        <w:rPr>
          <w:color w:val="000000"/>
          <w:spacing w:val="0"/>
          <w:w w:val="100"/>
          <w:position w:val="0"/>
        </w:rPr>
        <w:t>领域，并在政策层面给予了农业大 力支持。</w:t>
      </w:r>
      <w:r>
        <w:rPr>
          <w:rFonts w:ascii="Arial" w:eastAsia="Arial" w:hAnsi="Arial" w:cs="Arial"/>
          <w:color w:val="000000"/>
          <w:spacing w:val="0"/>
          <w:w w:val="100"/>
          <w:position w:val="0"/>
        </w:rPr>
        <w:t>“</w:t>
      </w:r>
      <w:r>
        <w:rPr>
          <w:color w:val="000000"/>
          <w:spacing w:val="0"/>
          <w:w w:val="100"/>
          <w:position w:val="0"/>
        </w:rPr>
        <w:t>十三五</w:t>
      </w:r>
      <w:r>
        <w:rPr>
          <w:rFonts w:ascii="Arial" w:eastAsia="Arial" w:hAnsi="Arial" w:cs="Arial"/>
          <w:color w:val="000000"/>
          <w:spacing w:val="0"/>
          <w:w w:val="100"/>
          <w:position w:val="0"/>
        </w:rPr>
        <w:t>”</w:t>
      </w:r>
      <w:r>
        <w:rPr>
          <w:color w:val="000000"/>
          <w:spacing w:val="0"/>
          <w:w w:val="100"/>
          <w:position w:val="0"/>
        </w:rPr>
        <w:t>期间，国家将农业发展的主要任务定位在推进农业供给侧结构性改革，加快转 变农业发展方式，保持农业稳定发展和农民持续增收等方面上。因此，公司农业板块仍然处在良</w:t>
      </w:r>
    </w:p>
    <w:p>
      <w:pPr>
        <w:pStyle w:val="Style44"/>
        <w:keepNext w:val="0"/>
        <w:keepLines w:val="0"/>
        <w:widowControl w:val="0"/>
        <w:shd w:val="clear" w:color="auto" w:fill="auto"/>
        <w:bidi w:val="0"/>
        <w:spacing w:before="0" w:after="6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508" w:right="1144" w:bottom="1191" w:left="1771" w:header="0" w:footer="763" w:gutter="0"/>
          <w:cols w:space="720"/>
          <w:noEndnote/>
          <w:rtlGutter w:val="0"/>
          <w:docGrid w:linePitch="360"/>
        </w:sectPr>
      </w:pPr>
      <w:r>
        <w:rPr>
          <w:color w:val="000000"/>
          <w:spacing w:val="0"/>
          <w:w w:val="100"/>
          <w:position w:val="0"/>
        </w:rPr>
        <w:t xml:space="preserve">8 </w:t>
      </w:r>
      <w:r>
        <w:rPr>
          <w:b w:val="0"/>
          <w:bCs w:val="0"/>
          <w:color w:val="000000"/>
          <w:spacing w:val="0"/>
          <w:w w:val="100"/>
          <w:position w:val="0"/>
        </w:rPr>
        <w:t xml:space="preserve">/ </w:t>
      </w:r>
      <w:r>
        <w:rPr>
          <w:color w:val="000000"/>
          <w:spacing w:val="0"/>
          <w:w w:val="100"/>
          <w:position w:val="0"/>
        </w:rPr>
        <w:t>153</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好的发展战略机遇期。从微观环境看，</w:t>
      </w:r>
      <w:r>
        <w:rPr>
          <w:rFonts w:ascii="Arial" w:eastAsia="Arial" w:hAnsi="Arial" w:cs="Arial"/>
          <w:color w:val="000000"/>
          <w:spacing w:val="0"/>
          <w:w w:val="100"/>
          <w:position w:val="0"/>
        </w:rPr>
        <w:t>2016</w:t>
      </w:r>
      <w:r>
        <w:rPr>
          <w:color w:val="000000"/>
          <w:spacing w:val="0"/>
          <w:w w:val="100"/>
          <w:position w:val="0"/>
        </w:rPr>
        <w:t>年，国家取消了实行</w:t>
      </w:r>
      <w:r>
        <w:rPr>
          <w:rFonts w:ascii="Arial" w:eastAsia="Arial" w:hAnsi="Arial" w:cs="Arial"/>
          <w:color w:val="000000"/>
          <w:spacing w:val="0"/>
          <w:w w:val="100"/>
          <w:position w:val="0"/>
        </w:rPr>
        <w:t>8</w:t>
      </w:r>
      <w:r>
        <w:rPr>
          <w:color w:val="000000"/>
          <w:spacing w:val="0"/>
          <w:w w:val="100"/>
          <w:position w:val="0"/>
        </w:rPr>
        <w:t>年的玉米临储政策，实行</w:t>
      </w:r>
      <w:r>
        <w:rPr>
          <w:rFonts w:ascii="Arial" w:eastAsia="Arial" w:hAnsi="Arial" w:cs="Arial"/>
          <w:color w:val="000000"/>
          <w:spacing w:val="0"/>
          <w:w w:val="100"/>
          <w:position w:val="0"/>
        </w:rPr>
        <w:t>“</w:t>
      </w:r>
      <w:r>
        <w:rPr>
          <w:color w:val="000000"/>
          <w:spacing w:val="0"/>
          <w:w w:val="100"/>
          <w:position w:val="0"/>
        </w:rPr>
        <w:t>市 场化收购</w:t>
      </w:r>
      <w:r>
        <w:rPr>
          <w:rFonts w:ascii="Arial" w:eastAsia="Arial" w:hAnsi="Arial" w:cs="Arial"/>
          <w:color w:val="000000"/>
          <w:spacing w:val="0"/>
          <w:w w:val="100"/>
          <w:position w:val="0"/>
        </w:rPr>
        <w:t>”</w:t>
      </w:r>
      <w:r>
        <w:rPr>
          <w:color w:val="000000"/>
          <w:spacing w:val="0"/>
          <w:w w:val="100"/>
          <w:position w:val="0"/>
        </w:rPr>
        <w:t>加</w:t>
      </w:r>
      <w:r>
        <w:rPr>
          <w:rFonts w:ascii="Arial" w:eastAsia="Arial" w:hAnsi="Arial" w:cs="Arial"/>
          <w:color w:val="000000"/>
          <w:spacing w:val="0"/>
          <w:w w:val="100"/>
          <w:position w:val="0"/>
        </w:rPr>
        <w:t>“</w:t>
      </w:r>
      <w:r>
        <w:rPr>
          <w:color w:val="000000"/>
          <w:spacing w:val="0"/>
          <w:w w:val="100"/>
          <w:position w:val="0"/>
        </w:rPr>
        <w:t>补贴</w:t>
      </w:r>
      <w:r>
        <w:rPr>
          <w:rFonts w:ascii="Arial" w:eastAsia="Arial" w:hAnsi="Arial" w:cs="Arial"/>
          <w:color w:val="000000"/>
          <w:spacing w:val="0"/>
          <w:w w:val="100"/>
          <w:position w:val="0"/>
        </w:rPr>
        <w:t>”</w:t>
      </w:r>
      <w:r>
        <w:rPr>
          <w:color w:val="000000"/>
          <w:spacing w:val="0"/>
          <w:w w:val="100"/>
          <w:position w:val="0"/>
        </w:rPr>
        <w:t>的新机制，这对公司玉米种植产生了一定影响和阵痛。为此，</w:t>
      </w:r>
      <w:r>
        <w:rPr>
          <w:rFonts w:ascii="Arial" w:eastAsia="Arial" w:hAnsi="Arial" w:cs="Arial"/>
          <w:color w:val="000000"/>
          <w:spacing w:val="0"/>
          <w:w w:val="100"/>
          <w:position w:val="0"/>
        </w:rPr>
        <w:t>2016</w:t>
      </w:r>
      <w:r>
        <w:rPr>
          <w:color w:val="000000"/>
          <w:spacing w:val="0"/>
          <w:w w:val="100"/>
          <w:position w:val="0"/>
        </w:rPr>
        <w:t>年，公司全 力转方式、调结构，实现了农业产业的提质增效。一是农业生产实现</w:t>
      </w:r>
      <w:r>
        <w:rPr>
          <w:rFonts w:ascii="Arial" w:eastAsia="Arial" w:hAnsi="Arial" w:cs="Arial"/>
          <w:color w:val="000000"/>
          <w:spacing w:val="0"/>
          <w:w w:val="100"/>
          <w:position w:val="0"/>
        </w:rPr>
        <w:t>“</w:t>
      </w:r>
      <w:r>
        <w:rPr>
          <w:color w:val="000000"/>
          <w:spacing w:val="0"/>
          <w:w w:val="100"/>
          <w:position w:val="0"/>
        </w:rPr>
        <w:t>十三连丰克服了春季低 温、多雨、寡照和秋季狮子山台风等多种不利气候条件影响，全年实现粮豆总产</w:t>
      </w:r>
      <w:r>
        <w:rPr>
          <w:rFonts w:ascii="Arial" w:eastAsia="Arial" w:hAnsi="Arial" w:cs="Arial"/>
          <w:color w:val="000000"/>
          <w:spacing w:val="0"/>
          <w:w w:val="100"/>
          <w:position w:val="0"/>
        </w:rPr>
        <w:t>122.4</w:t>
      </w:r>
      <w:r>
        <w:rPr>
          <w:color w:val="000000"/>
          <w:spacing w:val="0"/>
          <w:w w:val="100"/>
          <w:position w:val="0"/>
        </w:rPr>
        <w:t>亿斤；二 是积极调整种植业结构。实现了</w:t>
      </w:r>
      <w:r>
        <w:rPr>
          <w:rFonts w:ascii="Arial" w:eastAsia="Arial" w:hAnsi="Arial" w:cs="Arial"/>
          <w:color w:val="000000"/>
          <w:spacing w:val="0"/>
          <w:w w:val="100"/>
          <w:position w:val="0"/>
        </w:rPr>
        <w:t>“</w:t>
      </w:r>
      <w:r>
        <w:rPr>
          <w:color w:val="000000"/>
          <w:spacing w:val="0"/>
          <w:w w:val="100"/>
          <w:position w:val="0"/>
        </w:rPr>
        <w:t>稳稻、减玉、增豆、强经作</w:t>
      </w:r>
      <w:r>
        <w:rPr>
          <w:rFonts w:ascii="Arial" w:eastAsia="Arial" w:hAnsi="Arial" w:cs="Arial"/>
          <w:color w:val="000000"/>
          <w:spacing w:val="0"/>
          <w:w w:val="100"/>
          <w:position w:val="0"/>
        </w:rPr>
        <w:t>”</w:t>
      </w:r>
      <w:r>
        <w:rPr>
          <w:color w:val="000000"/>
          <w:spacing w:val="0"/>
          <w:w w:val="100"/>
          <w:position w:val="0"/>
        </w:rPr>
        <w:t>的目标；三是加快绿色有机基地和 物联网项目建设步伐。</w:t>
      </w:r>
      <w:r>
        <w:rPr>
          <w:rFonts w:ascii="Arial" w:eastAsia="Arial" w:hAnsi="Arial" w:cs="Arial"/>
          <w:color w:val="000000"/>
          <w:spacing w:val="0"/>
          <w:w w:val="100"/>
          <w:position w:val="0"/>
        </w:rPr>
        <w:t>2016</w:t>
      </w:r>
      <w:r>
        <w:rPr>
          <w:color w:val="000000"/>
          <w:spacing w:val="0"/>
          <w:w w:val="100"/>
          <w:position w:val="0"/>
        </w:rPr>
        <w:t>年，公司新增有机作物认证面积</w:t>
      </w:r>
      <w:r>
        <w:rPr>
          <w:rFonts w:ascii="Arial" w:eastAsia="Arial" w:hAnsi="Arial" w:cs="Arial"/>
          <w:color w:val="000000"/>
          <w:spacing w:val="0"/>
          <w:w w:val="100"/>
          <w:position w:val="0"/>
        </w:rPr>
        <w:t>1.7</w:t>
      </w:r>
      <w:r>
        <w:rPr>
          <w:color w:val="000000"/>
          <w:spacing w:val="0"/>
          <w:w w:val="100"/>
          <w:position w:val="0"/>
        </w:rPr>
        <w:t>万亩，总面积达</w:t>
      </w:r>
      <w:r>
        <w:rPr>
          <w:rFonts w:ascii="Arial" w:eastAsia="Arial" w:hAnsi="Arial" w:cs="Arial"/>
          <w:color w:val="000000"/>
          <w:spacing w:val="0"/>
          <w:w w:val="100"/>
          <w:position w:val="0"/>
        </w:rPr>
        <w:t>78.44</w:t>
      </w:r>
      <w:r>
        <w:rPr>
          <w:color w:val="000000"/>
          <w:spacing w:val="0"/>
          <w:w w:val="100"/>
          <w:position w:val="0"/>
        </w:rPr>
        <w:t>万亩；新 增绿色作物发包种植面积</w:t>
      </w:r>
      <w:r>
        <w:rPr>
          <w:rFonts w:ascii="Arial" w:eastAsia="Arial" w:hAnsi="Arial" w:cs="Arial"/>
          <w:color w:val="000000"/>
          <w:spacing w:val="0"/>
          <w:w w:val="100"/>
          <w:position w:val="0"/>
        </w:rPr>
        <w:t>15.62</w:t>
      </w:r>
      <w:r>
        <w:rPr>
          <w:color w:val="000000"/>
          <w:spacing w:val="0"/>
          <w:w w:val="100"/>
          <w:position w:val="0"/>
        </w:rPr>
        <w:t>万亩，总面积达</w:t>
      </w:r>
      <w:r>
        <w:rPr>
          <w:rFonts w:ascii="Arial" w:eastAsia="Arial" w:hAnsi="Arial" w:cs="Arial"/>
          <w:color w:val="000000"/>
          <w:spacing w:val="0"/>
          <w:w w:val="100"/>
          <w:position w:val="0"/>
        </w:rPr>
        <w:t>536.38</w:t>
      </w:r>
      <w:r>
        <w:rPr>
          <w:color w:val="000000"/>
          <w:spacing w:val="0"/>
          <w:w w:val="100"/>
          <w:position w:val="0"/>
        </w:rPr>
        <w:t>万亩。同时正式启动物联网建设项目，积 极推进食品安全追溯体系建设，构建全程可控、在控的实时可视管理网络。四是开创订单农业新 局面。佳沃北大荒公司在八五六分公司完成了</w:t>
      </w:r>
      <w:r>
        <w:rPr>
          <w:rFonts w:ascii="Arial" w:eastAsia="Arial" w:hAnsi="Arial" w:cs="Arial"/>
          <w:color w:val="000000"/>
          <w:spacing w:val="0"/>
          <w:w w:val="100"/>
          <w:position w:val="0"/>
        </w:rPr>
        <w:t>2</w:t>
      </w:r>
      <w:r>
        <w:rPr>
          <w:color w:val="000000"/>
          <w:spacing w:val="0"/>
          <w:w w:val="100"/>
          <w:position w:val="0"/>
        </w:rPr>
        <w:t>万亩有机稻田、绿色稻田基地种植。五是进一步 夯实农业基础设施建设，实施了农田水利、粮食管护、农机管护、生产服务设施等基础设施建设， 加大了农机更新力度，防灾减灾和综合生产能力进一步提升。六是积极探索推广新技术试验应用。 全年累计完成品种、肥料、栽培等各类实验项目</w:t>
      </w:r>
      <w:r>
        <w:rPr>
          <w:rFonts w:ascii="Arial" w:eastAsia="Arial" w:hAnsi="Arial" w:cs="Arial"/>
          <w:color w:val="000000"/>
          <w:spacing w:val="0"/>
          <w:w w:val="100"/>
          <w:position w:val="0"/>
        </w:rPr>
        <w:t>613</w:t>
      </w:r>
      <w:r>
        <w:rPr>
          <w:color w:val="000000"/>
          <w:spacing w:val="0"/>
          <w:w w:val="100"/>
          <w:position w:val="0"/>
        </w:rPr>
        <w:t>项。</w:t>
      </w:r>
    </w:p>
    <w:p>
      <w:pPr>
        <w:pStyle w:val="Style2"/>
        <w:keepNext w:val="0"/>
        <w:keepLines w:val="0"/>
        <w:widowControl w:val="0"/>
        <w:shd w:val="clear" w:color="auto" w:fill="auto"/>
        <w:tabs>
          <w:tab w:pos="742" w:val="left"/>
        </w:tabs>
        <w:bidi w:val="0"/>
        <w:spacing w:before="0" w:after="0" w:line="273" w:lineRule="exact"/>
        <w:ind w:left="0" w:right="0" w:firstLine="460"/>
        <w:jc w:val="both"/>
      </w:pPr>
      <w:bookmarkStart w:id="77" w:name="bookmark77"/>
      <w:r>
        <w:rPr>
          <w:rFonts w:ascii="Arial" w:eastAsia="Arial" w:hAnsi="Arial" w:cs="Arial"/>
          <w:color w:val="000000"/>
          <w:spacing w:val="0"/>
          <w:w w:val="100"/>
          <w:position w:val="0"/>
        </w:rPr>
        <w:t>2</w:t>
      </w:r>
      <w:bookmarkEnd w:id="77"/>
      <w:r>
        <w:rPr>
          <w:color w:val="000000"/>
          <w:spacing w:val="0"/>
          <w:w w:val="100"/>
          <w:position w:val="0"/>
        </w:rPr>
        <w:t>、</w:t>
        <w:tab/>
        <w:t>合资合作情况。</w:t>
      </w:r>
      <w:r>
        <w:rPr>
          <w:rFonts w:ascii="Arial" w:eastAsia="Arial" w:hAnsi="Arial" w:cs="Arial"/>
          <w:color w:val="000000"/>
          <w:spacing w:val="0"/>
          <w:w w:val="100"/>
          <w:position w:val="0"/>
        </w:rPr>
        <w:t>2016</w:t>
      </w:r>
      <w:r>
        <w:rPr>
          <w:color w:val="000000"/>
          <w:spacing w:val="0"/>
          <w:w w:val="100"/>
          <w:position w:val="0"/>
        </w:rPr>
        <w:t>年，公司下属的北大荒纸业公司、北大荒龙垦麦芽公司、浩良河化 肥分公司三个长期亏损的工业企业，按照公司加快引进战略投资者、发展混合所有制的战略思路， 先后引入</w:t>
      </w:r>
      <w:r>
        <w:rPr>
          <w:rFonts w:ascii="Arial" w:eastAsia="Arial" w:hAnsi="Arial" w:cs="Arial"/>
          <w:color w:val="000000"/>
          <w:spacing w:val="0"/>
          <w:w w:val="100"/>
          <w:position w:val="0"/>
        </w:rPr>
        <w:t>4</w:t>
      </w:r>
      <w:r>
        <w:rPr>
          <w:color w:val="000000"/>
          <w:spacing w:val="0"/>
          <w:w w:val="100"/>
          <w:position w:val="0"/>
        </w:rPr>
        <w:t>家战略投资者，并分别成立了</w:t>
      </w:r>
      <w:r>
        <w:rPr>
          <w:rFonts w:ascii="Arial" w:eastAsia="Arial" w:hAnsi="Arial" w:cs="Arial"/>
          <w:color w:val="000000"/>
          <w:spacing w:val="0"/>
          <w:w w:val="100"/>
          <w:position w:val="0"/>
        </w:rPr>
        <w:t>3</w:t>
      </w:r>
      <w:r>
        <w:rPr>
          <w:color w:val="000000"/>
          <w:spacing w:val="0"/>
          <w:w w:val="100"/>
          <w:position w:val="0"/>
        </w:rPr>
        <w:t>家合资企业，实现了体制机制变革。随着新成立的</w:t>
      </w:r>
      <w:r>
        <w:rPr>
          <w:rFonts w:ascii="Arial" w:eastAsia="Arial" w:hAnsi="Arial" w:cs="Arial"/>
          <w:color w:val="000000"/>
          <w:spacing w:val="0"/>
          <w:w w:val="100"/>
          <w:position w:val="0"/>
        </w:rPr>
        <w:t xml:space="preserve">3 </w:t>
      </w:r>
      <w:r>
        <w:rPr>
          <w:color w:val="000000"/>
          <w:spacing w:val="0"/>
          <w:w w:val="100"/>
          <w:position w:val="0"/>
        </w:rPr>
        <w:t>家合资企业的陆续改造运营，北大荒纸业公司、北大荒龙垦麦芽公司、浩良河化肥分公司长期闲 置或半闲置的大部分资产将被盘活，公司也将甩掉多年来的沉重包袱，开启持续健康发展新征程。 具体情况：一是</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日，北大荒纸业公司与北京三聚环保新材料股份有限公司共同成 立黑龙江三聚北大荒生物质新材料有限公司。合资公司将由三聚环保公司经营控股，并分布式开 展秸秆综合利用项目。二是</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日，北大龙垦麦芽公司以部分资产出资，与深圳鑫麦 香实业有限公司、鼎德信（天津）有限公司共同成立北大荒龙麦农业股份有限公司，引入的两家 投资者共占合资公司注册资本的</w:t>
      </w:r>
      <w:r>
        <w:rPr>
          <w:rFonts w:ascii="Arial" w:eastAsia="Arial" w:hAnsi="Arial" w:cs="Arial"/>
          <w:color w:val="000000"/>
          <w:spacing w:val="0"/>
          <w:w w:val="100"/>
          <w:position w:val="0"/>
        </w:rPr>
        <w:t>51%</w:t>
      </w:r>
      <w:r>
        <w:rPr>
          <w:color w:val="000000"/>
          <w:spacing w:val="0"/>
          <w:w w:val="100"/>
          <w:position w:val="0"/>
        </w:rPr>
        <w:t>，合作方租赁使用龙垦麦芽未出资的部分资产。三是</w:t>
      </w:r>
      <w:r>
        <w:rPr>
          <w:rFonts w:ascii="Arial" w:eastAsia="Arial" w:hAnsi="Arial" w:cs="Arial"/>
          <w:color w:val="000000"/>
          <w:spacing w:val="0"/>
          <w:w w:val="100"/>
          <w:position w:val="0"/>
        </w:rPr>
        <w:t xml:space="preserve">2016 </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日，公司将浩良河化肥分公司与尿素生产有关资产出资成立黑龙江北大荒浩良河化肥 有限公司。</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日，公司</w:t>
      </w:r>
      <w:r>
        <w:rPr>
          <w:rFonts w:ascii="Arial" w:eastAsia="Arial" w:hAnsi="Arial" w:cs="Arial"/>
          <w:color w:val="000000"/>
          <w:spacing w:val="0"/>
          <w:w w:val="100"/>
          <w:position w:val="0"/>
        </w:rPr>
        <w:t>2016</w:t>
      </w:r>
      <w:r>
        <w:rPr>
          <w:color w:val="000000"/>
          <w:spacing w:val="0"/>
          <w:w w:val="100"/>
          <w:position w:val="0"/>
        </w:rPr>
        <w:t>年第二次临时股东大会审议通过了浩化公司增资引资 的议案，浩化公司以增资方式引进北京洪泽阳光实业有限公司，由洪泽阳光实业公司经营控股。 洪泽阳光用其相关资产以增资方式投资浩化公司，并对浩化公司生产工艺、设施等进行技术改造， 生产炭基复合肥。</w:t>
      </w:r>
    </w:p>
    <w:p>
      <w:pPr>
        <w:pStyle w:val="Style2"/>
        <w:keepNext w:val="0"/>
        <w:keepLines w:val="0"/>
        <w:widowControl w:val="0"/>
        <w:shd w:val="clear" w:color="auto" w:fill="auto"/>
        <w:bidi w:val="0"/>
        <w:spacing w:before="0" w:after="0" w:line="273" w:lineRule="exact"/>
        <w:ind w:left="0" w:right="0" w:firstLine="460"/>
        <w:jc w:val="both"/>
      </w:pPr>
      <w:r>
        <w:rPr>
          <w:color w:val="000000"/>
          <w:spacing w:val="0"/>
          <w:w w:val="100"/>
          <w:position w:val="0"/>
        </w:rPr>
        <w:t>同时，为了丰富公司的获利渠道，公司于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日通过下属的全资子公司北大荒投 资管理有限公司与中航国际粮油公司、卓信粮食储备管理公司共同成立黑龙江中航北大荒现代农 业有限公司，由中航粮油公司控股经营。合资公司将购买或者长期租用公司各农业分公司原有粮 食晾晒、烘干、仓储及粮食加工设施；同时在公司各农业分公司所处区域修建或者新建新的晾晒、 烘干、仓储及粮食加工设施，开展粮食收储业务。</w:t>
      </w:r>
    </w:p>
    <w:p>
      <w:pPr>
        <w:pStyle w:val="Style2"/>
        <w:keepNext w:val="0"/>
        <w:keepLines w:val="0"/>
        <w:widowControl w:val="0"/>
        <w:shd w:val="clear" w:color="auto" w:fill="auto"/>
        <w:tabs>
          <w:tab w:pos="742" w:val="left"/>
        </w:tabs>
        <w:bidi w:val="0"/>
        <w:spacing w:before="0" w:after="0" w:line="273" w:lineRule="exact"/>
        <w:ind w:left="0" w:right="0" w:firstLine="460"/>
        <w:jc w:val="both"/>
      </w:pPr>
      <w:bookmarkStart w:id="78" w:name="bookmark78"/>
      <w:r>
        <w:rPr>
          <w:rFonts w:ascii="Arial" w:eastAsia="Arial" w:hAnsi="Arial" w:cs="Arial"/>
          <w:color w:val="000000"/>
          <w:spacing w:val="0"/>
          <w:w w:val="100"/>
          <w:position w:val="0"/>
        </w:rPr>
        <w:t>3</w:t>
      </w:r>
      <w:bookmarkEnd w:id="78"/>
      <w:r>
        <w:rPr>
          <w:color w:val="000000"/>
          <w:spacing w:val="0"/>
          <w:w w:val="100"/>
          <w:position w:val="0"/>
        </w:rPr>
        <w:t>、</w:t>
        <w:tab/>
        <w:t>工业、贸易和房地产企业经营情况。</w:t>
      </w:r>
      <w:r>
        <w:rPr>
          <w:rFonts w:ascii="Arial" w:eastAsia="Arial" w:hAnsi="Arial" w:cs="Arial"/>
          <w:color w:val="000000"/>
          <w:spacing w:val="0"/>
          <w:w w:val="100"/>
          <w:position w:val="0"/>
        </w:rPr>
        <w:t>2016</w:t>
      </w:r>
      <w:r>
        <w:rPr>
          <w:color w:val="000000"/>
          <w:spacing w:val="0"/>
          <w:w w:val="100"/>
          <w:position w:val="0"/>
        </w:rPr>
        <w:t>年，公司工、贸企业减亏成效显著，共实现营 业收入</w:t>
      </w:r>
      <w:r>
        <w:rPr>
          <w:rFonts w:ascii="Arial" w:eastAsia="Arial" w:hAnsi="Arial" w:cs="Arial"/>
          <w:color w:val="000000"/>
          <w:spacing w:val="0"/>
          <w:w w:val="100"/>
          <w:position w:val="0"/>
        </w:rPr>
        <w:t>2.39</w:t>
      </w:r>
      <w:r>
        <w:rPr>
          <w:color w:val="000000"/>
          <w:spacing w:val="0"/>
          <w:w w:val="100"/>
          <w:position w:val="0"/>
        </w:rPr>
        <w:t>亿元，同比减少</w:t>
      </w:r>
      <w:r>
        <w:rPr>
          <w:rFonts w:ascii="Arial" w:eastAsia="Arial" w:hAnsi="Arial" w:cs="Arial"/>
          <w:color w:val="000000"/>
          <w:spacing w:val="0"/>
          <w:w w:val="100"/>
          <w:position w:val="0"/>
        </w:rPr>
        <w:t>1.87</w:t>
      </w:r>
      <w:r>
        <w:rPr>
          <w:color w:val="000000"/>
          <w:spacing w:val="0"/>
          <w:w w:val="100"/>
          <w:position w:val="0"/>
        </w:rPr>
        <w:t>亿元，下降</w:t>
      </w:r>
      <w:r>
        <w:rPr>
          <w:rFonts w:ascii="Arial" w:eastAsia="Arial" w:hAnsi="Arial" w:cs="Arial"/>
          <w:color w:val="000000"/>
          <w:spacing w:val="0"/>
          <w:w w:val="100"/>
          <w:position w:val="0"/>
        </w:rPr>
        <w:t>43.94%</w:t>
      </w:r>
      <w:r>
        <w:rPr>
          <w:color w:val="000000"/>
          <w:spacing w:val="0"/>
          <w:w w:val="100"/>
          <w:position w:val="0"/>
        </w:rPr>
        <w:t>；实现净利润（归属于母公司所有者）</w:t>
      </w:r>
      <w:r>
        <w:rPr>
          <w:rFonts w:ascii="Arial" w:eastAsia="Arial" w:hAnsi="Arial" w:cs="Arial"/>
          <w:color w:val="000000"/>
          <w:spacing w:val="0"/>
          <w:w w:val="100"/>
          <w:position w:val="0"/>
        </w:rPr>
        <w:t xml:space="preserve">-2.04 </w:t>
      </w:r>
      <w:r>
        <w:rPr>
          <w:color w:val="000000"/>
          <w:spacing w:val="0"/>
          <w:w w:val="100"/>
          <w:position w:val="0"/>
        </w:rPr>
        <w:t>亿元，同比减亏</w:t>
      </w:r>
      <w:r>
        <w:rPr>
          <w:rFonts w:ascii="Arial" w:eastAsia="Arial" w:hAnsi="Arial" w:cs="Arial"/>
          <w:color w:val="000000"/>
          <w:spacing w:val="0"/>
          <w:w w:val="100"/>
          <w:position w:val="0"/>
        </w:rPr>
        <w:t>2.08</w:t>
      </w:r>
      <w:r>
        <w:rPr>
          <w:color w:val="000000"/>
          <w:spacing w:val="0"/>
          <w:w w:val="100"/>
          <w:position w:val="0"/>
        </w:rPr>
        <w:t>亿元。房地产企业实现销售收入</w:t>
      </w:r>
      <w:r>
        <w:rPr>
          <w:rFonts w:ascii="Arial" w:eastAsia="Arial" w:hAnsi="Arial" w:cs="Arial"/>
          <w:color w:val="000000"/>
          <w:spacing w:val="0"/>
          <w:w w:val="100"/>
          <w:position w:val="0"/>
        </w:rPr>
        <w:t>1,424</w:t>
      </w:r>
      <w:r>
        <w:rPr>
          <w:color w:val="000000"/>
          <w:spacing w:val="0"/>
          <w:w w:val="100"/>
          <w:position w:val="0"/>
        </w:rPr>
        <w:t>万元，同比减少</w:t>
      </w:r>
      <w:r>
        <w:rPr>
          <w:rFonts w:ascii="Arial" w:eastAsia="Arial" w:hAnsi="Arial" w:cs="Arial"/>
          <w:color w:val="000000"/>
          <w:spacing w:val="0"/>
          <w:w w:val="100"/>
          <w:position w:val="0"/>
        </w:rPr>
        <w:t>1.88</w:t>
      </w:r>
      <w:r>
        <w:rPr>
          <w:color w:val="000000"/>
          <w:spacing w:val="0"/>
          <w:w w:val="100"/>
          <w:position w:val="0"/>
        </w:rPr>
        <w:t>亿元，下降</w:t>
      </w:r>
      <w:r>
        <w:rPr>
          <w:rFonts w:ascii="Arial" w:eastAsia="Arial" w:hAnsi="Arial" w:cs="Arial"/>
          <w:color w:val="000000"/>
          <w:spacing w:val="0"/>
          <w:w w:val="100"/>
          <w:position w:val="0"/>
        </w:rPr>
        <w:t>92.97%</w:t>
      </w:r>
      <w:r>
        <w:rPr>
          <w:color w:val="000000"/>
          <w:spacing w:val="0"/>
          <w:w w:val="100"/>
          <w:position w:val="0"/>
        </w:rPr>
        <w:t>； 实现净利润（归属于母公司所有者）</w:t>
      </w:r>
      <w:r>
        <w:rPr>
          <w:rFonts w:ascii="Arial" w:eastAsia="Arial" w:hAnsi="Arial" w:cs="Arial"/>
          <w:color w:val="000000"/>
          <w:spacing w:val="0"/>
          <w:w w:val="100"/>
          <w:position w:val="0"/>
        </w:rPr>
        <w:t>-1,153</w:t>
      </w:r>
      <w:r>
        <w:rPr>
          <w:color w:val="000000"/>
          <w:spacing w:val="0"/>
          <w:w w:val="100"/>
          <w:position w:val="0"/>
        </w:rPr>
        <w:t>万元，同比增亏</w:t>
      </w:r>
      <w:r>
        <w:rPr>
          <w:rFonts w:ascii="Arial" w:eastAsia="Arial" w:hAnsi="Arial" w:cs="Arial"/>
          <w:color w:val="000000"/>
          <w:spacing w:val="0"/>
          <w:w w:val="100"/>
          <w:position w:val="0"/>
        </w:rPr>
        <w:t>1,319</w:t>
      </w:r>
      <w:r>
        <w:rPr>
          <w:color w:val="000000"/>
          <w:spacing w:val="0"/>
          <w:w w:val="100"/>
          <w:position w:val="0"/>
        </w:rPr>
        <w:t>万元。</w:t>
      </w:r>
    </w:p>
    <w:p>
      <w:pPr>
        <w:pStyle w:val="Style2"/>
        <w:keepNext w:val="0"/>
        <w:keepLines w:val="0"/>
        <w:widowControl w:val="0"/>
        <w:shd w:val="clear" w:color="auto" w:fill="auto"/>
        <w:bidi w:val="0"/>
        <w:spacing w:before="0" w:after="0" w:line="273" w:lineRule="exact"/>
        <w:ind w:left="0" w:right="0" w:firstLine="460"/>
        <w:jc w:val="both"/>
      </w:pPr>
      <w:bookmarkStart w:id="79" w:name="bookmark79"/>
      <w:r>
        <w:rPr>
          <w:color w:val="000000"/>
          <w:spacing w:val="0"/>
          <w:w w:val="100"/>
          <w:position w:val="0"/>
        </w:rPr>
        <w:t>（</w:t>
      </w:r>
      <w:bookmarkEnd w:id="79"/>
      <w:r>
        <w:rPr>
          <w:rFonts w:ascii="Arial" w:eastAsia="Arial" w:hAnsi="Arial" w:cs="Arial"/>
          <w:color w:val="000000"/>
          <w:spacing w:val="0"/>
          <w:w w:val="100"/>
          <w:position w:val="0"/>
        </w:rPr>
        <w:t>1</w:t>
      </w:r>
      <w:r>
        <w:rPr>
          <w:color w:val="000000"/>
          <w:spacing w:val="0"/>
          <w:w w:val="100"/>
          <w:position w:val="0"/>
        </w:rPr>
        <w:t>） 北大荒龙垦麦芽公司。由于麦芽生产成本不断升高，麦芽产品产能过剩，导致麦芽产品 销售毛利为负，北大荒龙垦麦芽公司连年巨额亏损，已于</w:t>
      </w:r>
      <w:r>
        <w:rPr>
          <w:rFonts w:ascii="Arial" w:eastAsia="Arial" w:hAnsi="Arial" w:cs="Arial"/>
          <w:color w:val="000000"/>
          <w:spacing w:val="0"/>
          <w:w w:val="100"/>
          <w:position w:val="0"/>
        </w:rPr>
        <w:t>2013</w:t>
      </w:r>
      <w:r>
        <w:rPr>
          <w:color w:val="000000"/>
          <w:spacing w:val="0"/>
          <w:w w:val="100"/>
          <w:position w:val="0"/>
        </w:rPr>
        <w:t>年全面停产，处于资产出租、库 存销售和全面清欠状态。</w:t>
      </w:r>
      <w:r>
        <w:rPr>
          <w:rFonts w:ascii="Arial" w:eastAsia="Arial" w:hAnsi="Arial" w:cs="Arial"/>
          <w:color w:val="000000"/>
          <w:spacing w:val="0"/>
          <w:w w:val="100"/>
          <w:position w:val="0"/>
        </w:rPr>
        <w:t>2016</w:t>
      </w:r>
      <w:r>
        <w:rPr>
          <w:color w:val="000000"/>
          <w:spacing w:val="0"/>
          <w:w w:val="100"/>
          <w:position w:val="0"/>
        </w:rPr>
        <w:t>年实现净利润（归属于母公司所有者）</w:t>
      </w:r>
      <w:r>
        <w:rPr>
          <w:rFonts w:ascii="Arial" w:eastAsia="Arial" w:hAnsi="Arial" w:cs="Arial"/>
          <w:color w:val="000000"/>
          <w:spacing w:val="0"/>
          <w:w w:val="100"/>
          <w:position w:val="0"/>
        </w:rPr>
        <w:t>-3,119</w:t>
      </w:r>
      <w:r>
        <w:rPr>
          <w:color w:val="000000"/>
          <w:spacing w:val="0"/>
          <w:w w:val="100"/>
          <w:position w:val="0"/>
        </w:rPr>
        <w:t>万元，同比减亏</w:t>
      </w:r>
      <w:r>
        <w:rPr>
          <w:rFonts w:ascii="Arial" w:eastAsia="Arial" w:hAnsi="Arial" w:cs="Arial"/>
          <w:color w:val="000000"/>
          <w:spacing w:val="0"/>
          <w:w w:val="100"/>
          <w:position w:val="0"/>
        </w:rPr>
        <w:t xml:space="preserve">3,920 </w:t>
      </w:r>
      <w:r>
        <w:rPr>
          <w:color w:val="000000"/>
          <w:spacing w:val="0"/>
          <w:w w:val="100"/>
          <w:position w:val="0"/>
        </w:rPr>
        <w:t>万元，主要原因：一是计提资产减值准备同比减少</w:t>
      </w:r>
      <w:r>
        <w:rPr>
          <w:rFonts w:ascii="Arial" w:eastAsia="Arial" w:hAnsi="Arial" w:cs="Arial"/>
          <w:color w:val="000000"/>
          <w:spacing w:val="0"/>
          <w:w w:val="100"/>
          <w:position w:val="0"/>
        </w:rPr>
        <w:t>3,401</w:t>
      </w:r>
      <w:r>
        <w:rPr>
          <w:color w:val="000000"/>
          <w:spacing w:val="0"/>
          <w:w w:val="100"/>
          <w:position w:val="0"/>
        </w:rPr>
        <w:t>万元；二是折旧和聘请中介机构服务等 管理费用同比减少</w:t>
      </w:r>
      <w:r>
        <w:rPr>
          <w:rFonts w:ascii="Arial" w:eastAsia="Arial" w:hAnsi="Arial" w:cs="Arial"/>
          <w:color w:val="000000"/>
          <w:spacing w:val="0"/>
          <w:w w:val="100"/>
          <w:position w:val="0"/>
        </w:rPr>
        <w:t>309</w:t>
      </w:r>
      <w:r>
        <w:rPr>
          <w:color w:val="000000"/>
          <w:spacing w:val="0"/>
          <w:w w:val="100"/>
          <w:position w:val="0"/>
        </w:rPr>
        <w:t>万元（扣除房产税等按照财会〔</w:t>
      </w:r>
      <w:r>
        <w:rPr>
          <w:rFonts w:ascii="Arial" w:eastAsia="Arial" w:hAnsi="Arial" w:cs="Arial"/>
          <w:color w:val="000000"/>
          <w:spacing w:val="0"/>
          <w:w w:val="100"/>
          <w:position w:val="0"/>
        </w:rPr>
        <w:t>2016</w:t>
      </w:r>
      <w:r>
        <w:rPr>
          <w:color w:val="000000"/>
          <w:spacing w:val="0"/>
          <w:w w:val="100"/>
          <w:position w:val="0"/>
        </w:rPr>
        <w:t xml:space="preserve">） </w:t>
      </w:r>
      <w:r>
        <w:rPr>
          <w:rFonts w:ascii="Arial" w:eastAsia="Arial" w:hAnsi="Arial" w:cs="Arial"/>
          <w:color w:val="000000"/>
          <w:spacing w:val="0"/>
          <w:w w:val="100"/>
          <w:position w:val="0"/>
        </w:rPr>
        <w:t>22</w:t>
      </w:r>
      <w:r>
        <w:rPr>
          <w:color w:val="000000"/>
          <w:spacing w:val="0"/>
          <w:w w:val="100"/>
          <w:position w:val="0"/>
        </w:rPr>
        <w:t>号文件列示变化影响）。</w:t>
      </w:r>
    </w:p>
    <w:p>
      <w:pPr>
        <w:pStyle w:val="Style2"/>
        <w:keepNext w:val="0"/>
        <w:keepLines w:val="0"/>
        <w:widowControl w:val="0"/>
        <w:shd w:val="clear" w:color="auto" w:fill="auto"/>
        <w:tabs>
          <w:tab w:pos="970" w:val="left"/>
        </w:tabs>
        <w:bidi w:val="0"/>
        <w:spacing w:before="0" w:after="0" w:line="273" w:lineRule="exact"/>
        <w:ind w:left="0" w:right="0" w:firstLine="460"/>
        <w:jc w:val="both"/>
      </w:pPr>
      <w:bookmarkStart w:id="80" w:name="bookmark80"/>
      <w:r>
        <w:rPr>
          <w:color w:val="000000"/>
          <w:spacing w:val="0"/>
          <w:w w:val="100"/>
          <w:position w:val="0"/>
        </w:rPr>
        <w:t>（</w:t>
      </w:r>
      <w:bookmarkEnd w:id="80"/>
      <w:r>
        <w:rPr>
          <w:rFonts w:ascii="Arial" w:eastAsia="Arial" w:hAnsi="Arial" w:cs="Arial"/>
          <w:color w:val="000000"/>
          <w:spacing w:val="0"/>
          <w:w w:val="100"/>
          <w:position w:val="0"/>
        </w:rPr>
        <w:t>2</w:t>
      </w:r>
      <w:r>
        <w:rPr>
          <w:color w:val="000000"/>
          <w:spacing w:val="0"/>
          <w:w w:val="100"/>
          <w:position w:val="0"/>
        </w:rPr>
        <w:t>）</w:t>
        <w:tab/>
        <w:t xml:space="preserve">北大荒纸业公司。由于纸张销售长期严重倒挂，持续经营亏损，北大荒纸业公司已于 </w:t>
      </w:r>
      <w:r>
        <w:rPr>
          <w:rFonts w:ascii="Arial" w:eastAsia="Arial" w:hAnsi="Arial" w:cs="Arial"/>
          <w:color w:val="000000"/>
          <w:spacing w:val="0"/>
          <w:w w:val="100"/>
          <w:position w:val="0"/>
        </w:rPr>
        <w:t>2013</w:t>
      </w:r>
      <w:r>
        <w:rPr>
          <w:color w:val="000000"/>
          <w:spacing w:val="0"/>
          <w:w w:val="100"/>
          <w:position w:val="0"/>
        </w:rPr>
        <w:t>年全面停产，主要任务为清理库存和应收款，做好体制改革和资产重组后续工作。</w:t>
      </w:r>
      <w:r>
        <w:rPr>
          <w:rFonts w:ascii="Arial" w:eastAsia="Arial" w:hAnsi="Arial" w:cs="Arial"/>
          <w:color w:val="000000"/>
          <w:spacing w:val="0"/>
          <w:w w:val="100"/>
          <w:position w:val="0"/>
        </w:rPr>
        <w:t>2016</w:t>
      </w:r>
      <w:r>
        <w:rPr>
          <w:color w:val="000000"/>
          <w:spacing w:val="0"/>
          <w:w w:val="100"/>
          <w:position w:val="0"/>
        </w:rPr>
        <w:t>年 实现净利润（归属于母公司所有者）</w:t>
      </w:r>
      <w:r>
        <w:rPr>
          <w:rFonts w:ascii="Arial" w:eastAsia="Arial" w:hAnsi="Arial" w:cs="Arial"/>
          <w:color w:val="000000"/>
          <w:spacing w:val="0"/>
          <w:w w:val="100"/>
          <w:position w:val="0"/>
        </w:rPr>
        <w:t>-206</w:t>
      </w:r>
      <w:r>
        <w:rPr>
          <w:color w:val="000000"/>
          <w:spacing w:val="0"/>
          <w:w w:val="100"/>
          <w:position w:val="0"/>
        </w:rPr>
        <w:t>万元，同比减亏</w:t>
      </w:r>
      <w:r>
        <w:rPr>
          <w:rFonts w:ascii="Arial" w:eastAsia="Arial" w:hAnsi="Arial" w:cs="Arial"/>
          <w:color w:val="000000"/>
          <w:spacing w:val="0"/>
          <w:w w:val="100"/>
          <w:position w:val="0"/>
        </w:rPr>
        <w:t>6,731</w:t>
      </w:r>
      <w:r>
        <w:rPr>
          <w:color w:val="000000"/>
          <w:spacing w:val="0"/>
          <w:w w:val="100"/>
          <w:position w:val="0"/>
        </w:rPr>
        <w:t>万元，主要原因：一是计提资产 减值准备同比减少</w:t>
      </w:r>
      <w:r>
        <w:rPr>
          <w:rFonts w:ascii="Arial" w:eastAsia="Arial" w:hAnsi="Arial" w:cs="Arial"/>
          <w:color w:val="000000"/>
          <w:spacing w:val="0"/>
          <w:w w:val="100"/>
          <w:position w:val="0"/>
        </w:rPr>
        <w:t>6,018</w:t>
      </w:r>
      <w:r>
        <w:rPr>
          <w:color w:val="000000"/>
          <w:spacing w:val="0"/>
          <w:w w:val="100"/>
          <w:position w:val="0"/>
        </w:rPr>
        <w:t>万元；二是折旧等管理费用同比减少</w:t>
      </w:r>
      <w:r>
        <w:rPr>
          <w:rFonts w:ascii="Arial" w:eastAsia="Arial" w:hAnsi="Arial" w:cs="Arial"/>
          <w:color w:val="000000"/>
          <w:spacing w:val="0"/>
          <w:w w:val="100"/>
          <w:position w:val="0"/>
        </w:rPr>
        <w:t>750</w:t>
      </w:r>
      <w:r>
        <w:rPr>
          <w:color w:val="000000"/>
          <w:spacing w:val="0"/>
          <w:w w:val="100"/>
          <w:position w:val="0"/>
        </w:rPr>
        <w:t>万元。</w:t>
      </w:r>
    </w:p>
    <w:p>
      <w:pPr>
        <w:pStyle w:val="Style2"/>
        <w:keepNext w:val="0"/>
        <w:keepLines w:val="0"/>
        <w:widowControl w:val="0"/>
        <w:shd w:val="clear" w:color="auto" w:fill="auto"/>
        <w:bidi w:val="0"/>
        <w:spacing w:before="0" w:after="0" w:line="273" w:lineRule="exact"/>
        <w:ind w:left="0" w:right="0" w:firstLine="460"/>
        <w:jc w:val="both"/>
      </w:pPr>
      <w:bookmarkStart w:id="81" w:name="bookmark81"/>
      <w:r>
        <w:rPr>
          <w:color w:val="000000"/>
          <w:spacing w:val="0"/>
          <w:w w:val="100"/>
          <w:position w:val="0"/>
        </w:rPr>
        <w:t>（</w:t>
      </w:r>
      <w:bookmarkEnd w:id="81"/>
      <w:r>
        <w:rPr>
          <w:rFonts w:ascii="Arial" w:eastAsia="Arial" w:hAnsi="Arial" w:cs="Arial"/>
          <w:color w:val="000000"/>
          <w:spacing w:val="0"/>
          <w:w w:val="100"/>
          <w:position w:val="0"/>
        </w:rPr>
        <w:t>3</w:t>
      </w:r>
      <w:r>
        <w:rPr>
          <w:color w:val="000000"/>
          <w:spacing w:val="0"/>
          <w:w w:val="100"/>
          <w:position w:val="0"/>
        </w:rPr>
        <w:t>） 浩良河化肥分公司。由于尿素市场产能长期严重过剩、尿素价格持续低迷，导致浩良河 化肥分公司连续多年巨额亏损。</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月开始，由于尿素价格持续下降，浩良河化肥分公司已 被迫处于停产状态。</w:t>
      </w:r>
      <w:r>
        <w:rPr>
          <w:rFonts w:ascii="Arial" w:eastAsia="Arial" w:hAnsi="Arial" w:cs="Arial"/>
          <w:color w:val="000000"/>
          <w:spacing w:val="0"/>
          <w:w w:val="100"/>
          <w:position w:val="0"/>
        </w:rPr>
        <w:t>2016</w:t>
      </w:r>
      <w:r>
        <w:rPr>
          <w:color w:val="000000"/>
          <w:spacing w:val="0"/>
          <w:w w:val="100"/>
          <w:position w:val="0"/>
        </w:rPr>
        <w:t>年实现净利润（归属于母公司所有者）</w:t>
      </w:r>
      <w:r>
        <w:rPr>
          <w:rFonts w:ascii="Arial" w:eastAsia="Arial" w:hAnsi="Arial" w:cs="Arial"/>
          <w:color w:val="000000"/>
          <w:spacing w:val="0"/>
          <w:w w:val="100"/>
          <w:position w:val="0"/>
        </w:rPr>
        <w:t>-1.75</w:t>
      </w:r>
      <w:r>
        <w:rPr>
          <w:color w:val="000000"/>
          <w:spacing w:val="0"/>
          <w:w w:val="100"/>
          <w:position w:val="0"/>
        </w:rPr>
        <w:t>亿元，同比减亏</w:t>
      </w:r>
      <w:r>
        <w:rPr>
          <w:rFonts w:ascii="Arial" w:eastAsia="Arial" w:hAnsi="Arial" w:cs="Arial"/>
          <w:color w:val="000000"/>
          <w:spacing w:val="0"/>
          <w:w w:val="100"/>
          <w:position w:val="0"/>
        </w:rPr>
        <w:t>9,461</w:t>
      </w:r>
      <w:r>
        <w:rPr>
          <w:color w:val="000000"/>
          <w:spacing w:val="0"/>
          <w:w w:val="100"/>
          <w:position w:val="0"/>
        </w:rPr>
        <w:t>万 元，主要是由于浩化计提资产减值准备同比减少形成。</w:t>
      </w:r>
    </w:p>
    <w:p>
      <w:pPr>
        <w:pStyle w:val="Style2"/>
        <w:keepNext w:val="0"/>
        <w:keepLines w:val="0"/>
        <w:widowControl w:val="0"/>
        <w:numPr>
          <w:ilvl w:val="0"/>
          <w:numId w:val="1"/>
        </w:numPr>
        <w:shd w:val="clear" w:color="auto" w:fill="auto"/>
        <w:bidi w:val="0"/>
        <w:spacing w:before="0" w:after="0" w:line="278" w:lineRule="exact"/>
        <w:ind w:left="0" w:right="0" w:firstLine="520"/>
        <w:jc w:val="both"/>
      </w:pPr>
      <w:bookmarkStart w:id="82" w:name="bookmark82"/>
      <w:bookmarkEnd w:id="82"/>
      <w:r>
        <w:rPr>
          <w:color w:val="000000"/>
          <w:spacing w:val="0"/>
          <w:w w:val="100"/>
          <w:position w:val="0"/>
        </w:rPr>
        <w:t xml:space="preserve"> 北大荒鑫亚经贸公司。由于巨额亏损，从</w:t>
      </w:r>
      <w:r>
        <w:rPr>
          <w:rFonts w:ascii="Arial" w:eastAsia="Arial" w:hAnsi="Arial" w:cs="Arial"/>
          <w:color w:val="000000"/>
          <w:spacing w:val="0"/>
          <w:w w:val="100"/>
          <w:position w:val="0"/>
        </w:rPr>
        <w:t>2013</w:t>
      </w:r>
      <w:r>
        <w:rPr>
          <w:color w:val="000000"/>
          <w:spacing w:val="0"/>
          <w:w w:val="100"/>
          <w:position w:val="0"/>
        </w:rPr>
        <w:t>年开始采取了全面停止经营，以清理应 收和销售原有存货为主要任务，不再开展新业务。</w:t>
      </w:r>
      <w:r>
        <w:rPr>
          <w:rFonts w:ascii="Arial" w:eastAsia="Arial" w:hAnsi="Arial" w:cs="Arial"/>
          <w:color w:val="000000"/>
          <w:spacing w:val="0"/>
          <w:w w:val="100"/>
          <w:position w:val="0"/>
        </w:rPr>
        <w:t>2016</w:t>
      </w:r>
      <w:r>
        <w:rPr>
          <w:color w:val="000000"/>
          <w:spacing w:val="0"/>
          <w:w w:val="100"/>
          <w:position w:val="0"/>
        </w:rPr>
        <w:t>年实现净利润(归属于母公司所有者)</w:t>
      </w:r>
      <w:r>
        <w:rPr>
          <w:rFonts w:ascii="Arial" w:eastAsia="Arial" w:hAnsi="Arial" w:cs="Arial"/>
          <w:color w:val="000000"/>
          <w:spacing w:val="0"/>
          <w:w w:val="100"/>
          <w:position w:val="0"/>
        </w:rPr>
        <w:t xml:space="preserve">393 </w:t>
      </w:r>
      <w:r>
        <w:rPr>
          <w:color w:val="000000"/>
          <w:spacing w:val="0"/>
          <w:w w:val="100"/>
          <w:position w:val="0"/>
        </w:rPr>
        <w:t>万元，同比减亏</w:t>
      </w:r>
      <w:r>
        <w:rPr>
          <w:rFonts w:ascii="Arial" w:eastAsia="Arial" w:hAnsi="Arial" w:cs="Arial"/>
          <w:color w:val="000000"/>
          <w:spacing w:val="0"/>
          <w:w w:val="100"/>
          <w:position w:val="0"/>
        </w:rPr>
        <w:t>676</w:t>
      </w:r>
      <w:r>
        <w:rPr>
          <w:color w:val="000000"/>
          <w:spacing w:val="0"/>
          <w:w w:val="100"/>
          <w:position w:val="0"/>
        </w:rPr>
        <w:t>万元，主要原因是土地使用税和房产税同比减少以及转回应收款坏账准备增 加形成。</w:t>
      </w:r>
    </w:p>
    <w:p>
      <w:pPr>
        <w:pStyle w:val="Style2"/>
        <w:keepNext w:val="0"/>
        <w:keepLines w:val="0"/>
        <w:widowControl w:val="0"/>
        <w:numPr>
          <w:ilvl w:val="0"/>
          <w:numId w:val="1"/>
        </w:numPr>
        <w:shd w:val="clear" w:color="auto" w:fill="auto"/>
        <w:bidi w:val="0"/>
        <w:spacing w:before="0" w:after="0" w:line="272" w:lineRule="exact"/>
        <w:ind w:left="0" w:right="0" w:firstLine="520"/>
        <w:jc w:val="both"/>
      </w:pPr>
      <w:bookmarkStart w:id="83" w:name="bookmark83"/>
      <w:bookmarkEnd w:id="83"/>
      <w:r>
        <w:rPr>
          <w:color w:val="000000"/>
          <w:spacing w:val="0"/>
          <w:w w:val="100"/>
          <w:position w:val="0"/>
        </w:rPr>
        <w:t xml:space="preserve"> 北大荒鑫都房地产公司。</w:t>
      </w:r>
      <w:r>
        <w:rPr>
          <w:rFonts w:ascii="Arial" w:eastAsia="Arial" w:hAnsi="Arial" w:cs="Arial"/>
          <w:color w:val="000000"/>
          <w:spacing w:val="0"/>
          <w:w w:val="100"/>
          <w:position w:val="0"/>
        </w:rPr>
        <w:t>2016</w:t>
      </w:r>
      <w:r>
        <w:rPr>
          <w:color w:val="000000"/>
          <w:spacing w:val="0"/>
          <w:w w:val="100"/>
          <w:position w:val="0"/>
        </w:rPr>
        <w:t>年实现净利润(归属于母公司所有者)</w:t>
      </w:r>
      <w:r>
        <w:rPr>
          <w:rFonts w:ascii="Arial" w:eastAsia="Arial" w:hAnsi="Arial" w:cs="Arial"/>
          <w:color w:val="000000"/>
          <w:spacing w:val="0"/>
          <w:w w:val="100"/>
          <w:position w:val="0"/>
        </w:rPr>
        <w:t>-1,153</w:t>
      </w:r>
      <w:r>
        <w:rPr>
          <w:color w:val="000000"/>
          <w:spacing w:val="0"/>
          <w:w w:val="100"/>
          <w:position w:val="0"/>
        </w:rPr>
        <w:t>万元，同 比增亏</w:t>
      </w:r>
      <w:r>
        <w:rPr>
          <w:rFonts w:ascii="Arial" w:eastAsia="Arial" w:hAnsi="Arial" w:cs="Arial"/>
          <w:color w:val="000000"/>
          <w:spacing w:val="0"/>
          <w:w w:val="100"/>
          <w:position w:val="0"/>
        </w:rPr>
        <w:t>1,319</w:t>
      </w:r>
      <w:r>
        <w:rPr>
          <w:color w:val="000000"/>
          <w:spacing w:val="0"/>
          <w:w w:val="100"/>
          <w:position w:val="0"/>
        </w:rPr>
        <w:t>万元，主要原因是销售存量房减少导致毛利减少所致。</w:t>
      </w:r>
    </w:p>
    <w:p>
      <w:pPr>
        <w:pStyle w:val="Style2"/>
        <w:keepNext w:val="0"/>
        <w:keepLines w:val="0"/>
        <w:widowControl w:val="0"/>
        <w:shd w:val="clear" w:color="auto" w:fill="auto"/>
        <w:bidi w:val="0"/>
        <w:spacing w:before="0" w:after="600" w:line="272" w:lineRule="exact"/>
        <w:ind w:left="0" w:right="0" w:firstLine="520"/>
        <w:jc w:val="both"/>
      </w:pPr>
      <w:r>
        <w:rPr>
          <w:color w:val="000000"/>
          <w:spacing w:val="0"/>
          <w:w w:val="100"/>
          <w:position w:val="0"/>
        </w:rPr>
        <w:t>此外，公司参股的大兴安岭农村商业银行股份有限公司经营稳健，</w:t>
      </w:r>
      <w:r>
        <w:rPr>
          <w:rFonts w:ascii="Arial" w:eastAsia="Arial" w:hAnsi="Arial" w:cs="Arial"/>
          <w:color w:val="000000"/>
          <w:spacing w:val="0"/>
          <w:w w:val="100"/>
          <w:position w:val="0"/>
        </w:rPr>
        <w:t>2016</w:t>
      </w:r>
      <w:r>
        <w:rPr>
          <w:color w:val="000000"/>
          <w:spacing w:val="0"/>
          <w:w w:val="100"/>
          <w:position w:val="0"/>
        </w:rPr>
        <w:t>年收到分红</w:t>
      </w:r>
      <w:r>
        <w:rPr>
          <w:rFonts w:ascii="Arial" w:eastAsia="Arial" w:hAnsi="Arial" w:cs="Arial"/>
          <w:color w:val="000000"/>
          <w:spacing w:val="0"/>
          <w:w w:val="100"/>
          <w:position w:val="0"/>
        </w:rPr>
        <w:t>121</w:t>
      </w:r>
      <w:r>
        <w:rPr>
          <w:color w:val="000000"/>
          <w:spacing w:val="0"/>
          <w:w w:val="100"/>
          <w:position w:val="0"/>
        </w:rPr>
        <w:t>万 元。公司在</w:t>
      </w:r>
      <w:r>
        <w:rPr>
          <w:rFonts w:ascii="Arial" w:eastAsia="Arial" w:hAnsi="Arial" w:cs="Arial"/>
          <w:color w:val="000000"/>
          <w:spacing w:val="0"/>
          <w:w w:val="100"/>
          <w:position w:val="0"/>
        </w:rPr>
        <w:t>2016</w:t>
      </w:r>
      <w:r>
        <w:rPr>
          <w:color w:val="000000"/>
          <w:spacing w:val="0"/>
          <w:w w:val="100"/>
          <w:position w:val="0"/>
        </w:rPr>
        <w:t>年继续利用阶段性闲置资金开展国债逆回购和结构性理财产品业务，全年获得 收益</w:t>
      </w:r>
      <w:r>
        <w:rPr>
          <w:rFonts w:ascii="Arial" w:eastAsia="Arial" w:hAnsi="Arial" w:cs="Arial"/>
          <w:color w:val="000000"/>
          <w:spacing w:val="0"/>
          <w:w w:val="100"/>
          <w:position w:val="0"/>
        </w:rPr>
        <w:t>3,154</w:t>
      </w:r>
      <w:r>
        <w:rPr>
          <w:color w:val="000000"/>
          <w:spacing w:val="0"/>
          <w:w w:val="100"/>
          <w:position w:val="0"/>
        </w:rPr>
        <w:t>万元，同比增加</w:t>
      </w:r>
      <w:r>
        <w:rPr>
          <w:rFonts w:ascii="Arial" w:eastAsia="Arial" w:hAnsi="Arial" w:cs="Arial"/>
          <w:color w:val="000000"/>
          <w:spacing w:val="0"/>
          <w:w w:val="100"/>
          <w:position w:val="0"/>
        </w:rPr>
        <w:t>710</w:t>
      </w:r>
      <w:r>
        <w:rPr>
          <w:color w:val="000000"/>
          <w:spacing w:val="0"/>
          <w:w w:val="100"/>
          <w:position w:val="0"/>
        </w:rPr>
        <w:t>万元。</w:t>
      </w:r>
    </w:p>
    <w:p>
      <w:pPr>
        <w:pStyle w:val="Style39"/>
        <w:keepNext/>
        <w:keepLines/>
        <w:widowControl w:val="0"/>
        <w:shd w:val="clear" w:color="auto" w:fill="auto"/>
        <w:bidi w:val="0"/>
        <w:spacing w:before="0" w:after="60"/>
        <w:ind w:left="0" w:right="0" w:firstLine="0"/>
        <w:jc w:val="left"/>
      </w:pPr>
      <w:bookmarkStart w:id="84" w:name="bookmark84"/>
      <w:bookmarkStart w:id="85" w:name="bookmark85"/>
      <w:bookmarkStart w:id="86" w:name="bookmark86"/>
      <w:bookmarkStart w:id="87" w:name="bookmark87"/>
      <w:r>
        <w:rPr>
          <w:color w:val="000000"/>
          <w:spacing w:val="0"/>
          <w:w w:val="100"/>
          <w:position w:val="0"/>
        </w:rPr>
        <w:t>二</w:t>
      </w:r>
      <w:bookmarkEnd w:id="86"/>
      <w:r>
        <w:rPr>
          <w:color w:val="000000"/>
          <w:spacing w:val="0"/>
          <w:w w:val="100"/>
          <w:position w:val="0"/>
        </w:rPr>
        <w:t>、报告期内主要经营情况</w:t>
      </w:r>
      <w:bookmarkEnd w:id="84"/>
      <w:bookmarkEnd w:id="85"/>
      <w:bookmarkEnd w:id="87"/>
    </w:p>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报告期内，公司实现营业收入</w:t>
      </w:r>
      <w:r>
        <w:rPr>
          <w:rFonts w:ascii="Arial" w:eastAsia="Arial" w:hAnsi="Arial" w:cs="Arial"/>
          <w:color w:val="000000"/>
          <w:spacing w:val="0"/>
          <w:w w:val="100"/>
          <w:position w:val="0"/>
        </w:rPr>
        <w:t>309,478</w:t>
      </w:r>
      <w:r>
        <w:rPr>
          <w:color w:val="000000"/>
          <w:spacing w:val="0"/>
          <w:w w:val="100"/>
          <w:position w:val="0"/>
        </w:rPr>
        <w:t>万元，同比下降</w:t>
      </w:r>
      <w:r>
        <w:rPr>
          <w:rFonts w:ascii="Arial" w:eastAsia="Arial" w:hAnsi="Arial" w:cs="Arial"/>
          <w:color w:val="000000"/>
          <w:spacing w:val="0"/>
          <w:w w:val="100"/>
          <w:position w:val="0"/>
        </w:rPr>
        <w:t xml:space="preserve">15.30% </w:t>
      </w:r>
      <w:r>
        <w:rPr>
          <w:color w:val="000000"/>
          <w:spacing w:val="0"/>
          <w:w w:val="100"/>
          <w:position w:val="0"/>
        </w:rPr>
        <w:t>；实现利润总额</w:t>
      </w:r>
      <w:r>
        <w:rPr>
          <w:rFonts w:ascii="Arial" w:eastAsia="Arial" w:hAnsi="Arial" w:cs="Arial"/>
          <w:color w:val="000000"/>
          <w:spacing w:val="0"/>
          <w:w w:val="100"/>
          <w:position w:val="0"/>
        </w:rPr>
        <w:t>71,421</w:t>
      </w:r>
      <w:r>
        <w:rPr>
          <w:color w:val="000000"/>
          <w:spacing w:val="0"/>
          <w:w w:val="100"/>
          <w:position w:val="0"/>
        </w:rPr>
        <w:t>万 元，同比增长</w:t>
      </w:r>
      <w:r>
        <w:rPr>
          <w:rFonts w:ascii="Arial" w:eastAsia="Arial" w:hAnsi="Arial" w:cs="Arial"/>
          <w:color w:val="000000"/>
          <w:spacing w:val="0"/>
          <w:w w:val="100"/>
          <w:position w:val="0"/>
        </w:rPr>
        <w:t>12.92%</w:t>
      </w:r>
      <w:r>
        <w:rPr>
          <w:color w:val="000000"/>
          <w:spacing w:val="0"/>
          <w:w w:val="100"/>
          <w:position w:val="0"/>
        </w:rPr>
        <w:t>；实现归属于母公司所有者的净利润</w:t>
      </w:r>
      <w:r>
        <w:rPr>
          <w:rFonts w:ascii="Arial" w:eastAsia="Arial" w:hAnsi="Arial" w:cs="Arial"/>
          <w:color w:val="000000"/>
          <w:spacing w:val="0"/>
          <w:w w:val="100"/>
          <w:position w:val="0"/>
        </w:rPr>
        <w:t>73,511</w:t>
      </w:r>
      <w:r>
        <w:rPr>
          <w:color w:val="000000"/>
          <w:spacing w:val="0"/>
          <w:w w:val="100"/>
          <w:position w:val="0"/>
        </w:rPr>
        <w:t>万元，同比增长</w:t>
      </w:r>
      <w:r>
        <w:rPr>
          <w:rFonts w:ascii="Arial" w:eastAsia="Arial" w:hAnsi="Arial" w:cs="Arial"/>
          <w:color w:val="000000"/>
          <w:spacing w:val="0"/>
          <w:w w:val="100"/>
          <w:position w:val="0"/>
        </w:rPr>
        <w:t>11.59%</w:t>
      </w:r>
      <w:r>
        <w:rPr>
          <w:color w:val="000000"/>
          <w:spacing w:val="0"/>
          <w:w w:val="100"/>
          <w:position w:val="0"/>
        </w:rPr>
        <w:t>。</w:t>
      </w:r>
    </w:p>
    <w:p>
      <w:pPr>
        <w:pStyle w:val="Style2"/>
        <w:keepNext w:val="0"/>
        <w:keepLines w:val="0"/>
        <w:widowControl w:val="0"/>
        <w:shd w:val="clear" w:color="auto" w:fill="auto"/>
        <w:bidi w:val="0"/>
        <w:spacing w:before="0" w:after="380" w:line="274" w:lineRule="exact"/>
        <w:ind w:left="0" w:right="0" w:firstLine="520"/>
        <w:jc w:val="left"/>
      </w:pPr>
      <w:r>
        <w:rPr>
          <w:color w:val="000000"/>
          <w:spacing w:val="0"/>
          <w:w w:val="100"/>
          <w:position w:val="0"/>
        </w:rPr>
        <w:t>报告期末，公司资产总额</w:t>
      </w:r>
      <w:r>
        <w:rPr>
          <w:rFonts w:ascii="Arial" w:eastAsia="Arial" w:hAnsi="Arial" w:cs="Arial"/>
          <w:color w:val="000000"/>
          <w:spacing w:val="0"/>
          <w:w w:val="100"/>
          <w:position w:val="0"/>
        </w:rPr>
        <w:t>774,225</w:t>
      </w:r>
      <w:r>
        <w:rPr>
          <w:color w:val="000000"/>
          <w:spacing w:val="0"/>
          <w:w w:val="100"/>
          <w:position w:val="0"/>
        </w:rPr>
        <w:t>万元，较上年期末增长</w:t>
      </w:r>
      <w:r>
        <w:rPr>
          <w:rFonts w:ascii="Arial" w:eastAsia="Arial" w:hAnsi="Arial" w:cs="Arial"/>
          <w:color w:val="000000"/>
          <w:spacing w:val="0"/>
          <w:w w:val="100"/>
          <w:position w:val="0"/>
        </w:rPr>
        <w:t>7.01%</w:t>
      </w:r>
      <w:r>
        <w:rPr>
          <w:color w:val="000000"/>
          <w:spacing w:val="0"/>
          <w:w w:val="100"/>
          <w:position w:val="0"/>
        </w:rPr>
        <w:t>，负债总额</w:t>
      </w:r>
      <w:r>
        <w:rPr>
          <w:rFonts w:ascii="Arial" w:eastAsia="Arial" w:hAnsi="Arial" w:cs="Arial"/>
          <w:color w:val="000000"/>
          <w:spacing w:val="0"/>
          <w:w w:val="100"/>
          <w:position w:val="0"/>
        </w:rPr>
        <w:t>202,538</w:t>
      </w:r>
      <w:r>
        <w:rPr>
          <w:color w:val="000000"/>
          <w:spacing w:val="0"/>
          <w:w w:val="100"/>
          <w:position w:val="0"/>
        </w:rPr>
        <w:t>万元, 较上年期末增长</w:t>
      </w:r>
      <w:r>
        <w:rPr>
          <w:rFonts w:ascii="Arial" w:eastAsia="Arial" w:hAnsi="Arial" w:cs="Arial"/>
          <w:color w:val="000000"/>
          <w:spacing w:val="0"/>
          <w:w w:val="100"/>
          <w:position w:val="0"/>
        </w:rPr>
        <w:t>18.56%</w:t>
      </w:r>
      <w:r>
        <w:rPr>
          <w:color w:val="000000"/>
          <w:spacing w:val="0"/>
          <w:w w:val="100"/>
          <w:position w:val="0"/>
        </w:rPr>
        <w:t>，资产负债率</w:t>
      </w:r>
      <w:r>
        <w:rPr>
          <w:rFonts w:ascii="Arial" w:eastAsia="Arial" w:hAnsi="Arial" w:cs="Arial"/>
          <w:color w:val="000000"/>
          <w:spacing w:val="0"/>
          <w:w w:val="100"/>
          <w:position w:val="0"/>
        </w:rPr>
        <w:t>26.16%</w:t>
      </w:r>
      <w:r>
        <w:rPr>
          <w:color w:val="000000"/>
          <w:spacing w:val="0"/>
          <w:w w:val="100"/>
          <w:position w:val="0"/>
        </w:rPr>
        <w:t>。</w:t>
      </w:r>
    </w:p>
    <w:p>
      <w:pPr>
        <w:pStyle w:val="Style39"/>
        <w:keepNext/>
        <w:keepLines/>
        <w:widowControl w:val="0"/>
        <w:numPr>
          <w:ilvl w:val="0"/>
          <w:numId w:val="3"/>
        </w:numPr>
        <w:shd w:val="clear" w:color="auto" w:fill="auto"/>
        <w:bidi w:val="0"/>
        <w:spacing w:before="0" w:after="0" w:line="266" w:lineRule="auto"/>
        <w:ind w:left="0" w:right="0" w:firstLine="0"/>
        <w:jc w:val="left"/>
      </w:pPr>
      <w:bookmarkStart w:id="88" w:name="bookmark88"/>
      <w:bookmarkStart w:id="89" w:name="bookmark89"/>
      <w:bookmarkStart w:id="90" w:name="bookmark90"/>
      <w:bookmarkStart w:id="91" w:name="bookmark91"/>
      <w:bookmarkEnd w:id="90"/>
      <w:r>
        <w:rPr>
          <w:color w:val="000000"/>
          <w:spacing w:val="0"/>
          <w:w w:val="100"/>
          <w:position w:val="0"/>
        </w:rPr>
        <w:t>主营业务分析</w:t>
      </w:r>
      <w:bookmarkEnd w:id="88"/>
      <w:bookmarkEnd w:id="89"/>
      <w:bookmarkEnd w:id="91"/>
    </w:p>
    <w:p>
      <w:pPr>
        <w:pStyle w:val="Style39"/>
        <w:keepNext/>
        <w:keepLines/>
        <w:widowControl w:val="0"/>
        <w:shd w:val="clear" w:color="auto" w:fill="auto"/>
        <w:bidi w:val="0"/>
        <w:spacing w:before="0" w:after="60"/>
        <w:ind w:left="0" w:right="0" w:firstLine="0"/>
        <w:jc w:val="center"/>
      </w:pPr>
      <w:bookmarkStart w:id="88" w:name="bookmark88"/>
      <w:bookmarkStart w:id="89" w:name="bookmark89"/>
      <w:bookmarkStart w:id="92" w:name="bookmark92"/>
      <w:r>
        <w:rPr>
          <w:color w:val="000000"/>
          <w:spacing w:val="0"/>
          <w:w w:val="100"/>
          <w:position w:val="0"/>
        </w:rPr>
        <w:t>利润表及现金流量表相关科目变动分析表</w:t>
      </w:r>
      <w:bookmarkEnd w:id="88"/>
      <w:bookmarkEnd w:id="89"/>
      <w:bookmarkEnd w:id="92"/>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7"/>
        <w:gridCol w:w="2194"/>
        <w:gridCol w:w="2126"/>
        <w:gridCol w:w="1430"/>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科目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00"/>
              <w:jc w:val="left"/>
            </w:pPr>
            <w:r>
              <w:rPr>
                <w:b/>
                <w:bCs/>
                <w:color w:val="FFFFFF"/>
                <w:spacing w:val="0"/>
                <w:w w:val="100"/>
                <w:position w:val="0"/>
              </w:rPr>
              <w:t>上年同期数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变动比例(%)</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3,094,778,574.28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3,653,774,696.62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-15.30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642,890,776.24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1,155,164,777.80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-44.35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34,699,540.89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61,841,525.41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-43.89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1,688,840,791.75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1,605,331,447.83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-18,368,763.12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-22,958,061.62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不适用</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1,606,707,904.92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775,783,029.26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107.11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-508,886,798.23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-1,037,269,214.16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不适用</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-524,415,598.82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-838,471,119.48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不适用</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15,895,539.58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14,614,179.72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8.77</w:t>
            </w:r>
          </w:p>
        </w:tc>
      </w:tr>
    </w:tbl>
    <w:p>
      <w:pPr>
        <w:widowControl w:val="0"/>
        <w:spacing w:after="299" w:line="1" w:lineRule="exact"/>
      </w:pPr>
    </w:p>
    <w:p>
      <w:pPr>
        <w:pStyle w:val="Style39"/>
        <w:keepNext/>
        <w:keepLines/>
        <w:widowControl w:val="0"/>
        <w:numPr>
          <w:ilvl w:val="0"/>
          <w:numId w:val="5"/>
        </w:numPr>
        <w:shd w:val="clear" w:color="auto" w:fill="auto"/>
        <w:bidi w:val="0"/>
        <w:spacing w:before="0" w:after="60"/>
        <w:ind w:left="0" w:right="0" w:firstLine="0"/>
        <w:jc w:val="left"/>
      </w:pPr>
      <w:bookmarkStart w:id="93" w:name="bookmark93"/>
      <w:bookmarkStart w:id="94" w:name="bookmark94"/>
      <w:bookmarkStart w:id="95" w:name="bookmark95"/>
      <w:bookmarkStart w:id="96" w:name="bookmark96"/>
      <w:bookmarkEnd w:id="95"/>
      <w:r>
        <w:rPr>
          <w:color w:val="000000"/>
          <w:spacing w:val="0"/>
          <w:w w:val="100"/>
          <w:position w:val="0"/>
        </w:rPr>
        <w:t>收入和成本分析</w:t>
      </w:r>
      <w:bookmarkEnd w:id="93"/>
      <w:bookmarkEnd w:id="94"/>
      <w:bookmarkEnd w:id="9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4" w:lineRule="exact"/>
        <w:ind w:left="0" w:right="0" w:firstLine="520"/>
        <w:jc w:val="left"/>
      </w:pPr>
      <w:r>
        <w:rPr>
          <w:color w:val="000000"/>
          <w:spacing w:val="0"/>
          <w:w w:val="100"/>
          <w:position w:val="0"/>
        </w:rPr>
        <w:t>报告期内，营业收入和营业成本同比分别下降</w:t>
      </w:r>
      <w:r>
        <w:rPr>
          <w:rFonts w:ascii="Arial" w:eastAsia="Arial" w:hAnsi="Arial" w:cs="Arial"/>
          <w:color w:val="000000"/>
          <w:spacing w:val="0"/>
          <w:w w:val="100"/>
          <w:position w:val="0"/>
        </w:rPr>
        <w:t>15.3%</w:t>
      </w:r>
      <w:r>
        <w:rPr>
          <w:color w:val="000000"/>
          <w:spacing w:val="0"/>
          <w:w w:val="100"/>
          <w:position w:val="0"/>
        </w:rPr>
        <w:t>和</w:t>
      </w:r>
      <w:r>
        <w:rPr>
          <w:rFonts w:ascii="Arial" w:eastAsia="Arial" w:hAnsi="Arial" w:cs="Arial"/>
          <w:color w:val="000000"/>
          <w:spacing w:val="0"/>
          <w:w w:val="100"/>
          <w:position w:val="0"/>
        </w:rPr>
        <w:t>44.35%</w:t>
      </w:r>
      <w:r>
        <w:rPr>
          <w:color w:val="000000"/>
          <w:spacing w:val="0"/>
          <w:w w:val="100"/>
          <w:position w:val="0"/>
        </w:rPr>
        <w:t>，主要系受农业分公司农产 品和农用物资销售规模下降、尿素价格下降以及化肥恢复征收化肥增值税、麦芽公司处理库存麦 芽同比减少、鑫都房地产公司丽水雅居项目受市场和户型结构影响销量下降等因素影响形成。</w:t>
      </w:r>
    </w:p>
    <w:p>
      <w:pPr>
        <w:pStyle w:val="Style39"/>
        <w:keepNext/>
        <w:keepLines/>
        <w:widowControl w:val="0"/>
        <w:numPr>
          <w:ilvl w:val="0"/>
          <w:numId w:val="7"/>
        </w:numPr>
        <w:shd w:val="clear" w:color="auto" w:fill="auto"/>
        <w:bidi w:val="0"/>
        <w:spacing w:before="0" w:after="60"/>
        <w:ind w:left="0" w:right="0" w:firstLine="0"/>
        <w:jc w:val="left"/>
      </w:pPr>
      <w:bookmarkStart w:id="100" w:name="bookmark100"/>
      <w:bookmarkStart w:id="97" w:name="bookmark97"/>
      <w:bookmarkStart w:id="98" w:name="bookmark98"/>
      <w:bookmarkStart w:id="99" w:name="bookmark99"/>
      <w:bookmarkEnd w:id="99"/>
      <w:r>
        <w:rPr>
          <w:color w:val="000000"/>
          <w:spacing w:val="0"/>
          <w:w w:val="100"/>
          <w:position w:val="0"/>
        </w:rPr>
        <w:t>.</w:t>
      </w:r>
      <w:r>
        <w:rPr>
          <w:color w:val="000000"/>
          <w:spacing w:val="0"/>
          <w:w w:val="100"/>
          <w:position w:val="0"/>
        </w:rPr>
        <w:t>主营业务分行业、分产品、分地区情况</w:t>
      </w:r>
      <w:bookmarkEnd w:id="100"/>
      <w:bookmarkEnd w:id="97"/>
      <w:bookmarkEnd w:id="98"/>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1"/>
        <w:gridCol w:w="1838"/>
        <w:gridCol w:w="1694"/>
        <w:gridCol w:w="730"/>
        <w:gridCol w:w="1118"/>
        <w:gridCol w:w="1181"/>
        <w:gridCol w:w="1171"/>
      </w:tblGrid>
      <w:tr>
        <w:trPr>
          <w:trHeight w:val="379" w:hRule="exact"/>
        </w:trPr>
        <w:tc>
          <w:tcPr>
            <w:gridSpan w:val="7"/>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主营业务分行业情况</w:t>
            </w:r>
          </w:p>
        </w:tc>
      </w:tr>
      <w:tr>
        <w:trPr>
          <w:trHeight w:val="480"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left"/>
            </w:pPr>
            <w:r>
              <w:rPr>
                <w:b/>
                <w:bCs/>
                <w:color w:val="FFFFFF"/>
                <w:spacing w:val="0"/>
                <w:w w:val="100"/>
                <w:position w:val="0"/>
              </w:rPr>
              <w:t>分行业</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营业收入</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营业成本</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right"/>
            </w:pPr>
            <w:r>
              <w:rPr>
                <w:b/>
                <w:bCs/>
                <w:color w:val="FFFFFF"/>
                <w:spacing w:val="0"/>
                <w:w w:val="100"/>
                <w:position w:val="0"/>
              </w:rPr>
              <w:t>毛利率</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00"/>
              <w:jc w:val="left"/>
              <w:rPr>
                <w:sz w:val="18"/>
                <w:szCs w:val="18"/>
              </w:rPr>
            </w:pPr>
            <w:r>
              <w:rPr>
                <w:rFonts w:ascii="Arial" w:eastAsia="Arial" w:hAnsi="Arial" w:cs="Arial"/>
                <w:b/>
                <w:bCs/>
                <w:color w:val="FFFFFF"/>
                <w:spacing w:val="0"/>
                <w:w w:val="100"/>
                <w:position w:val="0"/>
                <w:sz w:val="18"/>
                <w:szCs w:val="18"/>
              </w:rPr>
              <w:t>(%)</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exact"/>
              <w:ind w:left="0" w:right="0" w:firstLine="0"/>
              <w:jc w:val="center"/>
              <w:rPr>
                <w:sz w:val="18"/>
                <w:szCs w:val="18"/>
              </w:rPr>
            </w:pPr>
            <w:r>
              <w:rPr>
                <w:b/>
                <w:bCs/>
                <w:color w:val="FFFFFF"/>
                <w:spacing w:val="0"/>
                <w:w w:val="100"/>
                <w:position w:val="0"/>
                <w:sz w:val="17"/>
                <w:szCs w:val="17"/>
              </w:rPr>
              <w:t>营业收入比 上年增减</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right"/>
              <w:rPr>
                <w:sz w:val="17"/>
                <w:szCs w:val="17"/>
              </w:rPr>
            </w:pPr>
            <w:r>
              <w:rPr>
                <w:b/>
                <w:bCs/>
                <w:color w:val="FFFFFF"/>
                <w:spacing w:val="0"/>
                <w:w w:val="100"/>
                <w:position w:val="0"/>
                <w:sz w:val="17"/>
                <w:szCs w:val="17"/>
              </w:rPr>
              <w:t>营业成本比上</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60"/>
              <w:jc w:val="left"/>
              <w:rPr>
                <w:sz w:val="18"/>
                <w:szCs w:val="18"/>
              </w:rPr>
            </w:pPr>
            <w:r>
              <w:rPr>
                <w:b/>
                <w:bCs/>
                <w:color w:val="FFFFFF"/>
                <w:spacing w:val="0"/>
                <w:w w:val="100"/>
                <w:position w:val="0"/>
                <w:sz w:val="17"/>
                <w:szCs w:val="17"/>
              </w:rPr>
              <w:t>年增减</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5" w:lineRule="exact"/>
              <w:ind w:left="0" w:right="0" w:firstLine="0"/>
              <w:jc w:val="center"/>
              <w:rPr>
                <w:sz w:val="18"/>
                <w:szCs w:val="18"/>
              </w:rPr>
            </w:pPr>
            <w:r>
              <w:rPr>
                <w:b/>
                <w:bCs/>
                <w:color w:val="FFFFFF"/>
                <w:spacing w:val="0"/>
                <w:w w:val="100"/>
                <w:position w:val="0"/>
                <w:sz w:val="17"/>
                <w:szCs w:val="17"/>
              </w:rPr>
              <w:t>毛利率比上 年增减</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农业行业</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2,563,091,960.64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60,930,369.17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-61.59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3.63</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215,903,614.87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274,387,983.46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-35.14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rFonts w:ascii="Arial" w:eastAsia="Arial" w:hAnsi="Arial" w:cs="Arial"/>
                <w:color w:val="000000"/>
                <w:spacing w:val="0"/>
                <w:w w:val="100"/>
                <w:position w:val="0"/>
              </w:rPr>
              <w:t xml:space="preserve">13.34 </w:t>
            </w:r>
            <w:r>
              <w:rPr>
                <w:color w:val="000000"/>
                <w:spacing w:val="0"/>
                <w:w w:val="100"/>
                <w:position w:val="0"/>
              </w:rPr>
              <w:t>个百分点</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房地产行业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14,237,471.29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11,281,390.22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-92.50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Arial" w:eastAsia="Arial" w:hAnsi="Arial" w:cs="Arial"/>
                <w:color w:val="000000"/>
                <w:spacing w:val="0"/>
                <w:w w:val="100"/>
                <w:position w:val="0"/>
              </w:rPr>
              <w:t>4.99</w:t>
            </w:r>
          </w:p>
        </w:tc>
      </w:tr>
    </w:tbl>
    <w:p>
      <w:pPr>
        <w:spacing w:lineRule="exact" w:line="1"/>
        <w:rPr>
          <w:sz w:val="2"/>
          <w:szCs w:val="2"/>
        </w:rPr>
      </w:pPr>
      <w:r>
        <w:br w:type="page"/>
      </w:r>
    </w:p>
    <w:tbl>
      <w:tblPr>
        <w:tblOverlap w:val="never"/>
        <w:jc w:val="center"/>
        <w:tblLayout w:type="fixed"/>
      </w:tblPr>
      <w:tblGrid>
        <w:gridCol w:w="1301"/>
        <w:gridCol w:w="1838"/>
        <w:gridCol w:w="1694"/>
        <w:gridCol w:w="730"/>
        <w:gridCol w:w="1118"/>
        <w:gridCol w:w="1181"/>
        <w:gridCol w:w="1171"/>
      </w:tblGrid>
      <w:tr>
        <w:trPr>
          <w:trHeight w:val="38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个百分点</w:t>
            </w:r>
          </w:p>
        </w:tc>
      </w:tr>
      <w:tr>
        <w:trPr>
          <w:trHeight w:val="312" w:hRule="exact"/>
        </w:trPr>
        <w:tc>
          <w:tcPr>
            <w:gridSpan w:val="7"/>
            <w:tcBorders>
              <w:top w:val="single" w:sz="4"/>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主营业务分产品情况</w:t>
            </w:r>
          </w:p>
        </w:tc>
      </w:tr>
      <w:tr>
        <w:trPr>
          <w:trHeight w:val="480"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left"/>
            </w:pPr>
            <w:r>
              <w:rPr>
                <w:b/>
                <w:bCs/>
                <w:color w:val="FFFFFF"/>
                <w:spacing w:val="0"/>
                <w:w w:val="100"/>
                <w:position w:val="0"/>
              </w:rPr>
              <w:t>分产品</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营业收入</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jc w:val="left"/>
            </w:pPr>
            <w:r>
              <w:rPr>
                <w:b/>
                <w:bCs/>
                <w:color w:val="FFFFFF"/>
                <w:spacing w:val="0"/>
                <w:w w:val="100"/>
                <w:position w:val="0"/>
              </w:rPr>
              <w:t>营业成本</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both"/>
            </w:pPr>
            <w:r>
              <w:rPr>
                <w:b/>
                <w:bCs/>
                <w:color w:val="FFFFFF"/>
                <w:spacing w:val="0"/>
                <w:w w:val="100"/>
                <w:position w:val="0"/>
              </w:rPr>
              <w:t>毛利率</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00"/>
              <w:jc w:val="left"/>
              <w:rPr>
                <w:sz w:val="18"/>
                <w:szCs w:val="18"/>
              </w:rPr>
            </w:pPr>
            <w:r>
              <w:rPr>
                <w:rFonts w:ascii="Arial" w:eastAsia="Arial" w:hAnsi="Arial" w:cs="Arial"/>
                <w:b/>
                <w:bCs/>
                <w:color w:val="FFFFFF"/>
                <w:spacing w:val="0"/>
                <w:w w:val="100"/>
                <w:position w:val="0"/>
                <w:sz w:val="18"/>
                <w:szCs w:val="18"/>
              </w:rPr>
              <w:t>(%)</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exact"/>
              <w:ind w:left="0" w:right="0" w:firstLine="0"/>
              <w:jc w:val="center"/>
              <w:rPr>
                <w:sz w:val="18"/>
                <w:szCs w:val="18"/>
              </w:rPr>
            </w:pPr>
            <w:r>
              <w:rPr>
                <w:b/>
                <w:bCs/>
                <w:color w:val="FFFFFF"/>
                <w:spacing w:val="0"/>
                <w:w w:val="100"/>
                <w:position w:val="0"/>
                <w:sz w:val="17"/>
                <w:szCs w:val="17"/>
              </w:rPr>
              <w:t>营业收入比 上年增减</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right"/>
              <w:rPr>
                <w:sz w:val="17"/>
                <w:szCs w:val="17"/>
              </w:rPr>
            </w:pPr>
            <w:r>
              <w:rPr>
                <w:b/>
                <w:bCs/>
                <w:color w:val="FFFFFF"/>
                <w:spacing w:val="0"/>
                <w:w w:val="100"/>
                <w:position w:val="0"/>
                <w:sz w:val="17"/>
                <w:szCs w:val="17"/>
              </w:rPr>
              <w:t>营业成本比上</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60"/>
              <w:jc w:val="left"/>
              <w:rPr>
                <w:sz w:val="18"/>
                <w:szCs w:val="18"/>
              </w:rPr>
            </w:pPr>
            <w:r>
              <w:rPr>
                <w:b/>
                <w:bCs/>
                <w:color w:val="FFFFFF"/>
                <w:spacing w:val="0"/>
                <w:w w:val="100"/>
                <w:position w:val="0"/>
                <w:sz w:val="17"/>
                <w:szCs w:val="17"/>
              </w:rPr>
              <w:t>年增减</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left"/>
              <w:rPr>
                <w:sz w:val="17"/>
                <w:szCs w:val="17"/>
              </w:rPr>
            </w:pPr>
            <w:r>
              <w:rPr>
                <w:b/>
                <w:bCs/>
                <w:color w:val="FFFFFF"/>
                <w:spacing w:val="0"/>
                <w:w w:val="100"/>
                <w:position w:val="0"/>
                <w:sz w:val="17"/>
                <w:szCs w:val="17"/>
              </w:rPr>
              <w:t>毛利率比上</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8"/>
                <w:szCs w:val="18"/>
              </w:rPr>
            </w:pPr>
            <w:r>
              <w:rPr>
                <w:b/>
                <w:bCs/>
                <w:color w:val="FFFFFF"/>
                <w:spacing w:val="0"/>
                <w:w w:val="100"/>
                <w:position w:val="0"/>
                <w:sz w:val="17"/>
                <w:szCs w:val="17"/>
              </w:rPr>
              <w:t>年增减</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土地承包</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2,501,902,133.47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61,189,827.17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60,930,369.17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r>
              <w:rPr>
                <w:rFonts w:ascii="Arial" w:eastAsia="Arial" w:hAnsi="Arial" w:cs="Arial"/>
                <w:color w:val="000000"/>
                <w:spacing w:val="0"/>
                <w:w w:val="100"/>
                <w:position w:val="0"/>
              </w:rPr>
              <w:t>3.37</w:t>
            </w:r>
          </w:p>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个百分点</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工业品销售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215,903,614.87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274,387,983.46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right"/>
            </w:pPr>
            <w:r>
              <w:rPr>
                <w:color w:val="000000"/>
                <w:spacing w:val="0"/>
                <w:w w:val="100"/>
                <w:position w:val="0"/>
              </w:rPr>
              <w:t>减少</w:t>
            </w:r>
            <w:r>
              <w:rPr>
                <w:rFonts w:ascii="Arial" w:eastAsia="Arial" w:hAnsi="Arial" w:cs="Arial"/>
                <w:color w:val="000000"/>
                <w:spacing w:val="0"/>
                <w:w w:val="100"/>
                <w:position w:val="0"/>
              </w:rPr>
              <w:t xml:space="preserve">13.34 </w:t>
            </w:r>
            <w:r>
              <w:rPr>
                <w:color w:val="000000"/>
                <w:spacing w:val="0"/>
                <w:w w:val="100"/>
                <w:position w:val="0"/>
              </w:rPr>
              <w:t>个百分点</w:t>
            </w:r>
          </w:p>
        </w:tc>
      </w:tr>
      <w:tr>
        <w:trPr>
          <w:trHeight w:val="56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14,237,471.29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11,281,390.22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r>
              <w:rPr>
                <w:rFonts w:ascii="Arial" w:eastAsia="Arial" w:hAnsi="Arial" w:cs="Arial"/>
                <w:color w:val="000000"/>
                <w:spacing w:val="0"/>
                <w:w w:val="100"/>
                <w:position w:val="0"/>
              </w:rPr>
              <w:t>4.99</w:t>
            </w:r>
          </w:p>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个百分点</w:t>
            </w:r>
          </w:p>
        </w:tc>
      </w:tr>
      <w:tr>
        <w:trPr>
          <w:trHeight w:val="312" w:hRule="exact"/>
        </w:trPr>
        <w:tc>
          <w:tcPr>
            <w:gridSpan w:val="7"/>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主营业务分地区情况</w:t>
            </w:r>
          </w:p>
        </w:tc>
      </w:tr>
      <w:tr>
        <w:trPr>
          <w:trHeight w:val="480"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left"/>
            </w:pPr>
            <w:r>
              <w:rPr>
                <w:b/>
                <w:bCs/>
                <w:color w:val="FFFFFF"/>
                <w:spacing w:val="0"/>
                <w:w w:val="100"/>
                <w:position w:val="0"/>
              </w:rPr>
              <w:t>分地区</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营业收入</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jc w:val="left"/>
            </w:pPr>
            <w:r>
              <w:rPr>
                <w:b/>
                <w:bCs/>
                <w:color w:val="FFFFFF"/>
                <w:spacing w:val="0"/>
                <w:w w:val="100"/>
                <w:position w:val="0"/>
              </w:rPr>
              <w:t>营业成本</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both"/>
            </w:pPr>
            <w:r>
              <w:rPr>
                <w:b/>
                <w:bCs/>
                <w:color w:val="FFFFFF"/>
                <w:spacing w:val="0"/>
                <w:w w:val="100"/>
                <w:position w:val="0"/>
              </w:rPr>
              <w:t>毛利率</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00"/>
              <w:jc w:val="left"/>
              <w:rPr>
                <w:sz w:val="18"/>
                <w:szCs w:val="18"/>
              </w:rPr>
            </w:pPr>
            <w:r>
              <w:rPr>
                <w:rFonts w:ascii="Arial" w:eastAsia="Arial" w:hAnsi="Arial" w:cs="Arial"/>
                <w:b/>
                <w:bCs/>
                <w:color w:val="FFFFFF"/>
                <w:spacing w:val="0"/>
                <w:w w:val="100"/>
                <w:position w:val="0"/>
                <w:sz w:val="18"/>
                <w:szCs w:val="18"/>
              </w:rPr>
              <w:t>(%)</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5" w:lineRule="exact"/>
              <w:ind w:left="0" w:right="0" w:firstLine="0"/>
              <w:jc w:val="center"/>
              <w:rPr>
                <w:sz w:val="18"/>
                <w:szCs w:val="18"/>
              </w:rPr>
            </w:pPr>
            <w:r>
              <w:rPr>
                <w:b/>
                <w:bCs/>
                <w:color w:val="FFFFFF"/>
                <w:spacing w:val="0"/>
                <w:w w:val="100"/>
                <w:position w:val="0"/>
                <w:sz w:val="17"/>
                <w:szCs w:val="17"/>
              </w:rPr>
              <w:t>营业收入比 上年增减</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right"/>
              <w:rPr>
                <w:sz w:val="17"/>
                <w:szCs w:val="17"/>
              </w:rPr>
            </w:pPr>
            <w:r>
              <w:rPr>
                <w:b/>
                <w:bCs/>
                <w:color w:val="FFFFFF"/>
                <w:spacing w:val="0"/>
                <w:w w:val="100"/>
                <w:position w:val="0"/>
                <w:sz w:val="17"/>
                <w:szCs w:val="17"/>
              </w:rPr>
              <w:t>营业成本比上</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60"/>
              <w:jc w:val="left"/>
              <w:rPr>
                <w:sz w:val="18"/>
                <w:szCs w:val="18"/>
              </w:rPr>
            </w:pPr>
            <w:r>
              <w:rPr>
                <w:b/>
                <w:bCs/>
                <w:color w:val="FFFFFF"/>
                <w:spacing w:val="0"/>
                <w:w w:val="100"/>
                <w:position w:val="0"/>
                <w:sz w:val="17"/>
                <w:szCs w:val="17"/>
              </w:rPr>
              <w:t>年增减</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left"/>
              <w:rPr>
                <w:sz w:val="17"/>
                <w:szCs w:val="17"/>
              </w:rPr>
            </w:pPr>
            <w:r>
              <w:rPr>
                <w:b/>
                <w:bCs/>
                <w:color w:val="FFFFFF"/>
                <w:spacing w:val="0"/>
                <w:w w:val="100"/>
                <w:position w:val="0"/>
                <w:sz w:val="17"/>
                <w:szCs w:val="17"/>
              </w:rPr>
              <w:t>毛利率比上</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8"/>
                <w:szCs w:val="18"/>
              </w:rPr>
            </w:pPr>
            <w:r>
              <w:rPr>
                <w:b/>
                <w:bCs/>
                <w:color w:val="FFFFFF"/>
                <w:spacing w:val="0"/>
                <w:w w:val="100"/>
                <w:position w:val="0"/>
                <w:sz w:val="17"/>
                <w:szCs w:val="17"/>
              </w:rPr>
              <w:t>年增减</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r>
      <w:tr>
        <w:trPr>
          <w:trHeight w:val="619"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2,793,233,046.80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346,599,742.85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87.59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-13.52</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-53.50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Arial" w:eastAsia="Arial" w:hAnsi="Arial" w:cs="Arial"/>
                <w:color w:val="000000"/>
                <w:spacing w:val="0"/>
                <w:w w:val="100"/>
                <w:position w:val="0"/>
              </w:rPr>
              <w:t>10.67</w:t>
            </w:r>
          </w:p>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个百分点</w:t>
            </w:r>
          </w:p>
        </w:tc>
      </w:tr>
    </w:tbl>
    <w:p>
      <w:pPr>
        <w:pStyle w:val="Style25"/>
        <w:keepNext w:val="0"/>
        <w:keepLines w:val="0"/>
        <w:widowControl w:val="0"/>
        <w:shd w:val="clear" w:color="auto" w:fill="auto"/>
        <w:bidi w:val="0"/>
        <w:spacing w:before="0" w:after="0" w:line="274" w:lineRule="exact"/>
        <w:ind w:left="19" w:right="0" w:firstLine="0"/>
        <w:jc w:val="left"/>
      </w:pPr>
      <w:r>
        <w:rPr>
          <w:color w:val="000000"/>
          <w:spacing w:val="0"/>
          <w:w w:val="100"/>
          <w:position w:val="0"/>
        </w:rPr>
        <w:t>主营业务分行业、分产品、分地区情况的说明 口适用</w:t>
      </w:r>
      <w:r>
        <w:rPr>
          <w:color w:val="000000"/>
          <w:spacing w:val="0"/>
          <w:w w:val="100"/>
          <w:position w:val="0"/>
        </w:rPr>
        <w:t>J</w:t>
      </w:r>
      <w:r>
        <w:rPr>
          <w:color w:val="000000"/>
          <w:spacing w:val="0"/>
          <w:w w:val="100"/>
          <w:position w:val="0"/>
        </w:rPr>
        <w:t>不适用</w:t>
      </w:r>
    </w:p>
    <w:p>
      <w:pPr>
        <w:widowControl w:val="0"/>
        <w:spacing w:after="319" w:line="1" w:lineRule="exact"/>
      </w:pPr>
    </w:p>
    <w:p>
      <w:pPr>
        <w:pStyle w:val="Style25"/>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产销量情况分析表</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301"/>
        <w:gridCol w:w="1291"/>
        <w:gridCol w:w="1291"/>
        <w:gridCol w:w="1296"/>
        <w:gridCol w:w="1291"/>
        <w:gridCol w:w="1296"/>
        <w:gridCol w:w="1291"/>
      </w:tblGrid>
      <w:tr>
        <w:trPr>
          <w:trHeight w:val="60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主要产品</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生产量</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销售量</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库存量</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生产量比上 年增减(%)</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right"/>
            </w:pPr>
            <w:r>
              <w:rPr>
                <w:b/>
                <w:bCs/>
                <w:color w:val="FFFFFF"/>
                <w:spacing w:val="0"/>
                <w:w w:val="100"/>
                <w:position w:val="0"/>
              </w:rPr>
              <w:t>销售量比上 年增减(%)</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库存量比上 年增减(%)</w:t>
            </w:r>
          </w:p>
        </w:tc>
      </w:tr>
      <w:tr>
        <w:trPr>
          <w:trHeight w:val="389"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尿素(吨)</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155,999.80</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161,893.27</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19,053.42</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-22.69</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w:t>
            </w:r>
            <w:r>
              <w:rPr>
                <w:rFonts w:ascii="Arial" w:eastAsia="Arial" w:hAnsi="Arial" w:cs="Arial"/>
                <w:color w:val="000000"/>
                <w:spacing w:val="0"/>
                <w:w w:val="100"/>
                <w:position w:val="0"/>
                <w:vertAlign w:val="superscript"/>
              </w:rPr>
              <w:t>13</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-23.71</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产销量情况说明:</w:t>
      </w:r>
    </w:p>
    <w:p>
      <w:pPr>
        <w:pStyle w:val="Style2"/>
        <w:keepNext w:val="0"/>
        <w:keepLines w:val="0"/>
        <w:widowControl w:val="0"/>
        <w:shd w:val="clear" w:color="auto" w:fill="auto"/>
        <w:bidi w:val="0"/>
        <w:spacing w:before="0" w:after="320" w:line="264" w:lineRule="exact"/>
        <w:ind w:left="0" w:right="0" w:firstLine="520"/>
        <w:jc w:val="left"/>
      </w:pPr>
      <w:bookmarkStart w:id="101" w:name="bookmark101"/>
      <w:r>
        <w:rPr>
          <w:color w:val="000000"/>
          <w:spacing w:val="0"/>
          <w:w w:val="100"/>
          <w:position w:val="0"/>
        </w:rPr>
        <w:t>受</w:t>
      </w:r>
      <w:bookmarkEnd w:id="101"/>
      <w:r>
        <w:rPr>
          <w:color w:val="000000"/>
          <w:spacing w:val="0"/>
          <w:w w:val="100"/>
          <w:position w:val="0"/>
        </w:rPr>
        <w:t>市场供需因素影响，尿素市场价格持续下降，浩良河化肥分公司尿素生产线于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 xml:space="preserve">6 </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日系统停车，尿素生产量和销售量同比分别减少</w:t>
      </w:r>
      <w:r>
        <w:rPr>
          <w:rFonts w:ascii="Arial" w:eastAsia="Arial" w:hAnsi="Arial" w:cs="Arial"/>
          <w:color w:val="000000"/>
          <w:spacing w:val="0"/>
          <w:w w:val="100"/>
          <w:position w:val="0"/>
        </w:rPr>
        <w:t>4.58</w:t>
      </w:r>
      <w:r>
        <w:rPr>
          <w:color w:val="000000"/>
          <w:spacing w:val="0"/>
          <w:w w:val="100"/>
          <w:position w:val="0"/>
        </w:rPr>
        <w:t>万吨和</w:t>
      </w:r>
      <w:r>
        <w:rPr>
          <w:rFonts w:ascii="Arial" w:eastAsia="Arial" w:hAnsi="Arial" w:cs="Arial"/>
          <w:color w:val="000000"/>
          <w:spacing w:val="0"/>
          <w:w w:val="100"/>
          <w:position w:val="0"/>
        </w:rPr>
        <w:t>1.63</w:t>
      </w:r>
      <w:r>
        <w:rPr>
          <w:color w:val="000000"/>
          <w:spacing w:val="0"/>
          <w:w w:val="100"/>
          <w:position w:val="0"/>
        </w:rPr>
        <w:t>万吨。</w:t>
      </w:r>
    </w:p>
    <w:p>
      <w:pPr>
        <w:pStyle w:val="Style39"/>
        <w:keepNext/>
        <w:keepLines/>
        <w:widowControl w:val="0"/>
        <w:numPr>
          <w:ilvl w:val="0"/>
          <w:numId w:val="9"/>
        </w:numPr>
        <w:shd w:val="clear" w:color="auto" w:fill="auto"/>
        <w:bidi w:val="0"/>
        <w:spacing w:before="0" w:after="80" w:line="264" w:lineRule="exact"/>
        <w:ind w:left="0" w:right="0" w:firstLine="0"/>
        <w:jc w:val="left"/>
      </w:pPr>
      <w:bookmarkStart w:id="102" w:name="bookmark102"/>
      <w:bookmarkStart w:id="103" w:name="bookmark103"/>
      <w:bookmarkStart w:id="104" w:name="bookmark104"/>
      <w:bookmarkStart w:id="105" w:name="bookmark105"/>
      <w:bookmarkEnd w:id="104"/>
      <w:r>
        <w:rPr>
          <w:color w:val="000000"/>
          <w:spacing w:val="0"/>
          <w:w w:val="100"/>
          <w:position w:val="0"/>
        </w:rPr>
        <w:t>.</w:t>
      </w:r>
      <w:r>
        <w:rPr>
          <w:color w:val="000000"/>
          <w:spacing w:val="0"/>
          <w:w w:val="100"/>
          <w:position w:val="0"/>
        </w:rPr>
        <w:t>成本分析表</w:t>
      </w:r>
      <w:bookmarkEnd w:id="102"/>
      <w:bookmarkEnd w:id="103"/>
      <w:bookmarkEnd w:id="105"/>
    </w:p>
    <w:p>
      <w:pPr>
        <w:pStyle w:val="Style2"/>
        <w:keepNext w:val="0"/>
        <w:keepLines w:val="0"/>
        <w:widowControl w:val="0"/>
        <w:pBdr>
          <w:bottom w:val="single" w:sz="4" w:space="0" w:color="auto"/>
        </w:pBdr>
        <w:shd w:val="clear" w:color="auto" w:fill="auto"/>
        <w:bidi w:val="0"/>
        <w:spacing w:before="0" w:after="80" w:line="264" w:lineRule="exact"/>
        <w:ind w:left="0" w:right="0" w:firstLine="0"/>
        <w:jc w:val="right"/>
      </w:pPr>
      <w:r>
        <w:rPr>
          <w:color w:val="000000"/>
          <w:spacing w:val="0"/>
          <w:w w:val="100"/>
          <w:position w:val="0"/>
        </w:rPr>
        <w:t>单位：元</w:t>
      </w:r>
    </w:p>
    <w:p>
      <w:pPr>
        <w:pStyle w:val="Style2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分产品情况</w:t>
      </w:r>
    </w:p>
    <w:tbl>
      <w:tblPr>
        <w:tblOverlap w:val="never"/>
        <w:jc w:val="center"/>
        <w:tblLayout w:type="fixed"/>
      </w:tblPr>
      <w:tblGrid>
        <w:gridCol w:w="768"/>
        <w:gridCol w:w="1272"/>
        <w:gridCol w:w="1675"/>
        <w:gridCol w:w="854"/>
        <w:gridCol w:w="1685"/>
        <w:gridCol w:w="998"/>
        <w:gridCol w:w="1133"/>
        <w:gridCol w:w="571"/>
      </w:tblGrid>
      <w:tr>
        <w:trPr>
          <w:trHeight w:val="725"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分产品</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成本构成 项目</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0" w:lineRule="exact"/>
              <w:ind w:left="0" w:right="0" w:firstLine="0"/>
              <w:jc w:val="right"/>
              <w:rPr>
                <w:sz w:val="17"/>
                <w:szCs w:val="17"/>
              </w:rPr>
            </w:pPr>
            <w:r>
              <w:rPr>
                <w:b/>
                <w:bCs/>
                <w:color w:val="FFFFFF"/>
                <w:spacing w:val="0"/>
                <w:w w:val="100"/>
                <w:position w:val="0"/>
                <w:sz w:val="17"/>
                <w:szCs w:val="17"/>
              </w:rPr>
              <w:t>本期占总 成本比例</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0" w:lineRule="exact"/>
              <w:ind w:left="0" w:right="0" w:firstLine="260"/>
              <w:jc w:val="left"/>
              <w:rPr>
                <w:sz w:val="17"/>
                <w:szCs w:val="17"/>
              </w:rPr>
            </w:pPr>
            <w:r>
              <w:rPr>
                <w:b/>
                <w:bCs/>
                <w:color w:val="FFFFFF"/>
                <w:spacing w:val="0"/>
                <w:w w:val="100"/>
                <w:position w:val="0"/>
                <w:sz w:val="17"/>
                <w:szCs w:val="17"/>
              </w:rPr>
              <w:t>(%)</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上年同期金额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0" w:lineRule="exact"/>
              <w:ind w:left="0" w:right="0" w:firstLine="0"/>
              <w:jc w:val="center"/>
              <w:rPr>
                <w:sz w:val="17"/>
                <w:szCs w:val="17"/>
              </w:rPr>
            </w:pPr>
            <w:r>
              <w:rPr>
                <w:b/>
                <w:bCs/>
                <w:color w:val="FFFFFF"/>
                <w:spacing w:val="0"/>
                <w:w w:val="100"/>
                <w:position w:val="0"/>
                <w:sz w:val="17"/>
                <w:szCs w:val="17"/>
              </w:rPr>
              <w:t>上年同期 占总成本 比例(%)</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3" w:lineRule="exact"/>
              <w:ind w:left="0" w:right="0" w:firstLine="0"/>
              <w:jc w:val="center"/>
              <w:rPr>
                <w:sz w:val="17"/>
                <w:szCs w:val="17"/>
              </w:rPr>
            </w:pPr>
            <w:r>
              <w:rPr>
                <w:b/>
                <w:bCs/>
                <w:color w:val="FFFFFF"/>
                <w:spacing w:val="0"/>
                <w:w w:val="100"/>
                <w:position w:val="0"/>
                <w:sz w:val="17"/>
                <w:szCs w:val="17"/>
              </w:rPr>
              <w:t>本期金额较 上年同期变 动比例(%)</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情况 说明</w:t>
            </w:r>
          </w:p>
        </w:tc>
      </w:tr>
      <w:tr>
        <w:trPr>
          <w:trHeight w:val="326" w:hRule="exact"/>
        </w:trPr>
        <w:tc>
          <w:tcPr>
            <w:vMerge w:val="restart"/>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65,029,009.14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25.94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114,887,427.40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29.50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-43.4</w:t>
            </w:r>
          </w:p>
        </w:tc>
        <w:tc>
          <w:tcPr>
            <w:tcBorders>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燃料及动力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110,130,615.81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43.94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157,531,428.68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-30.09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24,022,543.21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37,183,787.28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33,481,885.07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13.36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55,978,049.90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-40.19</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17,992,177.42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23,902,003.35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-24.73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250,656,230.65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389,482,696.61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-35.64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3" w:right="0" w:firstLine="0"/>
        <w:jc w:val="left"/>
      </w:pPr>
      <w:r>
        <w:rPr>
          <w:color w:val="000000"/>
          <w:spacing w:val="0"/>
          <w:w w:val="100"/>
          <w:position w:val="0"/>
        </w:rPr>
        <w:t>成本分析其他情况说明:</w:t>
      </w:r>
    </w:p>
    <w:p>
      <w:pPr>
        <w:pStyle w:val="Style25"/>
        <w:keepNext w:val="0"/>
        <w:keepLines w:val="0"/>
        <w:widowControl w:val="0"/>
        <w:shd w:val="clear" w:color="auto" w:fill="auto"/>
        <w:bidi w:val="0"/>
        <w:spacing w:before="0" w:after="0" w:line="240" w:lineRule="auto"/>
        <w:ind w:left="43"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报告期内，尿素制造成本总额较上年同期下降</w:t>
      </w:r>
      <w:r>
        <w:rPr>
          <w:rFonts w:ascii="Arial" w:eastAsia="Arial" w:hAnsi="Arial" w:cs="Arial"/>
          <w:color w:val="000000"/>
          <w:spacing w:val="0"/>
          <w:w w:val="100"/>
          <w:position w:val="0"/>
        </w:rPr>
        <w:t>35.64%</w:t>
      </w:r>
      <w:r>
        <w:rPr>
          <w:color w:val="000000"/>
          <w:spacing w:val="0"/>
          <w:w w:val="100"/>
          <w:position w:val="0"/>
        </w:rPr>
        <w:t>,下降原因为生产量较上年减少</w:t>
      </w:r>
      <w:r>
        <w:rPr>
          <w:rFonts w:ascii="Arial" w:eastAsia="Arial" w:hAnsi="Arial" w:cs="Arial"/>
          <w:color w:val="000000"/>
          <w:spacing w:val="0"/>
          <w:w w:val="100"/>
          <w:position w:val="0"/>
        </w:rPr>
        <w:t xml:space="preserve">4.58 </w:t>
      </w:r>
      <w:r>
        <w:rPr>
          <w:color w:val="000000"/>
          <w:spacing w:val="0"/>
          <w:w w:val="100"/>
          <w:position w:val="0"/>
        </w:rPr>
        <w:t>万吨及单位制造成本下降形成。</w:t>
      </w:r>
    </w:p>
    <w:p>
      <w:pPr>
        <w:pStyle w:val="Style2"/>
        <w:keepNext w:val="0"/>
        <w:keepLines w:val="0"/>
        <w:widowControl w:val="0"/>
        <w:shd w:val="clear" w:color="auto" w:fill="auto"/>
        <w:bidi w:val="0"/>
        <w:spacing w:before="0" w:after="300" w:line="271" w:lineRule="exact"/>
        <w:ind w:left="0" w:right="0" w:firstLine="520"/>
        <w:jc w:val="both"/>
      </w:pPr>
      <w:r>
        <w:rPr>
          <w:color w:val="000000"/>
          <w:spacing w:val="0"/>
          <w:w w:val="100"/>
          <w:position w:val="0"/>
        </w:rPr>
        <w:t>尿素每吨制造成本较上年下降</w:t>
      </w:r>
      <w:r>
        <w:rPr>
          <w:rFonts w:ascii="Arial" w:eastAsia="Arial" w:hAnsi="Arial" w:cs="Arial"/>
          <w:color w:val="000000"/>
          <w:spacing w:val="0"/>
          <w:w w:val="100"/>
          <w:position w:val="0"/>
        </w:rPr>
        <w:t>323.30</w:t>
      </w:r>
      <w:r>
        <w:rPr>
          <w:color w:val="000000"/>
          <w:spacing w:val="0"/>
          <w:w w:val="100"/>
          <w:position w:val="0"/>
        </w:rPr>
        <w:t>元，主要原因系依据《关于对化肥恢复征收增值税政策 的通知》(财税</w:t>
      </w:r>
      <w:r>
        <w:rPr>
          <w:rFonts w:ascii="Arial" w:eastAsia="Arial" w:hAnsi="Arial" w:cs="Arial"/>
          <w:color w:val="000000"/>
          <w:spacing w:val="0"/>
          <w:w w:val="100"/>
          <w:position w:val="0"/>
        </w:rPr>
        <w:t>[2015]90</w:t>
      </w:r>
      <w:r>
        <w:rPr>
          <w:color w:val="000000"/>
          <w:spacing w:val="0"/>
          <w:w w:val="100"/>
          <w:position w:val="0"/>
        </w:rPr>
        <w:t>号)自</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日起恢复对尿素征收</w:t>
      </w:r>
      <w:r>
        <w:rPr>
          <w:rFonts w:ascii="Arial" w:eastAsia="Arial" w:hAnsi="Arial" w:cs="Arial"/>
          <w:color w:val="000000"/>
          <w:spacing w:val="0"/>
          <w:w w:val="100"/>
          <w:position w:val="0"/>
        </w:rPr>
        <w:t>13%</w:t>
      </w:r>
      <w:r>
        <w:rPr>
          <w:color w:val="000000"/>
          <w:spacing w:val="0"/>
          <w:w w:val="100"/>
          <w:position w:val="0"/>
        </w:rPr>
        <w:t xml:space="preserve">税率的增值税，制造成 </w:t>
      </w:r>
      <w:r>
        <w:rPr>
          <w:color w:val="000000"/>
          <w:spacing w:val="0"/>
          <w:w w:val="100"/>
          <w:position w:val="0"/>
        </w:rPr>
        <w:t>本改为不含增值税进项税额，使尿素吨成本下降</w:t>
      </w:r>
      <w:r>
        <w:rPr>
          <w:rFonts w:ascii="Arial" w:eastAsia="Arial" w:hAnsi="Arial" w:cs="Arial"/>
          <w:color w:val="000000"/>
          <w:spacing w:val="0"/>
          <w:w w:val="100"/>
          <w:position w:val="0"/>
        </w:rPr>
        <w:t>206.89</w:t>
      </w:r>
      <w:r>
        <w:rPr>
          <w:color w:val="000000"/>
          <w:spacing w:val="0"/>
          <w:w w:val="100"/>
          <w:position w:val="0"/>
        </w:rPr>
        <w:t>元；原材料、燃料及动力采购价格同比下 降、生产系统稳定主要成本项目单耗下降，使尿素吨成本下降</w:t>
      </w:r>
      <w:r>
        <w:rPr>
          <w:rFonts w:ascii="Arial" w:eastAsia="Arial" w:hAnsi="Arial" w:cs="Arial"/>
          <w:color w:val="000000"/>
          <w:spacing w:val="0"/>
          <w:w w:val="100"/>
          <w:position w:val="0"/>
        </w:rPr>
        <w:t>116.41</w:t>
      </w:r>
      <w:r>
        <w:rPr>
          <w:color w:val="000000"/>
          <w:spacing w:val="0"/>
          <w:w w:val="100"/>
          <w:position w:val="0"/>
        </w:rPr>
        <w:t>元。</w:t>
      </w:r>
    </w:p>
    <w:p>
      <w:pPr>
        <w:pStyle w:val="Style39"/>
        <w:keepNext/>
        <w:keepLines/>
        <w:widowControl w:val="0"/>
        <w:shd w:val="clear" w:color="auto" w:fill="auto"/>
        <w:bidi w:val="0"/>
        <w:spacing w:before="0" w:line="281" w:lineRule="exact"/>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color w:val="000000"/>
          <w:spacing w:val="0"/>
          <w:w w:val="100"/>
          <w:position w:val="0"/>
        </w:rPr>
        <w:t>4）.</w:t>
      </w:r>
      <w:r>
        <w:rPr>
          <w:color w:val="000000"/>
          <w:spacing w:val="0"/>
          <w:w w:val="100"/>
          <w:position w:val="0"/>
        </w:rPr>
        <w:t>主要销售客户及主要供应商情况</w:t>
      </w:r>
      <w:bookmarkEnd w:id="106"/>
      <w:bookmarkEnd w:id="107"/>
      <w:bookmarkEnd w:id="109"/>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69" w:lineRule="exact"/>
        <w:ind w:left="0" w:right="0" w:firstLine="540"/>
        <w:jc w:val="both"/>
      </w:pPr>
      <w:r>
        <w:rPr>
          <w:color w:val="000000"/>
          <w:spacing w:val="0"/>
          <w:w w:val="100"/>
          <w:position w:val="0"/>
        </w:rPr>
        <w:t>前五名客户销售额</w:t>
      </w:r>
      <w:r>
        <w:rPr>
          <w:rFonts w:ascii="Arial" w:eastAsia="Arial" w:hAnsi="Arial" w:cs="Arial"/>
          <w:color w:val="000000"/>
          <w:spacing w:val="0"/>
          <w:w w:val="100"/>
          <w:position w:val="0"/>
        </w:rPr>
        <w:t>19,791.84</w:t>
      </w:r>
      <w:r>
        <w:rPr>
          <w:color w:val="000000"/>
          <w:spacing w:val="0"/>
          <w:w w:val="100"/>
          <w:position w:val="0"/>
        </w:rPr>
        <w:t>万元，占年度销售总额</w:t>
      </w:r>
      <w:r>
        <w:rPr>
          <w:rFonts w:ascii="Arial" w:eastAsia="Arial" w:hAnsi="Arial" w:cs="Arial"/>
          <w:color w:val="000000"/>
          <w:spacing w:val="0"/>
          <w:w w:val="100"/>
          <w:position w:val="0"/>
        </w:rPr>
        <w:t>6.40%</w:t>
      </w:r>
      <w:r>
        <w:rPr>
          <w:color w:val="000000"/>
          <w:spacing w:val="0"/>
          <w:w w:val="100"/>
          <w:position w:val="0"/>
        </w:rPr>
        <w:t>；其中前五名客户销售额中关联 方销售额</w:t>
      </w:r>
      <w:r>
        <w:rPr>
          <w:rFonts w:ascii="Arial" w:eastAsia="Arial" w:hAnsi="Arial" w:cs="Arial"/>
          <w:color w:val="000000"/>
          <w:spacing w:val="0"/>
          <w:w w:val="100"/>
          <w:position w:val="0"/>
        </w:rPr>
        <w:t>4,698.40</w:t>
      </w:r>
      <w:r>
        <w:rPr>
          <w:color w:val="000000"/>
          <w:spacing w:val="0"/>
          <w:w w:val="100"/>
          <w:position w:val="0"/>
        </w:rPr>
        <w:t>万元，占年度销售总额</w:t>
      </w:r>
      <w:r>
        <w:rPr>
          <w:rFonts w:ascii="Arial" w:eastAsia="Arial" w:hAnsi="Arial" w:cs="Arial"/>
          <w:color w:val="000000"/>
          <w:spacing w:val="0"/>
          <w:w w:val="100"/>
          <w:position w:val="0"/>
        </w:rPr>
        <w:t xml:space="preserve">1.52 </w:t>
      </w:r>
      <w:r>
        <w:rPr>
          <w:rFonts w:ascii="Arial" w:eastAsia="Arial" w:hAnsi="Arial" w:cs="Arial"/>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300" w:line="274" w:lineRule="exact"/>
        <w:ind w:left="0" w:right="0" w:firstLine="540"/>
        <w:jc w:val="both"/>
      </w:pPr>
      <w:r>
        <w:rPr>
          <w:color w:val="000000"/>
          <w:spacing w:val="0"/>
          <w:w w:val="100"/>
          <w:position w:val="0"/>
        </w:rPr>
        <w:t>前五名供应商采购额</w:t>
      </w:r>
      <w:r>
        <w:rPr>
          <w:rFonts w:ascii="Arial" w:eastAsia="Arial" w:hAnsi="Arial" w:cs="Arial"/>
          <w:color w:val="000000"/>
          <w:spacing w:val="0"/>
          <w:w w:val="100"/>
          <w:position w:val="0"/>
        </w:rPr>
        <w:t>22,102.44</w:t>
      </w:r>
      <w:r>
        <w:rPr>
          <w:color w:val="000000"/>
          <w:spacing w:val="0"/>
          <w:w w:val="100"/>
          <w:position w:val="0"/>
        </w:rPr>
        <w:t>万元，占年度采购总额</w:t>
      </w:r>
      <w:r>
        <w:rPr>
          <w:rFonts w:ascii="Arial" w:eastAsia="Arial" w:hAnsi="Arial" w:cs="Arial"/>
          <w:color w:val="000000"/>
          <w:spacing w:val="0"/>
          <w:w w:val="100"/>
          <w:position w:val="0"/>
        </w:rPr>
        <w:t>27.75%</w:t>
      </w:r>
      <w:r>
        <w:rPr>
          <w:color w:val="000000"/>
          <w:spacing w:val="0"/>
          <w:w w:val="100"/>
          <w:position w:val="0"/>
        </w:rPr>
        <w:t>；其中前五名供应商采购额 中关联方采购额</w:t>
      </w:r>
      <w:r>
        <w:rPr>
          <w:rFonts w:ascii="Arial" w:eastAsia="Arial" w:hAnsi="Arial" w:cs="Arial"/>
          <w:color w:val="000000"/>
          <w:spacing w:val="0"/>
          <w:w w:val="100"/>
          <w:position w:val="0"/>
        </w:rPr>
        <w:t>14,140.81</w:t>
      </w:r>
      <w:r>
        <w:rPr>
          <w:color w:val="000000"/>
          <w:spacing w:val="0"/>
          <w:w w:val="100"/>
          <w:position w:val="0"/>
        </w:rPr>
        <w:t>万元，占年度采购总额</w:t>
      </w:r>
      <w:r>
        <w:rPr>
          <w:rFonts w:ascii="Arial" w:eastAsia="Arial" w:hAnsi="Arial" w:cs="Arial"/>
          <w:color w:val="000000"/>
          <w:spacing w:val="0"/>
          <w:w w:val="100"/>
          <w:position w:val="0"/>
        </w:rPr>
        <w:t>17.76%</w:t>
      </w:r>
      <w:r>
        <w:rPr>
          <w:color w:val="000000"/>
          <w:spacing w:val="0"/>
          <w:w w:val="100"/>
          <w:position w:val="0"/>
        </w:rPr>
        <w:t>。</w:t>
      </w:r>
    </w:p>
    <w:p>
      <w:pPr>
        <w:pStyle w:val="Style39"/>
        <w:keepNext/>
        <w:keepLines/>
        <w:widowControl w:val="0"/>
        <w:numPr>
          <w:ilvl w:val="0"/>
          <w:numId w:val="5"/>
        </w:numPr>
        <w:shd w:val="clear" w:color="auto" w:fill="auto"/>
        <w:tabs>
          <w:tab w:pos="427" w:val="left"/>
        </w:tabs>
        <w:bidi w:val="0"/>
        <w:spacing w:before="0" w:line="281" w:lineRule="exact"/>
        <w:ind w:left="0" w:right="0" w:firstLine="0"/>
        <w:jc w:val="both"/>
      </w:pPr>
      <w:bookmarkStart w:id="110" w:name="bookmark110"/>
      <w:bookmarkStart w:id="111" w:name="bookmark111"/>
      <w:bookmarkStart w:id="112" w:name="bookmark112"/>
      <w:bookmarkStart w:id="113" w:name="bookmark113"/>
      <w:bookmarkEnd w:id="112"/>
      <w:r>
        <w:rPr>
          <w:color w:val="000000"/>
          <w:spacing w:val="0"/>
          <w:w w:val="100"/>
          <w:position w:val="0"/>
        </w:rPr>
        <w:t>费用</w:t>
      </w:r>
      <w:bookmarkEnd w:id="110"/>
      <w:bookmarkEnd w:id="111"/>
      <w:bookmarkEnd w:id="113"/>
    </w:p>
    <w:p>
      <w:pPr>
        <w:pStyle w:val="Style2"/>
        <w:keepNext w:val="0"/>
        <w:keepLines w:val="0"/>
        <w:widowControl w:val="0"/>
        <w:shd w:val="clear" w:color="auto" w:fill="auto"/>
        <w:bidi w:val="0"/>
        <w:spacing w:before="0" w:after="0" w:line="28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030" w:val="left"/>
        </w:tabs>
        <w:bidi w:val="0"/>
        <w:spacing w:before="0" w:after="0" w:line="281" w:lineRule="exact"/>
        <w:ind w:left="0" w:right="0" w:firstLine="540"/>
        <w:jc w:val="both"/>
      </w:pPr>
      <w:bookmarkStart w:id="114" w:name="bookmark114"/>
      <w:r>
        <w:rPr>
          <w:color w:val="000000"/>
          <w:spacing w:val="0"/>
          <w:w w:val="100"/>
          <w:position w:val="0"/>
        </w:rPr>
        <w:t>（</w:t>
      </w:r>
      <w:bookmarkEnd w:id="114"/>
      <w:r>
        <w:rPr>
          <w:rFonts w:ascii="Arial" w:eastAsia="Arial" w:hAnsi="Arial" w:cs="Arial"/>
          <w:color w:val="000000"/>
          <w:spacing w:val="0"/>
          <w:w w:val="100"/>
          <w:position w:val="0"/>
        </w:rPr>
        <w:t>1</w:t>
      </w:r>
      <w:r>
        <w:rPr>
          <w:color w:val="000000"/>
          <w:spacing w:val="0"/>
          <w:w w:val="100"/>
          <w:position w:val="0"/>
        </w:rPr>
        <w:t>）</w:t>
        <w:tab/>
        <w:t>公司销售费用同比下降</w:t>
      </w:r>
      <w:r>
        <w:rPr>
          <w:rFonts w:ascii="Arial" w:eastAsia="Arial" w:hAnsi="Arial" w:cs="Arial"/>
          <w:color w:val="000000"/>
          <w:spacing w:val="0"/>
          <w:w w:val="100"/>
          <w:position w:val="0"/>
        </w:rPr>
        <w:t>43.89%</w:t>
      </w:r>
      <w:r>
        <w:rPr>
          <w:color w:val="000000"/>
          <w:spacing w:val="0"/>
          <w:w w:val="100"/>
          <w:position w:val="0"/>
        </w:rPr>
        <w:t>，主要原因系受农业分公司农产品和农用物资销售规模 下降、浩良河化肥分公司销售模式由送货制改为取货制运输费用同比减少及鑫都房地产公司商品 房销售量下降销售服务费同比减少因素影响。</w:t>
      </w:r>
    </w:p>
    <w:p>
      <w:pPr>
        <w:pStyle w:val="Style2"/>
        <w:keepNext w:val="0"/>
        <w:keepLines w:val="0"/>
        <w:widowControl w:val="0"/>
        <w:shd w:val="clear" w:color="auto" w:fill="auto"/>
        <w:tabs>
          <w:tab w:pos="1021" w:val="left"/>
        </w:tabs>
        <w:bidi w:val="0"/>
        <w:spacing w:before="0" w:after="0" w:line="288" w:lineRule="exact"/>
        <w:ind w:left="0" w:right="0" w:firstLine="540"/>
        <w:jc w:val="both"/>
      </w:pPr>
      <w:bookmarkStart w:id="115" w:name="bookmark115"/>
      <w:r>
        <w:rPr>
          <w:color w:val="000000"/>
          <w:spacing w:val="0"/>
          <w:w w:val="100"/>
          <w:position w:val="0"/>
        </w:rPr>
        <w:t>（</w:t>
      </w:r>
      <w:bookmarkEnd w:id="115"/>
      <w:r>
        <w:rPr>
          <w:rFonts w:ascii="Arial" w:eastAsia="Arial" w:hAnsi="Arial" w:cs="Arial"/>
          <w:color w:val="000000"/>
          <w:spacing w:val="0"/>
          <w:w w:val="100"/>
          <w:position w:val="0"/>
        </w:rPr>
        <w:t>2</w:t>
      </w:r>
      <w:r>
        <w:rPr>
          <w:color w:val="000000"/>
          <w:spacing w:val="0"/>
          <w:w w:val="100"/>
          <w:position w:val="0"/>
        </w:rPr>
        <w:t>）</w:t>
        <w:tab/>
        <w:t>公司管理费用同比增长</w:t>
      </w:r>
      <w:r>
        <w:rPr>
          <w:rFonts w:ascii="Arial" w:eastAsia="Arial" w:hAnsi="Arial" w:cs="Arial"/>
          <w:color w:val="000000"/>
          <w:spacing w:val="0"/>
          <w:w w:val="100"/>
          <w:position w:val="0"/>
        </w:rPr>
        <w:t>5.20%</w:t>
      </w:r>
      <w:r>
        <w:rPr>
          <w:color w:val="000000"/>
          <w:spacing w:val="0"/>
          <w:w w:val="100"/>
          <w:position w:val="0"/>
        </w:rPr>
        <w:t>，主要原因系受农业种植员工社保基数增加导致社会保 险费支出增加以及辞退福利同比增加等因素影响。</w:t>
      </w:r>
    </w:p>
    <w:p>
      <w:pPr>
        <w:pStyle w:val="Style2"/>
        <w:keepNext w:val="0"/>
        <w:keepLines w:val="0"/>
        <w:widowControl w:val="0"/>
        <w:shd w:val="clear" w:color="auto" w:fill="auto"/>
        <w:tabs>
          <w:tab w:pos="1042" w:val="left"/>
        </w:tabs>
        <w:bidi w:val="0"/>
        <w:spacing w:before="0" w:after="240" w:line="281" w:lineRule="exact"/>
        <w:ind w:left="0" w:right="0" w:firstLine="540"/>
        <w:jc w:val="both"/>
      </w:pPr>
      <w:bookmarkStart w:id="116" w:name="bookmark116"/>
      <w:r>
        <w:rPr>
          <w:color w:val="000000"/>
          <w:spacing w:val="0"/>
          <w:w w:val="100"/>
          <w:position w:val="0"/>
        </w:rPr>
        <w:t>（</w:t>
      </w:r>
      <w:bookmarkEnd w:id="116"/>
      <w:r>
        <w:rPr>
          <w:rFonts w:ascii="Arial" w:eastAsia="Arial" w:hAnsi="Arial" w:cs="Arial"/>
          <w:color w:val="000000"/>
          <w:spacing w:val="0"/>
          <w:w w:val="100"/>
          <w:position w:val="0"/>
        </w:rPr>
        <w:t>3</w:t>
      </w:r>
      <w:r>
        <w:rPr>
          <w:color w:val="000000"/>
          <w:spacing w:val="0"/>
          <w:w w:val="100"/>
          <w:position w:val="0"/>
        </w:rPr>
        <w:t>）</w:t>
        <w:tab/>
        <w:t>公司财务费用同比减少</w:t>
      </w:r>
      <w:r>
        <w:rPr>
          <w:rFonts w:ascii="Arial" w:eastAsia="Arial" w:hAnsi="Arial" w:cs="Arial"/>
          <w:color w:val="000000"/>
          <w:spacing w:val="0"/>
          <w:w w:val="100"/>
          <w:position w:val="0"/>
        </w:rPr>
        <w:t>459</w:t>
      </w:r>
      <w:r>
        <w:rPr>
          <w:color w:val="000000"/>
          <w:spacing w:val="0"/>
          <w:w w:val="100"/>
          <w:position w:val="0"/>
        </w:rPr>
        <w:t>万元，主要原因系利息收入减少形成。</w:t>
      </w:r>
    </w:p>
    <w:p>
      <w:pPr>
        <w:pStyle w:val="Style39"/>
        <w:keepNext/>
        <w:keepLines/>
        <w:widowControl w:val="0"/>
        <w:numPr>
          <w:ilvl w:val="0"/>
          <w:numId w:val="5"/>
        </w:numPr>
        <w:shd w:val="clear" w:color="auto" w:fill="auto"/>
        <w:tabs>
          <w:tab w:pos="427" w:val="left"/>
        </w:tabs>
        <w:bidi w:val="0"/>
        <w:spacing w:before="0" w:line="350" w:lineRule="exact"/>
        <w:ind w:left="0" w:right="0" w:firstLine="0"/>
        <w:jc w:val="both"/>
      </w:pPr>
      <w:bookmarkStart w:id="117" w:name="bookmark117"/>
      <w:bookmarkStart w:id="118" w:name="bookmark118"/>
      <w:bookmarkStart w:id="119" w:name="bookmark119"/>
      <w:bookmarkStart w:id="120" w:name="bookmark120"/>
      <w:bookmarkEnd w:id="119"/>
      <w:r>
        <w:rPr>
          <w:color w:val="000000"/>
          <w:spacing w:val="0"/>
          <w:w w:val="100"/>
          <w:position w:val="0"/>
        </w:rPr>
        <w:t>研发投入 研发投入情况表</w:t>
      </w:r>
      <w:bookmarkEnd w:id="117"/>
      <w:bookmarkEnd w:id="118"/>
      <w:bookmarkEnd w:id="120"/>
    </w:p>
    <w:p>
      <w:pPr>
        <w:pStyle w:val="Style2"/>
        <w:keepNext w:val="0"/>
        <w:keepLines w:val="0"/>
        <w:widowControl w:val="0"/>
        <w:shd w:val="clear" w:color="auto" w:fill="auto"/>
        <w:bidi w:val="0"/>
        <w:spacing w:before="0" w:after="40" w:line="281" w:lineRule="exact"/>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65"/>
        <w:gridCol w:w="5146"/>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60" w:right="0" w:firstLine="0"/>
              <w:jc w:val="left"/>
            </w:pPr>
            <w:r>
              <w:rPr>
                <w:rFonts w:ascii="Arial" w:eastAsia="Arial" w:hAnsi="Arial" w:cs="Arial"/>
                <w:color w:val="000000"/>
                <w:spacing w:val="0"/>
                <w:w w:val="100"/>
                <w:position w:val="0"/>
              </w:rPr>
              <w:t>15,895,539.58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60" w:right="0" w:firstLine="0"/>
              <w:jc w:val="left"/>
            </w:pPr>
            <w:r>
              <w:rPr>
                <w:rFonts w:ascii="Arial" w:eastAsia="Arial" w:hAnsi="Arial" w:cs="Arial"/>
                <w:color w:val="000000"/>
                <w:spacing w:val="0"/>
                <w:w w:val="100"/>
                <w:position w:val="0"/>
              </w:rPr>
              <w:t>15,895,539.58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0.51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0.97</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bidi w:val="0"/>
        <w:spacing w:before="0" w:line="274" w:lineRule="exact"/>
        <w:ind w:left="0" w:right="0" w:firstLine="0"/>
        <w:jc w:val="both"/>
      </w:pPr>
      <w:bookmarkStart w:id="121" w:name="bookmark121"/>
      <w:bookmarkStart w:id="122" w:name="bookmark122"/>
      <w:bookmarkStart w:id="123" w:name="bookmark123"/>
      <w:r>
        <w:rPr>
          <w:color w:val="000000"/>
          <w:spacing w:val="0"/>
          <w:w w:val="100"/>
          <w:position w:val="0"/>
        </w:rPr>
        <w:t>情况说明</w:t>
      </w:r>
      <w:bookmarkEnd w:id="121"/>
      <w:bookmarkEnd w:id="122"/>
      <w:bookmarkEnd w:id="123"/>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540"/>
        <w:jc w:val="both"/>
      </w:pPr>
      <w:r>
        <w:rPr>
          <w:rFonts w:ascii="Arial" w:eastAsia="Arial" w:hAnsi="Arial" w:cs="Arial"/>
          <w:color w:val="000000"/>
          <w:spacing w:val="0"/>
          <w:w w:val="100"/>
          <w:position w:val="0"/>
        </w:rPr>
        <w:t>2016</w:t>
      </w:r>
      <w:r>
        <w:rPr>
          <w:color w:val="000000"/>
          <w:spacing w:val="0"/>
          <w:w w:val="100"/>
          <w:position w:val="0"/>
        </w:rPr>
        <w:t>年公司重点在以下方面进行了研究、示范：</w:t>
      </w:r>
    </w:p>
    <w:p>
      <w:pPr>
        <w:pStyle w:val="Style2"/>
        <w:keepNext w:val="0"/>
        <w:keepLines w:val="0"/>
        <w:widowControl w:val="0"/>
        <w:shd w:val="clear" w:color="auto" w:fill="auto"/>
        <w:tabs>
          <w:tab w:pos="898" w:val="left"/>
        </w:tabs>
        <w:bidi w:val="0"/>
        <w:spacing w:before="0" w:after="0" w:line="274" w:lineRule="exact"/>
        <w:ind w:left="0" w:right="0" w:firstLine="540"/>
        <w:jc w:val="both"/>
      </w:pPr>
      <w:bookmarkStart w:id="124" w:name="bookmark124"/>
      <w:r>
        <w:rPr>
          <w:color w:val="000000"/>
          <w:spacing w:val="0"/>
          <w:w w:val="100"/>
          <w:position w:val="0"/>
        </w:rPr>
        <w:t>一</w:t>
      </w:r>
      <w:bookmarkEnd w:id="124"/>
      <w:r>
        <w:rPr>
          <w:color w:val="000000"/>
          <w:spacing w:val="0"/>
          <w:w w:val="100"/>
          <w:position w:val="0"/>
        </w:rPr>
        <w:t>、</w:t>
        <w:tab/>
        <w:t>水稻适口性研究。该项研究的宗旨是提高佳木斯以东地区稻谷品质（食味值、外观）、 产品附加值和市场竞争力。通过前三年研究已取得以下成果：一是选出了一批品质较好的品种或 品系。二是明确了减少氮肥施用量能够有效增加食味值。三是间歇灌溉有助于提高稻谷外观品质。 四是叶面喷施某些元素或化合物可以改善稻谷外观品质。</w:t>
      </w:r>
    </w:p>
    <w:p>
      <w:pPr>
        <w:pStyle w:val="Style2"/>
        <w:keepNext w:val="0"/>
        <w:keepLines w:val="0"/>
        <w:widowControl w:val="0"/>
        <w:shd w:val="clear" w:color="auto" w:fill="auto"/>
        <w:tabs>
          <w:tab w:pos="898" w:val="left"/>
        </w:tabs>
        <w:bidi w:val="0"/>
        <w:spacing w:before="0" w:after="0" w:line="274" w:lineRule="exact"/>
        <w:ind w:left="0" w:right="0" w:firstLine="540"/>
        <w:jc w:val="both"/>
      </w:pPr>
      <w:bookmarkStart w:id="125" w:name="bookmark125"/>
      <w:r>
        <w:rPr>
          <w:color w:val="000000"/>
          <w:spacing w:val="0"/>
          <w:w w:val="100"/>
          <w:position w:val="0"/>
        </w:rPr>
        <w:t>二</w:t>
      </w:r>
      <w:bookmarkEnd w:id="125"/>
      <w:r>
        <w:rPr>
          <w:color w:val="000000"/>
          <w:spacing w:val="0"/>
          <w:w w:val="100"/>
          <w:position w:val="0"/>
        </w:rPr>
        <w:t>、</w:t>
        <w:tab/>
        <w:t>有机肥应用试验。有机肥具有增加土壤腐殖质，促进土壤团粒结构形成，改善土壤理化 性状，提高微生物活性等作用。增施有机肥不仅可以提高作物产量，还有助于改善作物品质。近 年来，公司在有机水稻、大豆等作物上试验示范簧腐酸有机肥料，取得了改土、增产、提质效果， 为今后大规模有机种植探索出了有效模式。</w:t>
      </w:r>
    </w:p>
    <w:p>
      <w:pPr>
        <w:pStyle w:val="Style2"/>
        <w:keepNext w:val="0"/>
        <w:keepLines w:val="0"/>
        <w:widowControl w:val="0"/>
        <w:shd w:val="clear" w:color="auto" w:fill="auto"/>
        <w:tabs>
          <w:tab w:pos="898" w:val="left"/>
        </w:tabs>
        <w:bidi w:val="0"/>
        <w:spacing w:before="0" w:after="0" w:line="274" w:lineRule="exact"/>
        <w:ind w:left="0" w:right="0" w:firstLine="540"/>
        <w:jc w:val="both"/>
      </w:pPr>
      <w:bookmarkStart w:id="126" w:name="bookmark126"/>
      <w:r>
        <w:rPr>
          <w:color w:val="000000"/>
          <w:spacing w:val="0"/>
          <w:w w:val="100"/>
          <w:position w:val="0"/>
        </w:rPr>
        <w:t>三</w:t>
      </w:r>
      <w:bookmarkEnd w:id="126"/>
      <w:r>
        <w:rPr>
          <w:color w:val="000000"/>
          <w:spacing w:val="0"/>
          <w:w w:val="100"/>
          <w:position w:val="0"/>
        </w:rPr>
        <w:t>、</w:t>
        <w:tab/>
        <w:t>育秧大棚二次利用试验。以前，在水稻移栽后，育秧大棚均闲置未用。</w:t>
      </w:r>
      <w:r>
        <w:rPr>
          <w:rFonts w:ascii="Arial" w:eastAsia="Arial" w:hAnsi="Arial" w:cs="Arial"/>
          <w:color w:val="000000"/>
          <w:spacing w:val="0"/>
          <w:w w:val="100"/>
          <w:position w:val="0"/>
        </w:rPr>
        <w:t>2016</w:t>
      </w:r>
      <w:r>
        <w:rPr>
          <w:color w:val="000000"/>
          <w:spacing w:val="0"/>
          <w:w w:val="100"/>
          <w:position w:val="0"/>
        </w:rPr>
        <w:t xml:space="preserve">年农业分公 司在水稻移栽后，普遍开展了利用育秧大棚已有的设施设备来发展食用菌，如果这种综合利用模 式试验获得成功，有助于提高公司土地价值。通过一年试验看，从事这种栽培方式的种植户，如 </w:t>
      </w:r>
      <w:r>
        <w:rPr>
          <w:color w:val="000000"/>
          <w:spacing w:val="0"/>
          <w:w w:val="100"/>
          <w:position w:val="0"/>
        </w:rPr>
        <w:t>果懂技术、会管理、产品有销路，生产效益是可观的。因此该综合利用模式还要继续进行试验探 索。</w:t>
      </w:r>
    </w:p>
    <w:p>
      <w:pPr>
        <w:pStyle w:val="Style2"/>
        <w:keepNext w:val="0"/>
        <w:keepLines w:val="0"/>
        <w:widowControl w:val="0"/>
        <w:shd w:val="clear" w:color="auto" w:fill="auto"/>
        <w:bidi w:val="0"/>
        <w:spacing w:before="0" w:after="0" w:line="271" w:lineRule="exact"/>
        <w:ind w:left="0" w:right="0" w:firstLine="440"/>
        <w:jc w:val="both"/>
      </w:pPr>
      <w:bookmarkStart w:id="127" w:name="bookmark127"/>
      <w:r>
        <w:rPr>
          <w:color w:val="000000"/>
          <w:spacing w:val="0"/>
          <w:w w:val="100"/>
          <w:position w:val="0"/>
        </w:rPr>
        <w:t>四</w:t>
      </w:r>
      <w:bookmarkEnd w:id="127"/>
      <w:r>
        <w:rPr>
          <w:color w:val="000000"/>
          <w:spacing w:val="0"/>
          <w:w w:val="100"/>
          <w:position w:val="0"/>
        </w:rPr>
        <w:t>、节水灌溉应用。自动灌溉节水系统能够按照水稻生长发育所需水分条件实现自动灌溉， 通过试验示范看，这种灌溉方式；一是节约水资源，亩可减少灌溉用水</w:t>
      </w:r>
      <w:r>
        <w:rPr>
          <w:rFonts w:ascii="Arial" w:eastAsia="Arial" w:hAnsi="Arial" w:cs="Arial"/>
          <w:color w:val="000000"/>
          <w:spacing w:val="0"/>
          <w:w w:val="100"/>
          <w:position w:val="0"/>
        </w:rPr>
        <w:t>50-70</w:t>
      </w:r>
      <w:r>
        <w:rPr>
          <w:color w:val="000000"/>
          <w:spacing w:val="0"/>
          <w:w w:val="100"/>
          <w:position w:val="0"/>
        </w:rPr>
        <w:t>立方米；二是节电、 节人工成本；三是提高水稻产量和品质，稻谷质量提高一个等级。</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此外，分公司每年都要进行品种、杀菌剂、除草剂、肥料等试验，以筛选出产量更高、品质 更好、效果更佳、成本更低的各种农用生产资料，保持技术领先优势。</w:t>
      </w:r>
    </w:p>
    <w:p>
      <w:pPr>
        <w:pStyle w:val="Style2"/>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这种发展有机农业、节约资源、提高产品质量的发展模式，符合公司发展战略，将会给公司 未来高效、持续、健康发展奠定基础。</w:t>
      </w:r>
    </w:p>
    <w:p>
      <w:pPr>
        <w:pStyle w:val="Style39"/>
        <w:keepNext/>
        <w:keepLines/>
        <w:widowControl w:val="0"/>
        <w:numPr>
          <w:ilvl w:val="0"/>
          <w:numId w:val="5"/>
        </w:numPr>
        <w:shd w:val="clear" w:color="auto" w:fill="auto"/>
        <w:bidi w:val="0"/>
        <w:spacing w:before="0" w:after="60" w:line="271" w:lineRule="exact"/>
        <w:ind w:left="0" w:right="0" w:firstLine="0"/>
        <w:jc w:val="both"/>
      </w:pPr>
      <w:bookmarkStart w:id="128" w:name="bookmark128"/>
      <w:bookmarkStart w:id="129" w:name="bookmark129"/>
      <w:bookmarkStart w:id="130" w:name="bookmark130"/>
      <w:bookmarkStart w:id="131" w:name="bookmark131"/>
      <w:bookmarkEnd w:id="130"/>
      <w:r>
        <w:rPr>
          <w:color w:val="000000"/>
          <w:spacing w:val="0"/>
          <w:w w:val="100"/>
          <w:position w:val="0"/>
        </w:rPr>
        <w:t>现金流</w:t>
      </w:r>
      <w:bookmarkEnd w:id="128"/>
      <w:bookmarkEnd w:id="129"/>
      <w:bookmarkEnd w:id="131"/>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1"/>
        </w:numPr>
        <w:shd w:val="clear" w:color="auto" w:fill="auto"/>
        <w:tabs>
          <w:tab w:pos="1026" w:val="left"/>
        </w:tabs>
        <w:bidi w:val="0"/>
        <w:spacing w:before="0" w:after="0" w:line="283" w:lineRule="exact"/>
        <w:ind w:left="0" w:right="0" w:firstLine="440"/>
        <w:jc w:val="both"/>
      </w:pPr>
      <w:bookmarkStart w:id="132" w:name="bookmark132"/>
      <w:bookmarkEnd w:id="132"/>
      <w:r>
        <w:rPr>
          <w:color w:val="000000"/>
          <w:spacing w:val="0"/>
          <w:w w:val="100"/>
          <w:position w:val="0"/>
        </w:rPr>
        <w:t>经营活动产生的现金流量净额同比增长</w:t>
      </w:r>
      <w:r>
        <w:rPr>
          <w:rFonts w:ascii="Arial" w:eastAsia="Arial" w:hAnsi="Arial" w:cs="Arial"/>
          <w:color w:val="000000"/>
          <w:spacing w:val="0"/>
          <w:w w:val="100"/>
          <w:position w:val="0"/>
        </w:rPr>
        <w:t>107.11%</w:t>
      </w:r>
      <w:r>
        <w:rPr>
          <w:color w:val="000000"/>
          <w:spacing w:val="0"/>
          <w:w w:val="100"/>
          <w:position w:val="0"/>
        </w:rPr>
        <w:t>,主要原因系农业分公司预收下年土地 承包费收现增加及往来款付现减少形成。</w:t>
      </w:r>
    </w:p>
    <w:p>
      <w:pPr>
        <w:pStyle w:val="Style2"/>
        <w:keepNext w:val="0"/>
        <w:keepLines w:val="0"/>
        <w:widowControl w:val="0"/>
        <w:numPr>
          <w:ilvl w:val="0"/>
          <w:numId w:val="11"/>
        </w:numPr>
        <w:shd w:val="clear" w:color="auto" w:fill="auto"/>
        <w:tabs>
          <w:tab w:pos="1011" w:val="left"/>
        </w:tabs>
        <w:bidi w:val="0"/>
        <w:spacing w:before="0" w:after="0" w:line="288" w:lineRule="exact"/>
        <w:ind w:left="0" w:right="0" w:firstLine="440"/>
        <w:jc w:val="both"/>
      </w:pPr>
      <w:bookmarkStart w:id="133" w:name="bookmark133"/>
      <w:bookmarkEnd w:id="133"/>
      <w:r>
        <w:rPr>
          <w:color w:val="000000"/>
          <w:spacing w:val="0"/>
          <w:w w:val="100"/>
          <w:position w:val="0"/>
        </w:rPr>
        <w:t>投资活动产生的现金流量净额同比增加</w:t>
      </w:r>
      <w:r>
        <w:rPr>
          <w:rFonts w:ascii="Arial" w:eastAsia="Arial" w:hAnsi="Arial" w:cs="Arial"/>
          <w:color w:val="000000"/>
          <w:spacing w:val="0"/>
          <w:w w:val="100"/>
          <w:position w:val="0"/>
        </w:rPr>
        <w:t>52,838</w:t>
      </w:r>
      <w:r>
        <w:rPr>
          <w:color w:val="000000"/>
          <w:spacing w:val="0"/>
          <w:w w:val="100"/>
          <w:position w:val="0"/>
        </w:rPr>
        <w:t>万元，主要原因系报告期结构性存款和 国债逆回购净回收同比增加形成。</w:t>
      </w:r>
    </w:p>
    <w:p>
      <w:pPr>
        <w:pStyle w:val="Style2"/>
        <w:keepNext w:val="0"/>
        <w:keepLines w:val="0"/>
        <w:widowControl w:val="0"/>
        <w:numPr>
          <w:ilvl w:val="0"/>
          <w:numId w:val="11"/>
        </w:numPr>
        <w:shd w:val="clear" w:color="auto" w:fill="auto"/>
        <w:tabs>
          <w:tab w:pos="1030" w:val="left"/>
        </w:tabs>
        <w:bidi w:val="0"/>
        <w:spacing w:before="0" w:after="380" w:line="278" w:lineRule="exact"/>
        <w:ind w:left="0" w:right="0" w:firstLine="440"/>
        <w:jc w:val="both"/>
      </w:pPr>
      <w:bookmarkStart w:id="134" w:name="bookmark134"/>
      <w:bookmarkEnd w:id="134"/>
      <w:r>
        <w:rPr>
          <w:color w:val="000000"/>
          <w:spacing w:val="0"/>
          <w:w w:val="100"/>
          <w:position w:val="0"/>
        </w:rPr>
        <w:t>筹资活动产生的现金流量净额同比增加</w:t>
      </w:r>
      <w:r>
        <w:rPr>
          <w:rFonts w:ascii="Arial" w:eastAsia="Arial" w:hAnsi="Arial" w:cs="Arial"/>
          <w:color w:val="000000"/>
          <w:spacing w:val="0"/>
          <w:w w:val="100"/>
          <w:position w:val="0"/>
        </w:rPr>
        <w:t>31,406</w:t>
      </w:r>
      <w:r>
        <w:rPr>
          <w:color w:val="000000"/>
          <w:spacing w:val="0"/>
          <w:w w:val="100"/>
          <w:position w:val="0"/>
        </w:rPr>
        <w:t>万元，主要原因系分配股东红利同比减 少及上年同期偿还</w:t>
      </w:r>
      <w:r>
        <w:rPr>
          <w:rFonts w:ascii="Arial" w:eastAsia="Arial" w:hAnsi="Arial" w:cs="Arial"/>
          <w:color w:val="000000"/>
          <w:spacing w:val="0"/>
          <w:w w:val="100"/>
          <w:position w:val="0"/>
        </w:rPr>
        <w:t>14,000</w:t>
      </w:r>
      <w:r>
        <w:rPr>
          <w:color w:val="000000"/>
          <w:spacing w:val="0"/>
          <w:w w:val="100"/>
          <w:position w:val="0"/>
        </w:rPr>
        <w:t>万元银行借款(本报告期无银行借款)形成。</w:t>
      </w:r>
    </w:p>
    <w:p>
      <w:pPr>
        <w:pStyle w:val="Style39"/>
        <w:keepNext/>
        <w:keepLines/>
        <w:widowControl w:val="0"/>
        <w:numPr>
          <w:ilvl w:val="0"/>
          <w:numId w:val="3"/>
        </w:numPr>
        <w:shd w:val="clear" w:color="auto" w:fill="auto"/>
        <w:tabs>
          <w:tab w:pos="526" w:val="left"/>
        </w:tabs>
        <w:bidi w:val="0"/>
        <w:spacing w:before="0" w:after="0" w:line="262" w:lineRule="auto"/>
        <w:ind w:left="0" w:right="0" w:firstLine="0"/>
        <w:jc w:val="both"/>
      </w:pPr>
      <w:bookmarkStart w:id="135" w:name="bookmark135"/>
      <w:bookmarkStart w:id="136" w:name="bookmark136"/>
      <w:bookmarkStart w:id="137" w:name="bookmark137"/>
      <w:bookmarkStart w:id="138" w:name="bookmark138"/>
      <w:bookmarkEnd w:id="137"/>
      <w:r>
        <w:rPr>
          <w:color w:val="000000"/>
          <w:spacing w:val="0"/>
          <w:w w:val="100"/>
          <w:position w:val="0"/>
        </w:rPr>
        <w:t>非主营业务导致利润重大变化的说明</w:t>
      </w:r>
      <w:bookmarkEnd w:id="135"/>
      <w:bookmarkEnd w:id="136"/>
      <w:bookmarkEnd w:id="138"/>
    </w:p>
    <w:p>
      <w:pPr>
        <w:pStyle w:val="Style2"/>
        <w:keepNext w:val="0"/>
        <w:keepLines w:val="0"/>
        <w:widowControl w:val="0"/>
        <w:shd w:val="clear" w:color="auto" w:fill="auto"/>
        <w:bidi w:val="0"/>
        <w:spacing w:before="0" w:after="38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numPr>
          <w:ilvl w:val="0"/>
          <w:numId w:val="13"/>
        </w:numPr>
        <w:shd w:val="clear" w:color="auto" w:fill="auto"/>
        <w:tabs>
          <w:tab w:pos="432" w:val="left"/>
        </w:tabs>
        <w:bidi w:val="0"/>
        <w:spacing w:before="0" w:after="0" w:line="262" w:lineRule="auto"/>
        <w:ind w:left="10" w:right="0" w:firstLine="0"/>
        <w:jc w:val="left"/>
      </w:pPr>
      <w:r>
        <w:rPr>
          <w:b/>
          <w:bCs/>
          <w:color w:val="000000"/>
          <w:spacing w:val="0"/>
          <w:w w:val="100"/>
          <w:position w:val="0"/>
        </w:rPr>
        <w:t>资产、负债情况分析</w:t>
      </w:r>
    </w:p>
    <w:p>
      <w:pPr>
        <w:pStyle w:val="Style25"/>
        <w:keepNext w:val="0"/>
        <w:keepLines w:val="0"/>
        <w:widowControl w:val="0"/>
        <w:shd w:val="clear" w:color="auto" w:fill="auto"/>
        <w:bidi w:val="0"/>
        <w:spacing w:before="0" w:after="60" w:line="271" w:lineRule="exact"/>
        <w:ind w:left="1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40" w:line="271" w:lineRule="exact"/>
        <w:ind w:left="10" w:right="0" w:firstLine="0"/>
        <w:jc w:val="left"/>
      </w:pPr>
      <w:r>
        <w:rPr>
          <w:b/>
          <w:bCs/>
          <w:color w:val="000000"/>
          <w:spacing w:val="0"/>
          <w:w w:val="100"/>
          <w:position w:val="0"/>
        </w:rPr>
        <w:t>1.</w:t>
      </w:r>
      <w:r>
        <w:rPr>
          <w:b/>
          <w:bCs/>
          <w:color w:val="000000"/>
          <w:spacing w:val="0"/>
          <w:w w:val="100"/>
          <w:position w:val="0"/>
        </w:rPr>
        <w:t>资产及负债状况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2"/>
        <w:gridCol w:w="1776"/>
        <w:gridCol w:w="994"/>
        <w:gridCol w:w="1838"/>
        <w:gridCol w:w="850"/>
        <w:gridCol w:w="917"/>
        <w:gridCol w:w="643"/>
      </w:tblGrid>
      <w:tr>
        <w:trPr>
          <w:trHeight w:val="994"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20"/>
              <w:jc w:val="left"/>
            </w:pPr>
            <w:r>
              <w:rPr>
                <w:b/>
                <w:bCs/>
                <w:color w:val="FFFFFF"/>
                <w:spacing w:val="0"/>
                <w:w w:val="100"/>
                <w:position w:val="0"/>
              </w:rPr>
              <w:t>项目名称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本期期末数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both"/>
              <w:rPr>
                <w:sz w:val="17"/>
                <w:szCs w:val="17"/>
              </w:rPr>
            </w:pPr>
            <w:r>
              <w:rPr>
                <w:b/>
                <w:bCs/>
                <w:color w:val="FFFFFF"/>
                <w:spacing w:val="0"/>
                <w:w w:val="100"/>
                <w:position w:val="0"/>
                <w:sz w:val="17"/>
                <w:szCs w:val="17"/>
              </w:rPr>
              <w:t>本期期末数 占总资产的</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160"/>
              <w:jc w:val="left"/>
              <w:rPr>
                <w:sz w:val="18"/>
                <w:szCs w:val="18"/>
              </w:rPr>
            </w:pPr>
            <w:r>
              <w:rPr>
                <w:b/>
                <w:bCs/>
                <w:color w:val="FFFFFF"/>
                <w:spacing w:val="0"/>
                <w:w w:val="100"/>
                <w:position w:val="0"/>
                <w:sz w:val="17"/>
                <w:szCs w:val="17"/>
              </w:rPr>
              <w:t>比例</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40"/>
              <w:jc w:val="left"/>
            </w:pPr>
            <w:r>
              <w:rPr>
                <w:b/>
                <w:bCs/>
                <w:color w:val="FFFFFF"/>
                <w:spacing w:val="0"/>
                <w:w w:val="100"/>
                <w:position w:val="0"/>
              </w:rPr>
              <w:t>上期期末数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30" w:lineRule="exact"/>
              <w:ind w:left="0" w:right="0" w:firstLine="0"/>
              <w:jc w:val="center"/>
              <w:rPr>
                <w:sz w:val="17"/>
                <w:szCs w:val="17"/>
              </w:rPr>
            </w:pPr>
            <w:r>
              <w:rPr>
                <w:b/>
                <w:bCs/>
                <w:color w:val="FFFFFF"/>
                <w:spacing w:val="0"/>
                <w:w w:val="100"/>
                <w:position w:val="0"/>
                <w:sz w:val="17"/>
                <w:szCs w:val="17"/>
              </w:rPr>
              <w:t>上期期末 数占总资 产的比例</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6" w:lineRule="auto"/>
              <w:ind w:left="0" w:right="0" w:firstLine="280"/>
              <w:jc w:val="left"/>
              <w:rPr>
                <w:sz w:val="18"/>
                <w:szCs w:val="18"/>
              </w:rPr>
            </w:pPr>
            <w:r>
              <w:rPr>
                <w:rFonts w:ascii="Arial" w:eastAsia="Arial" w:hAnsi="Arial" w:cs="Arial"/>
                <w:b/>
                <w:bCs/>
                <w:color w:val="FFFFFF"/>
                <w:spacing w:val="0"/>
                <w:w w:val="100"/>
                <w:position w:val="0"/>
                <w:sz w:val="18"/>
                <w:szCs w:val="18"/>
              </w:rPr>
              <w:t>(%)</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4" w:lineRule="exact"/>
              <w:ind w:left="0" w:right="0" w:firstLine="0"/>
              <w:jc w:val="center"/>
              <w:rPr>
                <w:sz w:val="18"/>
                <w:szCs w:val="18"/>
              </w:rPr>
            </w:pPr>
            <w:r>
              <w:rPr>
                <w:b/>
                <w:bCs/>
                <w:color w:val="FFFFFF"/>
                <w:spacing w:val="0"/>
                <w:w w:val="100"/>
                <w:position w:val="0"/>
                <w:sz w:val="17"/>
                <w:szCs w:val="17"/>
              </w:rPr>
              <w:t>本期期末 金额较上 期期末变 动比例</w:t>
            </w:r>
            <w:r>
              <w:rPr>
                <w:rFonts w:ascii="Arial" w:eastAsia="Arial" w:hAnsi="Arial" w:cs="Arial"/>
                <w:b/>
                <w:bCs/>
                <w:color w:val="FFFFFF"/>
                <w:spacing w:val="0"/>
                <w:w w:val="100"/>
                <w:position w:val="0"/>
                <w:sz w:val="18"/>
                <w:szCs w:val="18"/>
              </w:rPr>
              <w:t>(</w:t>
            </w:r>
            <w:r>
              <w:rPr>
                <w:b/>
                <w:bCs/>
                <w:color w:val="FFFFFF"/>
                <w:spacing w:val="0"/>
                <w:w w:val="100"/>
                <w:position w:val="0"/>
                <w:sz w:val="22"/>
                <w:szCs w:val="22"/>
              </w:rPr>
              <w:t>％</w:t>
            </w:r>
            <w:r>
              <w:rPr>
                <w:rFonts w:ascii="Arial" w:eastAsia="Arial" w:hAnsi="Arial" w:cs="Arial"/>
                <w:b/>
                <w:bCs/>
                <w:color w:val="FFFFFF"/>
                <w:spacing w:val="0"/>
                <w:w w:val="100"/>
                <w:position w:val="0"/>
                <w:sz w:val="18"/>
                <w:szCs w:val="18"/>
              </w:rPr>
              <w:t>)</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left"/>
            </w:pPr>
            <w:r>
              <w:rPr>
                <w:b/>
                <w:bCs/>
                <w:color w:val="FFFFFF"/>
                <w:spacing w:val="0"/>
                <w:w w:val="100"/>
                <w:position w:val="0"/>
              </w:rPr>
              <w:t>情况 说明</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939,562,718.22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12.14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713,156,299.88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9.86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31.75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11,870,000.00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0.15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5,500,000.00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115.82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52,501,663.31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0.68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93,382,144.53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-43.78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4,693,472.22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0.06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-98.46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963,525,979.10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12.45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292,982,866.23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4.05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228.87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3,220,890,076.75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b/>
                <w:bCs/>
                <w:color w:val="000000"/>
                <w:spacing w:val="0"/>
                <w:w w:val="100"/>
                <w:position w:val="0"/>
              </w:rPr>
              <w:t>41.60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rPr>
              <w:t>2,653,719,209.34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36.68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Arial" w:eastAsia="Arial" w:hAnsi="Arial" w:cs="Arial"/>
                <w:b/>
                <w:bCs/>
                <w:color w:val="000000"/>
                <w:spacing w:val="0"/>
                <w:w w:val="100"/>
                <w:position w:val="0"/>
              </w:rPr>
              <w:t>21.37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rPr>
              <w:t>/</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328,986,820.77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117,307,696.05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180.45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6</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53,300,274.54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40,778,497.92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30.71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986,745.03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25,157,140.32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0.32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16,029,458.83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0.22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56.94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4,521,360,321.15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b/>
                <w:bCs/>
                <w:color w:val="000000"/>
                <w:spacing w:val="0"/>
                <w:w w:val="100"/>
                <w:position w:val="0"/>
              </w:rPr>
              <w:t>58.40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rPr>
              <w:t>4,581,015,411.96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63.32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rPr>
              <w:t>/</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916,801,924.41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11.84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562,017,973.73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7.77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63.13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10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50,801,750.60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0.66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3,130,371.63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1,522.87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11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1,994,717,237.56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b/>
                <w:bCs/>
                <w:color w:val="000000"/>
                <w:spacing w:val="0"/>
                <w:w w:val="100"/>
                <w:position w:val="0"/>
              </w:rPr>
              <w:t>25.76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b/>
                <w:bCs/>
                <w:color w:val="000000"/>
                <w:spacing w:val="0"/>
                <w:w w:val="100"/>
                <w:position w:val="0"/>
              </w:rPr>
              <w:t>1,687,101,953.30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23.32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Arial" w:eastAsia="Arial" w:hAnsi="Arial" w:cs="Arial"/>
                <w:b/>
                <w:bCs/>
                <w:color w:val="000000"/>
                <w:spacing w:val="0"/>
                <w:w w:val="100"/>
                <w:position w:val="0"/>
              </w:rPr>
              <w:t>18.23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rPr>
              <w:t>/</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23,624,987.83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0.31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7,088,756.69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233.27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12</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2,004,045.34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0.03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8,602,456.43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0.12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-76.70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Arial" w:eastAsia="Arial" w:hAnsi="Arial" w:cs="Arial"/>
                <w:color w:val="000000"/>
                <w:spacing w:val="0"/>
                <w:w w:val="100"/>
                <w:position w:val="0"/>
              </w:rPr>
              <w:t>13</w:t>
            </w:r>
          </w:p>
        </w:tc>
      </w:tr>
    </w:tbl>
    <w:tbl>
      <w:tblPr>
        <w:tblOverlap w:val="never"/>
        <w:jc w:val="center"/>
        <w:tblLayout w:type="fixed"/>
      </w:tblPr>
      <w:tblGrid>
        <w:gridCol w:w="1910"/>
        <w:gridCol w:w="1776"/>
        <w:gridCol w:w="994"/>
        <w:gridCol w:w="1838"/>
        <w:gridCol w:w="850"/>
        <w:gridCol w:w="917"/>
        <w:gridCol w:w="667"/>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b/>
                <w:bCs/>
                <w:color w:val="000000"/>
                <w:spacing w:val="0"/>
                <w:w w:val="100"/>
                <w:position w:val="0"/>
              </w:rPr>
              <w:t>30,665,804.73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0.40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21,157,945.98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b/>
                <w:bCs/>
                <w:color w:val="000000"/>
                <w:spacing w:val="0"/>
                <w:w w:val="100"/>
                <w:position w:val="0"/>
              </w:rPr>
              <w:t>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b/>
                <w:bCs/>
                <w:color w:val="000000"/>
                <w:spacing w:val="0"/>
                <w:w w:val="100"/>
                <w:position w:val="0"/>
              </w:rPr>
              <w:t>44.94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2,372,161.35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1,145,572.29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0.02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107.07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Arial" w:eastAsia="Arial" w:hAnsi="Arial" w:cs="Arial"/>
                <w:color w:val="000000"/>
                <w:spacing w:val="0"/>
                <w:w w:val="100"/>
                <w:position w:val="0"/>
              </w:rPr>
              <w:t>14</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350,464,580.21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246,687,800.29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3.41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5,716,867,355.61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73.84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5,526,474,722.02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76.39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w:t>
            </w:r>
          </w:p>
        </w:tc>
      </w:tr>
    </w:tbl>
    <w:p>
      <w:pPr>
        <w:pStyle w:val="Style2"/>
        <w:keepNext w:val="0"/>
        <w:keepLines w:val="0"/>
        <w:widowControl w:val="0"/>
        <w:shd w:val="clear" w:color="auto" w:fill="auto"/>
        <w:bidi w:val="0"/>
        <w:spacing w:before="0" w:after="0" w:line="282"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w:t>
      </w:r>
      <w:r>
        <w:rPr>
          <w:b/>
          <w:bCs/>
          <w:color w:val="000000"/>
          <w:spacing w:val="0"/>
          <w:w w:val="100"/>
          <w:position w:val="0"/>
        </w:rPr>
        <w:t>货币资金</w:t>
      </w:r>
      <w:r>
        <w:rPr>
          <w:color w:val="000000"/>
          <w:spacing w:val="0"/>
          <w:w w:val="100"/>
          <w:position w:val="0"/>
        </w:rPr>
        <w:t>比年初增长</w:t>
      </w:r>
      <w:r>
        <w:rPr>
          <w:rFonts w:ascii="Arial" w:eastAsia="Arial" w:hAnsi="Arial" w:cs="Arial"/>
          <w:color w:val="000000"/>
          <w:spacing w:val="0"/>
          <w:w w:val="100"/>
          <w:position w:val="0"/>
        </w:rPr>
        <w:t>31.75%</w:t>
      </w:r>
      <w:r>
        <w:rPr>
          <w:color w:val="000000"/>
          <w:spacing w:val="0"/>
          <w:w w:val="100"/>
          <w:position w:val="0"/>
        </w:rPr>
        <w:t>,主要原因系农业分公司预收下年度土地承包费形成。</w:t>
      </w:r>
    </w:p>
    <w:p>
      <w:pPr>
        <w:pStyle w:val="Style2"/>
        <w:keepNext w:val="0"/>
        <w:keepLines w:val="0"/>
        <w:widowControl w:val="0"/>
        <w:shd w:val="clear" w:color="auto" w:fill="auto"/>
        <w:bidi w:val="0"/>
        <w:spacing w:before="0" w:after="0" w:line="282"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w:t>
      </w:r>
      <w:r>
        <w:rPr>
          <w:b/>
          <w:bCs/>
          <w:color w:val="000000"/>
          <w:spacing w:val="0"/>
          <w:w w:val="100"/>
          <w:position w:val="0"/>
        </w:rPr>
        <w:t>应收票据</w:t>
      </w:r>
      <w:r>
        <w:rPr>
          <w:color w:val="000000"/>
          <w:spacing w:val="0"/>
          <w:w w:val="100"/>
          <w:position w:val="0"/>
        </w:rPr>
        <w:t>比年初增长</w:t>
      </w:r>
      <w:r>
        <w:rPr>
          <w:rFonts w:ascii="Arial" w:eastAsia="Arial" w:hAnsi="Arial" w:cs="Arial"/>
          <w:color w:val="000000"/>
          <w:spacing w:val="0"/>
          <w:w w:val="100"/>
          <w:position w:val="0"/>
        </w:rPr>
        <w:t>115.82%</w:t>
      </w:r>
      <w:r>
        <w:rPr>
          <w:color w:val="000000"/>
          <w:spacing w:val="0"/>
          <w:w w:val="100"/>
          <w:position w:val="0"/>
        </w:rPr>
        <w:t>，主要原因系麦芽公司租金和鑫亚公司清收应收款收取商业 和银行承兑票据，报告日暂未到期形成。</w:t>
      </w:r>
    </w:p>
    <w:p>
      <w:pPr>
        <w:pStyle w:val="Style2"/>
        <w:keepNext w:val="0"/>
        <w:keepLines w:val="0"/>
        <w:widowControl w:val="0"/>
        <w:shd w:val="clear" w:color="auto" w:fill="auto"/>
        <w:bidi w:val="0"/>
        <w:spacing w:before="0" w:after="0" w:line="282"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w:t>
      </w:r>
      <w:r>
        <w:rPr>
          <w:b/>
          <w:bCs/>
          <w:color w:val="000000"/>
          <w:spacing w:val="0"/>
          <w:w w:val="100"/>
          <w:position w:val="0"/>
        </w:rPr>
        <w:t>应收账款</w:t>
      </w:r>
      <w:r>
        <w:rPr>
          <w:color w:val="000000"/>
          <w:spacing w:val="0"/>
          <w:w w:val="100"/>
          <w:position w:val="0"/>
        </w:rPr>
        <w:t>比年初下降</w:t>
      </w:r>
      <w:r>
        <w:rPr>
          <w:rFonts w:ascii="Arial" w:eastAsia="Arial" w:hAnsi="Arial" w:cs="Arial"/>
          <w:color w:val="000000"/>
          <w:spacing w:val="0"/>
          <w:w w:val="100"/>
          <w:position w:val="0"/>
        </w:rPr>
        <w:t>43.78%</w:t>
      </w:r>
      <w:r>
        <w:rPr>
          <w:color w:val="000000"/>
          <w:spacing w:val="0"/>
          <w:w w:val="100"/>
          <w:position w:val="0"/>
        </w:rPr>
        <w:t>，主要原因系公司加强客户管理，采取多种方式清收以前年度 应收款及采取现销或抵押赊销等销售方式控制新增应收款，使应收款管理取得了良好效果。</w:t>
      </w:r>
    </w:p>
    <w:p>
      <w:pPr>
        <w:pStyle w:val="Style2"/>
        <w:keepNext w:val="0"/>
        <w:keepLines w:val="0"/>
        <w:widowControl w:val="0"/>
        <w:shd w:val="clear" w:color="auto" w:fill="auto"/>
        <w:bidi w:val="0"/>
        <w:spacing w:before="0" w:after="0" w:line="282"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4</w:t>
      </w:r>
      <w:r>
        <w:rPr>
          <w:color w:val="000000"/>
          <w:spacing w:val="0"/>
          <w:w w:val="100"/>
          <w:position w:val="0"/>
        </w:rPr>
        <w:t>：</w:t>
      </w:r>
      <w:r>
        <w:rPr>
          <w:b/>
          <w:bCs/>
          <w:color w:val="000000"/>
          <w:spacing w:val="0"/>
          <w:w w:val="100"/>
          <w:position w:val="0"/>
        </w:rPr>
        <w:t>应收利息</w:t>
      </w:r>
      <w:r>
        <w:rPr>
          <w:color w:val="000000"/>
          <w:spacing w:val="0"/>
          <w:w w:val="100"/>
          <w:position w:val="0"/>
        </w:rPr>
        <w:t>比年初下降</w:t>
      </w:r>
      <w:r>
        <w:rPr>
          <w:rFonts w:ascii="Arial" w:eastAsia="Arial" w:hAnsi="Arial" w:cs="Arial"/>
          <w:color w:val="000000"/>
          <w:spacing w:val="0"/>
          <w:w w:val="100"/>
          <w:position w:val="0"/>
        </w:rPr>
        <w:t>98.46%</w:t>
      </w:r>
      <w:r>
        <w:rPr>
          <w:color w:val="000000"/>
          <w:spacing w:val="0"/>
          <w:w w:val="100"/>
          <w:position w:val="0"/>
        </w:rPr>
        <w:t>，原因系未到期结构性存款本金较年初下降，根据合同约定年 化收益率计提应收利息随之减少形成。</w:t>
      </w:r>
    </w:p>
    <w:p>
      <w:pPr>
        <w:pStyle w:val="Style2"/>
        <w:keepNext w:val="0"/>
        <w:keepLines w:val="0"/>
        <w:widowControl w:val="0"/>
        <w:shd w:val="clear" w:color="auto" w:fill="auto"/>
        <w:bidi w:val="0"/>
        <w:spacing w:before="0" w:after="0" w:line="282"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5</w:t>
      </w:r>
      <w:r>
        <w:rPr>
          <w:color w:val="000000"/>
          <w:spacing w:val="0"/>
          <w:w w:val="100"/>
          <w:position w:val="0"/>
        </w:rPr>
        <w:t>：</w:t>
      </w:r>
      <w:r>
        <w:rPr>
          <w:b/>
          <w:bCs/>
          <w:color w:val="000000"/>
          <w:spacing w:val="0"/>
          <w:w w:val="100"/>
          <w:position w:val="0"/>
        </w:rPr>
        <w:t>其他流动资产</w:t>
      </w:r>
      <w:r>
        <w:rPr>
          <w:color w:val="000000"/>
          <w:spacing w:val="0"/>
          <w:w w:val="100"/>
          <w:position w:val="0"/>
        </w:rPr>
        <w:t>比年初增长</w:t>
      </w:r>
      <w:r>
        <w:rPr>
          <w:rFonts w:ascii="Arial" w:eastAsia="Arial" w:hAnsi="Arial" w:cs="Arial"/>
          <w:color w:val="000000"/>
          <w:spacing w:val="0"/>
          <w:w w:val="100"/>
          <w:position w:val="0"/>
        </w:rPr>
        <w:t>228.87%</w:t>
      </w:r>
      <w:r>
        <w:rPr>
          <w:color w:val="000000"/>
          <w:spacing w:val="0"/>
          <w:w w:val="100"/>
          <w:position w:val="0"/>
        </w:rPr>
        <w:t>，主要原因系国债逆回购业务本金及收益较年初增加及 增值税进项税额重分类形成。</w:t>
      </w:r>
    </w:p>
    <w:p>
      <w:pPr>
        <w:pStyle w:val="Style2"/>
        <w:keepNext w:val="0"/>
        <w:keepLines w:val="0"/>
        <w:widowControl w:val="0"/>
        <w:shd w:val="clear" w:color="auto" w:fill="auto"/>
        <w:bidi w:val="0"/>
        <w:spacing w:before="0" w:after="0" w:line="282"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6</w:t>
      </w:r>
      <w:r>
        <w:rPr>
          <w:color w:val="000000"/>
          <w:spacing w:val="0"/>
          <w:w w:val="100"/>
          <w:position w:val="0"/>
        </w:rPr>
        <w:t>：</w:t>
      </w:r>
      <w:r>
        <w:rPr>
          <w:b/>
          <w:bCs/>
          <w:color w:val="000000"/>
          <w:spacing w:val="0"/>
          <w:w w:val="100"/>
          <w:position w:val="0"/>
        </w:rPr>
        <w:t>长期股权投资</w:t>
      </w:r>
      <w:r>
        <w:rPr>
          <w:color w:val="000000"/>
          <w:spacing w:val="0"/>
          <w:w w:val="100"/>
          <w:position w:val="0"/>
        </w:rPr>
        <w:t>比年初增长</w:t>
      </w:r>
      <w:r>
        <w:rPr>
          <w:rFonts w:ascii="Arial" w:eastAsia="Arial" w:hAnsi="Arial" w:cs="Arial"/>
          <w:color w:val="000000"/>
          <w:spacing w:val="0"/>
          <w:w w:val="100"/>
          <w:position w:val="0"/>
        </w:rPr>
        <w:t>180.45%</w:t>
      </w:r>
      <w:r>
        <w:rPr>
          <w:color w:val="000000"/>
          <w:spacing w:val="0"/>
          <w:w w:val="100"/>
          <w:position w:val="0"/>
        </w:rPr>
        <w:t>，主要原因系麦芽公司以资产出资成立合资公司增加长 期股权投资成本及按协议约定对佳沃北大荒第二次投入注册资本形成。</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7</w:t>
      </w:r>
      <w:r>
        <w:rPr>
          <w:color w:val="000000"/>
          <w:spacing w:val="0"/>
          <w:w w:val="100"/>
          <w:position w:val="0"/>
        </w:rPr>
        <w:t>：</w:t>
      </w:r>
      <w:r>
        <w:rPr>
          <w:b/>
          <w:bCs/>
          <w:color w:val="000000"/>
          <w:spacing w:val="0"/>
          <w:w w:val="100"/>
          <w:position w:val="0"/>
        </w:rPr>
        <w:t>在建工程</w:t>
      </w:r>
      <w:r>
        <w:rPr>
          <w:color w:val="000000"/>
          <w:spacing w:val="0"/>
          <w:w w:val="100"/>
          <w:position w:val="0"/>
        </w:rPr>
        <w:t>比年初增长</w:t>
      </w:r>
      <w:r>
        <w:rPr>
          <w:rFonts w:ascii="Arial" w:eastAsia="Arial" w:hAnsi="Arial" w:cs="Arial"/>
          <w:color w:val="000000"/>
          <w:spacing w:val="0"/>
          <w:w w:val="100"/>
          <w:position w:val="0"/>
        </w:rPr>
        <w:t>30.71%</w:t>
      </w:r>
      <w:r>
        <w:rPr>
          <w:color w:val="000000"/>
          <w:spacing w:val="0"/>
          <w:w w:val="100"/>
          <w:position w:val="0"/>
        </w:rPr>
        <w:t>，主要原因系农业分公司的农业基础设施建设因季节原因尚未 完工形成。</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8</w:t>
      </w:r>
      <w:r>
        <w:rPr>
          <w:color w:val="000000"/>
          <w:spacing w:val="0"/>
          <w:w w:val="100"/>
          <w:position w:val="0"/>
        </w:rPr>
        <w:t>：</w:t>
      </w:r>
      <w:r>
        <w:rPr>
          <w:b/>
          <w:bCs/>
          <w:color w:val="000000"/>
          <w:spacing w:val="0"/>
          <w:w w:val="100"/>
          <w:position w:val="0"/>
        </w:rPr>
        <w:t>工程物资</w:t>
      </w:r>
      <w:r>
        <w:rPr>
          <w:color w:val="000000"/>
          <w:spacing w:val="0"/>
          <w:w w:val="100"/>
          <w:position w:val="0"/>
        </w:rPr>
        <w:t>比年初下降</w:t>
      </w:r>
      <w:r>
        <w:rPr>
          <w:rFonts w:ascii="Arial" w:eastAsia="Arial" w:hAnsi="Arial" w:cs="Arial"/>
          <w:color w:val="000000"/>
          <w:spacing w:val="0"/>
          <w:w w:val="100"/>
          <w:position w:val="0"/>
        </w:rPr>
        <w:t>100.00%</w:t>
      </w:r>
      <w:r>
        <w:rPr>
          <w:color w:val="000000"/>
          <w:spacing w:val="0"/>
          <w:w w:val="100"/>
          <w:position w:val="0"/>
        </w:rPr>
        <w:t>，原因系工程项目节余物资转入存货进行管理形成。</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9</w:t>
      </w:r>
      <w:r>
        <w:rPr>
          <w:color w:val="000000"/>
          <w:spacing w:val="0"/>
          <w:w w:val="100"/>
          <w:position w:val="0"/>
        </w:rPr>
        <w:t>：</w:t>
      </w:r>
      <w:r>
        <w:rPr>
          <w:b/>
          <w:bCs/>
          <w:color w:val="000000"/>
          <w:spacing w:val="0"/>
          <w:w w:val="100"/>
          <w:position w:val="0"/>
        </w:rPr>
        <w:t>其他非流动资产</w:t>
      </w:r>
      <w:r>
        <w:rPr>
          <w:color w:val="000000"/>
          <w:spacing w:val="0"/>
          <w:w w:val="100"/>
          <w:position w:val="0"/>
        </w:rPr>
        <w:t>比年初增长</w:t>
      </w:r>
      <w:r>
        <w:rPr>
          <w:rFonts w:ascii="Arial" w:eastAsia="Arial" w:hAnsi="Arial" w:cs="Arial"/>
          <w:color w:val="000000"/>
          <w:spacing w:val="0"/>
          <w:w w:val="100"/>
          <w:position w:val="0"/>
        </w:rPr>
        <w:t>56.94%</w:t>
      </w:r>
      <w:r>
        <w:rPr>
          <w:color w:val="000000"/>
          <w:spacing w:val="0"/>
          <w:w w:val="100"/>
          <w:position w:val="0"/>
        </w:rPr>
        <w:t>，主要原因系四方山石墨探矿权后续详查工作应作为资 本化支出，因详查工作尚未形成勘探成果，在其他非流动资产列报。</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10</w:t>
      </w:r>
      <w:r>
        <w:rPr>
          <w:color w:val="000000"/>
          <w:spacing w:val="0"/>
          <w:w w:val="100"/>
          <w:position w:val="0"/>
        </w:rPr>
        <w:t>：</w:t>
      </w:r>
      <w:r>
        <w:rPr>
          <w:b/>
          <w:bCs/>
          <w:color w:val="000000"/>
          <w:spacing w:val="0"/>
          <w:w w:val="100"/>
          <w:position w:val="0"/>
        </w:rPr>
        <w:t>预收款项</w:t>
      </w:r>
      <w:r>
        <w:rPr>
          <w:color w:val="000000"/>
          <w:spacing w:val="0"/>
          <w:w w:val="100"/>
          <w:position w:val="0"/>
        </w:rPr>
        <w:t>比年初增长</w:t>
      </w:r>
      <w:r>
        <w:rPr>
          <w:rFonts w:ascii="Arial" w:eastAsia="Arial" w:hAnsi="Arial" w:cs="Arial"/>
          <w:color w:val="000000"/>
          <w:spacing w:val="0"/>
          <w:w w:val="100"/>
          <w:position w:val="0"/>
        </w:rPr>
        <w:t>63.13%</w:t>
      </w:r>
      <w:r>
        <w:rPr>
          <w:color w:val="000000"/>
          <w:spacing w:val="0"/>
          <w:w w:val="100"/>
          <w:position w:val="0"/>
        </w:rPr>
        <w:t>，主要因农业分公司预收下年度土地承包费形成。</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11</w:t>
      </w:r>
      <w:r>
        <w:rPr>
          <w:color w:val="000000"/>
          <w:spacing w:val="0"/>
          <w:w w:val="100"/>
          <w:position w:val="0"/>
        </w:rPr>
        <w:t>：</w:t>
      </w:r>
      <w:r>
        <w:rPr>
          <w:b/>
          <w:bCs/>
          <w:color w:val="000000"/>
          <w:spacing w:val="0"/>
          <w:w w:val="100"/>
          <w:position w:val="0"/>
        </w:rPr>
        <w:t>应交税费</w:t>
      </w:r>
      <w:r>
        <w:rPr>
          <w:color w:val="000000"/>
          <w:spacing w:val="0"/>
          <w:w w:val="100"/>
          <w:position w:val="0"/>
        </w:rPr>
        <w:t>比年初增长</w:t>
      </w:r>
      <w:r>
        <w:rPr>
          <w:rFonts w:ascii="Arial" w:eastAsia="Arial" w:hAnsi="Arial" w:cs="Arial"/>
          <w:color w:val="000000"/>
          <w:spacing w:val="0"/>
          <w:w w:val="100"/>
          <w:position w:val="0"/>
        </w:rPr>
        <w:t>1,522.87%</w:t>
      </w:r>
      <w:r>
        <w:rPr>
          <w:color w:val="000000"/>
          <w:spacing w:val="0"/>
          <w:w w:val="100"/>
          <w:position w:val="0"/>
        </w:rPr>
        <w:t>，主要原因系按《增值税会计处理规定》（财会</w:t>
      </w:r>
      <w:r>
        <w:rPr>
          <w:rFonts w:ascii="Arial" w:eastAsia="Arial" w:hAnsi="Arial" w:cs="Arial"/>
          <w:color w:val="000000"/>
          <w:spacing w:val="0"/>
          <w:w w:val="100"/>
          <w:position w:val="0"/>
        </w:rPr>
        <w:t xml:space="preserve">[2016]22 </w:t>
      </w:r>
      <w:r>
        <w:rPr>
          <w:color w:val="000000"/>
          <w:spacing w:val="0"/>
          <w:w w:val="100"/>
          <w:position w:val="0"/>
        </w:rPr>
        <w:t>号）将增值税留抵税额、待认证进项税重分类至其他流动资产或其他非流动产形成。</w:t>
      </w:r>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12</w:t>
      </w:r>
      <w:r>
        <w:rPr>
          <w:color w:val="000000"/>
          <w:spacing w:val="0"/>
          <w:w w:val="100"/>
          <w:position w:val="0"/>
        </w:rPr>
        <w:t>：</w:t>
      </w:r>
      <w:r>
        <w:rPr>
          <w:b/>
          <w:bCs/>
          <w:color w:val="000000"/>
          <w:spacing w:val="0"/>
          <w:w w:val="100"/>
          <w:position w:val="0"/>
        </w:rPr>
        <w:t>长期应付职工薪酬</w:t>
      </w:r>
      <w:r>
        <w:rPr>
          <w:color w:val="000000"/>
          <w:spacing w:val="0"/>
          <w:w w:val="100"/>
          <w:position w:val="0"/>
        </w:rPr>
        <w:t>比年初增长</w:t>
      </w:r>
      <w:r>
        <w:rPr>
          <w:rFonts w:ascii="Arial" w:eastAsia="Arial" w:hAnsi="Arial" w:cs="Arial"/>
          <w:color w:val="000000"/>
          <w:spacing w:val="0"/>
          <w:w w:val="100"/>
          <w:position w:val="0"/>
        </w:rPr>
        <w:t>233.27%</w:t>
      </w:r>
      <w:r>
        <w:rPr>
          <w:color w:val="000000"/>
          <w:spacing w:val="0"/>
          <w:w w:val="100"/>
          <w:position w:val="0"/>
        </w:rPr>
        <w:t>，原因系农业分公司内部退养职工负担的辞退福 利形成。</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13</w:t>
      </w:r>
      <w:r>
        <w:rPr>
          <w:color w:val="000000"/>
          <w:spacing w:val="0"/>
          <w:w w:val="100"/>
          <w:position w:val="0"/>
        </w:rPr>
        <w:t>：</w:t>
      </w:r>
      <w:r>
        <w:rPr>
          <w:b/>
          <w:bCs/>
          <w:color w:val="000000"/>
          <w:spacing w:val="0"/>
          <w:w w:val="100"/>
          <w:position w:val="0"/>
        </w:rPr>
        <w:t>递延收益</w:t>
      </w:r>
      <w:r>
        <w:rPr>
          <w:color w:val="000000"/>
          <w:spacing w:val="0"/>
          <w:w w:val="100"/>
          <w:position w:val="0"/>
        </w:rPr>
        <w:t>比年初下降</w:t>
      </w:r>
      <w:r>
        <w:rPr>
          <w:rFonts w:ascii="Arial" w:eastAsia="Arial" w:hAnsi="Arial" w:cs="Arial"/>
          <w:color w:val="000000"/>
          <w:spacing w:val="0"/>
          <w:w w:val="100"/>
          <w:position w:val="0"/>
        </w:rPr>
        <w:t>76.70%</w:t>
      </w:r>
      <w:r>
        <w:rPr>
          <w:color w:val="000000"/>
          <w:spacing w:val="0"/>
          <w:w w:val="100"/>
          <w:position w:val="0"/>
        </w:rPr>
        <w:t>，主要原因系浩良河化肥分公司和麦芽公司与资产相关政府 补助，因相关资产用于出资成立合资公司，剩余政府补助确认利得形成。</w:t>
      </w:r>
    </w:p>
    <w:p>
      <w:pPr>
        <w:pStyle w:val="Style2"/>
        <w:keepNext w:val="0"/>
        <w:keepLines w:val="0"/>
        <w:widowControl w:val="0"/>
        <w:shd w:val="clear" w:color="auto" w:fill="auto"/>
        <w:bidi w:val="0"/>
        <w:spacing w:before="0" w:after="360" w:line="293" w:lineRule="exact"/>
        <w:ind w:left="0" w:right="0" w:firstLine="0"/>
        <w:jc w:val="left"/>
      </w:pPr>
      <w:r>
        <w:rPr>
          <w:color w:val="000000"/>
          <w:spacing w:val="0"/>
          <w:w w:val="100"/>
          <w:position w:val="0"/>
        </w:rPr>
        <w:t>注</w:t>
      </w:r>
      <w:r>
        <w:rPr>
          <w:rFonts w:ascii="Arial" w:eastAsia="Arial" w:hAnsi="Arial" w:cs="Arial"/>
          <w:color w:val="000000"/>
          <w:spacing w:val="0"/>
          <w:w w:val="100"/>
          <w:position w:val="0"/>
        </w:rPr>
        <w:t>14</w:t>
      </w:r>
      <w:r>
        <w:rPr>
          <w:color w:val="000000"/>
          <w:spacing w:val="0"/>
          <w:w w:val="100"/>
          <w:position w:val="0"/>
        </w:rPr>
        <w:t>：</w:t>
      </w:r>
      <w:r>
        <w:rPr>
          <w:b/>
          <w:bCs/>
          <w:color w:val="000000"/>
          <w:spacing w:val="0"/>
          <w:w w:val="100"/>
          <w:position w:val="0"/>
        </w:rPr>
        <w:t>专项储备</w:t>
      </w:r>
      <w:r>
        <w:rPr>
          <w:color w:val="000000"/>
          <w:spacing w:val="0"/>
          <w:w w:val="100"/>
          <w:position w:val="0"/>
        </w:rPr>
        <w:t>比年初增长</w:t>
      </w:r>
      <w:r>
        <w:rPr>
          <w:rFonts w:ascii="Arial" w:eastAsia="Arial" w:hAnsi="Arial" w:cs="Arial"/>
          <w:color w:val="000000"/>
          <w:spacing w:val="0"/>
          <w:w w:val="100"/>
          <w:position w:val="0"/>
        </w:rPr>
        <w:t>107.07%</w:t>
      </w:r>
      <w:r>
        <w:rPr>
          <w:color w:val="000000"/>
          <w:spacing w:val="0"/>
          <w:w w:val="100"/>
          <w:position w:val="0"/>
        </w:rPr>
        <w:t>，原因系浩良河化肥分公司按照规定提取的安全生产费暂 未使用形成。</w:t>
      </w:r>
    </w:p>
    <w:p>
      <w:pPr>
        <w:pStyle w:val="Style39"/>
        <w:keepNext/>
        <w:keepLines/>
        <w:widowControl w:val="0"/>
        <w:numPr>
          <w:ilvl w:val="0"/>
          <w:numId w:val="15"/>
        </w:numPr>
        <w:shd w:val="clear" w:color="auto" w:fill="auto"/>
        <w:bidi w:val="0"/>
        <w:spacing w:before="0" w:after="10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截至报告期末主要资产受限情况</w:t>
      </w:r>
      <w:bookmarkEnd w:id="139"/>
      <w:bookmarkEnd w:id="140"/>
      <w:bookmarkEnd w:id="142"/>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138"/>
        <w:gridCol w:w="1699"/>
        <w:gridCol w:w="6048"/>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资产名称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金额（元）</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受限制原因说明</w:t>
            </w:r>
          </w:p>
        </w:tc>
      </w:tr>
      <w:tr>
        <w:trPr>
          <w:trHeight w:val="137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153,000,910.47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公司本年利用闲置资金开展结构性存款业务，从兴业银行股 份有限公司哈尔滨分行营业部购入理财产品</w:t>
            </w:r>
            <w:r>
              <w:rPr>
                <w:rFonts w:ascii="Arial" w:eastAsia="Arial" w:hAnsi="Arial" w:cs="Arial"/>
                <w:color w:val="000000"/>
                <w:spacing w:val="0"/>
                <w:w w:val="100"/>
                <w:position w:val="0"/>
              </w:rPr>
              <w:t>150,000,000.00</w:t>
            </w:r>
            <w:r>
              <w:rPr>
                <w:color w:val="000000"/>
                <w:spacing w:val="0"/>
                <w:w w:val="100"/>
                <w:position w:val="0"/>
              </w:rPr>
              <w:t>元； 纸业公司因涉诉银行账户被法院查封冻结资金</w:t>
            </w:r>
            <w:r>
              <w:rPr>
                <w:rFonts w:ascii="Arial" w:eastAsia="Arial" w:hAnsi="Arial" w:cs="Arial"/>
                <w:color w:val="000000"/>
                <w:spacing w:val="0"/>
                <w:w w:val="100"/>
                <w:position w:val="0"/>
              </w:rPr>
              <w:t>910.47</w:t>
            </w:r>
            <w:r>
              <w:rPr>
                <w:color w:val="000000"/>
                <w:spacing w:val="0"/>
                <w:w w:val="100"/>
                <w:position w:val="0"/>
              </w:rPr>
              <w:t xml:space="preserve">元；北京 泰鑫天迈投资管理有限公司定期存款（持有至到期） </w:t>
            </w:r>
            <w:r>
              <w:rPr>
                <w:rFonts w:ascii="Arial" w:eastAsia="Arial" w:hAnsi="Arial" w:cs="Arial"/>
                <w:color w:val="000000"/>
                <w:spacing w:val="0"/>
                <w:w w:val="100"/>
                <w:position w:val="0"/>
              </w:rPr>
              <w:t xml:space="preserve">3,000,000.00 </w:t>
            </w:r>
            <w:r>
              <w:rPr>
                <w:color w:val="000000"/>
                <w:spacing w:val="0"/>
                <w:w w:val="100"/>
                <w:position w:val="0"/>
              </w:rPr>
              <w:t>元。</w:t>
            </w:r>
          </w:p>
        </w:tc>
      </w:tr>
      <w:tr>
        <w:trPr>
          <w:trHeight w:val="137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694,494,643.19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520"/>
              <w:jc w:val="left"/>
            </w:pPr>
            <w:r>
              <w:rPr>
                <w:color w:val="000000"/>
                <w:spacing w:val="0"/>
                <w:w w:val="100"/>
                <w:position w:val="0"/>
              </w:rPr>
              <w:t>鑫亚公司与北大荒青枫亚麻纺织有限公司发生诉讼事项，法 院查封鑫亚公司亚麻纱</w:t>
            </w:r>
            <w:r>
              <w:rPr>
                <w:rFonts w:ascii="Arial" w:eastAsia="Arial" w:hAnsi="Arial" w:cs="Arial"/>
                <w:color w:val="000000"/>
                <w:spacing w:val="0"/>
                <w:w w:val="100"/>
                <w:position w:val="0"/>
              </w:rPr>
              <w:t>6,921,983.02</w:t>
            </w:r>
            <w:r>
              <w:rPr>
                <w:color w:val="000000"/>
                <w:spacing w:val="0"/>
                <w:w w:val="100"/>
                <w:position w:val="0"/>
              </w:rPr>
              <w:t>元、亚麻布</w:t>
            </w:r>
            <w:r>
              <w:rPr>
                <w:rFonts w:ascii="Arial" w:eastAsia="Arial" w:hAnsi="Arial" w:cs="Arial"/>
                <w:color w:val="000000"/>
                <w:spacing w:val="0"/>
                <w:w w:val="100"/>
                <w:position w:val="0"/>
              </w:rPr>
              <w:t xml:space="preserve">32,327,873.79 </w:t>
            </w:r>
            <w:r>
              <w:rPr>
                <w:color w:val="000000"/>
                <w:spacing w:val="0"/>
                <w:w w:val="100"/>
                <w:position w:val="0"/>
              </w:rPr>
              <w:t>元；公司诉鑫都公司偿还借款案件中，法院查封鑫都公司内蒙古 呼伦贝尔市海拉尔区天顺新城（三期）在建房屋和丽水雅居在建 房屋及车位账面价值</w:t>
            </w:r>
            <w:r>
              <w:rPr>
                <w:rFonts w:ascii="Arial" w:eastAsia="Arial" w:hAnsi="Arial" w:cs="Arial"/>
                <w:color w:val="000000"/>
                <w:spacing w:val="0"/>
                <w:w w:val="100"/>
                <w:position w:val="0"/>
              </w:rPr>
              <w:t>655,244,786.38</w:t>
            </w:r>
            <w:r>
              <w:rPr>
                <w:color w:val="000000"/>
                <w:spacing w:val="0"/>
                <w:w w:val="100"/>
                <w:position w:val="0"/>
              </w:rPr>
              <w:t>元。</w:t>
            </w:r>
          </w:p>
        </w:tc>
      </w:tr>
      <w:tr>
        <w:trPr>
          <w:trHeight w:val="1162"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13,459,543.75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520"/>
              <w:jc w:val="left"/>
            </w:pPr>
            <w:r>
              <w:rPr>
                <w:color w:val="000000"/>
                <w:spacing w:val="0"/>
                <w:w w:val="100"/>
                <w:position w:val="0"/>
              </w:rPr>
              <w:t>鑫亚公司位于哈尔滨市南岗区长江路</w:t>
            </w:r>
            <w:r>
              <w:rPr>
                <w:rFonts w:ascii="Arial" w:eastAsia="Arial" w:hAnsi="Arial" w:cs="Arial"/>
                <w:color w:val="000000"/>
                <w:spacing w:val="0"/>
                <w:w w:val="100"/>
                <w:position w:val="0"/>
              </w:rPr>
              <w:t>207-3</w:t>
            </w:r>
            <w:r>
              <w:rPr>
                <w:color w:val="000000"/>
                <w:spacing w:val="0"/>
                <w:w w:val="100"/>
                <w:position w:val="0"/>
              </w:rPr>
              <w:t xml:space="preserve">号建筑面积 </w:t>
            </w:r>
            <w:r>
              <w:rPr>
                <w:rFonts w:ascii="Arial" w:eastAsia="Arial" w:hAnsi="Arial" w:cs="Arial"/>
                <w:color w:val="000000"/>
                <w:spacing w:val="0"/>
                <w:w w:val="100"/>
                <w:position w:val="0"/>
              </w:rPr>
              <w:t>1708.69</w:t>
            </w:r>
            <w:r>
              <w:rPr>
                <w:color w:val="000000"/>
                <w:spacing w:val="0"/>
                <w:w w:val="100"/>
                <w:position w:val="0"/>
              </w:rPr>
              <w:t>平方米房产（账面原值</w:t>
            </w:r>
            <w:r>
              <w:rPr>
                <w:rFonts w:ascii="Arial" w:eastAsia="Arial" w:hAnsi="Arial" w:cs="Arial"/>
                <w:color w:val="000000"/>
                <w:spacing w:val="0"/>
                <w:w w:val="100"/>
                <w:position w:val="0"/>
              </w:rPr>
              <w:t>17,496,089.36</w:t>
            </w:r>
            <w:r>
              <w:rPr>
                <w:color w:val="000000"/>
                <w:spacing w:val="0"/>
                <w:w w:val="100"/>
                <w:position w:val="0"/>
              </w:rPr>
              <w:t xml:space="preserve">元，账面价值 </w:t>
            </w:r>
            <w:r>
              <w:rPr>
                <w:rFonts w:ascii="Arial" w:eastAsia="Arial" w:hAnsi="Arial" w:cs="Arial"/>
                <w:color w:val="000000"/>
                <w:spacing w:val="0"/>
                <w:w w:val="100"/>
                <w:position w:val="0"/>
              </w:rPr>
              <w:t>13,459,543.75</w:t>
            </w:r>
            <w:r>
              <w:rPr>
                <w:color w:val="000000"/>
                <w:spacing w:val="0"/>
                <w:w w:val="100"/>
                <w:position w:val="0"/>
              </w:rPr>
              <w:t>元），在鑫亚公司起诉榆树市宝鸿粮食经销有限 公司一案中，为申请法院查封被告相当于</w:t>
            </w:r>
            <w:r>
              <w:rPr>
                <w:rFonts w:ascii="Arial" w:eastAsia="Arial" w:hAnsi="Arial" w:cs="Arial"/>
                <w:color w:val="000000"/>
                <w:spacing w:val="0"/>
                <w:w w:val="100"/>
                <w:position w:val="0"/>
              </w:rPr>
              <w:t>3000</w:t>
            </w:r>
            <w:r>
              <w:rPr>
                <w:color w:val="000000"/>
                <w:spacing w:val="0"/>
                <w:w w:val="100"/>
                <w:position w:val="0"/>
              </w:rPr>
              <w:t>万元的财产而提</w:t>
            </w:r>
          </w:p>
        </w:tc>
      </w:tr>
    </w:tbl>
    <w:p>
      <w:pPr>
        <w:pStyle w:val="Style2"/>
        <w:keepNext w:val="0"/>
        <w:keepLines w:val="0"/>
        <w:widowControl w:val="0"/>
        <w:pBdr>
          <w:bottom w:val="single" w:sz="4" w:space="0" w:color="auto"/>
        </w:pBdr>
        <w:shd w:val="clear" w:color="auto" w:fill="auto"/>
        <w:bidi w:val="0"/>
        <w:spacing w:before="0" w:after="380" w:line="283" w:lineRule="exact"/>
        <w:ind w:left="2960" w:right="0" w:firstLine="0"/>
        <w:jc w:val="left"/>
      </w:pPr>
      <w:r>
        <w:rPr>
          <w:color w:val="000000"/>
          <w:spacing w:val="0"/>
          <w:w w:val="100"/>
          <w:position w:val="0"/>
        </w:rPr>
        <w:t>供担保，经长春市中级人民法院（</w:t>
      </w:r>
      <w:r>
        <w:rPr>
          <w:rFonts w:ascii="Arial" w:eastAsia="Arial" w:hAnsi="Arial" w:cs="Arial"/>
          <w:color w:val="000000"/>
          <w:spacing w:val="0"/>
          <w:w w:val="100"/>
          <w:position w:val="0"/>
        </w:rPr>
        <w:t>2012</w:t>
      </w:r>
      <w:r>
        <w:rPr>
          <w:color w:val="000000"/>
          <w:spacing w:val="0"/>
          <w:w w:val="100"/>
          <w:position w:val="0"/>
        </w:rPr>
        <w:t>）长民四初字第</w:t>
      </w:r>
      <w:r>
        <w:rPr>
          <w:rFonts w:ascii="Arial" w:eastAsia="Arial" w:hAnsi="Arial" w:cs="Arial"/>
          <w:color w:val="000000"/>
          <w:spacing w:val="0"/>
          <w:w w:val="100"/>
          <w:position w:val="0"/>
        </w:rPr>
        <w:t>34</w:t>
      </w:r>
      <w:r>
        <w:rPr>
          <w:color w:val="000000"/>
          <w:spacing w:val="0"/>
          <w:w w:val="100"/>
          <w:position w:val="0"/>
        </w:rPr>
        <w:t>号民 事裁定书裁定予以查封。</w:t>
      </w:r>
    </w:p>
    <w:p>
      <w:pPr>
        <w:pStyle w:val="Style39"/>
        <w:keepNext/>
        <w:keepLines/>
        <w:widowControl w:val="0"/>
        <w:numPr>
          <w:ilvl w:val="0"/>
          <w:numId w:val="15"/>
        </w:numPr>
        <w:shd w:val="clear" w:color="auto" w:fill="auto"/>
        <w:bidi w:val="0"/>
        <w:spacing w:before="0" w:line="273" w:lineRule="exact"/>
        <w:ind w:left="0" w:right="0" w:firstLine="0"/>
        <w:jc w:val="left"/>
      </w:pPr>
      <w:bookmarkStart w:id="143" w:name="bookmark143"/>
      <w:bookmarkStart w:id="144" w:name="bookmark144"/>
      <w:bookmarkStart w:id="145" w:name="bookmark145"/>
      <w:bookmarkStart w:id="146" w:name="bookmark146"/>
      <w:bookmarkEnd w:id="145"/>
      <w:r>
        <w:rPr>
          <w:color w:val="000000"/>
          <w:spacing w:val="0"/>
          <w:w w:val="100"/>
          <w:position w:val="0"/>
        </w:rPr>
        <w:t>其他说明</w:t>
      </w:r>
      <w:bookmarkEnd w:id="143"/>
      <w:bookmarkEnd w:id="144"/>
      <w:bookmarkEnd w:id="14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4" w:lineRule="exact"/>
        <w:ind w:left="0" w:right="0" w:firstLine="440"/>
        <w:jc w:val="both"/>
      </w:pPr>
      <w:r>
        <w:rPr>
          <w:color w:val="000000"/>
          <w:spacing w:val="0"/>
          <w:w w:val="100"/>
          <w:position w:val="0"/>
        </w:rPr>
        <w:t>本报告期末，公司尚有未办妥房产权证书的固定资产账面价值</w:t>
      </w:r>
      <w:r>
        <w:rPr>
          <w:rFonts w:ascii="Arial" w:eastAsia="Arial" w:hAnsi="Arial" w:cs="Arial"/>
          <w:color w:val="000000"/>
          <w:spacing w:val="0"/>
          <w:w w:val="100"/>
          <w:position w:val="0"/>
        </w:rPr>
        <w:t>98,662,208.61</w:t>
      </w:r>
      <w:r>
        <w:rPr>
          <w:color w:val="000000"/>
          <w:spacing w:val="0"/>
          <w:w w:val="100"/>
          <w:position w:val="0"/>
        </w:rPr>
        <w:t>元，未妥房屋 产权证书的主要原因：农业分公司主要是材料库房、值班</w:t>
      </w:r>
      <w:r>
        <w:rPr>
          <w:rFonts w:ascii="Arial" w:eastAsia="Arial" w:hAnsi="Arial" w:cs="Arial"/>
          <w:color w:val="000000"/>
          <w:spacing w:val="0"/>
          <w:w w:val="100"/>
          <w:position w:val="0"/>
        </w:rPr>
        <w:t>（</w:t>
      </w:r>
      <w:r>
        <w:rPr>
          <w:color w:val="000000"/>
          <w:spacing w:val="0"/>
          <w:w w:val="100"/>
          <w:position w:val="0"/>
        </w:rPr>
        <w:t>打更</w:t>
      </w:r>
      <w:r>
        <w:rPr>
          <w:rFonts w:ascii="Arial" w:eastAsia="Arial" w:hAnsi="Arial" w:cs="Arial"/>
          <w:color w:val="000000"/>
          <w:spacing w:val="0"/>
          <w:w w:val="100"/>
          <w:position w:val="0"/>
        </w:rPr>
        <w:t>）</w:t>
      </w:r>
      <w:r>
        <w:rPr>
          <w:color w:val="000000"/>
          <w:spacing w:val="0"/>
          <w:w w:val="100"/>
          <w:position w:val="0"/>
        </w:rPr>
        <w:t>室、作业站管理用房等生产设施、 附属设施和配套设施，浩化公司、麦芽、纸业公司主要是一些生产</w:t>
      </w:r>
      <w:r>
        <w:rPr>
          <w:rFonts w:ascii="Arial" w:eastAsia="Arial" w:hAnsi="Arial" w:cs="Arial"/>
          <w:color w:val="000000"/>
          <w:spacing w:val="0"/>
          <w:w w:val="100"/>
          <w:position w:val="0"/>
        </w:rPr>
        <w:t>（</w:t>
      </w:r>
      <w:r>
        <w:rPr>
          <w:color w:val="000000"/>
          <w:spacing w:val="0"/>
          <w:w w:val="100"/>
          <w:position w:val="0"/>
        </w:rPr>
        <w:t>维修</w:t>
      </w:r>
      <w:r>
        <w:rPr>
          <w:rFonts w:ascii="Arial" w:eastAsia="Arial" w:hAnsi="Arial" w:cs="Arial"/>
          <w:color w:val="000000"/>
          <w:spacing w:val="0"/>
          <w:w w:val="100"/>
          <w:position w:val="0"/>
        </w:rPr>
        <w:t>）</w:t>
      </w:r>
      <w:r>
        <w:rPr>
          <w:color w:val="000000"/>
          <w:spacing w:val="0"/>
          <w:w w:val="100"/>
          <w:position w:val="0"/>
        </w:rPr>
        <w:t>车间、材料库、门卫室 等在原厂址上改</w:t>
      </w:r>
      <w:r>
        <w:rPr>
          <w:rFonts w:ascii="Arial" w:eastAsia="Arial" w:hAnsi="Arial" w:cs="Arial"/>
          <w:color w:val="000000"/>
          <w:spacing w:val="0"/>
          <w:w w:val="100"/>
          <w:position w:val="0"/>
        </w:rPr>
        <w:t>（</w:t>
      </w:r>
      <w:r>
        <w:rPr>
          <w:color w:val="000000"/>
          <w:spacing w:val="0"/>
          <w:w w:val="100"/>
          <w:position w:val="0"/>
        </w:rPr>
        <w:t>扩</w:t>
      </w:r>
      <w:r>
        <w:rPr>
          <w:rFonts w:ascii="Arial" w:eastAsia="Arial" w:hAnsi="Arial" w:cs="Arial"/>
          <w:color w:val="000000"/>
          <w:spacing w:val="0"/>
          <w:w w:val="100"/>
          <w:position w:val="0"/>
        </w:rPr>
        <w:t>）</w:t>
      </w:r>
      <w:r>
        <w:rPr>
          <w:color w:val="000000"/>
          <w:spacing w:val="0"/>
          <w:w w:val="100"/>
          <w:position w:val="0"/>
        </w:rPr>
        <w:t>建，由于历史上的原因，部分房屋及建筑物缺少或未取得规划、消防等相关 手续，以及办理不及时形成的。不影响其正常使用，目前正在办理中。</w:t>
      </w:r>
    </w:p>
    <w:p>
      <w:pPr>
        <w:pStyle w:val="Style39"/>
        <w:keepNext/>
        <w:keepLines/>
        <w:widowControl w:val="0"/>
        <w:shd w:val="clear" w:color="auto" w:fill="auto"/>
        <w:bidi w:val="0"/>
        <w:spacing w:before="0" w:line="273" w:lineRule="exact"/>
        <w:ind w:left="0" w:right="0" w:firstLine="0"/>
        <w:jc w:val="left"/>
      </w:pPr>
      <w:bookmarkStart w:id="147" w:name="bookmark147"/>
      <w:bookmarkStart w:id="148" w:name="bookmark148"/>
      <w:bookmarkStart w:id="149" w:name="bookmark149"/>
      <w:bookmarkStart w:id="150" w:name="bookmark150"/>
      <w:r>
        <w:rPr>
          <w:rFonts w:ascii="Calibri" w:eastAsia="Calibri" w:hAnsi="Calibri" w:cs="Calibri"/>
          <w:color w:val="000000"/>
          <w:spacing w:val="0"/>
          <w:w w:val="100"/>
          <w:position w:val="0"/>
          <w:sz w:val="20"/>
          <w:szCs w:val="20"/>
        </w:rPr>
        <w:t>（</w:t>
      </w:r>
      <w:bookmarkEnd w:id="149"/>
      <w:r>
        <w:rPr>
          <w:color w:val="000000"/>
          <w:spacing w:val="0"/>
          <w:w w:val="100"/>
          <w:position w:val="0"/>
        </w:rPr>
        <w:t>四</w:t>
      </w:r>
      <w:r>
        <w:rPr>
          <w:color w:val="000000"/>
          <w:spacing w:val="0"/>
          <w:w w:val="100"/>
          <w:position w:val="0"/>
          <w:sz w:val="22"/>
          <w:szCs w:val="22"/>
        </w:rPr>
        <w:t>）</w:t>
      </w:r>
      <w:r>
        <w:rPr>
          <w:color w:val="000000"/>
          <w:spacing w:val="0"/>
          <w:w w:val="100"/>
          <w:position w:val="0"/>
        </w:rPr>
        <w:t>行业经营性信息分析</w:t>
      </w:r>
      <w:bookmarkEnd w:id="147"/>
      <w:bookmarkEnd w:id="148"/>
      <w:bookmarkEnd w:id="150"/>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69" w:lineRule="exact"/>
        <w:ind w:left="0" w:right="0" w:firstLine="440"/>
        <w:jc w:val="both"/>
      </w:pPr>
      <w:r>
        <w:rPr>
          <w:color w:val="000000"/>
          <w:spacing w:val="0"/>
          <w:w w:val="100"/>
          <w:position w:val="0"/>
        </w:rPr>
        <w:t>公司已在本报告第三节描述了行业经营性信息分析，详见“第三节公司业务概括之一报告期 内公司所从事的主要业务、经营模式及行业情况说明。</w:t>
      </w:r>
    </w:p>
    <w:p>
      <w:pPr>
        <w:pStyle w:val="Style2"/>
        <w:keepNext w:val="0"/>
        <w:keepLines w:val="0"/>
        <w:widowControl w:val="0"/>
        <w:shd w:val="clear" w:color="auto" w:fill="auto"/>
        <w:bidi w:val="0"/>
        <w:spacing w:before="0" w:after="40" w:line="273" w:lineRule="exact"/>
        <w:ind w:left="0" w:right="0" w:firstLine="0"/>
        <w:jc w:val="left"/>
      </w:pPr>
      <w:r>
        <w:rPr>
          <w:b/>
          <w:bCs/>
          <w:color w:val="000000"/>
          <w:spacing w:val="0"/>
          <w:w w:val="100"/>
          <w:position w:val="0"/>
        </w:rPr>
        <w:t>农林牧渔行业经营性信息分析</w:t>
      </w:r>
    </w:p>
    <w:p>
      <w:pPr>
        <w:pStyle w:val="Style2"/>
        <w:keepNext w:val="0"/>
        <w:keepLines w:val="0"/>
        <w:widowControl w:val="0"/>
        <w:numPr>
          <w:ilvl w:val="0"/>
          <w:numId w:val="17"/>
        </w:numPr>
        <w:shd w:val="clear" w:color="auto" w:fill="auto"/>
        <w:tabs>
          <w:tab w:pos="315" w:val="left"/>
        </w:tabs>
        <w:bidi w:val="0"/>
        <w:spacing w:before="0" w:after="40" w:line="273" w:lineRule="exact"/>
        <w:ind w:left="0" w:right="0" w:firstLine="0"/>
        <w:jc w:val="left"/>
      </w:pPr>
      <w:bookmarkStart w:id="151" w:name="bookmark151"/>
      <w:bookmarkEnd w:id="151"/>
      <w:r>
        <w:rPr>
          <w:b/>
          <w:bCs/>
          <w:color w:val="000000"/>
          <w:spacing w:val="0"/>
          <w:w w:val="100"/>
          <w:position w:val="0"/>
        </w:rPr>
        <w:t>行业和公司基本情况</w:t>
      </w:r>
    </w:p>
    <w:p>
      <w:pPr>
        <w:pStyle w:val="Style2"/>
        <w:keepNext w:val="0"/>
        <w:keepLines w:val="0"/>
        <w:widowControl w:val="0"/>
        <w:shd w:val="clear" w:color="auto" w:fill="auto"/>
        <w:tabs>
          <w:tab w:pos="385" w:val="left"/>
        </w:tabs>
        <w:bidi w:val="0"/>
        <w:spacing w:before="0" w:after="0" w:line="273" w:lineRule="exact"/>
        <w:ind w:left="0" w:right="0" w:firstLine="0"/>
        <w:jc w:val="left"/>
      </w:pPr>
      <w:bookmarkStart w:id="152" w:name="bookmark152"/>
      <w:r>
        <w:rPr>
          <w:b/>
          <w:bCs/>
          <w:color w:val="000000"/>
          <w:spacing w:val="0"/>
          <w:w w:val="100"/>
          <w:position w:val="0"/>
        </w:rPr>
        <w:t>（</w:t>
      </w:r>
      <w:bookmarkEnd w:id="152"/>
      <w:r>
        <w:rPr>
          <w:b/>
          <w:bCs/>
          <w:color w:val="000000"/>
          <w:spacing w:val="0"/>
          <w:w w:val="100"/>
          <w:position w:val="0"/>
        </w:rPr>
        <w:t>1）</w:t>
        <w:tab/>
        <w:t>.</w:t>
      </w:r>
      <w:r>
        <w:rPr>
          <w:b/>
          <w:bCs/>
          <w:color w:val="000000"/>
          <w:spacing w:val="0"/>
          <w:w w:val="100"/>
          <w:position w:val="0"/>
        </w:rPr>
        <w:t>行业政策及对公司影响</w:t>
      </w:r>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3" w:lineRule="exact"/>
        <w:ind w:left="0" w:right="0" w:firstLine="440"/>
        <w:jc w:val="left"/>
      </w:pPr>
      <w:r>
        <w:rPr>
          <w:rFonts w:ascii="Arial" w:eastAsia="Arial" w:hAnsi="Arial" w:cs="Arial"/>
          <w:color w:val="000000"/>
          <w:spacing w:val="0"/>
          <w:w w:val="100"/>
          <w:position w:val="0"/>
        </w:rPr>
        <w:t>2016</w:t>
      </w:r>
      <w:r>
        <w:rPr>
          <w:color w:val="000000"/>
          <w:spacing w:val="0"/>
          <w:w w:val="100"/>
          <w:position w:val="0"/>
        </w:rPr>
        <w:t>年是我国</w:t>
      </w:r>
      <w:r>
        <w:rPr>
          <w:rFonts w:ascii="Arial" w:eastAsia="Arial" w:hAnsi="Arial" w:cs="Arial"/>
          <w:color w:val="000000"/>
          <w:spacing w:val="0"/>
          <w:w w:val="100"/>
          <w:position w:val="0"/>
        </w:rPr>
        <w:t>“</w:t>
      </w:r>
      <w:r>
        <w:rPr>
          <w:color w:val="000000"/>
          <w:spacing w:val="0"/>
          <w:w w:val="100"/>
          <w:position w:val="0"/>
        </w:rPr>
        <w:t>十三五</w:t>
      </w:r>
      <w:r>
        <w:rPr>
          <w:rFonts w:ascii="Arial" w:eastAsia="Arial" w:hAnsi="Arial" w:cs="Arial"/>
          <w:color w:val="000000"/>
          <w:spacing w:val="0"/>
          <w:w w:val="100"/>
          <w:position w:val="0"/>
        </w:rPr>
        <w:t>”</w:t>
      </w:r>
      <w:r>
        <w:rPr>
          <w:color w:val="000000"/>
          <w:spacing w:val="0"/>
          <w:w w:val="100"/>
          <w:position w:val="0"/>
        </w:rPr>
        <w:t>规划开局之年，是农业发展历程中的转型之年，也是农业迎来新的 发展机遇和挑战之年。从宏观政策环境看，</w:t>
      </w:r>
      <w:r>
        <w:rPr>
          <w:rFonts w:ascii="Arial" w:eastAsia="Arial" w:hAnsi="Arial" w:cs="Arial"/>
          <w:color w:val="000000"/>
          <w:spacing w:val="0"/>
          <w:w w:val="100"/>
          <w:position w:val="0"/>
        </w:rPr>
        <w:t>2016</w:t>
      </w:r>
      <w:r>
        <w:rPr>
          <w:color w:val="000000"/>
          <w:spacing w:val="0"/>
          <w:w w:val="100"/>
          <w:position w:val="0"/>
        </w:rPr>
        <w:t>年是国家中央一号文件连续第十三年聚焦农业， 并将推进农业</w:t>
      </w:r>
      <w:r>
        <w:rPr>
          <w:rFonts w:ascii="Arial" w:eastAsia="Arial" w:hAnsi="Arial" w:cs="Arial"/>
          <w:color w:val="000000"/>
          <w:spacing w:val="0"/>
          <w:w w:val="100"/>
          <w:position w:val="0"/>
        </w:rPr>
        <w:t>“</w:t>
      </w:r>
      <w:r>
        <w:rPr>
          <w:color w:val="000000"/>
          <w:spacing w:val="0"/>
          <w:w w:val="100"/>
          <w:position w:val="0"/>
        </w:rPr>
        <w:t>供给侧结构性改革</w:t>
      </w:r>
      <w:r>
        <w:rPr>
          <w:rFonts w:ascii="Arial" w:eastAsia="Arial" w:hAnsi="Arial" w:cs="Arial"/>
          <w:color w:val="000000"/>
          <w:spacing w:val="0"/>
          <w:w w:val="100"/>
          <w:position w:val="0"/>
        </w:rPr>
        <w:t>”</w:t>
      </w:r>
      <w:r>
        <w:rPr>
          <w:color w:val="000000"/>
          <w:spacing w:val="0"/>
          <w:w w:val="100"/>
          <w:position w:val="0"/>
        </w:rPr>
        <w:t>写入中央一号文件，一方面体现出国家对农业发展的高度重视, 另一方面说明农业将迎来种植结构调整的新的历史机遇和生产经营方式转型升级的新挑战。</w:t>
      </w:r>
      <w:r>
        <w:rPr>
          <w:rFonts w:ascii="Arial" w:eastAsia="Arial" w:hAnsi="Arial" w:cs="Arial"/>
          <w:color w:val="000000"/>
          <w:spacing w:val="0"/>
          <w:w w:val="100"/>
          <w:position w:val="0"/>
        </w:rPr>
        <w:t xml:space="preserve">2016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月，农业部印发了《全国种植业结构调整规划</w:t>
      </w:r>
      <w:r>
        <w:rPr>
          <w:color w:val="000000"/>
          <w:spacing w:val="0"/>
          <w:w w:val="100"/>
          <w:position w:val="0"/>
        </w:rPr>
        <w:t>（</w:t>
      </w:r>
      <w:r>
        <w:rPr>
          <w:rFonts w:ascii="Arial" w:eastAsia="Arial" w:hAnsi="Arial" w:cs="Arial"/>
          <w:color w:val="000000"/>
          <w:spacing w:val="0"/>
          <w:w w:val="100"/>
          <w:position w:val="0"/>
        </w:rPr>
        <w:t>2016-2020</w:t>
      </w:r>
      <w:r>
        <w:rPr>
          <w:color w:val="000000"/>
          <w:spacing w:val="0"/>
          <w:w w:val="100"/>
          <w:position w:val="0"/>
        </w:rPr>
        <w:t>年）》，《规划》明确了调减</w:t>
      </w:r>
      <w:r>
        <w:rPr>
          <w:rFonts w:ascii="Arial" w:eastAsia="Arial" w:hAnsi="Arial" w:cs="Arial"/>
          <w:color w:val="000000"/>
          <w:spacing w:val="0"/>
          <w:w w:val="100"/>
          <w:position w:val="0"/>
        </w:rPr>
        <w:t>“</w:t>
      </w:r>
      <w:r>
        <w:rPr>
          <w:color w:val="000000"/>
          <w:spacing w:val="0"/>
          <w:w w:val="100"/>
          <w:position w:val="0"/>
        </w:rPr>
        <w:t>镰 刀弯</w:t>
      </w:r>
      <w:r>
        <w:rPr>
          <w:rFonts w:ascii="Arial" w:eastAsia="Arial" w:hAnsi="Arial" w:cs="Arial"/>
          <w:color w:val="000000"/>
          <w:spacing w:val="0"/>
          <w:w w:val="100"/>
          <w:position w:val="0"/>
        </w:rPr>
        <w:t>”</w:t>
      </w:r>
      <w:r>
        <w:rPr>
          <w:color w:val="000000"/>
          <w:spacing w:val="0"/>
          <w:w w:val="100"/>
          <w:position w:val="0"/>
        </w:rPr>
        <w:t>地区玉米面积，加之执行了多年的玉米临储收购政策的取消，有效加快了黑龙江地区种植结 构调整的步伐。面对上述情况，</w:t>
      </w:r>
      <w:r>
        <w:rPr>
          <w:rFonts w:ascii="Arial" w:eastAsia="Arial" w:hAnsi="Arial" w:cs="Arial"/>
          <w:color w:val="000000"/>
          <w:spacing w:val="0"/>
          <w:w w:val="100"/>
          <w:position w:val="0"/>
        </w:rPr>
        <w:t>2016</w:t>
      </w:r>
      <w:r>
        <w:rPr>
          <w:color w:val="000000"/>
          <w:spacing w:val="0"/>
          <w:w w:val="100"/>
          <w:position w:val="0"/>
        </w:rPr>
        <w:t>年，公司科学研判，积极应对农业</w:t>
      </w:r>
      <w:r>
        <w:rPr>
          <w:rFonts w:ascii="Arial" w:eastAsia="Arial" w:hAnsi="Arial" w:cs="Arial"/>
          <w:color w:val="000000"/>
          <w:spacing w:val="0"/>
          <w:w w:val="100"/>
          <w:position w:val="0"/>
        </w:rPr>
        <w:t>“</w:t>
      </w:r>
      <w:r>
        <w:rPr>
          <w:color w:val="000000"/>
          <w:spacing w:val="0"/>
          <w:w w:val="100"/>
          <w:position w:val="0"/>
        </w:rPr>
        <w:t>供给侧结构性改革</w:t>
      </w:r>
      <w:r>
        <w:rPr>
          <w:rFonts w:ascii="Arial" w:eastAsia="Arial" w:hAnsi="Arial" w:cs="Arial"/>
          <w:color w:val="000000"/>
          <w:spacing w:val="0"/>
          <w:w w:val="100"/>
          <w:position w:val="0"/>
        </w:rPr>
        <w:t>”</w:t>
      </w:r>
      <w:r>
        <w:rPr>
          <w:color w:val="000000"/>
          <w:spacing w:val="0"/>
          <w:w w:val="100"/>
          <w:position w:val="0"/>
        </w:rPr>
        <w:t>新形 势，以市场为导向，以发展</w:t>
      </w:r>
      <w:r>
        <w:rPr>
          <w:rFonts w:ascii="Arial" w:eastAsia="Arial" w:hAnsi="Arial" w:cs="Arial"/>
          <w:color w:val="000000"/>
          <w:spacing w:val="0"/>
          <w:w w:val="100"/>
          <w:position w:val="0"/>
        </w:rPr>
        <w:t>“</w:t>
      </w:r>
      <w:r>
        <w:rPr>
          <w:color w:val="000000"/>
          <w:spacing w:val="0"/>
          <w:w w:val="100"/>
          <w:position w:val="0"/>
        </w:rPr>
        <w:t>绿色有机</w:t>
      </w:r>
      <w:r>
        <w:rPr>
          <w:rFonts w:ascii="Arial" w:eastAsia="Arial" w:hAnsi="Arial" w:cs="Arial"/>
          <w:color w:val="000000"/>
          <w:spacing w:val="0"/>
          <w:w w:val="100"/>
          <w:position w:val="0"/>
        </w:rPr>
        <w:t>”</w:t>
      </w:r>
      <w:r>
        <w:rPr>
          <w:color w:val="000000"/>
          <w:spacing w:val="0"/>
          <w:w w:val="100"/>
          <w:position w:val="0"/>
        </w:rPr>
        <w:t>为主攻方向，着手转方式调结构，推动农业转型升级：一 是及时调整种植结构，按照</w:t>
      </w:r>
      <w:r>
        <w:rPr>
          <w:rFonts w:ascii="Arial" w:eastAsia="Arial" w:hAnsi="Arial" w:cs="Arial"/>
          <w:color w:val="000000"/>
          <w:spacing w:val="0"/>
          <w:w w:val="100"/>
          <w:position w:val="0"/>
        </w:rPr>
        <w:t>“</w:t>
      </w:r>
      <w:r>
        <w:rPr>
          <w:color w:val="000000"/>
          <w:spacing w:val="0"/>
          <w:w w:val="100"/>
          <w:position w:val="0"/>
        </w:rPr>
        <w:t>稳稻、减玉、增豆、强经作</w:t>
      </w:r>
      <w:r>
        <w:rPr>
          <w:rFonts w:ascii="Arial" w:eastAsia="Arial" w:hAnsi="Arial" w:cs="Arial"/>
          <w:color w:val="000000"/>
          <w:spacing w:val="0"/>
          <w:w w:val="100"/>
          <w:position w:val="0"/>
        </w:rPr>
        <w:t>”</w:t>
      </w:r>
      <w:r>
        <w:rPr>
          <w:color w:val="000000"/>
          <w:spacing w:val="0"/>
          <w:w w:val="100"/>
          <w:position w:val="0"/>
        </w:rPr>
        <w:t>的原则，克服了春季低温、多雨、寡照 和秋季台风等多种不利条件，发包种植粮豆总产出</w:t>
      </w:r>
      <w:r>
        <w:rPr>
          <w:rFonts w:ascii="Arial" w:eastAsia="Arial" w:hAnsi="Arial" w:cs="Arial"/>
          <w:color w:val="000000"/>
          <w:spacing w:val="0"/>
          <w:w w:val="100"/>
          <w:position w:val="0"/>
        </w:rPr>
        <w:t>612</w:t>
      </w:r>
      <w:r>
        <w:rPr>
          <w:color w:val="000000"/>
          <w:spacing w:val="0"/>
          <w:w w:val="100"/>
          <w:position w:val="0"/>
        </w:rPr>
        <w:t>万吨（即</w:t>
      </w:r>
      <w:r>
        <w:rPr>
          <w:rFonts w:ascii="Arial" w:eastAsia="Arial" w:hAnsi="Arial" w:cs="Arial"/>
          <w:color w:val="000000"/>
          <w:spacing w:val="0"/>
          <w:w w:val="100"/>
          <w:position w:val="0"/>
        </w:rPr>
        <w:t>122.4</w:t>
      </w:r>
      <w:r>
        <w:rPr>
          <w:color w:val="000000"/>
          <w:spacing w:val="0"/>
          <w:w w:val="100"/>
          <w:position w:val="0"/>
        </w:rPr>
        <w:t>亿斤）；二是探索与市场 对接新路径，大力发展订单农业，全年实现订单作物发包种植</w:t>
      </w:r>
      <w:r>
        <w:rPr>
          <w:rFonts w:ascii="Arial" w:eastAsia="Arial" w:hAnsi="Arial" w:cs="Arial"/>
          <w:color w:val="000000"/>
          <w:spacing w:val="0"/>
          <w:w w:val="100"/>
          <w:position w:val="0"/>
        </w:rPr>
        <w:t>41.95</w:t>
      </w:r>
      <w:r>
        <w:rPr>
          <w:color w:val="000000"/>
          <w:spacing w:val="0"/>
          <w:w w:val="100"/>
          <w:position w:val="0"/>
        </w:rPr>
        <w:t>万亩；三是稳步推进绿色有 机作物种植，逐步实现产品层次转型升级，</w:t>
      </w:r>
      <w:r>
        <w:rPr>
          <w:rFonts w:ascii="Arial" w:eastAsia="Arial" w:hAnsi="Arial" w:cs="Arial"/>
          <w:color w:val="000000"/>
          <w:spacing w:val="0"/>
          <w:w w:val="100"/>
          <w:position w:val="0"/>
        </w:rPr>
        <w:t>2016</w:t>
      </w:r>
      <w:r>
        <w:rPr>
          <w:color w:val="000000"/>
          <w:spacing w:val="0"/>
          <w:w w:val="100"/>
          <w:position w:val="0"/>
        </w:rPr>
        <w:t>年公司新增绿色作物发包种植面积</w:t>
      </w:r>
      <w:r>
        <w:rPr>
          <w:rFonts w:ascii="Arial" w:eastAsia="Arial" w:hAnsi="Arial" w:cs="Arial"/>
          <w:color w:val="000000"/>
          <w:spacing w:val="0"/>
          <w:w w:val="100"/>
          <w:position w:val="0"/>
        </w:rPr>
        <w:t>15.62</w:t>
      </w:r>
      <w:r>
        <w:rPr>
          <w:color w:val="000000"/>
          <w:spacing w:val="0"/>
          <w:w w:val="100"/>
          <w:position w:val="0"/>
        </w:rPr>
        <w:t>万亩， 总面积达</w:t>
      </w:r>
      <w:r>
        <w:rPr>
          <w:rFonts w:ascii="Arial" w:eastAsia="Arial" w:hAnsi="Arial" w:cs="Arial"/>
          <w:color w:val="000000"/>
          <w:spacing w:val="0"/>
          <w:w w:val="100"/>
          <w:position w:val="0"/>
        </w:rPr>
        <w:t>536.38</w:t>
      </w:r>
      <w:r>
        <w:rPr>
          <w:color w:val="000000"/>
          <w:spacing w:val="0"/>
          <w:w w:val="100"/>
          <w:position w:val="0"/>
        </w:rPr>
        <w:t>万亩，新增有机作物发包种植面积</w:t>
      </w:r>
      <w:r>
        <w:rPr>
          <w:rFonts w:ascii="Arial" w:eastAsia="Arial" w:hAnsi="Arial" w:cs="Arial"/>
          <w:color w:val="000000"/>
          <w:spacing w:val="0"/>
          <w:w w:val="100"/>
          <w:position w:val="0"/>
        </w:rPr>
        <w:t>1.7</w:t>
      </w:r>
      <w:r>
        <w:rPr>
          <w:color w:val="000000"/>
          <w:spacing w:val="0"/>
          <w:w w:val="100"/>
          <w:position w:val="0"/>
        </w:rPr>
        <w:t>万亩，总面积达</w:t>
      </w:r>
      <w:r>
        <w:rPr>
          <w:rFonts w:ascii="Arial" w:eastAsia="Arial" w:hAnsi="Arial" w:cs="Arial"/>
          <w:color w:val="000000"/>
          <w:spacing w:val="0"/>
          <w:w w:val="100"/>
          <w:position w:val="0"/>
        </w:rPr>
        <w:t>78.44</w:t>
      </w:r>
      <w:r>
        <w:rPr>
          <w:color w:val="000000"/>
          <w:spacing w:val="0"/>
          <w:w w:val="100"/>
          <w:position w:val="0"/>
        </w:rPr>
        <w:t>万亩，同时，进 一步完善了物联网体系建设，计划逐步实现农产品生产过程可追溯；四是积极探索</w:t>
      </w:r>
      <w:r>
        <w:rPr>
          <w:rFonts w:ascii="Arial" w:eastAsia="Arial" w:hAnsi="Arial" w:cs="Arial"/>
          <w:color w:val="000000"/>
          <w:spacing w:val="0"/>
          <w:w w:val="100"/>
          <w:position w:val="0"/>
        </w:rPr>
        <w:t>“</w:t>
      </w:r>
      <w:r>
        <w:rPr>
          <w:color w:val="000000"/>
          <w:spacing w:val="0"/>
          <w:w w:val="100"/>
          <w:position w:val="0"/>
        </w:rPr>
        <w:t>鸭稻</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蟹稻</w:t>
      </w:r>
      <w:r>
        <w:rPr>
          <w:rFonts w:ascii="Arial" w:eastAsia="Arial" w:hAnsi="Arial" w:cs="Arial"/>
          <w:color w:val="000000"/>
          <w:spacing w:val="0"/>
          <w:w w:val="100"/>
          <w:position w:val="0"/>
        </w:rPr>
        <w:t xml:space="preserve">” </w:t>
      </w:r>
      <w:r>
        <w:rPr>
          <w:color w:val="000000"/>
          <w:spacing w:val="0"/>
          <w:w w:val="100"/>
          <w:position w:val="0"/>
        </w:rPr>
        <w:t>等农牧结合种植模式，加大</w:t>
      </w:r>
      <w:r>
        <w:rPr>
          <w:rFonts w:ascii="Arial" w:eastAsia="Arial" w:hAnsi="Arial" w:cs="Arial"/>
          <w:color w:val="000000"/>
          <w:spacing w:val="0"/>
          <w:w w:val="100"/>
          <w:position w:val="0"/>
        </w:rPr>
        <w:t>“</w:t>
      </w:r>
      <w:r>
        <w:rPr>
          <w:color w:val="000000"/>
          <w:spacing w:val="0"/>
          <w:w w:val="100"/>
          <w:position w:val="0"/>
        </w:rPr>
        <w:t>三减</w:t>
      </w:r>
      <w:r>
        <w:rPr>
          <w:rFonts w:ascii="Arial" w:eastAsia="Arial" w:hAnsi="Arial" w:cs="Arial"/>
          <w:color w:val="000000"/>
          <w:spacing w:val="0"/>
          <w:w w:val="100"/>
          <w:position w:val="0"/>
        </w:rPr>
        <w:t>”</w:t>
      </w:r>
      <w:r>
        <w:rPr>
          <w:color w:val="000000"/>
          <w:spacing w:val="0"/>
          <w:w w:val="100"/>
          <w:position w:val="0"/>
        </w:rPr>
        <w:t>技术的应用，有效提高农产品品质，迎合市场需求，确保粮食 安全。</w:t>
      </w:r>
    </w:p>
    <w:p>
      <w:pPr>
        <w:pStyle w:val="Style39"/>
        <w:keepNext/>
        <w:keepLines/>
        <w:widowControl w:val="0"/>
        <w:shd w:val="clear" w:color="auto" w:fill="auto"/>
        <w:tabs>
          <w:tab w:pos="385" w:val="left"/>
        </w:tabs>
        <w:bidi w:val="0"/>
        <w:spacing w:before="0"/>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2）</w:t>
        <w:tab/>
        <w:t>.</w:t>
      </w:r>
      <w:r>
        <w:rPr>
          <w:color w:val="000000"/>
          <w:spacing w:val="0"/>
          <w:w w:val="100"/>
          <w:position w:val="0"/>
        </w:rPr>
        <w:t>公司行业地位及竞争优劣势</w:t>
      </w:r>
      <w:bookmarkEnd w:id="153"/>
      <w:bookmarkEnd w:id="154"/>
      <w:bookmarkEnd w:id="15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公司是目前国内现代化水平较高的种植业上市公司，在自然资源、基础设施、农机装备、农 业科技服务、组织管理等方面具有显著优势，处于同行业领先水平。报告期内，在农业方面，公 司以国家政策为导向，以市场需求为目标，充分利用自身优势，不断提升农业核心竞争力，优势 主要体现在以下几个方面：</w:t>
      </w:r>
    </w:p>
    <w:p>
      <w:pPr>
        <w:pStyle w:val="Style2"/>
        <w:keepNext w:val="0"/>
        <w:keepLines w:val="0"/>
        <w:widowControl w:val="0"/>
        <w:shd w:val="clear" w:color="auto" w:fill="auto"/>
        <w:bidi w:val="0"/>
        <w:spacing w:before="0" w:after="0"/>
        <w:ind w:left="0" w:right="0" w:firstLine="440"/>
        <w:jc w:val="both"/>
      </w:pPr>
      <w:bookmarkStart w:id="157" w:name="bookmark157"/>
      <w:r>
        <w:rPr>
          <w:rFonts w:ascii="Arial" w:eastAsia="Arial" w:hAnsi="Arial" w:cs="Arial"/>
          <w:color w:val="000000"/>
          <w:spacing w:val="0"/>
          <w:w w:val="100"/>
          <w:position w:val="0"/>
        </w:rPr>
        <w:t>1</w:t>
      </w:r>
      <w:bookmarkEnd w:id="157"/>
      <w:r>
        <w:rPr>
          <w:color w:val="000000"/>
          <w:spacing w:val="0"/>
          <w:w w:val="100"/>
          <w:position w:val="0"/>
        </w:rPr>
        <w:t>、资源优势</w:t>
      </w:r>
    </w:p>
    <w:p>
      <w:pPr>
        <w:pStyle w:val="Style2"/>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公司拥有</w:t>
      </w:r>
      <w:r>
        <w:rPr>
          <w:rFonts w:ascii="Arial" w:eastAsia="Arial" w:hAnsi="Arial" w:cs="Arial"/>
          <w:color w:val="000000"/>
          <w:spacing w:val="0"/>
          <w:w w:val="100"/>
          <w:position w:val="0"/>
        </w:rPr>
        <w:t>16</w:t>
      </w:r>
      <w:r>
        <w:rPr>
          <w:color w:val="000000"/>
          <w:spacing w:val="0"/>
          <w:w w:val="100"/>
          <w:position w:val="0"/>
        </w:rPr>
        <w:t>家农业分公司，主产水稻、玉米、大豆等农产品，发包种植粮食年产出可达</w:t>
      </w:r>
      <w:r>
        <w:rPr>
          <w:rFonts w:ascii="Arial" w:eastAsia="Arial" w:hAnsi="Arial" w:cs="Arial"/>
          <w:color w:val="000000"/>
          <w:spacing w:val="0"/>
          <w:w w:val="100"/>
          <w:position w:val="0"/>
        </w:rPr>
        <w:t xml:space="preserve">120 </w:t>
      </w:r>
      <w:r>
        <w:rPr>
          <w:color w:val="000000"/>
          <w:spacing w:val="0"/>
          <w:w w:val="100"/>
          <w:position w:val="0"/>
        </w:rPr>
        <w:t>亿斤左右。公司所处世界三大黑土带之一的三江平原，地势平坦、土壤肥沃，生态环境良好，具 有生产绿色、有机农产品得天独厚的地理优势。</w:t>
      </w:r>
      <w:r>
        <w:rPr>
          <w:rFonts w:ascii="Arial" w:eastAsia="Arial" w:hAnsi="Arial" w:cs="Arial"/>
          <w:color w:val="000000"/>
          <w:spacing w:val="0"/>
          <w:w w:val="100"/>
          <w:position w:val="0"/>
        </w:rPr>
        <w:t>2016</w:t>
      </w:r>
      <w:r>
        <w:rPr>
          <w:color w:val="000000"/>
          <w:spacing w:val="0"/>
          <w:w w:val="100"/>
          <w:position w:val="0"/>
        </w:rPr>
        <w:t>年公司绿色作物发包种植面积达</w:t>
      </w:r>
      <w:r>
        <w:rPr>
          <w:rFonts w:ascii="Arial" w:eastAsia="Arial" w:hAnsi="Arial" w:cs="Arial"/>
          <w:color w:val="000000"/>
          <w:spacing w:val="0"/>
          <w:w w:val="100"/>
          <w:position w:val="0"/>
        </w:rPr>
        <w:t>536.38</w:t>
      </w:r>
      <w:r>
        <w:rPr>
          <w:color w:val="000000"/>
          <w:spacing w:val="0"/>
          <w:w w:val="100"/>
          <w:position w:val="0"/>
        </w:rPr>
        <w:t>万 亩，有机作物发包种植面积达</w:t>
      </w:r>
      <w:r>
        <w:rPr>
          <w:rFonts w:ascii="Arial" w:eastAsia="Arial" w:hAnsi="Arial" w:cs="Arial"/>
          <w:color w:val="000000"/>
          <w:spacing w:val="0"/>
          <w:w w:val="100"/>
          <w:position w:val="0"/>
        </w:rPr>
        <w:t>78.44</w:t>
      </w:r>
      <w:r>
        <w:rPr>
          <w:color w:val="000000"/>
          <w:spacing w:val="0"/>
          <w:w w:val="100"/>
          <w:position w:val="0"/>
        </w:rPr>
        <w:t>万亩。</w:t>
      </w:r>
    </w:p>
    <w:p>
      <w:pPr>
        <w:pStyle w:val="Style2"/>
        <w:keepNext w:val="0"/>
        <w:keepLines w:val="0"/>
        <w:widowControl w:val="0"/>
        <w:shd w:val="clear" w:color="auto" w:fill="auto"/>
        <w:tabs>
          <w:tab w:pos="798" w:val="left"/>
        </w:tabs>
        <w:bidi w:val="0"/>
        <w:spacing w:before="0" w:after="0" w:line="272" w:lineRule="exact"/>
        <w:ind w:left="0" w:right="0" w:firstLine="440"/>
        <w:jc w:val="left"/>
      </w:pPr>
      <w:bookmarkStart w:id="158" w:name="bookmark158"/>
      <w:r>
        <w:rPr>
          <w:rFonts w:ascii="Arial" w:eastAsia="Arial" w:hAnsi="Arial" w:cs="Arial"/>
          <w:color w:val="000000"/>
          <w:spacing w:val="0"/>
          <w:w w:val="100"/>
          <w:position w:val="0"/>
        </w:rPr>
        <w:t>2</w:t>
      </w:r>
      <w:bookmarkEnd w:id="158"/>
      <w:r>
        <w:rPr>
          <w:color w:val="000000"/>
          <w:spacing w:val="0"/>
          <w:w w:val="100"/>
          <w:position w:val="0"/>
        </w:rPr>
        <w:t>、</w:t>
        <w:tab/>
        <w:t>基础设施优势</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公司建有完备的生产服务设施、粮食管护设施、农机管护设施、农田水利设施等农业生产硬 件基础设施体系，</w:t>
      </w:r>
      <w:r>
        <w:rPr>
          <w:rFonts w:ascii="Arial" w:eastAsia="Arial" w:hAnsi="Arial" w:cs="Arial"/>
          <w:color w:val="000000"/>
          <w:spacing w:val="0"/>
          <w:w w:val="100"/>
          <w:position w:val="0"/>
        </w:rPr>
        <w:t>2016</w:t>
      </w:r>
      <w:r>
        <w:rPr>
          <w:color w:val="000000"/>
          <w:spacing w:val="0"/>
          <w:w w:val="100"/>
          <w:position w:val="0"/>
        </w:rPr>
        <w:t>年公司继续加强对基础建设的投入，对水泥晒场、田间道路、农机库房、 浸种催芽基地等基础设施进行了新建和维护，对沟渠、涵闸等水利设施进行了清淤和维护，进一 步夯实了基础设施建设并增强了农业防灾和减灾能力。</w:t>
      </w:r>
    </w:p>
    <w:p>
      <w:pPr>
        <w:pStyle w:val="Style2"/>
        <w:keepNext w:val="0"/>
        <w:keepLines w:val="0"/>
        <w:widowControl w:val="0"/>
        <w:shd w:val="clear" w:color="auto" w:fill="auto"/>
        <w:tabs>
          <w:tab w:pos="798" w:val="left"/>
        </w:tabs>
        <w:bidi w:val="0"/>
        <w:spacing w:before="0" w:after="0" w:line="272" w:lineRule="exact"/>
        <w:ind w:left="0" w:right="0" w:firstLine="440"/>
        <w:jc w:val="left"/>
      </w:pPr>
      <w:bookmarkStart w:id="159" w:name="bookmark159"/>
      <w:r>
        <w:rPr>
          <w:rFonts w:ascii="Arial" w:eastAsia="Arial" w:hAnsi="Arial" w:cs="Arial"/>
          <w:color w:val="000000"/>
          <w:spacing w:val="0"/>
          <w:w w:val="100"/>
          <w:position w:val="0"/>
        </w:rPr>
        <w:t>3</w:t>
      </w:r>
      <w:bookmarkEnd w:id="159"/>
      <w:r>
        <w:rPr>
          <w:color w:val="000000"/>
          <w:spacing w:val="0"/>
          <w:w w:val="100"/>
          <w:position w:val="0"/>
        </w:rPr>
        <w:t>、</w:t>
        <w:tab/>
        <w:t>农机装备优势</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公司区域拥有先进的农机配备，农业生产全程机械化率在全国处于领先水平，拥有大马力拖 拉机、高性能快速插秧机、高性能精量播种机、自动导航设备等先进机械，此外，针对近年农业 灾害频发的情况，公司有针对性的配备了防灾抗灾能力较强的小型半喂入收获机及防陷半链轨等 农机具，有效提升了农业整体的防灾减灾能力。截至</w:t>
      </w:r>
      <w:r>
        <w:rPr>
          <w:rFonts w:ascii="Arial" w:eastAsia="Arial" w:hAnsi="Arial" w:cs="Arial"/>
          <w:color w:val="000000"/>
          <w:spacing w:val="0"/>
          <w:w w:val="100"/>
          <w:position w:val="0"/>
        </w:rPr>
        <w:t>2016</w:t>
      </w:r>
      <w:r>
        <w:rPr>
          <w:color w:val="000000"/>
          <w:spacing w:val="0"/>
          <w:w w:val="100"/>
          <w:position w:val="0"/>
        </w:rPr>
        <w:t>年末，各类农业机械总量达</w:t>
      </w:r>
      <w:r>
        <w:rPr>
          <w:rFonts w:ascii="Arial" w:eastAsia="Arial" w:hAnsi="Arial" w:cs="Arial"/>
          <w:color w:val="000000"/>
          <w:spacing w:val="0"/>
          <w:w w:val="100"/>
          <w:position w:val="0"/>
        </w:rPr>
        <w:t xml:space="preserve">279283 </w:t>
      </w:r>
      <w:r>
        <w:rPr>
          <w:color w:val="000000"/>
          <w:spacing w:val="0"/>
          <w:w w:val="100"/>
          <w:position w:val="0"/>
        </w:rPr>
        <w:t>台套，农业机械总动力达</w:t>
      </w:r>
      <w:r>
        <w:rPr>
          <w:rFonts w:ascii="Arial" w:eastAsia="Arial" w:hAnsi="Arial" w:cs="Arial"/>
          <w:color w:val="000000"/>
          <w:spacing w:val="0"/>
          <w:w w:val="100"/>
          <w:position w:val="0"/>
        </w:rPr>
        <w:t>326.43</w:t>
      </w:r>
      <w:r>
        <w:rPr>
          <w:color w:val="000000"/>
          <w:spacing w:val="0"/>
          <w:w w:val="100"/>
          <w:position w:val="0"/>
        </w:rPr>
        <w:t>万千瓦。</w:t>
      </w:r>
    </w:p>
    <w:p>
      <w:pPr>
        <w:pStyle w:val="Style2"/>
        <w:keepNext w:val="0"/>
        <w:keepLines w:val="0"/>
        <w:widowControl w:val="0"/>
        <w:shd w:val="clear" w:color="auto" w:fill="auto"/>
        <w:tabs>
          <w:tab w:pos="798" w:val="left"/>
        </w:tabs>
        <w:bidi w:val="0"/>
        <w:spacing w:before="0" w:after="0" w:line="272" w:lineRule="exact"/>
        <w:ind w:left="0" w:right="0" w:firstLine="440"/>
        <w:jc w:val="left"/>
      </w:pPr>
      <w:bookmarkStart w:id="160" w:name="bookmark160"/>
      <w:r>
        <w:rPr>
          <w:rFonts w:ascii="Arial" w:eastAsia="Arial" w:hAnsi="Arial" w:cs="Arial"/>
          <w:color w:val="000000"/>
          <w:spacing w:val="0"/>
          <w:w w:val="100"/>
          <w:position w:val="0"/>
        </w:rPr>
        <w:t>4</w:t>
      </w:r>
      <w:bookmarkEnd w:id="160"/>
      <w:r>
        <w:rPr>
          <w:color w:val="000000"/>
          <w:spacing w:val="0"/>
          <w:w w:val="100"/>
          <w:position w:val="0"/>
        </w:rPr>
        <w:t>、</w:t>
        <w:tab/>
        <w:t>农业科技服务优势</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公司拥有完善的农业科技服务体系，拥有</w:t>
      </w:r>
      <w:r>
        <w:rPr>
          <w:rFonts w:ascii="Arial" w:eastAsia="Arial" w:hAnsi="Arial" w:cs="Arial"/>
          <w:color w:val="000000"/>
          <w:spacing w:val="0"/>
          <w:w w:val="100"/>
          <w:position w:val="0"/>
        </w:rPr>
        <w:t>16</w:t>
      </w:r>
      <w:r>
        <w:rPr>
          <w:color w:val="000000"/>
          <w:spacing w:val="0"/>
          <w:w w:val="100"/>
          <w:position w:val="0"/>
        </w:rPr>
        <w:t>家农业技术推广中心，下设植保站、气象站、 试验站和土壤化验室即</w:t>
      </w:r>
      <w:r>
        <w:rPr>
          <w:rFonts w:ascii="Arial" w:eastAsia="Arial" w:hAnsi="Arial" w:cs="Arial"/>
          <w:color w:val="000000"/>
          <w:spacing w:val="0"/>
          <w:w w:val="100"/>
          <w:position w:val="0"/>
        </w:rPr>
        <w:t>“</w:t>
      </w:r>
      <w:r>
        <w:rPr>
          <w:color w:val="000000"/>
          <w:spacing w:val="0"/>
          <w:w w:val="100"/>
          <w:position w:val="0"/>
        </w:rPr>
        <w:t>三站一室</w:t>
      </w:r>
      <w:r>
        <w:rPr>
          <w:rFonts w:ascii="Arial" w:eastAsia="Arial" w:hAnsi="Arial" w:cs="Arial"/>
          <w:color w:val="000000"/>
          <w:spacing w:val="0"/>
          <w:w w:val="100"/>
          <w:position w:val="0"/>
        </w:rPr>
        <w:t>”</w:t>
      </w:r>
      <w:r>
        <w:rPr>
          <w:color w:val="000000"/>
          <w:spacing w:val="0"/>
          <w:w w:val="100"/>
          <w:position w:val="0"/>
        </w:rPr>
        <w:t>，建立了完善的病虫害预警服务体系、气象预测预报服务体系、 科技推广服务体系、测土配方施肥服务体系，为农业生产各阶段顺利开展提供了有力保障，同时， 为农业后期发展提供了强大的技术支持。</w:t>
      </w:r>
      <w:r>
        <w:rPr>
          <w:rFonts w:ascii="Arial" w:eastAsia="Arial" w:hAnsi="Arial" w:cs="Arial"/>
          <w:color w:val="000000"/>
          <w:spacing w:val="0"/>
          <w:w w:val="100"/>
          <w:position w:val="0"/>
        </w:rPr>
        <w:t>2016</w:t>
      </w:r>
      <w:r>
        <w:rPr>
          <w:color w:val="000000"/>
          <w:spacing w:val="0"/>
          <w:w w:val="100"/>
          <w:position w:val="0"/>
        </w:rPr>
        <w:t>年公司所属各分公司与各大院校和科研院所合作, 累计开展品种、肥料、栽培等各类科技实验项目</w:t>
      </w:r>
      <w:r>
        <w:rPr>
          <w:rFonts w:ascii="Arial" w:eastAsia="Arial" w:hAnsi="Arial" w:cs="Arial"/>
          <w:color w:val="000000"/>
          <w:spacing w:val="0"/>
          <w:w w:val="100"/>
          <w:position w:val="0"/>
        </w:rPr>
        <w:t>613</w:t>
      </w:r>
      <w:r>
        <w:rPr>
          <w:color w:val="000000"/>
          <w:spacing w:val="0"/>
          <w:w w:val="100"/>
          <w:position w:val="0"/>
        </w:rPr>
        <w:t>项，其中，重点推广坡岗地水稻旱直播栽培、 水稻侧深施肥、水稻起垄机插、鸭稻、蟹稻、旱作免耕、减化肥、减农药、减除草剂、水稻超早 钵育机插、水稻振捣提浆、水稻大棚二次利用等多项新技术，为公司农业转方式、调结构提供了 有效的技术支撑。</w:t>
      </w:r>
    </w:p>
    <w:p>
      <w:pPr>
        <w:pStyle w:val="Style2"/>
        <w:keepNext w:val="0"/>
        <w:keepLines w:val="0"/>
        <w:widowControl w:val="0"/>
        <w:shd w:val="clear" w:color="auto" w:fill="auto"/>
        <w:tabs>
          <w:tab w:pos="798" w:val="left"/>
        </w:tabs>
        <w:bidi w:val="0"/>
        <w:spacing w:before="0" w:after="0" w:line="272" w:lineRule="exact"/>
        <w:ind w:left="0" w:right="0" w:firstLine="440"/>
        <w:jc w:val="both"/>
      </w:pPr>
      <w:bookmarkStart w:id="161" w:name="bookmark161"/>
      <w:r>
        <w:rPr>
          <w:rFonts w:ascii="Arial" w:eastAsia="Arial" w:hAnsi="Arial" w:cs="Arial"/>
          <w:color w:val="000000"/>
          <w:spacing w:val="0"/>
          <w:w w:val="100"/>
          <w:position w:val="0"/>
        </w:rPr>
        <w:t>5</w:t>
      </w:r>
      <w:bookmarkEnd w:id="161"/>
      <w:r>
        <w:rPr>
          <w:color w:val="000000"/>
          <w:spacing w:val="0"/>
          <w:w w:val="100"/>
          <w:position w:val="0"/>
        </w:rPr>
        <w:t>、</w:t>
        <w:tab/>
        <w:t>组织管理优势</w:t>
      </w:r>
    </w:p>
    <w:p>
      <w:pPr>
        <w:pStyle w:val="Style2"/>
        <w:keepNext w:val="0"/>
        <w:keepLines w:val="0"/>
        <w:widowControl w:val="0"/>
        <w:shd w:val="clear" w:color="auto" w:fill="auto"/>
        <w:bidi w:val="0"/>
        <w:spacing w:before="0" w:after="520" w:line="272" w:lineRule="exact"/>
        <w:ind w:left="0" w:right="0" w:firstLine="440"/>
        <w:jc w:val="both"/>
      </w:pPr>
      <w:r>
        <w:rPr>
          <w:color w:val="000000"/>
          <w:spacing w:val="0"/>
          <w:w w:val="100"/>
          <w:position w:val="0"/>
        </w:rPr>
        <w:t>公司具有高度的组织化管理体系及规范的管控制度，制定并完善了农业服务体系管理办法、 农业机械管理制度、农业生产管理制度、水利工程管理办法等各类制度办法，有效规范了农业生 产作业的流程，保证公司上千亩耕地均按照模式栽培、标准化作业实施生产。</w:t>
      </w:r>
    </w:p>
    <w:p>
      <w:pPr>
        <w:pStyle w:val="Style39"/>
        <w:keepNext/>
        <w:keepLines/>
        <w:widowControl w:val="0"/>
        <w:numPr>
          <w:ilvl w:val="0"/>
          <w:numId w:val="19"/>
        </w:numPr>
        <w:shd w:val="clear" w:color="auto" w:fill="auto"/>
        <w:tabs>
          <w:tab w:pos="406" w:val="left"/>
        </w:tabs>
        <w:bidi w:val="0"/>
        <w:spacing w:before="0" w:after="0" w:line="271" w:lineRule="exact"/>
        <w:ind w:left="0" w:right="0" w:firstLine="0"/>
        <w:jc w:val="left"/>
      </w:pPr>
      <w:bookmarkStart w:id="162" w:name="bookmark162"/>
      <w:bookmarkStart w:id="163" w:name="bookmark163"/>
      <w:bookmarkStart w:id="164" w:name="bookmark164"/>
      <w:bookmarkStart w:id="165" w:name="bookmark165"/>
      <w:bookmarkEnd w:id="164"/>
      <w:r>
        <w:rPr>
          <w:color w:val="000000"/>
          <w:spacing w:val="0"/>
          <w:w w:val="100"/>
          <w:position w:val="0"/>
        </w:rPr>
        <w:t>.</w:t>
      </w:r>
      <w:r>
        <w:rPr>
          <w:color w:val="000000"/>
          <w:spacing w:val="0"/>
          <w:w w:val="100"/>
          <w:position w:val="0"/>
        </w:rPr>
        <w:t>公司经营模式及行业上下游情况</w:t>
      </w:r>
      <w:bookmarkEnd w:id="162"/>
      <w:bookmarkEnd w:id="163"/>
      <w:bookmarkEnd w:id="165"/>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公司的经营模式详见“第三节公司业务概括之一报告期内公司所从事的主要业务、经营模式 及行业情况说明(二)经营模式说明”。</w:t>
      </w:r>
    </w:p>
    <w:p>
      <w:pPr>
        <w:pStyle w:val="Style2"/>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在报告期内，下游农产品市场对种植业带来的影响，相比上游种子、化肥等生产资料行业对 其影响较大，化肥等生产资料行业处于产能过剩时期，市场价格运行处于低位；下游农产品市场 处于阶段性供过于求的状态，对种植业造成一定影响，尤其给公司所在区域内玉米销售带来一定 冲击。</w:t>
      </w:r>
    </w:p>
    <w:p>
      <w:pPr>
        <w:pStyle w:val="Style39"/>
        <w:keepNext/>
        <w:keepLines/>
        <w:widowControl w:val="0"/>
        <w:numPr>
          <w:ilvl w:val="0"/>
          <w:numId w:val="19"/>
        </w:numPr>
        <w:shd w:val="clear" w:color="auto" w:fill="auto"/>
        <w:tabs>
          <w:tab w:pos="406" w:val="left"/>
        </w:tabs>
        <w:bidi w:val="0"/>
        <w:spacing w:before="0" w:after="0"/>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.生产经营资质</w:t>
      </w:r>
      <w:bookmarkEnd w:id="166"/>
      <w:bookmarkEnd w:id="167"/>
      <w:bookmarkEnd w:id="16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19"/>
        </w:numPr>
        <w:shd w:val="clear" w:color="auto" w:fill="auto"/>
        <w:tabs>
          <w:tab w:pos="406" w:val="left"/>
        </w:tabs>
        <w:bidi w:val="0"/>
        <w:spacing w:before="0" w:after="0"/>
        <w:ind w:left="0" w:right="0" w:firstLine="0"/>
        <w:jc w:val="left"/>
      </w:pPr>
      <w:bookmarkStart w:id="170" w:name="bookmark170"/>
      <w:bookmarkStart w:id="171" w:name="bookmark171"/>
      <w:bookmarkStart w:id="172" w:name="bookmark172"/>
      <w:bookmarkStart w:id="173" w:name="bookmark173"/>
      <w:bookmarkEnd w:id="172"/>
      <w:r>
        <w:rPr>
          <w:color w:val="000000"/>
          <w:spacing w:val="0"/>
          <w:w w:val="100"/>
          <w:position w:val="0"/>
        </w:rPr>
        <w:t>.</w:t>
      </w:r>
      <w:r>
        <w:rPr>
          <w:color w:val="000000"/>
          <w:spacing w:val="0"/>
          <w:w w:val="100"/>
          <w:position w:val="0"/>
        </w:rPr>
        <w:t>主要技术</w:t>
      </w:r>
      <w:bookmarkEnd w:id="170"/>
      <w:bookmarkEnd w:id="171"/>
      <w:bookmarkEnd w:id="17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4" w:lineRule="exact"/>
        <w:ind w:left="0" w:right="0" w:firstLine="440"/>
        <w:jc w:val="left"/>
      </w:pPr>
      <w:r>
        <w:rPr>
          <w:color w:val="000000"/>
          <w:spacing w:val="0"/>
          <w:w w:val="100"/>
          <w:position w:val="0"/>
        </w:rPr>
        <w:t>水稻</w:t>
      </w:r>
      <w:r>
        <w:rPr>
          <w:rFonts w:ascii="Arial" w:eastAsia="Arial" w:hAnsi="Arial" w:cs="Arial"/>
          <w:color w:val="000000"/>
          <w:spacing w:val="0"/>
          <w:w w:val="100"/>
          <w:position w:val="0"/>
        </w:rPr>
        <w:t>“</w:t>
      </w:r>
      <w:r>
        <w:rPr>
          <w:color w:val="000000"/>
          <w:spacing w:val="0"/>
          <w:w w:val="100"/>
          <w:position w:val="0"/>
        </w:rPr>
        <w:t>三化两管</w:t>
      </w:r>
      <w:r>
        <w:rPr>
          <w:rFonts w:ascii="Arial" w:eastAsia="Arial" w:hAnsi="Arial" w:cs="Arial"/>
          <w:color w:val="000000"/>
          <w:spacing w:val="0"/>
          <w:w w:val="100"/>
          <w:position w:val="0"/>
        </w:rPr>
        <w:t>”</w:t>
      </w:r>
      <w:r>
        <w:rPr>
          <w:color w:val="000000"/>
          <w:spacing w:val="0"/>
          <w:w w:val="100"/>
          <w:position w:val="0"/>
        </w:rPr>
        <w:t>栽培模式(即旱育壮苗智能化、全程生产机械化、稻谷品质安全化、叶龄指 标计划管理、全面标准化管理)，玉米</w:t>
      </w:r>
      <w:r>
        <w:rPr>
          <w:rFonts w:ascii="Arial" w:eastAsia="Arial" w:hAnsi="Arial" w:cs="Arial"/>
          <w:color w:val="000000"/>
          <w:spacing w:val="0"/>
          <w:w w:val="100"/>
          <w:position w:val="0"/>
        </w:rPr>
        <w:t>“</w:t>
      </w:r>
      <w:r>
        <w:rPr>
          <w:color w:val="000000"/>
          <w:spacing w:val="0"/>
          <w:w w:val="100"/>
          <w:position w:val="0"/>
        </w:rPr>
        <w:t>四精两管</w:t>
      </w:r>
      <w:r>
        <w:rPr>
          <w:rFonts w:ascii="Arial" w:eastAsia="Arial" w:hAnsi="Arial" w:cs="Arial"/>
          <w:color w:val="000000"/>
          <w:spacing w:val="0"/>
          <w:w w:val="100"/>
          <w:position w:val="0"/>
        </w:rPr>
        <w:t>”</w:t>
      </w:r>
      <w:r>
        <w:rPr>
          <w:color w:val="000000"/>
          <w:spacing w:val="0"/>
          <w:w w:val="100"/>
          <w:position w:val="0"/>
        </w:rPr>
        <w:t>栽培模式(即精细耕作、精密栽培、精准施肥、 精确防控、叶龄管理、标准化管理)，大豆</w:t>
      </w:r>
      <w:r>
        <w:rPr>
          <w:rFonts w:ascii="Arial" w:eastAsia="Arial" w:hAnsi="Arial" w:cs="Arial"/>
          <w:color w:val="000000"/>
          <w:spacing w:val="0"/>
          <w:w w:val="100"/>
          <w:position w:val="0"/>
        </w:rPr>
        <w:t>“</w:t>
      </w:r>
      <w:r>
        <w:rPr>
          <w:color w:val="000000"/>
          <w:spacing w:val="0"/>
          <w:w w:val="100"/>
          <w:position w:val="0"/>
        </w:rPr>
        <w:t>两密一卡</w:t>
      </w:r>
      <w:r>
        <w:rPr>
          <w:rFonts w:ascii="Arial" w:eastAsia="Arial" w:hAnsi="Arial" w:cs="Arial"/>
          <w:color w:val="000000"/>
          <w:spacing w:val="0"/>
          <w:w w:val="100"/>
          <w:position w:val="0"/>
        </w:rPr>
        <w:t>”</w:t>
      </w:r>
      <w:r>
        <w:rPr>
          <w:color w:val="000000"/>
          <w:spacing w:val="0"/>
          <w:w w:val="100"/>
          <w:position w:val="0"/>
        </w:rPr>
        <w:t>栽培模式(即大豆大垄密、深窄密、玉米 原垄卡种大豆)，水稻侧深施肥技术，测土配方施肥技术，</w:t>
      </w:r>
      <w:r>
        <w:rPr>
          <w:rFonts w:ascii="Arial" w:eastAsia="Arial" w:hAnsi="Arial" w:cs="Arial"/>
          <w:color w:val="000000"/>
          <w:spacing w:val="0"/>
          <w:w w:val="100"/>
          <w:position w:val="0"/>
        </w:rPr>
        <w:t>GPS</w:t>
      </w:r>
      <w:r>
        <w:rPr>
          <w:color w:val="000000"/>
          <w:spacing w:val="0"/>
          <w:w w:val="100"/>
          <w:position w:val="0"/>
        </w:rPr>
        <w:t>自动驾驶技术，精量播种机应用 技术等。</w:t>
      </w:r>
    </w:p>
    <w:p>
      <w:pPr>
        <w:pStyle w:val="Style39"/>
        <w:keepNext/>
        <w:keepLines/>
        <w:widowControl w:val="0"/>
        <w:numPr>
          <w:ilvl w:val="0"/>
          <w:numId w:val="19"/>
        </w:numPr>
        <w:shd w:val="clear" w:color="auto" w:fill="auto"/>
        <w:tabs>
          <w:tab w:pos="416" w:val="left"/>
        </w:tabs>
        <w:bidi w:val="0"/>
        <w:spacing w:before="0" w:after="300" w:line="278" w:lineRule="exact"/>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w:t>
      </w:r>
      <w:r>
        <w:rPr>
          <w:color w:val="000000"/>
          <w:spacing w:val="0"/>
          <w:w w:val="100"/>
          <w:position w:val="0"/>
        </w:rPr>
        <w:t xml:space="preserve">使用的农场或基地等的所有制形式及取得方式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74"/>
      <w:bookmarkEnd w:id="175"/>
      <w:bookmarkEnd w:id="177"/>
    </w:p>
    <w:p>
      <w:pPr>
        <w:pStyle w:val="Style39"/>
        <w:keepNext/>
        <w:keepLines/>
        <w:widowControl w:val="0"/>
        <w:shd w:val="clear" w:color="auto" w:fill="auto"/>
        <w:bidi w:val="0"/>
        <w:spacing w:before="0" w:after="0" w:line="240" w:lineRule="auto"/>
        <w:ind w:left="0" w:right="0" w:firstLine="0"/>
        <w:jc w:val="left"/>
      </w:pPr>
      <w:bookmarkStart w:id="178" w:name="bookmark178"/>
      <w:bookmarkStart w:id="179" w:name="bookmark179"/>
      <w:bookmarkStart w:id="180" w:name="bookmark180"/>
      <w:r>
        <w:rPr>
          <w:color w:val="000000"/>
          <w:spacing w:val="0"/>
          <w:w w:val="100"/>
          <w:position w:val="0"/>
        </w:rPr>
        <w:t>通过承包或租赁方式取得土地或水域</w:t>
      </w:r>
      <w:bookmarkEnd w:id="178"/>
      <w:bookmarkEnd w:id="179"/>
      <w:bookmarkEnd w:id="1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536"/>
        <w:gridCol w:w="1853"/>
        <w:gridCol w:w="1733"/>
        <w:gridCol w:w="1694"/>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合同双方</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合同签订时间</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租赁标的面积</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合同期限</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20"/>
              <w:jc w:val="left"/>
            </w:pPr>
            <w:r>
              <w:rPr>
                <w:b/>
                <w:bCs/>
                <w:color w:val="FFFFFF"/>
                <w:spacing w:val="0"/>
                <w:w w:val="100"/>
                <w:position w:val="0"/>
              </w:rPr>
              <w:t>租赁价格</w:t>
            </w:r>
          </w:p>
        </w:tc>
      </w:tr>
      <w:tr>
        <w:trPr>
          <w:trHeight w:val="389"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集团总公司与本公司</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1998 </w:t>
            </w:r>
            <w:r>
              <w:rPr>
                <w:color w:val="000000"/>
                <w:spacing w:val="0"/>
                <w:w w:val="100"/>
                <w:position w:val="0"/>
              </w:rPr>
              <w:t>年</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1296</w:t>
            </w:r>
            <w:r>
              <w:rPr>
                <w:color w:val="000000"/>
                <w:spacing w:val="0"/>
                <w:w w:val="100"/>
                <w:position w:val="0"/>
              </w:rPr>
              <w:t>万亩</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年</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vertAlign w:val="superscript"/>
              </w:rPr>
              <w:t>0</w:t>
            </w:r>
          </w:p>
        </w:tc>
      </w:tr>
    </w:tbl>
    <w:p>
      <w:pPr>
        <w:widowControl w:val="0"/>
        <w:spacing w:after="259" w:line="1" w:lineRule="exact"/>
      </w:pPr>
    </w:p>
    <w:p>
      <w:pPr>
        <w:pStyle w:val="Style39"/>
        <w:keepNext/>
        <w:keepLines/>
        <w:widowControl w:val="0"/>
        <w:numPr>
          <w:ilvl w:val="0"/>
          <w:numId w:val="17"/>
        </w:numPr>
        <w:shd w:val="clear" w:color="auto" w:fill="auto"/>
        <w:tabs>
          <w:tab w:pos="324" w:val="left"/>
        </w:tabs>
        <w:bidi w:val="0"/>
        <w:spacing w:before="0" w:after="0" w:line="275" w:lineRule="exact"/>
        <w:ind w:left="0" w:right="0" w:firstLine="0"/>
        <w:jc w:val="left"/>
      </w:pPr>
      <w:bookmarkStart w:id="181" w:name="bookmark181"/>
      <w:bookmarkStart w:id="182" w:name="bookmark182"/>
      <w:bookmarkStart w:id="183" w:name="bookmark183"/>
      <w:bookmarkStart w:id="184" w:name="bookmark184"/>
      <w:bookmarkEnd w:id="183"/>
      <w:r>
        <w:rPr>
          <w:color w:val="000000"/>
          <w:spacing w:val="0"/>
          <w:w w:val="100"/>
          <w:position w:val="0"/>
        </w:rPr>
        <w:t>主要产品生产、销售情况</w:t>
      </w:r>
      <w:bookmarkEnd w:id="181"/>
      <w:bookmarkEnd w:id="182"/>
      <w:bookmarkEnd w:id="184"/>
    </w:p>
    <w:p>
      <w:pPr>
        <w:pStyle w:val="Style39"/>
        <w:keepNext/>
        <w:keepLines/>
        <w:widowControl w:val="0"/>
        <w:numPr>
          <w:ilvl w:val="0"/>
          <w:numId w:val="21"/>
        </w:numPr>
        <w:shd w:val="clear" w:color="auto" w:fill="auto"/>
        <w:tabs>
          <w:tab w:pos="435" w:val="left"/>
        </w:tabs>
        <w:bidi w:val="0"/>
        <w:spacing w:before="0" w:after="0" w:line="275" w:lineRule="exact"/>
        <w:ind w:left="0" w:right="0" w:firstLine="0"/>
        <w:jc w:val="left"/>
      </w:pPr>
      <w:bookmarkStart w:id="181" w:name="bookmark181"/>
      <w:bookmarkStart w:id="182" w:name="bookmark182"/>
      <w:bookmarkStart w:id="185" w:name="bookmark185"/>
      <w:bookmarkStart w:id="186" w:name="bookmark186"/>
      <w:bookmarkEnd w:id="185"/>
      <w:r>
        <w:rPr>
          <w:color w:val="000000"/>
          <w:spacing w:val="0"/>
          <w:w w:val="100"/>
          <w:position w:val="0"/>
        </w:rPr>
        <w:t>.</w:t>
      </w:r>
      <w:r>
        <w:rPr>
          <w:color w:val="000000"/>
          <w:spacing w:val="0"/>
          <w:w w:val="100"/>
          <w:position w:val="0"/>
        </w:rPr>
        <w:t>主要产品生产与销售模式</w:t>
      </w:r>
      <w:bookmarkEnd w:id="181"/>
      <w:bookmarkEnd w:id="182"/>
      <w:bookmarkEnd w:id="186"/>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0" w:right="0" w:firstLine="520"/>
        <w:jc w:val="left"/>
      </w:pPr>
      <w:r>
        <w:rPr>
          <w:color w:val="000000"/>
          <w:spacing w:val="0"/>
          <w:w w:val="100"/>
          <w:position w:val="0"/>
        </w:rPr>
        <w:t>公司从事土地发包经营活动，不直接从事农业种植生产活动，由与公司签订《农业生产承包 协议》承包土地的家庭农场投入种植水稻、大豆、玉米等作物。产出的产品归与公司签订《农业 生产承包协议》的家庭农场所有并自行销售。</w:t>
      </w:r>
    </w:p>
    <w:p>
      <w:pPr>
        <w:pStyle w:val="Style2"/>
        <w:keepNext w:val="0"/>
        <w:keepLines w:val="0"/>
        <w:widowControl w:val="0"/>
        <w:shd w:val="clear" w:color="auto" w:fill="auto"/>
        <w:bidi w:val="0"/>
        <w:spacing w:before="0" w:after="0" w:line="275" w:lineRule="exact"/>
        <w:ind w:left="0" w:right="0" w:firstLine="520"/>
        <w:jc w:val="left"/>
      </w:pPr>
      <w:r>
        <w:rPr>
          <w:color w:val="000000"/>
          <w:spacing w:val="0"/>
          <w:w w:val="100"/>
          <w:position w:val="0"/>
        </w:rPr>
        <w:t>部分农业分公司结合农产品市场行情，收购部分农产品再销售以获得收益。</w:t>
      </w:r>
    </w:p>
    <w:p>
      <w:pPr>
        <w:pStyle w:val="Style2"/>
        <w:keepNext w:val="0"/>
        <w:keepLines w:val="0"/>
        <w:widowControl w:val="0"/>
        <w:shd w:val="clear" w:color="auto" w:fill="auto"/>
        <w:bidi w:val="0"/>
        <w:spacing w:before="0" w:after="260" w:line="275" w:lineRule="exact"/>
        <w:ind w:left="0" w:right="0" w:firstLine="0"/>
        <w:jc w:val="left"/>
      </w:pPr>
      <w:r>
        <w:rPr>
          <w:b/>
          <w:bCs/>
          <w:color w:val="000000"/>
          <w:spacing w:val="0"/>
          <w:w w:val="100"/>
          <w:position w:val="0"/>
        </w:rPr>
        <w:t xml:space="preserve">存在与农户合作生产模式的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21"/>
        </w:numPr>
        <w:shd w:val="clear" w:color="auto" w:fill="auto"/>
        <w:tabs>
          <w:tab w:pos="435" w:val="left"/>
        </w:tabs>
        <w:bidi w:val="0"/>
        <w:spacing w:before="0" w:after="0" w:line="275" w:lineRule="exact"/>
        <w:ind w:left="0" w:right="0" w:firstLine="0"/>
        <w:jc w:val="left"/>
      </w:pPr>
      <w:bookmarkStart w:id="187" w:name="bookmark187"/>
      <w:bookmarkStart w:id="188" w:name="bookmark188"/>
      <w:bookmarkStart w:id="189" w:name="bookmark189"/>
      <w:bookmarkStart w:id="190" w:name="bookmark190"/>
      <w:bookmarkEnd w:id="189"/>
      <w:r>
        <w:rPr>
          <w:color w:val="000000"/>
          <w:spacing w:val="0"/>
          <w:w w:val="100"/>
          <w:position w:val="0"/>
        </w:rPr>
        <w:t>.</w:t>
      </w:r>
      <w:r>
        <w:rPr>
          <w:color w:val="000000"/>
          <w:spacing w:val="0"/>
          <w:w w:val="100"/>
          <w:position w:val="0"/>
        </w:rPr>
        <w:t>主要产品销售情况</w:t>
      </w:r>
      <w:bookmarkEnd w:id="187"/>
      <w:bookmarkEnd w:id="188"/>
      <w:bookmarkEnd w:id="190"/>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6"/>
        <w:gridCol w:w="965"/>
        <w:gridCol w:w="1166"/>
        <w:gridCol w:w="1579"/>
        <w:gridCol w:w="1584"/>
        <w:gridCol w:w="850"/>
        <w:gridCol w:w="1118"/>
        <w:gridCol w:w="1109"/>
      </w:tblGrid>
      <w:tr>
        <w:trPr>
          <w:trHeight w:val="874"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主要 产品</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销售 渠道</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销售量</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销售 收入</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销售 成本</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6" w:lineRule="exact"/>
              <w:ind w:left="0" w:right="0" w:firstLine="0"/>
              <w:jc w:val="left"/>
            </w:pPr>
            <w:r>
              <w:rPr>
                <w:b/>
                <w:bCs/>
                <w:color w:val="FFFFFF"/>
                <w:spacing w:val="0"/>
                <w:w w:val="100"/>
                <w:position w:val="0"/>
              </w:rPr>
              <w:t>销售量 同比增 减(%)</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销售收入 同比增减</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销售成本 同比增减</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w:t>
            </w:r>
          </w:p>
        </w:tc>
      </w:tr>
      <w:tr>
        <w:trPr>
          <w:trHeight w:val="38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水稻</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20,507.67</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61,189,827.17</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60,930,369.17</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-61.61</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-58.93</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-57.60</w:t>
            </w:r>
          </w:p>
        </w:tc>
      </w:tr>
    </w:tbl>
    <w:p>
      <w:pPr>
        <w:pStyle w:val="Style25"/>
        <w:keepNext w:val="0"/>
        <w:keepLines w:val="0"/>
        <w:widowControl w:val="0"/>
        <w:shd w:val="clear" w:color="auto" w:fill="auto"/>
        <w:bidi w:val="0"/>
        <w:spacing w:before="0" w:after="0" w:line="274" w:lineRule="exact"/>
        <w:ind w:left="91" w:right="0" w:firstLine="0"/>
        <w:jc w:val="left"/>
      </w:pPr>
      <w:r>
        <w:rPr>
          <w:color w:val="000000"/>
          <w:spacing w:val="0"/>
          <w:w w:val="100"/>
          <w:position w:val="0"/>
        </w:rPr>
        <w:t xml:space="preserve">此部分是农业分公司结合农产品市场行情，收购部分农产品再销售。 </w:t>
      </w:r>
      <w:r>
        <w:rPr>
          <w:b/>
          <w:bCs/>
          <w:color w:val="000000"/>
          <w:spacing w:val="0"/>
          <w:w w:val="100"/>
          <w:position w:val="0"/>
        </w:rPr>
        <w:t>采用经销模式的</w:t>
      </w:r>
    </w:p>
    <w:p>
      <w:pPr>
        <w:pStyle w:val="Style25"/>
        <w:keepNext w:val="0"/>
        <w:keepLines w:val="0"/>
        <w:widowControl w:val="0"/>
        <w:shd w:val="clear" w:color="auto" w:fill="auto"/>
        <w:bidi w:val="0"/>
        <w:spacing w:before="0" w:after="0" w:line="274" w:lineRule="exact"/>
        <w:ind w:left="91"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259" w:line="1" w:lineRule="exact"/>
      </w:pPr>
    </w:p>
    <w:p>
      <w:pPr>
        <w:pStyle w:val="Style39"/>
        <w:keepNext/>
        <w:keepLines/>
        <w:widowControl w:val="0"/>
        <w:shd w:val="clear" w:color="auto" w:fill="auto"/>
        <w:bidi w:val="0"/>
        <w:spacing w:before="0" w:after="0"/>
        <w:ind w:left="0" w:right="0" w:firstLine="0"/>
        <w:jc w:val="left"/>
      </w:pPr>
      <w:bookmarkStart w:id="191" w:name="bookmark191"/>
      <w:bookmarkStart w:id="192" w:name="bookmark192"/>
      <w:bookmarkStart w:id="193" w:name="bookmark193"/>
      <w:r>
        <w:rPr>
          <w:color w:val="000000"/>
          <w:spacing w:val="0"/>
          <w:w w:val="100"/>
          <w:position w:val="0"/>
        </w:rPr>
        <w:t>客户规模小且较分散的</w:t>
      </w:r>
      <w:bookmarkEnd w:id="191"/>
      <w:bookmarkEnd w:id="192"/>
      <w:bookmarkEnd w:id="193"/>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0"/>
        <w:ind w:left="0" w:right="0" w:firstLine="0"/>
        <w:jc w:val="left"/>
      </w:pPr>
      <w:bookmarkStart w:id="194" w:name="bookmark194"/>
      <w:bookmarkStart w:id="195" w:name="bookmark195"/>
      <w:bookmarkStart w:id="196" w:name="bookmark196"/>
      <w:r>
        <w:rPr>
          <w:color w:val="000000"/>
          <w:spacing w:val="0"/>
          <w:w w:val="100"/>
          <w:position w:val="0"/>
        </w:rPr>
        <w:t>有线上销售业务的</w:t>
      </w:r>
      <w:bookmarkEnd w:id="194"/>
      <w:bookmarkEnd w:id="195"/>
      <w:bookmarkEnd w:id="19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
        </w:numPr>
        <w:shd w:val="clear" w:color="auto" w:fill="auto"/>
        <w:tabs>
          <w:tab w:pos="324" w:val="left"/>
        </w:tabs>
        <w:bidi w:val="0"/>
        <w:spacing w:before="0" w:after="0" w:line="274" w:lineRule="exact"/>
        <w:ind w:left="0" w:right="0" w:firstLine="0"/>
        <w:jc w:val="left"/>
      </w:pPr>
      <w:bookmarkStart w:id="197" w:name="bookmark197"/>
      <w:bookmarkEnd w:id="197"/>
      <w:r>
        <w:rPr>
          <w:b/>
          <w:bCs/>
          <w:color w:val="000000"/>
          <w:spacing w:val="0"/>
          <w:w w:val="100"/>
          <w:position w:val="0"/>
        </w:rPr>
        <w:t>按细分行业划分的公司经营信息</w:t>
      </w:r>
    </w:p>
    <w:p>
      <w:pPr>
        <w:pStyle w:val="Style2"/>
        <w:keepNext w:val="0"/>
        <w:keepLines w:val="0"/>
        <w:widowControl w:val="0"/>
        <w:numPr>
          <w:ilvl w:val="0"/>
          <w:numId w:val="23"/>
        </w:numPr>
        <w:shd w:val="clear" w:color="auto" w:fill="auto"/>
        <w:bidi w:val="0"/>
        <w:spacing w:before="0" w:after="0" w:line="274" w:lineRule="exact"/>
        <w:ind w:left="0" w:right="0" w:firstLine="0"/>
        <w:jc w:val="left"/>
      </w:pPr>
      <w:bookmarkStart w:id="198" w:name="bookmark198"/>
      <w:bookmarkEnd w:id="198"/>
      <w:r>
        <w:rPr>
          <w:b/>
          <w:bCs/>
          <w:color w:val="000000"/>
          <w:spacing w:val="0"/>
          <w:w w:val="100"/>
          <w:position w:val="0"/>
        </w:rPr>
        <w:t>.</w:t>
      </w:r>
      <w:r>
        <w:rPr>
          <w:b/>
          <w:bCs/>
          <w:color w:val="000000"/>
          <w:spacing w:val="0"/>
          <w:w w:val="100"/>
          <w:position w:val="0"/>
        </w:rPr>
        <w:t xml:space="preserve">从事农业业务公司的经营信息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从事种业业务</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0"/>
        <w:ind w:left="0" w:right="0" w:firstLine="0"/>
        <w:jc w:val="left"/>
      </w:pPr>
      <w:bookmarkStart w:id="199" w:name="bookmark199"/>
      <w:bookmarkStart w:id="200" w:name="bookmark200"/>
      <w:bookmarkStart w:id="201" w:name="bookmark201"/>
      <w:r>
        <w:rPr>
          <w:color w:val="000000"/>
          <w:spacing w:val="0"/>
          <w:w w:val="100"/>
          <w:position w:val="0"/>
        </w:rPr>
        <w:t>从事土地出租业务</w:t>
      </w:r>
      <w:bookmarkEnd w:id="199"/>
      <w:bookmarkEnd w:id="200"/>
      <w:bookmarkEnd w:id="20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96"/>
        <w:gridCol w:w="2309"/>
        <w:gridCol w:w="2102"/>
        <w:gridCol w:w="2150"/>
      </w:tblGrid>
      <w:tr>
        <w:trPr>
          <w:trHeight w:val="60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可供出租土地面积 (万亩)</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实际出租土地面积 (万亩)</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土地租金单价 (元/亩)</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收入</w:t>
            </w:r>
          </w:p>
        </w:tc>
      </w:tr>
      <w:tr>
        <w:trPr>
          <w:trHeight w:val="38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1,158</w:t>
            </w:r>
            <w:r>
              <w:rPr>
                <w:color w:val="000000"/>
                <w:spacing w:val="0"/>
                <w:w w:val="100"/>
                <w:position w:val="0"/>
              </w:rPr>
              <w:t>)</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1,042.03</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240.10</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2,501,902,133.47</w:t>
            </w:r>
          </w:p>
        </w:tc>
      </w:tr>
    </w:tbl>
    <w:p>
      <w:pPr>
        <w:widowControl w:val="0"/>
        <w:spacing w:after="259" w:line="1" w:lineRule="exact"/>
      </w:pPr>
    </w:p>
    <w:p>
      <w:pPr>
        <w:pStyle w:val="Style39"/>
        <w:keepNext/>
        <w:keepLines/>
        <w:widowControl w:val="0"/>
        <w:numPr>
          <w:ilvl w:val="0"/>
          <w:numId w:val="23"/>
        </w:numPr>
        <w:shd w:val="clear" w:color="auto" w:fill="auto"/>
        <w:tabs>
          <w:tab w:pos="435" w:val="left"/>
        </w:tabs>
        <w:bidi w:val="0"/>
        <w:spacing w:before="0" w:after="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w:t>
      </w:r>
      <w:r>
        <w:rPr>
          <w:color w:val="000000"/>
          <w:spacing w:val="0"/>
          <w:w w:val="100"/>
          <w:position w:val="0"/>
        </w:rPr>
        <w:t>从事林业业务公司的经营信息</w:t>
      </w:r>
      <w:bookmarkEnd w:id="202"/>
      <w:bookmarkEnd w:id="203"/>
      <w:bookmarkEnd w:id="2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3"/>
        </w:numPr>
        <w:shd w:val="clear" w:color="auto" w:fill="auto"/>
        <w:tabs>
          <w:tab w:pos="435" w:val="left"/>
        </w:tabs>
        <w:bidi w:val="0"/>
        <w:spacing w:before="0" w:after="0" w:line="240" w:lineRule="auto"/>
        <w:ind w:left="0" w:right="0" w:firstLine="0"/>
        <w:jc w:val="left"/>
      </w:pPr>
      <w:bookmarkStart w:id="206" w:name="bookmark206"/>
      <w:bookmarkEnd w:id="206"/>
      <w:r>
        <w:rPr>
          <w:b/>
          <w:bCs/>
          <w:color w:val="000000"/>
          <w:spacing w:val="0"/>
          <w:w w:val="100"/>
          <w:position w:val="0"/>
        </w:rPr>
        <w:t>.</w:t>
      </w:r>
      <w:r>
        <w:rPr>
          <w:b/>
          <w:bCs/>
          <w:color w:val="000000"/>
          <w:spacing w:val="0"/>
          <w:w w:val="100"/>
          <w:position w:val="0"/>
        </w:rPr>
        <w:t>从事畜牧业业务公司的经营信息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3"/>
        </w:numPr>
        <w:shd w:val="clear" w:color="auto" w:fill="auto"/>
        <w:tabs>
          <w:tab w:pos="435" w:val="left"/>
        </w:tabs>
        <w:bidi w:val="0"/>
        <w:spacing w:before="0" w:after="0" w:line="240" w:lineRule="auto"/>
        <w:ind w:left="0" w:right="0" w:firstLine="0"/>
        <w:jc w:val="left"/>
      </w:pPr>
      <w:bookmarkStart w:id="207" w:name="bookmark207"/>
      <w:bookmarkEnd w:id="207"/>
      <w:r>
        <w:rPr>
          <w:b/>
          <w:bCs/>
          <w:color w:val="000000"/>
          <w:spacing w:val="0"/>
          <w:w w:val="100"/>
          <w:position w:val="0"/>
        </w:rPr>
        <w:t>.从事渔业业务公司的经营信息</w:t>
      </w:r>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17"/>
        </w:numPr>
        <w:shd w:val="clear" w:color="auto" w:fill="auto"/>
        <w:tabs>
          <w:tab w:pos="412" w:val="left"/>
        </w:tabs>
        <w:bidi w:val="0"/>
        <w:spacing w:before="0" w:line="271" w:lineRule="exact"/>
        <w:ind w:left="0" w:right="0" w:firstLine="0"/>
        <w:jc w:val="left"/>
      </w:pPr>
      <w:bookmarkStart w:id="208" w:name="bookmark208"/>
      <w:bookmarkStart w:id="209" w:name="bookmark209"/>
      <w:bookmarkStart w:id="210" w:name="bookmark210"/>
      <w:bookmarkStart w:id="211" w:name="bookmark211"/>
      <w:bookmarkEnd w:id="210"/>
      <w:r>
        <w:rPr>
          <w:color w:val="000000"/>
          <w:spacing w:val="0"/>
          <w:w w:val="100"/>
          <w:position w:val="0"/>
        </w:rPr>
        <w:t>行业会计政策和财务信息</w:t>
      </w:r>
      <w:bookmarkEnd w:id="208"/>
      <w:bookmarkEnd w:id="209"/>
      <w:bookmarkEnd w:id="211"/>
    </w:p>
    <w:p>
      <w:pPr>
        <w:pStyle w:val="Style2"/>
        <w:keepNext w:val="0"/>
        <w:keepLines w:val="0"/>
        <w:widowControl w:val="0"/>
        <w:shd w:val="clear" w:color="auto" w:fill="auto"/>
        <w:bidi w:val="0"/>
        <w:spacing w:before="0" w:after="3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17"/>
        </w:numPr>
        <w:shd w:val="clear" w:color="auto" w:fill="auto"/>
        <w:tabs>
          <w:tab w:pos="412" w:val="left"/>
        </w:tabs>
        <w:bidi w:val="0"/>
        <w:spacing w:before="0" w:line="271" w:lineRule="exact"/>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政府补助与税收优惠</w:t>
      </w:r>
      <w:bookmarkEnd w:id="212"/>
      <w:bookmarkEnd w:id="213"/>
      <w:bookmarkEnd w:id="21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026" w:val="left"/>
        </w:tabs>
        <w:bidi w:val="0"/>
        <w:spacing w:before="0" w:after="0" w:line="274" w:lineRule="exact"/>
        <w:ind w:left="0" w:right="0" w:firstLine="440"/>
        <w:jc w:val="left"/>
      </w:pPr>
      <w:bookmarkStart w:id="216" w:name="bookmark216"/>
      <w:r>
        <w:rPr>
          <w:color w:val="000000"/>
          <w:spacing w:val="0"/>
          <w:w w:val="100"/>
          <w:position w:val="0"/>
        </w:rPr>
        <w:t>（</w:t>
      </w:r>
      <w:bookmarkEnd w:id="216"/>
      <w:r>
        <w:rPr>
          <w:rFonts w:ascii="Arial" w:eastAsia="Arial" w:hAnsi="Arial" w:cs="Arial"/>
          <w:color w:val="000000"/>
          <w:spacing w:val="0"/>
          <w:w w:val="100"/>
          <w:position w:val="0"/>
        </w:rPr>
        <w:t>1</w:t>
      </w:r>
      <w:r>
        <w:rPr>
          <w:color w:val="000000"/>
          <w:spacing w:val="0"/>
          <w:w w:val="100"/>
          <w:position w:val="0"/>
        </w:rPr>
        <w:t>）</w:t>
        <w:tab/>
        <w:t>根据《中华人民共和国企业所得税法》及其实施条例和国税函</w:t>
      </w:r>
      <w:r>
        <w:rPr>
          <w:rFonts w:ascii="Arial" w:eastAsia="Arial" w:hAnsi="Arial" w:cs="Arial"/>
          <w:color w:val="000000"/>
          <w:spacing w:val="0"/>
          <w:w w:val="100"/>
          <w:position w:val="0"/>
        </w:rPr>
        <w:t>[2009]779</w:t>
      </w:r>
      <w:r>
        <w:rPr>
          <w:color w:val="000000"/>
          <w:spacing w:val="0"/>
          <w:w w:val="100"/>
          <w:position w:val="0"/>
        </w:rPr>
        <w:t>号文件的规定, 从事农业项目免征企业所得税。</w:t>
      </w:r>
    </w:p>
    <w:p>
      <w:pPr>
        <w:pStyle w:val="Style2"/>
        <w:keepNext w:val="0"/>
        <w:keepLines w:val="0"/>
        <w:widowControl w:val="0"/>
        <w:shd w:val="clear" w:color="auto" w:fill="auto"/>
        <w:bidi w:val="0"/>
        <w:spacing w:before="0" w:after="340" w:line="274" w:lineRule="exact"/>
        <w:ind w:left="0" w:right="0" w:firstLine="440"/>
        <w:jc w:val="left"/>
      </w:pPr>
      <w:bookmarkStart w:id="217" w:name="bookmark217"/>
      <w:r>
        <w:rPr>
          <w:color w:val="000000"/>
          <w:spacing w:val="0"/>
          <w:w w:val="100"/>
          <w:position w:val="0"/>
        </w:rPr>
        <w:t>（</w:t>
      </w:r>
      <w:bookmarkEnd w:id="217"/>
      <w:r>
        <w:rPr>
          <w:rFonts w:ascii="Arial" w:eastAsia="Arial" w:hAnsi="Arial" w:cs="Arial"/>
          <w:color w:val="000000"/>
          <w:spacing w:val="0"/>
          <w:w w:val="100"/>
          <w:position w:val="0"/>
        </w:rPr>
        <w:t>2</w:t>
      </w:r>
      <w:r>
        <w:rPr>
          <w:color w:val="000000"/>
          <w:spacing w:val="0"/>
          <w:w w:val="100"/>
          <w:position w:val="0"/>
        </w:rPr>
        <w:t xml:space="preserve">） 根据财政部、国家税务总局《关于若干农业生产资料征免增值税政策的通知》（财税 </w:t>
      </w:r>
      <w:r>
        <w:rPr>
          <w:rFonts w:ascii="Arial" w:eastAsia="Arial" w:hAnsi="Arial" w:cs="Arial"/>
          <w:color w:val="000000"/>
          <w:spacing w:val="0"/>
          <w:w w:val="100"/>
          <w:position w:val="0"/>
        </w:rPr>
        <w:t>[2001]113</w:t>
      </w:r>
      <w:r>
        <w:rPr>
          <w:color w:val="000000"/>
          <w:spacing w:val="0"/>
          <w:w w:val="100"/>
          <w:position w:val="0"/>
        </w:rPr>
        <w:t>号）文件的规定，批发和零售的种子、种苗、农药、农机免征增值税。</w:t>
      </w:r>
    </w:p>
    <w:p>
      <w:pPr>
        <w:pStyle w:val="Style39"/>
        <w:keepNext/>
        <w:keepLines/>
        <w:widowControl w:val="0"/>
        <w:numPr>
          <w:ilvl w:val="0"/>
          <w:numId w:val="17"/>
        </w:numPr>
        <w:shd w:val="clear" w:color="auto" w:fill="auto"/>
        <w:tabs>
          <w:tab w:pos="412" w:val="left"/>
        </w:tabs>
        <w:bidi w:val="0"/>
        <w:spacing w:before="0" w:line="271" w:lineRule="exact"/>
        <w:ind w:left="0" w:right="0" w:firstLine="0"/>
        <w:jc w:val="left"/>
      </w:pPr>
      <w:bookmarkStart w:id="218" w:name="bookmark218"/>
      <w:bookmarkStart w:id="219" w:name="bookmark219"/>
      <w:bookmarkStart w:id="220" w:name="bookmark220"/>
      <w:bookmarkStart w:id="221" w:name="bookmark221"/>
      <w:bookmarkEnd w:id="220"/>
      <w:r>
        <w:rPr>
          <w:color w:val="000000"/>
          <w:spacing w:val="0"/>
          <w:w w:val="100"/>
          <w:position w:val="0"/>
        </w:rPr>
        <w:t>其他说明</w:t>
      </w:r>
      <w:bookmarkEnd w:id="218"/>
      <w:bookmarkEnd w:id="219"/>
      <w:bookmarkEnd w:id="221"/>
    </w:p>
    <w:p>
      <w:pPr>
        <w:pStyle w:val="Style2"/>
        <w:keepNext w:val="0"/>
        <w:keepLines w:val="0"/>
        <w:widowControl w:val="0"/>
        <w:shd w:val="clear" w:color="auto" w:fill="auto"/>
        <w:bidi w:val="0"/>
        <w:spacing w:before="0" w:after="3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line="271" w:lineRule="exact"/>
        <w:ind w:left="0" w:right="0" w:firstLine="0"/>
        <w:jc w:val="left"/>
      </w:pPr>
      <w:bookmarkStart w:id="222" w:name="bookmark222"/>
      <w:bookmarkStart w:id="223" w:name="bookmark223"/>
      <w:bookmarkStart w:id="224" w:name="bookmark224"/>
      <w:bookmarkStart w:id="225" w:name="bookmark225"/>
      <w:r>
        <w:rPr>
          <w:rFonts w:ascii="Calibri" w:eastAsia="Calibri" w:hAnsi="Calibri" w:cs="Calibri"/>
          <w:color w:val="000000"/>
          <w:spacing w:val="0"/>
          <w:w w:val="100"/>
          <w:position w:val="0"/>
          <w:sz w:val="20"/>
          <w:szCs w:val="20"/>
        </w:rPr>
        <w:t>（</w:t>
      </w:r>
      <w:bookmarkEnd w:id="224"/>
      <w:r>
        <w:rPr>
          <w:color w:val="000000"/>
          <w:spacing w:val="0"/>
          <w:w w:val="100"/>
          <w:position w:val="0"/>
        </w:rPr>
        <w:t>五</w:t>
      </w:r>
      <w:r>
        <w:rPr>
          <w:color w:val="000000"/>
          <w:spacing w:val="0"/>
          <w:w w:val="100"/>
          <w:position w:val="0"/>
          <w:sz w:val="22"/>
          <w:szCs w:val="22"/>
        </w:rPr>
        <w:t>）</w:t>
      </w:r>
      <w:r>
        <w:rPr>
          <w:color w:val="000000"/>
          <w:spacing w:val="0"/>
          <w:w w:val="100"/>
          <w:position w:val="0"/>
        </w:rPr>
        <w:t>投资状况分析</w:t>
      </w:r>
      <w:bookmarkEnd w:id="222"/>
      <w:bookmarkEnd w:id="223"/>
      <w:bookmarkEnd w:id="225"/>
    </w:p>
    <w:p>
      <w:pPr>
        <w:pStyle w:val="Style39"/>
        <w:keepNext/>
        <w:keepLines/>
        <w:widowControl w:val="0"/>
        <w:shd w:val="clear" w:color="auto" w:fill="auto"/>
        <w:bidi w:val="0"/>
        <w:spacing w:before="0" w:line="271" w:lineRule="exact"/>
        <w:ind w:left="0" w:right="0" w:firstLine="0"/>
        <w:jc w:val="left"/>
      </w:pPr>
      <w:bookmarkStart w:id="222" w:name="bookmark222"/>
      <w:bookmarkStart w:id="223" w:name="bookmark223"/>
      <w:bookmarkStart w:id="226" w:name="bookmark226"/>
      <w:bookmarkStart w:id="227" w:name="bookmark227"/>
      <w:r>
        <w:rPr>
          <w:color w:val="000000"/>
          <w:spacing w:val="0"/>
          <w:w w:val="100"/>
          <w:position w:val="0"/>
        </w:rPr>
        <w:t>1</w:t>
      </w:r>
      <w:bookmarkEnd w:id="226"/>
      <w:r>
        <w:rPr>
          <w:color w:val="000000"/>
          <w:spacing w:val="0"/>
          <w:w w:val="100"/>
          <w:position w:val="0"/>
        </w:rPr>
        <w:t>、对外股权投资总体分析</w:t>
      </w:r>
      <w:bookmarkEnd w:id="222"/>
      <w:bookmarkEnd w:id="223"/>
      <w:bookmarkEnd w:id="227"/>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93" w:lineRule="exact"/>
        <w:ind w:left="0" w:right="0" w:firstLine="440"/>
        <w:jc w:val="both"/>
      </w:pPr>
      <w:r>
        <w:rPr>
          <w:color w:val="000000"/>
          <w:spacing w:val="0"/>
          <w:w w:val="100"/>
          <w:position w:val="0"/>
        </w:rPr>
        <w:t>报告期内，公司股权投资总额</w:t>
      </w:r>
      <w:r>
        <w:rPr>
          <w:rFonts w:ascii="Arial" w:eastAsia="Arial" w:hAnsi="Arial" w:cs="Arial"/>
          <w:color w:val="000000"/>
          <w:spacing w:val="0"/>
          <w:w w:val="100"/>
          <w:position w:val="0"/>
        </w:rPr>
        <w:t>65,162</w:t>
      </w:r>
      <w:r>
        <w:rPr>
          <w:color w:val="000000"/>
          <w:spacing w:val="0"/>
          <w:w w:val="100"/>
          <w:position w:val="0"/>
        </w:rPr>
        <w:t>万元，比上年同期</w:t>
      </w:r>
      <w:r>
        <w:rPr>
          <w:rFonts w:ascii="Arial" w:eastAsia="Arial" w:hAnsi="Arial" w:cs="Arial"/>
          <w:color w:val="000000"/>
          <w:spacing w:val="0"/>
          <w:w w:val="100"/>
          <w:position w:val="0"/>
        </w:rPr>
        <w:t>3,000</w:t>
      </w:r>
      <w:r>
        <w:rPr>
          <w:color w:val="000000"/>
          <w:spacing w:val="0"/>
          <w:w w:val="100"/>
          <w:position w:val="0"/>
        </w:rPr>
        <w:t>万元，同比增加</w:t>
      </w:r>
      <w:r>
        <w:rPr>
          <w:rFonts w:ascii="Arial" w:eastAsia="Arial" w:hAnsi="Arial" w:cs="Arial"/>
          <w:color w:val="000000"/>
          <w:spacing w:val="0"/>
          <w:w w:val="100"/>
          <w:position w:val="0"/>
        </w:rPr>
        <w:t>62,162</w:t>
      </w:r>
      <w:r>
        <w:rPr>
          <w:color w:val="000000"/>
          <w:spacing w:val="0"/>
          <w:w w:val="100"/>
          <w:position w:val="0"/>
        </w:rPr>
        <w:t>万元。 主要投资项目如下：</w:t>
      </w:r>
    </w:p>
    <w:p>
      <w:pPr>
        <w:pStyle w:val="Style2"/>
        <w:keepNext w:val="0"/>
        <w:keepLines w:val="0"/>
        <w:widowControl w:val="0"/>
        <w:shd w:val="clear" w:color="auto" w:fill="auto"/>
        <w:tabs>
          <w:tab w:pos="1030" w:val="left"/>
        </w:tabs>
        <w:bidi w:val="0"/>
        <w:spacing w:before="0" w:after="0" w:line="271" w:lineRule="exact"/>
        <w:ind w:left="0" w:right="0" w:firstLine="440"/>
        <w:jc w:val="both"/>
      </w:pPr>
      <w:bookmarkStart w:id="228" w:name="bookmark228"/>
      <w:r>
        <w:rPr>
          <w:color w:val="000000"/>
          <w:spacing w:val="0"/>
          <w:w w:val="100"/>
          <w:position w:val="0"/>
        </w:rPr>
        <w:t>（</w:t>
      </w:r>
      <w:bookmarkEnd w:id="228"/>
      <w:r>
        <w:rPr>
          <w:rFonts w:ascii="Arial" w:eastAsia="Arial" w:hAnsi="Arial" w:cs="Arial"/>
          <w:color w:val="000000"/>
          <w:spacing w:val="0"/>
          <w:w w:val="100"/>
          <w:position w:val="0"/>
        </w:rPr>
        <w:t>1</w:t>
      </w:r>
      <w:r>
        <w:rPr>
          <w:color w:val="000000"/>
          <w:spacing w:val="0"/>
          <w:w w:val="100"/>
          <w:position w:val="0"/>
        </w:rPr>
        <w:t>）</w:t>
        <w:tab/>
        <w:t>报告期内，公司以浩良河化肥分公司生产尿素相关资产出资设立黑龙江北大荒浩良河化 肥有限公司，投资总额</w:t>
      </w:r>
      <w:r>
        <w:rPr>
          <w:rFonts w:ascii="Arial" w:eastAsia="Arial" w:hAnsi="Arial" w:cs="Arial"/>
          <w:color w:val="000000"/>
          <w:spacing w:val="0"/>
          <w:w w:val="100"/>
          <w:position w:val="0"/>
        </w:rPr>
        <w:t>42,572</w:t>
      </w:r>
      <w:r>
        <w:rPr>
          <w:color w:val="000000"/>
          <w:spacing w:val="0"/>
          <w:w w:val="100"/>
          <w:position w:val="0"/>
        </w:rPr>
        <w:t>万元，其中注册资本</w:t>
      </w:r>
      <w:r>
        <w:rPr>
          <w:rFonts w:ascii="Arial" w:eastAsia="Arial" w:hAnsi="Arial" w:cs="Arial"/>
          <w:color w:val="000000"/>
          <w:spacing w:val="0"/>
          <w:w w:val="100"/>
          <w:position w:val="0"/>
        </w:rPr>
        <w:t>30,000</w:t>
      </w:r>
      <w:r>
        <w:rPr>
          <w:color w:val="000000"/>
          <w:spacing w:val="0"/>
          <w:w w:val="100"/>
          <w:position w:val="0"/>
        </w:rPr>
        <w:t>万元。经营范围：肥料制造；基础化学 原料制造；电力、热力的生产和供应；燃气生产和供应；水的生产和供应。（详见公司公告，公 告编号：</w:t>
      </w:r>
      <w:r>
        <w:rPr>
          <w:rFonts w:ascii="Arial" w:eastAsia="Arial" w:hAnsi="Arial" w:cs="Arial"/>
          <w:color w:val="000000"/>
          <w:spacing w:val="0"/>
          <w:w w:val="100"/>
          <w:position w:val="0"/>
        </w:rPr>
        <w:t>2016-008</w:t>
      </w:r>
      <w:r>
        <w:rPr>
          <w:color w:val="000000"/>
          <w:spacing w:val="0"/>
          <w:w w:val="100"/>
          <w:position w:val="0"/>
        </w:rPr>
        <w:t>和</w:t>
      </w:r>
      <w:r>
        <w:rPr>
          <w:rFonts w:ascii="Arial" w:eastAsia="Arial" w:hAnsi="Arial" w:cs="Arial"/>
          <w:color w:val="000000"/>
          <w:spacing w:val="0"/>
          <w:w w:val="100"/>
          <w:position w:val="0"/>
        </w:rPr>
        <w:t>2016-009</w:t>
      </w:r>
      <w:r>
        <w:rPr>
          <w:color w:val="000000"/>
          <w:spacing w:val="0"/>
          <w:w w:val="100"/>
          <w:position w:val="0"/>
        </w:rPr>
        <w:t>）</w:t>
      </w:r>
    </w:p>
    <w:p>
      <w:pPr>
        <w:pStyle w:val="Style2"/>
        <w:keepNext w:val="0"/>
        <w:keepLines w:val="0"/>
        <w:widowControl w:val="0"/>
        <w:shd w:val="clear" w:color="auto" w:fill="auto"/>
        <w:tabs>
          <w:tab w:pos="1030" w:val="left"/>
        </w:tabs>
        <w:bidi w:val="0"/>
        <w:spacing w:before="0" w:after="0" w:line="271" w:lineRule="exact"/>
        <w:ind w:left="0" w:right="0" w:firstLine="440"/>
        <w:jc w:val="both"/>
      </w:pPr>
      <w:bookmarkStart w:id="229" w:name="bookmark229"/>
      <w:r>
        <w:rPr>
          <w:color w:val="000000"/>
          <w:spacing w:val="0"/>
          <w:w w:val="100"/>
          <w:position w:val="0"/>
        </w:rPr>
        <w:t>（</w:t>
      </w:r>
      <w:bookmarkEnd w:id="229"/>
      <w:r>
        <w:rPr>
          <w:rFonts w:ascii="Arial" w:eastAsia="Arial" w:hAnsi="Arial" w:cs="Arial"/>
          <w:color w:val="000000"/>
          <w:spacing w:val="0"/>
          <w:w w:val="100"/>
          <w:position w:val="0"/>
        </w:rPr>
        <w:t>2</w:t>
      </w:r>
      <w:r>
        <w:rPr>
          <w:color w:val="000000"/>
          <w:spacing w:val="0"/>
          <w:w w:val="100"/>
          <w:position w:val="0"/>
        </w:rPr>
        <w:t>）</w:t>
        <w:tab/>
        <w:t>公司控股子公司麦芽公司与深圳鑫麦香实业有限公司、鼎德信（天津）有限公司合资成 立北大荒龙麦农业股份有限公司，注册资本</w:t>
      </w:r>
      <w:r>
        <w:rPr>
          <w:rFonts w:ascii="Arial" w:eastAsia="Arial" w:hAnsi="Arial" w:cs="Arial"/>
          <w:color w:val="000000"/>
          <w:spacing w:val="0"/>
          <w:w w:val="100"/>
          <w:position w:val="0"/>
        </w:rPr>
        <w:t>40,000</w:t>
      </w:r>
      <w:r>
        <w:rPr>
          <w:color w:val="000000"/>
          <w:spacing w:val="0"/>
          <w:w w:val="100"/>
          <w:position w:val="0"/>
        </w:rPr>
        <w:t>万元，其中麦芽公司以</w:t>
      </w:r>
      <w:r>
        <w:rPr>
          <w:rFonts w:ascii="Arial" w:eastAsia="Arial" w:hAnsi="Arial" w:cs="Arial"/>
          <w:color w:val="000000"/>
          <w:spacing w:val="0"/>
          <w:w w:val="100"/>
          <w:position w:val="0"/>
        </w:rPr>
        <w:t>19,590</w:t>
      </w:r>
      <w:r>
        <w:rPr>
          <w:color w:val="000000"/>
          <w:spacing w:val="0"/>
          <w:w w:val="100"/>
          <w:position w:val="0"/>
        </w:rPr>
        <w:t>资产入股，占股 本的</w:t>
      </w:r>
      <w:r>
        <w:rPr>
          <w:rFonts w:ascii="Arial" w:eastAsia="Arial" w:hAnsi="Arial" w:cs="Arial"/>
          <w:color w:val="000000"/>
          <w:spacing w:val="0"/>
          <w:w w:val="100"/>
          <w:position w:val="0"/>
        </w:rPr>
        <w:t>49%</w:t>
      </w:r>
      <w:r>
        <w:rPr>
          <w:color w:val="000000"/>
          <w:spacing w:val="0"/>
          <w:w w:val="100"/>
          <w:position w:val="0"/>
        </w:rPr>
        <w:t>。合资公司主要经营范围是麦芽生产、销售；制麦副产品、饲料等的销售；啤酒原料经 营；农副产品收购、仓储与销售；化肥零售；经营供热；铁路货运；机械设备租赁；企业自有房 屋租赁；经营本企业自产产品及技术的出口业务，经营本企业生产科研所需的原辅材料、仪器仪 表、机械设备、零配件及技术的进口业务（国家限定公司经营和国家禁止进出口的商品除外）。</w:t>
      </w:r>
    </w:p>
    <w:p>
      <w:pPr>
        <w:pStyle w:val="Style4"/>
        <w:keepNext w:val="0"/>
        <w:keepLines w:val="0"/>
        <w:widowControl w:val="0"/>
        <w:shd w:val="clear" w:color="auto" w:fill="auto"/>
        <w:bidi w:val="0"/>
        <w:spacing w:before="0" w:after="40" w:line="271" w:lineRule="exact"/>
        <w:ind w:left="0" w:right="0" w:firstLine="0"/>
        <w:jc w:val="left"/>
      </w:pPr>
      <w:r>
        <w:rPr>
          <w:rFonts w:ascii="SimSun" w:eastAsia="SimSun" w:hAnsi="SimSun" w:cs="SimSun"/>
          <w:color w:val="000000"/>
          <w:spacing w:val="0"/>
          <w:w w:val="100"/>
          <w:position w:val="0"/>
        </w:rPr>
        <w:t>（详见公司公告，公告编号：</w:t>
      </w:r>
      <w:r>
        <w:rPr>
          <w:color w:val="000000"/>
          <w:spacing w:val="0"/>
          <w:w w:val="100"/>
          <w:position w:val="0"/>
        </w:rPr>
        <w:t>2016-008</w:t>
      </w:r>
      <w:r>
        <w:rPr>
          <w:rFonts w:ascii="SimSun" w:eastAsia="SimSun" w:hAnsi="SimSun" w:cs="SimSun"/>
          <w:color w:val="000000"/>
          <w:spacing w:val="0"/>
          <w:w w:val="100"/>
          <w:position w:val="0"/>
        </w:rPr>
        <w:t>、</w:t>
      </w:r>
      <w:r>
        <w:rPr>
          <w:color w:val="000000"/>
          <w:spacing w:val="0"/>
          <w:w w:val="100"/>
          <w:position w:val="0"/>
        </w:rPr>
        <w:t>2016-010</w:t>
      </w:r>
      <w:r>
        <w:rPr>
          <w:rFonts w:ascii="SimSun" w:eastAsia="SimSun" w:hAnsi="SimSun" w:cs="SimSun"/>
          <w:color w:val="000000"/>
          <w:spacing w:val="0"/>
          <w:w w:val="100"/>
          <w:position w:val="0"/>
        </w:rPr>
        <w:t>和</w:t>
      </w:r>
      <w:r>
        <w:rPr>
          <w:color w:val="000000"/>
          <w:spacing w:val="0"/>
          <w:w w:val="100"/>
          <w:position w:val="0"/>
        </w:rPr>
        <w:t>2016-021</w:t>
      </w:r>
      <w:r>
        <w:rPr>
          <w:rFonts w:ascii="SimSun" w:eastAsia="SimSun" w:hAnsi="SimSun" w:cs="SimSun"/>
          <w:color w:val="000000"/>
          <w:spacing w:val="0"/>
          <w:w w:val="100"/>
          <w:position w:val="0"/>
        </w:rPr>
        <w:t>）</w:t>
      </w:r>
    </w:p>
    <w:p>
      <w:pPr>
        <w:pStyle w:val="Style2"/>
        <w:keepNext w:val="0"/>
        <w:keepLines w:val="0"/>
        <w:widowControl w:val="0"/>
        <w:shd w:val="clear" w:color="auto" w:fill="auto"/>
        <w:tabs>
          <w:tab w:pos="1030" w:val="left"/>
        </w:tabs>
        <w:bidi w:val="0"/>
        <w:spacing w:before="0" w:after="340" w:line="271" w:lineRule="exact"/>
        <w:ind w:left="0" w:right="0" w:firstLine="440"/>
        <w:jc w:val="both"/>
      </w:pPr>
      <w:bookmarkStart w:id="230" w:name="bookmark230"/>
      <w:r>
        <w:rPr>
          <w:color w:val="000000"/>
          <w:spacing w:val="0"/>
          <w:w w:val="100"/>
          <w:position w:val="0"/>
        </w:rPr>
        <w:t>（</w:t>
      </w:r>
      <w:bookmarkEnd w:id="230"/>
      <w:r>
        <w:rPr>
          <w:rFonts w:ascii="Arial" w:eastAsia="Arial" w:hAnsi="Arial" w:cs="Arial"/>
          <w:color w:val="000000"/>
          <w:spacing w:val="0"/>
          <w:w w:val="100"/>
          <w:position w:val="0"/>
        </w:rPr>
        <w:t>3</w:t>
      </w:r>
      <w:r>
        <w:rPr>
          <w:color w:val="000000"/>
          <w:spacing w:val="0"/>
          <w:w w:val="100"/>
          <w:position w:val="0"/>
        </w:rPr>
        <w:t>）</w:t>
        <w:tab/>
        <w:t>公司通过投资管理公司持有佳沃北大荒农业控股有限公司</w:t>
      </w:r>
      <w:r>
        <w:rPr>
          <w:rFonts w:ascii="Arial" w:eastAsia="Arial" w:hAnsi="Arial" w:cs="Arial"/>
          <w:color w:val="000000"/>
          <w:spacing w:val="0"/>
          <w:w w:val="100"/>
          <w:position w:val="0"/>
        </w:rPr>
        <w:t>30%</w:t>
      </w:r>
      <w:r>
        <w:rPr>
          <w:color w:val="000000"/>
          <w:spacing w:val="0"/>
          <w:w w:val="100"/>
          <w:position w:val="0"/>
        </w:rPr>
        <w:t>股权，根据出资协议，本 报告期追加出资</w:t>
      </w:r>
      <w:r>
        <w:rPr>
          <w:rFonts w:ascii="Arial" w:eastAsia="Arial" w:hAnsi="Arial" w:cs="Arial"/>
          <w:color w:val="000000"/>
          <w:spacing w:val="0"/>
          <w:w w:val="100"/>
          <w:position w:val="0"/>
        </w:rPr>
        <w:t>3,000</w:t>
      </w:r>
      <w:r>
        <w:rPr>
          <w:color w:val="000000"/>
          <w:spacing w:val="0"/>
          <w:w w:val="100"/>
          <w:position w:val="0"/>
        </w:rPr>
        <w:t>万元。（详见公司公告，公告编号：</w:t>
      </w:r>
      <w:r>
        <w:rPr>
          <w:rFonts w:ascii="Arial" w:eastAsia="Arial" w:hAnsi="Arial" w:cs="Arial"/>
          <w:color w:val="000000"/>
          <w:spacing w:val="0"/>
          <w:w w:val="100"/>
          <w:position w:val="0"/>
        </w:rPr>
        <w:t>2015-060</w:t>
      </w:r>
      <w:r>
        <w:rPr>
          <w:color w:val="000000"/>
          <w:spacing w:val="0"/>
          <w:w w:val="100"/>
          <w:position w:val="0"/>
        </w:rPr>
        <w:t>）</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（1）重大的股权投资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958"/>
        <w:gridCol w:w="1334"/>
        <w:gridCol w:w="1565"/>
        <w:gridCol w:w="1363"/>
        <w:gridCol w:w="1714"/>
        <w:gridCol w:w="1008"/>
      </w:tblGrid>
      <w:tr>
        <w:trPr>
          <w:trHeight w:val="60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公司名称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注册资本 （万元）</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b/>
                <w:bCs/>
                <w:color w:val="FFFFFF"/>
                <w:spacing w:val="0"/>
                <w:w w:val="100"/>
                <w:position w:val="0"/>
              </w:rPr>
              <w:t>投资比例（%）</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59" w:lineRule="exact"/>
              <w:ind w:left="0" w:right="0" w:firstLine="0"/>
              <w:jc w:val="center"/>
            </w:pPr>
            <w:r>
              <w:rPr>
                <w:b/>
                <w:bCs/>
                <w:color w:val="FFFFFF"/>
                <w:spacing w:val="0"/>
                <w:w w:val="100"/>
                <w:position w:val="0"/>
              </w:rPr>
              <w:t>持股比例 （%）</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本期盈亏</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（元）</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是否 涉诉</w:t>
            </w:r>
          </w:p>
        </w:tc>
      </w:tr>
      <w:tr>
        <w:trPr>
          <w:trHeight w:val="562" w:hRule="exact"/>
        </w:trPr>
        <w:tc>
          <w:tcPr>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黑龙江北大荒浩良 河化肥有限公司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14"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北大荒龙麦农业股 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40,000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-92,381.90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39" w:line="1" w:lineRule="exact"/>
      </w:pPr>
    </w:p>
    <w:p>
      <w:pPr>
        <w:pStyle w:val="Style39"/>
        <w:keepNext/>
        <w:keepLines/>
        <w:widowControl w:val="0"/>
        <w:shd w:val="clear" w:color="auto" w:fill="auto"/>
        <w:tabs>
          <w:tab w:pos="435" w:val="left"/>
        </w:tabs>
        <w:bidi w:val="0"/>
        <w:spacing w:before="0" w:after="10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color w:val="000000"/>
          <w:spacing w:val="0"/>
          <w:w w:val="100"/>
          <w:position w:val="0"/>
        </w:rPr>
        <w:t>2）</w:t>
        <w:tab/>
        <w:t>重大的非股权投资</w:t>
      </w:r>
      <w:bookmarkEnd w:id="231"/>
      <w:bookmarkEnd w:id="232"/>
      <w:bookmarkEnd w:id="23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35" w:val="left"/>
        </w:tabs>
        <w:bidi w:val="0"/>
        <w:spacing w:before="0" w:after="100" w:line="240" w:lineRule="auto"/>
        <w:ind w:left="0" w:right="0" w:firstLine="0"/>
        <w:jc w:val="left"/>
      </w:pPr>
      <w:bookmarkStart w:id="235" w:name="bookmark235"/>
      <w:r>
        <w:rPr>
          <w:b/>
          <w:bCs/>
          <w:color w:val="000000"/>
          <w:spacing w:val="0"/>
          <w:w w:val="100"/>
          <w:position w:val="0"/>
        </w:rPr>
        <w:t>（</w:t>
      </w:r>
      <w:bookmarkEnd w:id="235"/>
      <w:r>
        <w:rPr>
          <w:b/>
          <w:bCs/>
          <w:color w:val="000000"/>
          <w:spacing w:val="0"/>
          <w:w w:val="100"/>
          <w:position w:val="0"/>
        </w:rPr>
        <w:t>3）</w:t>
        <w:tab/>
        <w:t>以公允价值计量的金融资产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9"/>
        <w:keepNext/>
        <w:keepLines/>
        <w:widowControl w:val="0"/>
        <w:shd w:val="clear" w:color="auto" w:fill="auto"/>
        <w:tabs>
          <w:tab w:pos="526" w:val="left"/>
        </w:tabs>
        <w:bidi w:val="0"/>
        <w:spacing w:before="0" w:after="60" w:line="240" w:lineRule="auto"/>
        <w:ind w:left="0" w:right="0" w:firstLine="0"/>
        <w:jc w:val="left"/>
      </w:pPr>
      <w:bookmarkStart w:id="236" w:name="bookmark236"/>
      <w:bookmarkStart w:id="237" w:name="bookmark237"/>
      <w:bookmarkStart w:id="238" w:name="bookmark238"/>
      <w:bookmarkStart w:id="239" w:name="bookmark239"/>
      <w:r>
        <w:rPr>
          <w:rFonts w:ascii="Calibri" w:eastAsia="Calibri" w:hAnsi="Calibri" w:cs="Calibri"/>
          <w:color w:val="000000"/>
          <w:spacing w:val="0"/>
          <w:w w:val="100"/>
          <w:position w:val="0"/>
          <w:sz w:val="20"/>
          <w:szCs w:val="20"/>
        </w:rPr>
        <w:t>（</w:t>
      </w:r>
      <w:bookmarkEnd w:id="238"/>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重大资产和股权出售</w:t>
      </w:r>
      <w:bookmarkEnd w:id="236"/>
      <w:bookmarkEnd w:id="237"/>
      <w:bookmarkEnd w:id="23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26" w:val="left"/>
        </w:tabs>
        <w:bidi w:val="0"/>
        <w:spacing w:before="0" w:after="60" w:line="240" w:lineRule="auto"/>
        <w:ind w:left="0" w:right="0" w:firstLine="0"/>
        <w:jc w:val="left"/>
      </w:pPr>
      <w:bookmarkStart w:id="240" w:name="bookmark240"/>
      <w:bookmarkStart w:id="241" w:name="bookmark241"/>
      <w:bookmarkStart w:id="242" w:name="bookmark242"/>
      <w:bookmarkStart w:id="243" w:name="bookmark243"/>
      <w:r>
        <w:rPr>
          <w:rFonts w:ascii="Calibri" w:eastAsia="Calibri" w:hAnsi="Calibri" w:cs="Calibri"/>
          <w:color w:val="000000"/>
          <w:spacing w:val="0"/>
          <w:w w:val="100"/>
          <w:position w:val="0"/>
          <w:sz w:val="20"/>
          <w:szCs w:val="20"/>
        </w:rPr>
        <w:t>（</w:t>
      </w:r>
      <w:bookmarkEnd w:id="242"/>
      <w:r>
        <w:rPr>
          <w:color w:val="000000"/>
          <w:spacing w:val="0"/>
          <w:w w:val="100"/>
          <w:position w:val="0"/>
        </w:rPr>
        <w:t>七</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主要控股参股公司分析</w:t>
      </w:r>
      <w:bookmarkEnd w:id="240"/>
      <w:bookmarkEnd w:id="241"/>
      <w:bookmarkEnd w:id="2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418" w:right="0" w:firstLine="0"/>
        <w:jc w:val="left"/>
      </w:pPr>
      <w:r>
        <w:rPr>
          <w:b/>
          <w:bCs/>
          <w:color w:val="000000"/>
          <w:spacing w:val="0"/>
          <w:w w:val="100"/>
          <w:position w:val="0"/>
        </w:rPr>
        <w:t>1、主要子公司情况</w:t>
      </w:r>
    </w:p>
    <w:tbl>
      <w:tblPr>
        <w:tblOverlap w:val="never"/>
        <w:jc w:val="center"/>
        <w:tblLayout w:type="fixed"/>
      </w:tblPr>
      <w:tblGrid>
        <w:gridCol w:w="2165"/>
        <w:gridCol w:w="1589"/>
        <w:gridCol w:w="1210"/>
        <w:gridCol w:w="1315"/>
        <w:gridCol w:w="1286"/>
        <w:gridCol w:w="1382"/>
      </w:tblGrid>
      <w:tr>
        <w:trPr>
          <w:trHeight w:val="619" w:hRule="exact"/>
        </w:trPr>
        <w:tc>
          <w:tcPr>
            <w:tcBorders>
              <w:top w:val="single" w:sz="4"/>
            </w:tcBorders>
            <w:shd w:val="clear" w:color="auto" w:fill="46C2FE"/>
            <w:vAlign w:val="center"/>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40" w:lineRule="auto"/>
              <w:ind w:left="0" w:right="0" w:firstLine="0"/>
              <w:jc w:val="center"/>
              <w:rPr>
                <w:sz w:val="22"/>
                <w:szCs w:val="22"/>
              </w:rPr>
            </w:pPr>
            <w:r>
              <w:rPr>
                <w:b/>
                <w:bCs/>
                <w:color w:val="FFFFFF"/>
                <w:spacing w:val="0"/>
                <w:w w:val="100"/>
                <w:position w:val="0"/>
                <w:sz w:val="22"/>
                <w:szCs w:val="22"/>
              </w:rPr>
              <w:t>公司名称</w:t>
            </w:r>
          </w:p>
        </w:tc>
        <w:tc>
          <w:tcPr>
            <w:tcBorders>
              <w:top w:val="single" w:sz="4"/>
            </w:tcBorders>
            <w:shd w:val="clear" w:color="auto" w:fill="46C2FE"/>
            <w:vAlign w:val="center"/>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40" w:lineRule="auto"/>
              <w:ind w:left="0" w:right="0" w:firstLine="0"/>
              <w:jc w:val="left"/>
              <w:rPr>
                <w:sz w:val="22"/>
                <w:szCs w:val="22"/>
              </w:rPr>
            </w:pPr>
            <w:r>
              <w:rPr>
                <w:b/>
                <w:bCs/>
                <w:color w:val="FFFFFF"/>
                <w:spacing w:val="0"/>
                <w:w w:val="100"/>
                <w:position w:val="0"/>
                <w:sz w:val="22"/>
                <w:szCs w:val="22"/>
              </w:rPr>
              <w:t>主要经营范围</w:t>
            </w:r>
          </w:p>
        </w:tc>
        <w:tc>
          <w:tcPr>
            <w:tcBorders>
              <w:top w:val="single" w:sz="4"/>
            </w:tcBorders>
            <w:shd w:val="clear" w:color="auto" w:fill="46C2FE"/>
            <w:vAlign w:val="bottom"/>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78" w:lineRule="exact"/>
              <w:ind w:left="0" w:right="0" w:firstLine="0"/>
              <w:jc w:val="center"/>
            </w:pPr>
            <w:r>
              <w:rPr>
                <w:b/>
                <w:bCs/>
                <w:color w:val="FFFFFF"/>
                <w:spacing w:val="0"/>
                <w:w w:val="100"/>
                <w:position w:val="0"/>
                <w:sz w:val="22"/>
                <w:szCs w:val="22"/>
              </w:rPr>
              <w:t xml:space="preserve">注册资本 </w:t>
            </w:r>
            <w:r>
              <w:rPr>
                <w:b/>
                <w:bCs/>
                <w:color w:val="FFFFFF"/>
                <w:spacing w:val="0"/>
                <w:w w:val="100"/>
                <w:position w:val="0"/>
              </w:rPr>
              <w:t>（万元）</w:t>
            </w:r>
          </w:p>
        </w:tc>
        <w:tc>
          <w:tcPr>
            <w:tcBorders>
              <w:top w:val="single" w:sz="4"/>
            </w:tcBorders>
            <w:shd w:val="clear" w:color="auto" w:fill="46C2FE"/>
            <w:vAlign w:val="bottom"/>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78" w:lineRule="exact"/>
              <w:ind w:left="0" w:right="0" w:firstLine="0"/>
              <w:jc w:val="center"/>
            </w:pPr>
            <w:r>
              <w:rPr>
                <w:b/>
                <w:bCs/>
                <w:color w:val="FFFFFF"/>
                <w:spacing w:val="0"/>
                <w:w w:val="100"/>
                <w:position w:val="0"/>
                <w:sz w:val="22"/>
                <w:szCs w:val="22"/>
              </w:rPr>
              <w:t xml:space="preserve">总资产 </w:t>
            </w:r>
            <w:r>
              <w:rPr>
                <w:b/>
                <w:bCs/>
                <w:color w:val="FFFFFF"/>
                <w:spacing w:val="0"/>
                <w:w w:val="100"/>
                <w:position w:val="0"/>
              </w:rPr>
              <w:t>（万元）</w:t>
            </w:r>
          </w:p>
        </w:tc>
        <w:tc>
          <w:tcPr>
            <w:tcBorders>
              <w:top w:val="single" w:sz="4"/>
            </w:tcBorders>
            <w:shd w:val="clear" w:color="auto" w:fill="46C2FE"/>
            <w:vAlign w:val="bottom"/>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74" w:lineRule="exact"/>
              <w:ind w:left="0" w:right="0" w:firstLine="0"/>
              <w:jc w:val="center"/>
            </w:pPr>
            <w:r>
              <w:rPr>
                <w:b/>
                <w:bCs/>
                <w:color w:val="FFFFFF"/>
                <w:spacing w:val="0"/>
                <w:w w:val="100"/>
                <w:position w:val="0"/>
                <w:sz w:val="22"/>
                <w:szCs w:val="22"/>
              </w:rPr>
              <w:t xml:space="preserve">净资产 </w:t>
            </w:r>
            <w:r>
              <w:rPr>
                <w:b/>
                <w:bCs/>
                <w:color w:val="FFFFFF"/>
                <w:spacing w:val="0"/>
                <w:w w:val="100"/>
                <w:position w:val="0"/>
              </w:rPr>
              <w:t>（万元）</w:t>
            </w:r>
          </w:p>
        </w:tc>
        <w:tc>
          <w:tcPr>
            <w:tcBorders>
              <w:top w:val="single" w:sz="4"/>
            </w:tcBorders>
            <w:shd w:val="clear" w:color="auto" w:fill="46C2FE"/>
            <w:vAlign w:val="bottom"/>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74" w:lineRule="exact"/>
              <w:ind w:left="0" w:right="0" w:firstLine="0"/>
              <w:jc w:val="center"/>
            </w:pPr>
            <w:r>
              <w:rPr>
                <w:b/>
                <w:bCs/>
                <w:color w:val="FFFFFF"/>
                <w:spacing w:val="0"/>
                <w:w w:val="100"/>
                <w:position w:val="0"/>
                <w:sz w:val="22"/>
                <w:szCs w:val="22"/>
              </w:rPr>
              <w:t xml:space="preserve">净利润 </w:t>
            </w:r>
            <w:r>
              <w:rPr>
                <w:b/>
                <w:bCs/>
                <w:color w:val="FFFFFF"/>
                <w:spacing w:val="0"/>
                <w:w w:val="100"/>
                <w:position w:val="0"/>
              </w:rPr>
              <w:t>（万元）</w:t>
            </w:r>
          </w:p>
        </w:tc>
      </w:tr>
      <w:tr>
        <w:trPr>
          <w:trHeight w:val="562" w:hRule="exact"/>
        </w:trPr>
        <w:tc>
          <w:tcPr>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黑龙江北大荒纸业有 限责任公司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纸制品生产和 销售</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19,200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1,244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-21,290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-206</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北大荒龙垦麦芽有限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麦芽生产和销 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38,500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77,726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-37,627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-3,119</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北大荒鑫亚经贸有限 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粮食收购和销 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43,464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-90,460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393</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北大荒鑫都房地产开 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97,021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1,685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-1,153</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北大荒鑫都建筑工程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建筑施工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4,240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4,230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黑龙江北大荒投资管 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投资管理、咨询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131313"/>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5,872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5,870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-222</w:t>
            </w:r>
          </w:p>
        </w:tc>
      </w:tr>
      <w:tr>
        <w:trPr>
          <w:trHeight w:val="61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黑龙江北大荒浩良河</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化肥有限公司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肥料制造;基础 化学原料制造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131313"/>
                <w:spacing w:val="0"/>
                <w:w w:val="100"/>
                <w:position w:val="0"/>
              </w:rPr>
              <w:t>30,000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43,036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42,572.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净利润同比变动情况说明：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）纸业公司净利润同比减亏</w:t>
      </w:r>
      <w:r>
        <w:rPr>
          <w:rFonts w:ascii="Arial" w:eastAsia="Arial" w:hAnsi="Arial" w:cs="Arial"/>
          <w:color w:val="000000"/>
          <w:spacing w:val="0"/>
          <w:w w:val="100"/>
          <w:position w:val="0"/>
        </w:rPr>
        <w:t>6,731</w:t>
      </w:r>
      <w:r>
        <w:rPr>
          <w:color w:val="000000"/>
          <w:spacing w:val="0"/>
          <w:w w:val="100"/>
          <w:position w:val="0"/>
        </w:rPr>
        <w:t>万元，主要原因系：一是计提资产减值准备同比减少</w:t>
      </w:r>
    </w:p>
    <w:p>
      <w:pPr>
        <w:pStyle w:val="Style2"/>
        <w:keepNext w:val="0"/>
        <w:keepLines w:val="0"/>
        <w:widowControl w:val="0"/>
        <w:shd w:val="clear" w:color="auto" w:fill="auto"/>
        <w:bidi w:val="0"/>
        <w:spacing w:before="0" w:after="0" w:line="278" w:lineRule="exact"/>
        <w:ind w:left="0" w:right="0" w:firstLine="0"/>
        <w:jc w:val="left"/>
      </w:pPr>
      <w:r>
        <w:rPr>
          <w:rFonts w:ascii="Arial" w:eastAsia="Arial" w:hAnsi="Arial" w:cs="Arial"/>
          <w:color w:val="000000"/>
          <w:spacing w:val="0"/>
          <w:w w:val="100"/>
          <w:position w:val="0"/>
        </w:rPr>
        <w:t>6,018</w:t>
      </w:r>
      <w:r>
        <w:rPr>
          <w:color w:val="000000"/>
          <w:spacing w:val="0"/>
          <w:w w:val="100"/>
          <w:position w:val="0"/>
        </w:rPr>
        <w:t>万元，二是折旧等管理费用同比减少</w:t>
      </w:r>
      <w:r>
        <w:rPr>
          <w:rFonts w:ascii="Arial" w:eastAsia="Arial" w:hAnsi="Arial" w:cs="Arial"/>
          <w:color w:val="000000"/>
          <w:spacing w:val="0"/>
          <w:w w:val="100"/>
          <w:position w:val="0"/>
        </w:rPr>
        <w:t>750</w:t>
      </w:r>
      <w:r>
        <w:rPr>
          <w:color w:val="000000"/>
          <w:spacing w:val="0"/>
          <w:w w:val="100"/>
          <w:position w:val="0"/>
        </w:rPr>
        <w:t>万元。</w:t>
      </w:r>
    </w:p>
    <w:p>
      <w:pPr>
        <w:pStyle w:val="Style2"/>
        <w:keepNext w:val="0"/>
        <w:keepLines w:val="0"/>
        <w:widowControl w:val="0"/>
        <w:shd w:val="clear" w:color="auto" w:fill="auto"/>
        <w:bidi w:val="0"/>
        <w:spacing w:before="0" w:after="0" w:line="278" w:lineRule="exact"/>
        <w:ind w:left="0" w:right="0" w:firstLine="440"/>
        <w:jc w:val="left"/>
      </w:pPr>
      <w:bookmarkStart w:id="244" w:name="bookmark244"/>
      <w:r>
        <w:rPr>
          <w:color w:val="000000"/>
          <w:spacing w:val="0"/>
          <w:w w:val="100"/>
          <w:position w:val="0"/>
        </w:rPr>
        <w:t>（</w:t>
      </w:r>
      <w:bookmarkEnd w:id="244"/>
      <w:r>
        <w:rPr>
          <w:rFonts w:ascii="Arial" w:eastAsia="Arial" w:hAnsi="Arial" w:cs="Arial"/>
          <w:color w:val="000000"/>
          <w:spacing w:val="0"/>
          <w:w w:val="100"/>
          <w:position w:val="0"/>
        </w:rPr>
        <w:t>2</w:t>
      </w:r>
      <w:r>
        <w:rPr>
          <w:color w:val="000000"/>
          <w:spacing w:val="0"/>
          <w:w w:val="100"/>
          <w:position w:val="0"/>
        </w:rPr>
        <w:t>） 麦芽公司净利润同比减亏</w:t>
      </w:r>
      <w:r>
        <w:rPr>
          <w:rFonts w:ascii="Arial" w:eastAsia="Arial" w:hAnsi="Arial" w:cs="Arial"/>
          <w:color w:val="000000"/>
          <w:spacing w:val="0"/>
          <w:w w:val="100"/>
          <w:position w:val="0"/>
        </w:rPr>
        <w:t>3,920</w:t>
      </w:r>
      <w:r>
        <w:rPr>
          <w:color w:val="000000"/>
          <w:spacing w:val="0"/>
          <w:w w:val="100"/>
          <w:position w:val="0"/>
        </w:rPr>
        <w:t xml:space="preserve">万元，主要原因系：一是计提资产减值损失同比减少 </w:t>
      </w:r>
      <w:r>
        <w:rPr>
          <w:rFonts w:ascii="Arial" w:eastAsia="Arial" w:hAnsi="Arial" w:cs="Arial"/>
          <w:color w:val="000000"/>
          <w:spacing w:val="0"/>
          <w:w w:val="100"/>
          <w:position w:val="0"/>
        </w:rPr>
        <w:t>3,401</w:t>
      </w:r>
      <w:r>
        <w:rPr>
          <w:color w:val="000000"/>
          <w:spacing w:val="0"/>
          <w:w w:val="100"/>
          <w:position w:val="0"/>
        </w:rPr>
        <w:t>万元；二是折旧和聘请中介机构服务等管理费用同比减少</w:t>
      </w:r>
      <w:r>
        <w:rPr>
          <w:rFonts w:ascii="Arial" w:eastAsia="Arial" w:hAnsi="Arial" w:cs="Arial"/>
          <w:color w:val="000000"/>
          <w:spacing w:val="0"/>
          <w:w w:val="100"/>
          <w:position w:val="0"/>
        </w:rPr>
        <w:t>309</w:t>
      </w:r>
      <w:r>
        <w:rPr>
          <w:color w:val="000000"/>
          <w:spacing w:val="0"/>
          <w:w w:val="100"/>
          <w:position w:val="0"/>
        </w:rPr>
        <w:t>万元（扣除房产税等税金按 财会</w:t>
      </w:r>
      <w:r>
        <w:rPr>
          <w:rFonts w:ascii="Arial" w:eastAsia="Arial" w:hAnsi="Arial" w:cs="Arial"/>
          <w:color w:val="000000"/>
          <w:spacing w:val="0"/>
          <w:w w:val="100"/>
          <w:position w:val="0"/>
        </w:rPr>
        <w:t>[2016]22</w:t>
      </w:r>
      <w:r>
        <w:rPr>
          <w:color w:val="000000"/>
          <w:spacing w:val="0"/>
          <w:w w:val="100"/>
          <w:position w:val="0"/>
        </w:rPr>
        <w:t>号文件列示变化影响）。</w:t>
      </w:r>
    </w:p>
    <w:p>
      <w:pPr>
        <w:pStyle w:val="Style2"/>
        <w:keepNext w:val="0"/>
        <w:keepLines w:val="0"/>
        <w:widowControl w:val="0"/>
        <w:shd w:val="clear" w:color="auto" w:fill="auto"/>
        <w:bidi w:val="0"/>
        <w:spacing w:before="0" w:after="0" w:line="278" w:lineRule="exact"/>
        <w:ind w:left="0" w:right="0" w:firstLine="440"/>
        <w:jc w:val="left"/>
      </w:pPr>
      <w:bookmarkStart w:id="245" w:name="bookmark245"/>
      <w:r>
        <w:rPr>
          <w:color w:val="000000"/>
          <w:spacing w:val="0"/>
          <w:w w:val="100"/>
          <w:position w:val="0"/>
        </w:rPr>
        <w:t>（</w:t>
      </w:r>
      <w:bookmarkEnd w:id="245"/>
      <w:r>
        <w:rPr>
          <w:rFonts w:ascii="Arial" w:eastAsia="Arial" w:hAnsi="Arial" w:cs="Arial"/>
          <w:color w:val="000000"/>
          <w:spacing w:val="0"/>
          <w:w w:val="100"/>
          <w:position w:val="0"/>
        </w:rPr>
        <w:t>3</w:t>
      </w:r>
      <w:r>
        <w:rPr>
          <w:color w:val="000000"/>
          <w:spacing w:val="0"/>
          <w:w w:val="100"/>
          <w:position w:val="0"/>
        </w:rPr>
        <w:t>） 鑫亚公司净利润同比减亏</w:t>
      </w:r>
      <w:r>
        <w:rPr>
          <w:rFonts w:ascii="Arial" w:eastAsia="Arial" w:hAnsi="Arial" w:cs="Arial"/>
          <w:color w:val="000000"/>
          <w:spacing w:val="0"/>
          <w:w w:val="100"/>
          <w:position w:val="0"/>
        </w:rPr>
        <w:t>676</w:t>
      </w:r>
      <w:r>
        <w:rPr>
          <w:color w:val="000000"/>
          <w:spacing w:val="0"/>
          <w:w w:val="100"/>
          <w:position w:val="0"/>
        </w:rPr>
        <w:t>万元，主要原因系土地使用税和房产税同比减少以及转 回应收款坏账准备增加形成。</w:t>
      </w:r>
    </w:p>
    <w:p>
      <w:pPr>
        <w:pStyle w:val="Style2"/>
        <w:keepNext w:val="0"/>
        <w:keepLines w:val="0"/>
        <w:widowControl w:val="0"/>
        <w:shd w:val="clear" w:color="auto" w:fill="auto"/>
        <w:tabs>
          <w:tab w:pos="1030" w:val="left"/>
        </w:tabs>
        <w:bidi w:val="0"/>
        <w:spacing w:before="0" w:after="0" w:line="293" w:lineRule="exact"/>
        <w:ind w:left="0" w:right="0" w:firstLine="440"/>
        <w:jc w:val="left"/>
      </w:pPr>
      <w:bookmarkStart w:id="246" w:name="bookmark246"/>
      <w:r>
        <w:rPr>
          <w:color w:val="000000"/>
          <w:spacing w:val="0"/>
          <w:w w:val="100"/>
          <w:position w:val="0"/>
        </w:rPr>
        <w:t>（</w:t>
      </w:r>
      <w:bookmarkEnd w:id="246"/>
      <w:r>
        <w:rPr>
          <w:rFonts w:ascii="Arial" w:eastAsia="Arial" w:hAnsi="Arial" w:cs="Arial"/>
          <w:color w:val="000000"/>
          <w:spacing w:val="0"/>
          <w:w w:val="100"/>
          <w:position w:val="0"/>
        </w:rPr>
        <w:t>4</w:t>
      </w:r>
      <w:r>
        <w:rPr>
          <w:color w:val="000000"/>
          <w:spacing w:val="0"/>
          <w:w w:val="100"/>
          <w:position w:val="0"/>
        </w:rPr>
        <w:t>）</w:t>
        <w:tab/>
        <w:t>鑫都房地产公司净利润同比增亏</w:t>
      </w:r>
      <w:r>
        <w:rPr>
          <w:rFonts w:ascii="Arial" w:eastAsia="Arial" w:hAnsi="Arial" w:cs="Arial"/>
          <w:color w:val="000000"/>
          <w:spacing w:val="0"/>
          <w:w w:val="100"/>
          <w:position w:val="0"/>
        </w:rPr>
        <w:t>1,319</w:t>
      </w:r>
      <w:r>
        <w:rPr>
          <w:color w:val="000000"/>
          <w:spacing w:val="0"/>
          <w:w w:val="100"/>
          <w:position w:val="0"/>
        </w:rPr>
        <w:t>万元，主要原因系商品房销售量同比下降导致毛 利减少形成。</w:t>
      </w:r>
    </w:p>
    <w:p>
      <w:pPr>
        <w:pStyle w:val="Style2"/>
        <w:keepNext w:val="0"/>
        <w:keepLines w:val="0"/>
        <w:widowControl w:val="0"/>
        <w:shd w:val="clear" w:color="auto" w:fill="auto"/>
        <w:tabs>
          <w:tab w:pos="1006" w:val="left"/>
        </w:tabs>
        <w:bidi w:val="0"/>
        <w:spacing w:before="0" w:after="0" w:line="283" w:lineRule="exact"/>
        <w:ind w:left="0" w:right="0" w:firstLine="440"/>
        <w:jc w:val="left"/>
      </w:pPr>
      <w:bookmarkStart w:id="247" w:name="bookmark247"/>
      <w:r>
        <w:rPr>
          <w:color w:val="000000"/>
          <w:spacing w:val="0"/>
          <w:w w:val="100"/>
          <w:position w:val="0"/>
        </w:rPr>
        <w:t>（</w:t>
      </w:r>
      <w:bookmarkEnd w:id="247"/>
      <w:r>
        <w:rPr>
          <w:rFonts w:ascii="Arial" w:eastAsia="Arial" w:hAnsi="Arial" w:cs="Arial"/>
          <w:color w:val="000000"/>
          <w:spacing w:val="0"/>
          <w:w w:val="100"/>
          <w:position w:val="0"/>
        </w:rPr>
        <w:t>5</w:t>
      </w:r>
      <w:r>
        <w:rPr>
          <w:color w:val="000000"/>
          <w:spacing w:val="0"/>
          <w:w w:val="100"/>
          <w:position w:val="0"/>
        </w:rPr>
        <w:t>）</w:t>
        <w:tab/>
        <w:t>鑫都建筑公司净利润与上年基本持平，主要系管理费用中社会保险费、住房公积金、折 旧费和税金支出形成。</w:t>
      </w:r>
    </w:p>
    <w:p>
      <w:pPr>
        <w:pStyle w:val="Style2"/>
        <w:keepNext w:val="0"/>
        <w:keepLines w:val="0"/>
        <w:widowControl w:val="0"/>
        <w:shd w:val="clear" w:color="auto" w:fill="auto"/>
        <w:tabs>
          <w:tab w:pos="1030" w:val="left"/>
        </w:tabs>
        <w:bidi w:val="0"/>
        <w:spacing w:before="0" w:after="0" w:line="293" w:lineRule="exact"/>
        <w:ind w:left="0" w:right="0" w:firstLine="440"/>
        <w:jc w:val="left"/>
      </w:pPr>
      <w:bookmarkStart w:id="248" w:name="bookmark248"/>
      <w:r>
        <w:rPr>
          <w:color w:val="000000"/>
          <w:spacing w:val="0"/>
          <w:w w:val="100"/>
          <w:position w:val="0"/>
        </w:rPr>
        <w:t>（</w:t>
      </w:r>
      <w:bookmarkEnd w:id="248"/>
      <w:r>
        <w:rPr>
          <w:rFonts w:ascii="Arial" w:eastAsia="Arial" w:hAnsi="Arial" w:cs="Arial"/>
          <w:color w:val="000000"/>
          <w:spacing w:val="0"/>
          <w:w w:val="100"/>
          <w:position w:val="0"/>
        </w:rPr>
        <w:t>6</w:t>
      </w:r>
      <w:r>
        <w:rPr>
          <w:color w:val="000000"/>
          <w:spacing w:val="0"/>
          <w:w w:val="100"/>
          <w:position w:val="0"/>
        </w:rPr>
        <w:t>）</w:t>
        <w:tab/>
        <w:t>投资管理公司净利润同比增亏</w:t>
      </w:r>
      <w:r>
        <w:rPr>
          <w:rFonts w:ascii="Arial" w:eastAsia="Arial" w:hAnsi="Arial" w:cs="Arial"/>
          <w:color w:val="000000"/>
          <w:spacing w:val="0"/>
          <w:w w:val="100"/>
          <w:position w:val="0"/>
        </w:rPr>
        <w:t>214</w:t>
      </w:r>
      <w:r>
        <w:rPr>
          <w:color w:val="000000"/>
          <w:spacing w:val="0"/>
          <w:w w:val="100"/>
          <w:position w:val="0"/>
        </w:rPr>
        <w:t>万元，主要原因系确认佳沃北大荒投资损失同比减 少形成。</w:t>
      </w:r>
    </w:p>
    <w:p>
      <w:pPr>
        <w:pStyle w:val="Style2"/>
        <w:keepNext w:val="0"/>
        <w:keepLines w:val="0"/>
        <w:widowControl w:val="0"/>
        <w:shd w:val="clear" w:color="auto" w:fill="auto"/>
        <w:tabs>
          <w:tab w:pos="942" w:val="left"/>
        </w:tabs>
        <w:bidi w:val="0"/>
        <w:spacing w:before="0" w:after="260" w:line="278" w:lineRule="exact"/>
        <w:ind w:left="0" w:right="0" w:firstLine="440"/>
        <w:jc w:val="left"/>
      </w:pPr>
      <w:bookmarkStart w:id="249" w:name="bookmark249"/>
      <w:r>
        <w:rPr>
          <w:color w:val="000000"/>
          <w:spacing w:val="0"/>
          <w:w w:val="100"/>
          <w:position w:val="0"/>
        </w:rPr>
        <w:t>（</w:t>
      </w:r>
      <w:bookmarkEnd w:id="249"/>
      <w:r>
        <w:rPr>
          <w:rFonts w:ascii="Arial" w:eastAsia="Arial" w:hAnsi="Arial" w:cs="Arial"/>
          <w:color w:val="000000"/>
          <w:spacing w:val="0"/>
          <w:w w:val="100"/>
          <w:position w:val="0"/>
        </w:rPr>
        <w:t>7</w:t>
      </w:r>
      <w:r>
        <w:rPr>
          <w:color w:val="000000"/>
          <w:spacing w:val="0"/>
          <w:w w:val="100"/>
          <w:position w:val="0"/>
        </w:rPr>
        <w:t>）</w:t>
        <w:tab/>
        <w:t>浩化公司净利润</w:t>
      </w:r>
      <w:r>
        <w:rPr>
          <w:rFonts w:ascii="Arial" w:eastAsia="Arial" w:hAnsi="Arial" w:cs="Arial"/>
          <w:color w:val="000000"/>
          <w:spacing w:val="0"/>
          <w:w w:val="100"/>
          <w:position w:val="0"/>
        </w:rPr>
        <w:t>0</w:t>
      </w:r>
      <w:r>
        <w:rPr>
          <w:color w:val="000000"/>
          <w:spacing w:val="0"/>
          <w:w w:val="100"/>
          <w:position w:val="0"/>
        </w:rPr>
        <w:t>万元，主要原因系本报告期尚未开展业务。</w:t>
      </w:r>
    </w:p>
    <w:p>
      <w:pPr>
        <w:pStyle w:val="Style39"/>
        <w:keepNext/>
        <w:keepLines/>
        <w:widowControl w:val="0"/>
        <w:shd w:val="clear" w:color="auto" w:fill="auto"/>
        <w:bidi w:val="0"/>
        <w:spacing w:before="0" w:after="0" w:line="269" w:lineRule="exact"/>
        <w:ind w:left="0" w:right="0" w:firstLine="440"/>
        <w:jc w:val="left"/>
      </w:pPr>
      <w:bookmarkStart w:id="250" w:name="bookmark250"/>
      <w:bookmarkStart w:id="251" w:name="bookmark251"/>
      <w:bookmarkStart w:id="252" w:name="bookmark252"/>
      <w:bookmarkStart w:id="253" w:name="bookmark253"/>
      <w:r>
        <w:rPr>
          <w:rFonts w:ascii="Arial" w:eastAsia="Arial" w:hAnsi="Arial" w:cs="Arial"/>
          <w:color w:val="000000"/>
          <w:spacing w:val="0"/>
          <w:w w:val="100"/>
          <w:position w:val="0"/>
        </w:rPr>
        <w:t>2</w:t>
      </w:r>
      <w:bookmarkEnd w:id="252"/>
      <w:r>
        <w:rPr>
          <w:color w:val="000000"/>
          <w:spacing w:val="0"/>
          <w:w w:val="100"/>
          <w:position w:val="0"/>
        </w:rPr>
        <w:t>、报告期内取得和处置子公司情况</w:t>
      </w:r>
      <w:bookmarkEnd w:id="250"/>
      <w:bookmarkEnd w:id="251"/>
      <w:bookmarkEnd w:id="253"/>
    </w:p>
    <w:p>
      <w:pPr>
        <w:pStyle w:val="Style2"/>
        <w:keepNext w:val="0"/>
        <w:keepLines w:val="0"/>
        <w:widowControl w:val="0"/>
        <w:shd w:val="clear" w:color="auto" w:fill="auto"/>
        <w:tabs>
          <w:tab w:pos="1030" w:val="left"/>
        </w:tabs>
        <w:bidi w:val="0"/>
        <w:spacing w:before="0" w:after="0" w:line="269" w:lineRule="exact"/>
        <w:ind w:left="0" w:right="0" w:firstLine="440"/>
        <w:jc w:val="left"/>
      </w:pPr>
      <w:bookmarkStart w:id="254" w:name="bookmark254"/>
      <w:r>
        <w:rPr>
          <w:color w:val="000000"/>
          <w:spacing w:val="0"/>
          <w:w w:val="100"/>
          <w:position w:val="0"/>
        </w:rPr>
        <w:t>（</w:t>
      </w:r>
      <w:bookmarkEnd w:id="254"/>
      <w:r>
        <w:rPr>
          <w:rFonts w:ascii="Arial" w:eastAsia="Arial" w:hAnsi="Arial" w:cs="Arial"/>
          <w:color w:val="000000"/>
          <w:spacing w:val="0"/>
          <w:w w:val="100"/>
          <w:position w:val="0"/>
        </w:rPr>
        <w:t>1</w:t>
      </w:r>
      <w:r>
        <w:rPr>
          <w:color w:val="000000"/>
          <w:spacing w:val="0"/>
          <w:w w:val="100"/>
          <w:position w:val="0"/>
        </w:rPr>
        <w:t>）</w:t>
        <w:tab/>
        <w:t>报告期内，公司以浩良河化肥分公司以生产尿素相关资产出资设立黑龙江北大荒浩良河 化肥有限公司，投资总额</w:t>
      </w:r>
      <w:r>
        <w:rPr>
          <w:rFonts w:ascii="Arial" w:eastAsia="Arial" w:hAnsi="Arial" w:cs="Arial"/>
          <w:color w:val="000000"/>
          <w:spacing w:val="0"/>
          <w:w w:val="100"/>
          <w:position w:val="0"/>
        </w:rPr>
        <w:t>42,572</w:t>
      </w:r>
      <w:r>
        <w:rPr>
          <w:color w:val="000000"/>
          <w:spacing w:val="0"/>
          <w:w w:val="100"/>
          <w:position w:val="0"/>
        </w:rPr>
        <w:t>万元，其中注册资本</w:t>
      </w:r>
      <w:r>
        <w:rPr>
          <w:rFonts w:ascii="Arial" w:eastAsia="Arial" w:hAnsi="Arial" w:cs="Arial"/>
          <w:color w:val="000000"/>
          <w:spacing w:val="0"/>
          <w:w w:val="100"/>
          <w:position w:val="0"/>
        </w:rPr>
        <w:t>30,000</w:t>
      </w:r>
      <w:r>
        <w:rPr>
          <w:color w:val="000000"/>
          <w:spacing w:val="0"/>
          <w:w w:val="100"/>
          <w:position w:val="0"/>
        </w:rPr>
        <w:t>万元。</w:t>
      </w:r>
    </w:p>
    <w:p>
      <w:pPr>
        <w:pStyle w:val="Style2"/>
        <w:keepNext w:val="0"/>
        <w:keepLines w:val="0"/>
        <w:widowControl w:val="0"/>
        <w:shd w:val="clear" w:color="auto" w:fill="auto"/>
        <w:tabs>
          <w:tab w:pos="1030" w:val="left"/>
        </w:tabs>
        <w:bidi w:val="0"/>
        <w:spacing w:before="0" w:after="260" w:line="269" w:lineRule="exact"/>
        <w:ind w:left="0" w:right="0" w:firstLine="440"/>
        <w:jc w:val="left"/>
      </w:pPr>
      <w:bookmarkStart w:id="255" w:name="bookmark255"/>
      <w:r>
        <w:rPr>
          <w:color w:val="000000"/>
          <w:spacing w:val="0"/>
          <w:w w:val="100"/>
          <w:position w:val="0"/>
        </w:rPr>
        <w:t>（</w:t>
      </w:r>
      <w:bookmarkEnd w:id="255"/>
      <w:r>
        <w:rPr>
          <w:rFonts w:ascii="Arial" w:eastAsia="Arial" w:hAnsi="Arial" w:cs="Arial"/>
          <w:color w:val="000000"/>
          <w:spacing w:val="0"/>
          <w:w w:val="100"/>
          <w:position w:val="0"/>
        </w:rPr>
        <w:t>2</w:t>
      </w:r>
      <w:r>
        <w:rPr>
          <w:color w:val="000000"/>
          <w:spacing w:val="0"/>
          <w:w w:val="100"/>
          <w:position w:val="0"/>
        </w:rPr>
        <w:t>）</w:t>
        <w:tab/>
        <w:t>麦芽公司以全资子公司黑龙江北大荒龙健绿源饮品有限公司全部股权用于出资成立北大 荒龙麦农业股份有限公司。</w:t>
      </w:r>
    </w:p>
    <w:p>
      <w:pPr>
        <w:pStyle w:val="Style25"/>
        <w:keepNext w:val="0"/>
        <w:keepLines w:val="0"/>
        <w:widowControl w:val="0"/>
        <w:shd w:val="clear" w:color="auto" w:fill="auto"/>
        <w:bidi w:val="0"/>
        <w:spacing w:before="0" w:after="0" w:line="240" w:lineRule="auto"/>
        <w:ind w:left="408" w:right="0" w:firstLine="0"/>
        <w:jc w:val="left"/>
      </w:pPr>
      <w:r>
        <w:rPr>
          <w:rFonts w:ascii="Arial" w:eastAsia="Arial" w:hAnsi="Arial" w:cs="Arial"/>
          <w:b/>
          <w:bCs/>
          <w:color w:val="000000"/>
          <w:spacing w:val="0"/>
          <w:w w:val="100"/>
          <w:position w:val="0"/>
        </w:rPr>
        <w:t>3</w:t>
      </w:r>
      <w:r>
        <w:rPr>
          <w:b/>
          <w:bCs/>
          <w:color w:val="000000"/>
          <w:spacing w:val="0"/>
          <w:w w:val="100"/>
          <w:position w:val="0"/>
        </w:rPr>
        <w:t>、主要参股公司情况</w:t>
      </w:r>
    </w:p>
    <w:tbl>
      <w:tblPr>
        <w:tblOverlap w:val="never"/>
        <w:jc w:val="center"/>
        <w:tblLayout w:type="fixed"/>
      </w:tblPr>
      <w:tblGrid>
        <w:gridCol w:w="1944"/>
        <w:gridCol w:w="1464"/>
        <w:gridCol w:w="1085"/>
        <w:gridCol w:w="854"/>
        <w:gridCol w:w="898"/>
        <w:gridCol w:w="994"/>
        <w:gridCol w:w="989"/>
        <w:gridCol w:w="854"/>
      </w:tblGrid>
      <w:tr>
        <w:trPr>
          <w:trHeight w:val="874" w:hRule="exact"/>
        </w:trPr>
        <w:tc>
          <w:tcPr>
            <w:tcBorders>
              <w:top w:val="single" w:sz="4"/>
            </w:tcBorders>
            <w:shd w:val="clear" w:color="auto" w:fill="46C2FE"/>
            <w:vAlign w:val="center"/>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40" w:lineRule="auto"/>
              <w:ind w:left="0" w:right="0" w:firstLine="0"/>
              <w:jc w:val="center"/>
            </w:pPr>
            <w:r>
              <w:rPr>
                <w:b/>
                <w:bCs/>
                <w:color w:val="FFFFFF"/>
                <w:spacing w:val="0"/>
                <w:w w:val="100"/>
                <w:position w:val="0"/>
              </w:rPr>
              <w:t>公司名称</w:t>
            </w:r>
          </w:p>
        </w:tc>
        <w:tc>
          <w:tcPr>
            <w:tcBorders>
              <w:top w:val="single" w:sz="4"/>
            </w:tcBorders>
            <w:shd w:val="clear" w:color="auto" w:fill="46C2FE"/>
            <w:vAlign w:val="center"/>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83" w:lineRule="exact"/>
              <w:ind w:left="0" w:right="0" w:firstLine="0"/>
              <w:jc w:val="center"/>
            </w:pPr>
            <w:r>
              <w:rPr>
                <w:b/>
                <w:bCs/>
                <w:color w:val="FFFFFF"/>
                <w:spacing w:val="0"/>
                <w:w w:val="100"/>
                <w:position w:val="0"/>
              </w:rPr>
              <w:t>主要经营范 围</w:t>
            </w:r>
          </w:p>
        </w:tc>
        <w:tc>
          <w:tcPr>
            <w:tcBorders>
              <w:top w:val="single" w:sz="4"/>
            </w:tcBorders>
            <w:shd w:val="clear" w:color="auto" w:fill="46C2FE"/>
            <w:vAlign w:val="center"/>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74" w:lineRule="exact"/>
              <w:ind w:left="0" w:right="0" w:firstLine="0"/>
              <w:jc w:val="center"/>
            </w:pPr>
            <w:r>
              <w:rPr>
                <w:b/>
                <w:bCs/>
                <w:color w:val="FFFFFF"/>
                <w:spacing w:val="0"/>
                <w:w w:val="100"/>
                <w:position w:val="0"/>
              </w:rPr>
              <w:t>注册资本 （万元）</w:t>
            </w:r>
          </w:p>
        </w:tc>
        <w:tc>
          <w:tcPr>
            <w:tcBorders>
              <w:top w:val="single" w:sz="4"/>
            </w:tcBorders>
            <w:shd w:val="clear" w:color="auto" w:fill="46C2FE"/>
            <w:vAlign w:val="bottom"/>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64" w:lineRule="exact"/>
              <w:ind w:left="0" w:right="0" w:firstLine="0"/>
              <w:jc w:val="center"/>
            </w:pPr>
            <w:r>
              <w:rPr>
                <w:b/>
                <w:bCs/>
                <w:color w:val="FFFFFF"/>
                <w:spacing w:val="0"/>
                <w:w w:val="100"/>
                <w:position w:val="0"/>
              </w:rPr>
              <w:t>持股 比例 （%）</w:t>
            </w:r>
          </w:p>
        </w:tc>
        <w:tc>
          <w:tcPr>
            <w:tcBorders>
              <w:top w:val="single" w:sz="4"/>
            </w:tcBorders>
            <w:shd w:val="clear" w:color="auto" w:fill="46C2FE"/>
            <w:vAlign w:val="center"/>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74" w:lineRule="exact"/>
              <w:ind w:left="0" w:right="0" w:firstLine="0"/>
              <w:jc w:val="center"/>
            </w:pPr>
            <w:r>
              <w:rPr>
                <w:b/>
                <w:bCs/>
                <w:color w:val="FFFFFF"/>
                <w:spacing w:val="0"/>
                <w:w w:val="100"/>
                <w:position w:val="0"/>
              </w:rPr>
              <w:t>总资产 （万元）</w:t>
            </w:r>
          </w:p>
        </w:tc>
        <w:tc>
          <w:tcPr>
            <w:tcBorders>
              <w:top w:val="single" w:sz="4"/>
            </w:tcBorders>
            <w:shd w:val="clear" w:color="auto" w:fill="46C2FE"/>
            <w:vAlign w:val="center"/>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40" w:lineRule="auto"/>
              <w:ind w:left="0" w:right="0" w:firstLine="0"/>
              <w:jc w:val="center"/>
            </w:pPr>
            <w:r>
              <w:rPr>
                <w:b/>
                <w:bCs/>
                <w:color w:val="FFFFFF"/>
                <w:spacing w:val="0"/>
                <w:w w:val="100"/>
                <w:position w:val="0"/>
              </w:rPr>
              <w:t>净资产</w:t>
            </w:r>
          </w:p>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40" w:lineRule="auto"/>
              <w:ind w:left="0" w:right="0" w:firstLine="0"/>
              <w:jc w:val="center"/>
            </w:pPr>
            <w:r>
              <w:rPr>
                <w:b/>
                <w:bCs/>
                <w:color w:val="FFFFFF"/>
                <w:spacing w:val="0"/>
                <w:w w:val="100"/>
                <w:position w:val="0"/>
              </w:rPr>
              <w:t>（万元）</w:t>
            </w:r>
          </w:p>
        </w:tc>
        <w:tc>
          <w:tcPr>
            <w:tcBorders>
              <w:top w:val="single" w:sz="4"/>
            </w:tcBorders>
            <w:shd w:val="clear" w:color="auto" w:fill="46C2FE"/>
            <w:vAlign w:val="bottom"/>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69" w:lineRule="exact"/>
              <w:ind w:left="0" w:right="0" w:firstLine="0"/>
              <w:jc w:val="center"/>
            </w:pPr>
            <w:r>
              <w:rPr>
                <w:b/>
                <w:bCs/>
                <w:color w:val="FFFFFF"/>
                <w:spacing w:val="0"/>
                <w:w w:val="100"/>
                <w:position w:val="0"/>
              </w:rPr>
              <w:t>营业务 收入（万</w:t>
            </w:r>
          </w:p>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69" w:lineRule="exact"/>
              <w:ind w:left="0" w:right="0" w:firstLine="0"/>
              <w:jc w:val="center"/>
            </w:pPr>
            <w:r>
              <w:rPr>
                <w:b/>
                <w:bCs/>
                <w:color w:val="FFFFFF"/>
                <w:spacing w:val="0"/>
                <w:w w:val="100"/>
                <w:position w:val="0"/>
              </w:rPr>
              <w:t>元）</w:t>
            </w:r>
          </w:p>
        </w:tc>
        <w:tc>
          <w:tcPr>
            <w:tcBorders>
              <w:top w:val="single" w:sz="4"/>
            </w:tcBorders>
            <w:shd w:val="clear" w:color="auto" w:fill="46C2FE"/>
            <w:vAlign w:val="center"/>
          </w:tcPr>
          <w:p>
            <w:pPr>
              <w:pStyle w:val="Style28"/>
              <w:keepNext w:val="0"/>
              <w:keepLines w:val="0"/>
              <w:widowControl w:val="0"/>
              <w:pBdr>
                <w:top w:val="single" w:sz="0" w:space="0" w:color="46C2FE"/>
                <w:left w:val="single" w:sz="0" w:space="0" w:color="46C2FE"/>
                <w:bottom w:val="single" w:sz="0" w:space="0" w:color="46C2FE"/>
                <w:right w:val="single" w:sz="0" w:space="0" w:color="46C2FE"/>
              </w:pBdr>
              <w:shd w:val="clear" w:color="auto" w:fill="46C2FE"/>
              <w:bidi w:val="0"/>
              <w:spacing w:before="0" w:after="0" w:line="274" w:lineRule="exact"/>
              <w:ind w:left="0" w:right="0" w:firstLine="0"/>
              <w:jc w:val="center"/>
            </w:pPr>
            <w:r>
              <w:rPr>
                <w:b/>
                <w:bCs/>
                <w:color w:val="FFFFFF"/>
                <w:spacing w:val="0"/>
                <w:w w:val="100"/>
                <w:position w:val="0"/>
              </w:rPr>
              <w:t>净利润 （万元）</w:t>
            </w:r>
          </w:p>
        </w:tc>
      </w:tr>
      <w:tr>
        <w:trPr>
          <w:trHeight w:val="38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黑龙江北大荒全利</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煤炭贸易</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131313"/>
                <w:spacing w:val="0"/>
                <w:w w:val="100"/>
                <w:position w:val="0"/>
              </w:rPr>
              <w:t>2</w:t>
            </w:r>
            <w:r>
              <w:rPr>
                <w:rFonts w:ascii="Arial" w:eastAsia="Arial" w:hAnsi="Arial" w:cs="Arial"/>
                <w:color w:val="000000"/>
                <w:spacing w:val="0"/>
                <w:w w:val="100"/>
                <w:position w:val="0"/>
              </w:rPr>
              <w:t>,</w:t>
            </w:r>
            <w:r>
              <w:rPr>
                <w:rFonts w:ascii="Arial" w:eastAsia="Arial" w:hAnsi="Arial" w:cs="Arial"/>
                <w:color w:val="131313"/>
                <w:spacing w:val="0"/>
                <w:w w:val="100"/>
                <w:position w:val="0"/>
              </w:rPr>
              <w:t>608</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40.00</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1,357</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1,348</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w:t>
            </w:r>
          </w:p>
        </w:tc>
      </w:tr>
    </w:tbl>
    <w:tbl>
      <w:tblPr>
        <w:tblOverlap w:val="never"/>
        <w:jc w:val="center"/>
        <w:tblLayout w:type="fixed"/>
      </w:tblPr>
      <w:tblGrid>
        <w:gridCol w:w="1968"/>
        <w:gridCol w:w="1464"/>
        <w:gridCol w:w="1085"/>
        <w:gridCol w:w="854"/>
        <w:gridCol w:w="898"/>
        <w:gridCol w:w="994"/>
        <w:gridCol w:w="989"/>
        <w:gridCol w:w="883"/>
      </w:tblGrid>
      <w:tr>
        <w:trPr>
          <w:trHeight w:val="374"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选煤有限公司</w:t>
            </w:r>
          </w:p>
        </w:tc>
        <w:tc>
          <w:tcPr>
            <w:gridSpan w:val="6"/>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黑龙江北大荒汉枫 农业发展有限公司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粮食、化肥、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大米加工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-1,988</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黑龙江北大荒投资 担保股份有限公司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其他金融业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13,583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522</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佳沃北大荒农业控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企业管理咨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询等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20,072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19,263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7,776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-728</w:t>
            </w:r>
          </w:p>
        </w:tc>
      </w:tr>
      <w:tr>
        <w:trPr>
          <w:trHeight w:val="88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北大荒龙麦农业股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粮食收购，热</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力生产和供</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49.00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27,559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25,600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1,666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w:t>
            </w:r>
          </w:p>
        </w:tc>
      </w:tr>
    </w:tbl>
    <w:p>
      <w:pPr>
        <w:widowControl w:val="0"/>
        <w:spacing w:after="559" w:line="1" w:lineRule="exact"/>
      </w:pPr>
    </w:p>
    <w:p>
      <w:pPr>
        <w:pStyle w:val="Style39"/>
        <w:keepNext/>
        <w:keepLines/>
        <w:widowControl w:val="0"/>
        <w:shd w:val="clear" w:color="auto" w:fill="auto"/>
        <w:bidi w:val="0"/>
        <w:spacing w:before="0" w:line="272" w:lineRule="exact"/>
        <w:ind w:left="0" w:right="0" w:firstLine="0"/>
        <w:jc w:val="left"/>
      </w:pPr>
      <w:bookmarkStart w:id="256" w:name="bookmark256"/>
      <w:bookmarkStart w:id="257" w:name="bookmark257"/>
      <w:bookmarkStart w:id="258" w:name="bookmark258"/>
      <w:bookmarkStart w:id="259" w:name="bookmark259"/>
      <w:r>
        <w:rPr>
          <w:rFonts w:ascii="Calibri" w:eastAsia="Calibri" w:hAnsi="Calibri" w:cs="Calibri"/>
          <w:color w:val="000000"/>
          <w:spacing w:val="0"/>
          <w:w w:val="100"/>
          <w:position w:val="0"/>
          <w:sz w:val="20"/>
          <w:szCs w:val="20"/>
        </w:rPr>
        <w:t>（</w:t>
      </w:r>
      <w:bookmarkEnd w:id="258"/>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256"/>
      <w:bookmarkEnd w:id="257"/>
      <w:bookmarkEnd w:id="259"/>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line="272"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三</w:t>
      </w:r>
      <w:bookmarkEnd w:id="262"/>
      <w:r>
        <w:rPr>
          <w:color w:val="000000"/>
          <w:spacing w:val="0"/>
          <w:w w:val="100"/>
          <w:position w:val="0"/>
        </w:rPr>
        <w:t>、公司关于公司未来发展的讨论与分析</w:t>
      </w:r>
      <w:bookmarkEnd w:id="260"/>
      <w:bookmarkEnd w:id="261"/>
      <w:bookmarkEnd w:id="263"/>
    </w:p>
    <w:p>
      <w:pPr>
        <w:pStyle w:val="Style39"/>
        <w:keepNext/>
        <w:keepLines/>
        <w:widowControl w:val="0"/>
        <w:shd w:val="clear" w:color="auto" w:fill="auto"/>
        <w:tabs>
          <w:tab w:pos="806" w:val="left"/>
        </w:tabs>
        <w:bidi w:val="0"/>
        <w:spacing w:before="0" w:line="272" w:lineRule="exact"/>
        <w:ind w:left="0" w:right="0" w:firstLine="0"/>
        <w:jc w:val="left"/>
      </w:pPr>
      <w:bookmarkStart w:id="260" w:name="bookmark260"/>
      <w:bookmarkStart w:id="261" w:name="bookmark261"/>
      <w:bookmarkStart w:id="264" w:name="bookmark264"/>
      <w:bookmarkStart w:id="265" w:name="bookmark265"/>
      <w:r>
        <w:rPr>
          <w:color w:val="000000"/>
          <w:spacing w:val="0"/>
          <w:w w:val="100"/>
          <w:position w:val="0"/>
        </w:rPr>
        <w:t>（</w:t>
      </w:r>
      <w:bookmarkEnd w:id="264"/>
      <w:r>
        <w:rPr>
          <w:color w:val="000000"/>
          <w:spacing w:val="0"/>
          <w:w w:val="100"/>
          <w:position w:val="0"/>
        </w:rPr>
        <w:t>一）</w:t>
        <w:tab/>
        <w:t>行业格局和趋势</w:t>
      </w:r>
      <w:bookmarkEnd w:id="260"/>
      <w:bookmarkEnd w:id="261"/>
      <w:bookmarkEnd w:id="265"/>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推进农业供给侧结构性改革，提高农业综合效益和竞争力，是当前和今后一个时期我国农业 政策改革和完善的主要方向。农业供给侧改革是解决农产品供给的结构和质量问题，对公司而言， 实施种植业供给侧改革的出发点是积极适应国家粮食收储政策改革的“新常态”，着眼点是紧盯 市场需求变化，着手点是按照市场需求调优种植业结构，落脚点是促进企业和农户增加收入与效 益。</w:t>
      </w:r>
    </w:p>
    <w:p>
      <w:pPr>
        <w:pStyle w:val="Style39"/>
        <w:keepNext/>
        <w:keepLines/>
        <w:widowControl w:val="0"/>
        <w:shd w:val="clear" w:color="auto" w:fill="auto"/>
        <w:tabs>
          <w:tab w:pos="806" w:val="left"/>
        </w:tabs>
        <w:bidi w:val="0"/>
        <w:spacing w:before="0" w:line="272" w:lineRule="exact"/>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color w:val="000000"/>
          <w:spacing w:val="0"/>
          <w:w w:val="100"/>
          <w:position w:val="0"/>
        </w:rPr>
        <w:t>二）</w:t>
        <w:tab/>
        <w:t>公司发展战略</w:t>
      </w:r>
      <w:bookmarkEnd w:id="266"/>
      <w:bookmarkEnd w:id="267"/>
      <w:bookmarkEnd w:id="269"/>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1" w:lineRule="exact"/>
        <w:ind w:left="0" w:right="0" w:firstLine="440"/>
        <w:jc w:val="both"/>
      </w:pPr>
      <w:r>
        <w:rPr>
          <w:color w:val="222222"/>
          <w:spacing w:val="0"/>
          <w:w w:val="100"/>
          <w:position w:val="0"/>
        </w:rPr>
        <w:t>厚植主业优势提质增效，借助外部力量加快发展，扎实推进农业供给侧结构改革，夯实农业 发展基础，调优种植业结构，大力发展绿色有机农业，实现农业质量和效益的大幅提升；同时， 继续借助外部力量，加快引进战略投资者，丰富获利渠道，将工业企业改革彻底推进到位，实现 公司资产运营能力的跨越提升；继续加强规范治理和管控力度，不断优化公司内外部环境，实现 公司管理水平的持续提升，将公司建设成具有较强核心竞争力和增盈潜力的现代农业企业。</w:t>
      </w:r>
    </w:p>
    <w:p>
      <w:pPr>
        <w:pStyle w:val="Style39"/>
        <w:keepNext/>
        <w:keepLines/>
        <w:widowControl w:val="0"/>
        <w:shd w:val="clear" w:color="auto" w:fill="auto"/>
        <w:tabs>
          <w:tab w:pos="806" w:val="left"/>
        </w:tabs>
        <w:bidi w:val="0"/>
        <w:spacing w:before="0" w:line="272" w:lineRule="exact"/>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三）</w:t>
        <w:tab/>
        <w:t>经营计划</w:t>
      </w:r>
      <w:bookmarkEnd w:id="270"/>
      <w:bookmarkEnd w:id="271"/>
      <w:bookmarkEnd w:id="273"/>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both"/>
      </w:pPr>
      <w:r>
        <w:rPr>
          <w:rFonts w:ascii="Arial" w:eastAsia="Arial" w:hAnsi="Arial" w:cs="Arial"/>
          <w:color w:val="000000"/>
          <w:spacing w:val="0"/>
          <w:w w:val="100"/>
          <w:position w:val="0"/>
        </w:rPr>
        <w:t>2017</w:t>
      </w:r>
      <w:r>
        <w:rPr>
          <w:color w:val="000000"/>
          <w:spacing w:val="0"/>
          <w:w w:val="100"/>
          <w:position w:val="0"/>
        </w:rPr>
        <w:t>年经营目标，</w:t>
      </w:r>
      <w:r>
        <w:rPr>
          <w:rFonts w:ascii="Arial" w:eastAsia="Arial" w:hAnsi="Arial" w:cs="Arial"/>
          <w:color w:val="000000"/>
          <w:spacing w:val="0"/>
          <w:w w:val="100"/>
          <w:position w:val="0"/>
        </w:rPr>
        <w:t>2017</w:t>
      </w:r>
      <w:r>
        <w:rPr>
          <w:color w:val="000000"/>
          <w:spacing w:val="0"/>
          <w:w w:val="100"/>
          <w:position w:val="0"/>
        </w:rPr>
        <w:t>年公司计划实现营业收入</w:t>
      </w:r>
      <w:r>
        <w:rPr>
          <w:rFonts w:ascii="Arial" w:eastAsia="Arial" w:hAnsi="Arial" w:cs="Arial"/>
          <w:color w:val="000000"/>
          <w:spacing w:val="0"/>
          <w:w w:val="100"/>
          <w:position w:val="0"/>
        </w:rPr>
        <w:t>29.06</w:t>
      </w:r>
      <w:r>
        <w:rPr>
          <w:color w:val="000000"/>
          <w:spacing w:val="0"/>
          <w:w w:val="100"/>
          <w:position w:val="0"/>
        </w:rPr>
        <w:t>亿元、实现利润总额</w:t>
      </w:r>
      <w:r>
        <w:rPr>
          <w:rFonts w:ascii="Arial" w:eastAsia="Arial" w:hAnsi="Arial" w:cs="Arial"/>
          <w:color w:val="000000"/>
          <w:spacing w:val="0"/>
          <w:w w:val="100"/>
          <w:position w:val="0"/>
        </w:rPr>
        <w:t>6.2</w:t>
      </w:r>
      <w:r>
        <w:rPr>
          <w:color w:val="000000"/>
          <w:spacing w:val="0"/>
          <w:w w:val="100"/>
          <w:position w:val="0"/>
        </w:rPr>
        <w:t>亿元，发 包种植粮豆总产出</w:t>
      </w:r>
      <w:r>
        <w:rPr>
          <w:rFonts w:ascii="Arial" w:eastAsia="Arial" w:hAnsi="Arial" w:cs="Arial"/>
          <w:color w:val="000000"/>
          <w:spacing w:val="0"/>
          <w:w w:val="100"/>
          <w:position w:val="0"/>
        </w:rPr>
        <w:t>117.5</w:t>
      </w:r>
      <w:r>
        <w:rPr>
          <w:color w:val="000000"/>
          <w:spacing w:val="0"/>
          <w:w w:val="100"/>
          <w:position w:val="0"/>
        </w:rPr>
        <w:t>亿斤。努力实现</w:t>
      </w:r>
      <w:r>
        <w:rPr>
          <w:rFonts w:ascii="Arial" w:eastAsia="Arial" w:hAnsi="Arial" w:cs="Arial"/>
          <w:color w:val="000000"/>
          <w:spacing w:val="0"/>
          <w:w w:val="100"/>
          <w:position w:val="0"/>
        </w:rPr>
        <w:t>"</w:t>
      </w:r>
      <w:r>
        <w:rPr>
          <w:color w:val="000000"/>
          <w:spacing w:val="0"/>
          <w:w w:val="100"/>
          <w:position w:val="0"/>
        </w:rPr>
        <w:t>一个到位、两个提升</w:t>
      </w:r>
      <w:r>
        <w:rPr>
          <w:rFonts w:ascii="Arial" w:eastAsia="Arial" w:hAnsi="Arial" w:cs="Arial"/>
          <w:color w:val="000000"/>
          <w:spacing w:val="0"/>
          <w:w w:val="100"/>
          <w:position w:val="0"/>
        </w:rPr>
        <w:t>"</w:t>
      </w:r>
      <w:r>
        <w:rPr>
          <w:color w:val="000000"/>
          <w:spacing w:val="0"/>
          <w:w w:val="100"/>
          <w:position w:val="0"/>
        </w:rPr>
        <w:t>，</w:t>
      </w:r>
      <w:r>
        <w:rPr>
          <w:color w:val="000000"/>
          <w:spacing w:val="0"/>
          <w:w w:val="100"/>
          <w:position w:val="0"/>
        </w:rPr>
        <w:t>即：工业企业改革推进到位， 经济质量效益和管理治理水平实现双提升。以上经营目标，并不构成公司对投资者的业绩承诺， 敬请投资者注意投资风险。为完成以上经营目标，</w:t>
      </w:r>
      <w:r>
        <w:rPr>
          <w:rFonts w:ascii="Arial" w:eastAsia="Arial" w:hAnsi="Arial" w:cs="Arial"/>
          <w:color w:val="000000"/>
          <w:spacing w:val="0"/>
          <w:w w:val="100"/>
          <w:position w:val="0"/>
        </w:rPr>
        <w:t>2017</w:t>
      </w:r>
      <w:r>
        <w:rPr>
          <w:color w:val="000000"/>
          <w:spacing w:val="0"/>
          <w:w w:val="100"/>
          <w:position w:val="0"/>
        </w:rPr>
        <w:t>年公司将重点开展以下工作：</w:t>
      </w:r>
    </w:p>
    <w:p>
      <w:pPr>
        <w:pStyle w:val="Style2"/>
        <w:keepNext w:val="0"/>
        <w:keepLines w:val="0"/>
        <w:widowControl w:val="0"/>
        <w:shd w:val="clear" w:color="auto" w:fill="auto"/>
        <w:bidi w:val="0"/>
        <w:spacing w:before="0" w:after="40" w:line="272" w:lineRule="exact"/>
        <w:ind w:left="0" w:right="0" w:firstLine="440"/>
        <w:jc w:val="both"/>
      </w:pPr>
      <w:r>
        <w:rPr>
          <w:rFonts w:ascii="Arial" w:eastAsia="Arial" w:hAnsi="Arial" w:cs="Arial"/>
          <w:color w:val="000000"/>
          <w:spacing w:val="0"/>
          <w:w w:val="100"/>
          <w:position w:val="0"/>
        </w:rPr>
        <w:t>1</w:t>
      </w:r>
      <w:r>
        <w:rPr>
          <w:color w:val="000000"/>
          <w:spacing w:val="0"/>
          <w:w w:val="100"/>
          <w:position w:val="0"/>
        </w:rPr>
        <w:t>、推进农业供给侧结构改革，加快发展现代化大农业</w:t>
      </w:r>
    </w:p>
    <w:p>
      <w:pPr>
        <w:pStyle w:val="Style2"/>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）调优结构。一是调整粮经饲各作物的种植面积。根据市场的需求变化，因地制宜调整种 植结构。二是加大旱田改水田力度，继续扩大水田种植面积，积极推广应用水稻旱直播技术，扩 大旱直播种植面积，提高经济效益。三是提高种植经济效率，继续对大棚进行多层次、多品种、 多用途的二次利用，在种植高效经济作物、发展生态养殖模式、农牧结合项目上寻求门路，促进 员工致富增收。四是加快发展订单农业。通过</w:t>
      </w:r>
      <w:r>
        <w:rPr>
          <w:rFonts w:ascii="Arial" w:eastAsia="Arial" w:hAnsi="Arial" w:cs="Arial"/>
          <w:color w:val="000000"/>
          <w:spacing w:val="0"/>
          <w:w w:val="100"/>
          <w:position w:val="0"/>
        </w:rPr>
        <w:t>“</w:t>
      </w:r>
      <w:r>
        <w:rPr>
          <w:color w:val="000000"/>
          <w:spacing w:val="0"/>
          <w:w w:val="100"/>
          <w:position w:val="0"/>
        </w:rPr>
        <w:t>企业</w:t>
      </w:r>
      <w:r>
        <w:rPr>
          <w:rFonts w:ascii="Arial" w:eastAsia="Arial" w:hAnsi="Arial" w:cs="Arial"/>
          <w:color w:val="000000"/>
          <w:spacing w:val="0"/>
          <w:w w:val="100"/>
          <w:position w:val="0"/>
        </w:rPr>
        <w:t>+</w:t>
      </w:r>
      <w:r>
        <w:rPr>
          <w:color w:val="000000"/>
          <w:spacing w:val="0"/>
          <w:w w:val="100"/>
          <w:position w:val="0"/>
        </w:rPr>
        <w:t>基地</w:t>
      </w:r>
      <w:r>
        <w:rPr>
          <w:rFonts w:ascii="Arial" w:eastAsia="Arial" w:hAnsi="Arial" w:cs="Arial"/>
          <w:color w:val="000000"/>
          <w:spacing w:val="0"/>
          <w:w w:val="100"/>
          <w:position w:val="0"/>
        </w:rPr>
        <w:t>+</w:t>
      </w:r>
      <w:r>
        <w:rPr>
          <w:color w:val="000000"/>
          <w:spacing w:val="0"/>
          <w:w w:val="100"/>
          <w:position w:val="0"/>
        </w:rPr>
        <w:t>农户</w:t>
      </w:r>
      <w:r>
        <w:rPr>
          <w:rFonts w:ascii="Arial" w:eastAsia="Arial" w:hAnsi="Arial" w:cs="Arial"/>
          <w:color w:val="000000"/>
          <w:spacing w:val="0"/>
          <w:w w:val="100"/>
          <w:position w:val="0"/>
        </w:rPr>
        <w:t>”</w:t>
      </w:r>
      <w:r>
        <w:rPr>
          <w:color w:val="000000"/>
          <w:spacing w:val="0"/>
          <w:w w:val="100"/>
          <w:position w:val="0"/>
        </w:rPr>
        <w:t>的模式，吸引广大种植户加入 到</w:t>
      </w:r>
      <w:r>
        <w:rPr>
          <w:rFonts w:ascii="Arial" w:eastAsia="Arial" w:hAnsi="Arial" w:cs="Arial"/>
          <w:color w:val="000000"/>
          <w:spacing w:val="0"/>
          <w:w w:val="100"/>
          <w:position w:val="0"/>
        </w:rPr>
        <w:t>“</w:t>
      </w:r>
      <w:r>
        <w:rPr>
          <w:color w:val="000000"/>
          <w:spacing w:val="0"/>
          <w:w w:val="100"/>
          <w:position w:val="0"/>
        </w:rPr>
        <w:t>订单农业</w:t>
      </w:r>
      <w:r>
        <w:rPr>
          <w:rFonts w:ascii="Arial" w:eastAsia="Arial" w:hAnsi="Arial" w:cs="Arial"/>
          <w:color w:val="000000"/>
          <w:spacing w:val="0"/>
          <w:w w:val="100"/>
          <w:position w:val="0"/>
        </w:rPr>
        <w:t>”</w:t>
      </w:r>
      <w:r>
        <w:rPr>
          <w:color w:val="000000"/>
          <w:spacing w:val="0"/>
          <w:w w:val="100"/>
          <w:position w:val="0"/>
        </w:rPr>
        <w:t>产业链上来，以种植</w:t>
      </w:r>
      <w:r>
        <w:rPr>
          <w:rFonts w:ascii="Arial" w:eastAsia="Arial" w:hAnsi="Arial" w:cs="Arial"/>
          <w:color w:val="000000"/>
          <w:spacing w:val="0"/>
          <w:w w:val="100"/>
          <w:position w:val="0"/>
        </w:rPr>
        <w:t>“</w:t>
      </w:r>
      <w:r>
        <w:rPr>
          <w:color w:val="000000"/>
          <w:spacing w:val="0"/>
          <w:w w:val="100"/>
          <w:position w:val="0"/>
        </w:rPr>
        <w:t>优质品种、专用品种、特色品种</w:t>
      </w:r>
      <w:r>
        <w:rPr>
          <w:rFonts w:ascii="Arial" w:eastAsia="Arial" w:hAnsi="Arial" w:cs="Arial"/>
          <w:color w:val="000000"/>
          <w:spacing w:val="0"/>
          <w:w w:val="100"/>
          <w:position w:val="0"/>
        </w:rPr>
        <w:t>”</w:t>
      </w:r>
      <w:r>
        <w:rPr>
          <w:color w:val="000000"/>
          <w:spacing w:val="0"/>
          <w:w w:val="100"/>
          <w:position w:val="0"/>
        </w:rPr>
        <w:t>为切入点，种植高蛋白大豆、 甜糯实用型玉米、饲用玉米和青贮玉米、特色杂粮杂豆，以迎合市场需求，进一步拓宽销售渠道， 促进农业增效和农户增收。</w:t>
      </w:r>
    </w:p>
    <w:p>
      <w:pPr>
        <w:pStyle w:val="Style2"/>
        <w:keepNext w:val="0"/>
        <w:keepLines w:val="0"/>
        <w:widowControl w:val="0"/>
        <w:shd w:val="clear" w:color="auto" w:fill="auto"/>
        <w:tabs>
          <w:tab w:pos="966" w:val="left"/>
        </w:tabs>
        <w:bidi w:val="0"/>
        <w:spacing w:before="0" w:after="0" w:line="275" w:lineRule="exact"/>
        <w:ind w:left="0" w:right="0" w:firstLine="420"/>
        <w:jc w:val="both"/>
      </w:pPr>
      <w:bookmarkStart w:id="274" w:name="bookmark274"/>
      <w:r>
        <w:rPr>
          <w:color w:val="000000"/>
          <w:spacing w:val="0"/>
          <w:w w:val="100"/>
          <w:position w:val="0"/>
        </w:rPr>
        <w:t>（</w:t>
      </w:r>
      <w:bookmarkEnd w:id="274"/>
      <w:r>
        <w:rPr>
          <w:rFonts w:ascii="Arial" w:eastAsia="Arial" w:hAnsi="Arial" w:cs="Arial"/>
          <w:color w:val="000000"/>
          <w:spacing w:val="0"/>
          <w:w w:val="100"/>
          <w:position w:val="0"/>
        </w:rPr>
        <w:t>2</w:t>
      </w:r>
      <w:r>
        <w:rPr>
          <w:color w:val="000000"/>
          <w:spacing w:val="0"/>
          <w:w w:val="100"/>
          <w:position w:val="0"/>
        </w:rPr>
        <w:t>）</w:t>
        <w:tab/>
        <w:t>夯实基础。一是增加基础建设投入力度。重点加强粮食管护、农田水利、农机管护、生 产服务等设施建设，提高抗灾减灾和综合生产能力，应对农业结构性调整带来的冲击。二是加大 农用机械更新和改造力度。重点加大抗灾机械、水稻节能减排和旱作免耕机械、粮食烘干等机械 的更新力度，提高公司抵御自然灾害的能力。三是增加科技项目投入资金和研发力度。重点开展 旱直播、碳基复合肥、秸秆综合利用、水稻适口性研究、有机水稻种植等多项试验项目，通过</w:t>
      </w:r>
      <w:r>
        <w:rPr>
          <w:rFonts w:ascii="Arial" w:eastAsia="Arial" w:hAnsi="Arial" w:cs="Arial"/>
          <w:color w:val="000000"/>
          <w:spacing w:val="0"/>
          <w:w w:val="100"/>
          <w:position w:val="0"/>
        </w:rPr>
        <w:t>“</w:t>
      </w:r>
      <w:r>
        <w:rPr>
          <w:color w:val="000000"/>
          <w:spacing w:val="0"/>
          <w:w w:val="100"/>
          <w:position w:val="0"/>
        </w:rPr>
        <w:t>三 减</w:t>
      </w:r>
      <w:r>
        <w:rPr>
          <w:rFonts w:ascii="Arial" w:eastAsia="Arial" w:hAnsi="Arial" w:cs="Arial"/>
          <w:color w:val="000000"/>
          <w:spacing w:val="0"/>
          <w:w w:val="100"/>
          <w:position w:val="0"/>
        </w:rPr>
        <w:t>”</w:t>
      </w:r>
      <w:r>
        <w:rPr>
          <w:color w:val="000000"/>
          <w:spacing w:val="0"/>
          <w:w w:val="100"/>
          <w:position w:val="0"/>
        </w:rPr>
        <w:t>、免耕等措施，进一步实现农业节本增效。</w:t>
      </w:r>
    </w:p>
    <w:p>
      <w:pPr>
        <w:pStyle w:val="Style2"/>
        <w:keepNext w:val="0"/>
        <w:keepLines w:val="0"/>
        <w:widowControl w:val="0"/>
        <w:shd w:val="clear" w:color="auto" w:fill="auto"/>
        <w:bidi w:val="0"/>
        <w:spacing w:before="0" w:after="0" w:line="275" w:lineRule="exact"/>
        <w:ind w:left="0" w:right="0" w:firstLine="420"/>
        <w:jc w:val="both"/>
      </w:pPr>
      <w:bookmarkStart w:id="275" w:name="bookmark275"/>
      <w:r>
        <w:rPr>
          <w:color w:val="000000"/>
          <w:spacing w:val="0"/>
          <w:w w:val="100"/>
          <w:position w:val="0"/>
        </w:rPr>
        <w:t>（</w:t>
      </w:r>
      <w:bookmarkEnd w:id="275"/>
      <w:r>
        <w:rPr>
          <w:rFonts w:ascii="Arial" w:eastAsia="Arial" w:hAnsi="Arial" w:cs="Arial"/>
          <w:color w:val="000000"/>
          <w:spacing w:val="0"/>
          <w:w w:val="100"/>
          <w:position w:val="0"/>
        </w:rPr>
        <w:t>3</w:t>
      </w:r>
      <w:r>
        <w:rPr>
          <w:color w:val="000000"/>
          <w:spacing w:val="0"/>
          <w:w w:val="100"/>
          <w:position w:val="0"/>
        </w:rPr>
        <w:t>） 建设基地。一是规范绿色、有机种植标准和规程。加大监管力度，按照</w:t>
      </w:r>
      <w:r>
        <w:rPr>
          <w:rFonts w:ascii="Arial" w:eastAsia="Arial" w:hAnsi="Arial" w:cs="Arial"/>
          <w:color w:val="000000"/>
          <w:spacing w:val="0"/>
          <w:w w:val="100"/>
          <w:position w:val="0"/>
        </w:rPr>
        <w:t>“</w:t>
      </w:r>
      <w:r>
        <w:rPr>
          <w:color w:val="000000"/>
          <w:spacing w:val="0"/>
          <w:w w:val="100"/>
          <w:position w:val="0"/>
        </w:rPr>
        <w:t>区域化、生态 化、规模化、专业化和机械化</w:t>
      </w:r>
      <w:r>
        <w:rPr>
          <w:rFonts w:ascii="Arial" w:eastAsia="Arial" w:hAnsi="Arial" w:cs="Arial"/>
          <w:color w:val="000000"/>
          <w:spacing w:val="0"/>
          <w:w w:val="100"/>
          <w:position w:val="0"/>
        </w:rPr>
        <w:t>”</w:t>
      </w:r>
      <w:r>
        <w:rPr>
          <w:color w:val="000000"/>
          <w:spacing w:val="0"/>
          <w:w w:val="100"/>
          <w:position w:val="0"/>
        </w:rPr>
        <w:t>的原则，建设高质量的绿色、有机食品基地，加强培训宣传，提高 种植户素质和品牌意识。二是充分发挥物联网平台作用，完善农产品质量安全监管和食品安全追 溯体系建设，对作物种植全过程进行全方位监测，确保生产出货真价实的绿色有机农产品，为借 助外力开拓绿色有机高端市场打好坚实的基础。</w:t>
      </w:r>
    </w:p>
    <w:p>
      <w:pPr>
        <w:pStyle w:val="Style2"/>
        <w:keepNext w:val="0"/>
        <w:keepLines w:val="0"/>
        <w:widowControl w:val="0"/>
        <w:shd w:val="clear" w:color="auto" w:fill="auto"/>
        <w:bidi w:val="0"/>
        <w:spacing w:before="0" w:after="0" w:line="275" w:lineRule="exact"/>
        <w:ind w:left="0" w:right="0" w:firstLine="420"/>
        <w:jc w:val="both"/>
      </w:pPr>
      <w:bookmarkStart w:id="276" w:name="bookmark276"/>
      <w:r>
        <w:rPr>
          <w:color w:val="000000"/>
          <w:spacing w:val="0"/>
          <w:w w:val="100"/>
          <w:position w:val="0"/>
        </w:rPr>
        <w:t>（</w:t>
      </w:r>
      <w:bookmarkEnd w:id="276"/>
      <w:r>
        <w:rPr>
          <w:rFonts w:ascii="Arial" w:eastAsia="Arial" w:hAnsi="Arial" w:cs="Arial"/>
          <w:color w:val="000000"/>
          <w:spacing w:val="0"/>
          <w:w w:val="100"/>
          <w:position w:val="0"/>
        </w:rPr>
        <w:t>4</w:t>
      </w:r>
      <w:r>
        <w:rPr>
          <w:color w:val="000000"/>
          <w:spacing w:val="0"/>
          <w:w w:val="100"/>
          <w:position w:val="0"/>
        </w:rPr>
        <w:t>） 加强合作。一方面继续加快</w:t>
      </w:r>
      <w:r>
        <w:rPr>
          <w:rFonts w:ascii="Arial" w:eastAsia="Arial" w:hAnsi="Arial" w:cs="Arial"/>
          <w:color w:val="000000"/>
          <w:spacing w:val="0"/>
          <w:w w:val="100"/>
          <w:position w:val="0"/>
        </w:rPr>
        <w:t>“</w:t>
      </w:r>
      <w:r>
        <w:rPr>
          <w:color w:val="000000"/>
          <w:spacing w:val="0"/>
          <w:w w:val="100"/>
          <w:position w:val="0"/>
        </w:rPr>
        <w:t>走出去</w:t>
      </w:r>
      <w:r>
        <w:rPr>
          <w:rFonts w:ascii="Arial" w:eastAsia="Arial" w:hAnsi="Arial" w:cs="Arial"/>
          <w:color w:val="000000"/>
          <w:spacing w:val="0"/>
          <w:w w:val="100"/>
          <w:position w:val="0"/>
        </w:rPr>
        <w:t>”</w:t>
      </w:r>
      <w:r>
        <w:rPr>
          <w:color w:val="000000"/>
          <w:spacing w:val="0"/>
          <w:w w:val="100"/>
          <w:position w:val="0"/>
        </w:rPr>
        <w:t>战略步伐，加强与北欧、南美等国家现代农业的合 作，整合境外农业开发资源，将公司发展脚步引向境外。一方面加快解决认证产品与市场对接不 上的问题，实现绿色、有机产品增值。为此，公司要在谋求与现有合作伙伴深度合作的基础上， 继续寻求与国际国内知名企业在绿色、有机农业发展上的合作，实现强强联合、优势互补。</w:t>
      </w:r>
    </w:p>
    <w:p>
      <w:pPr>
        <w:pStyle w:val="Style2"/>
        <w:keepNext w:val="0"/>
        <w:keepLines w:val="0"/>
        <w:widowControl w:val="0"/>
        <w:shd w:val="clear" w:color="auto" w:fill="auto"/>
        <w:tabs>
          <w:tab w:pos="758" w:val="left"/>
        </w:tabs>
        <w:bidi w:val="0"/>
        <w:spacing w:before="0" w:after="0" w:line="275" w:lineRule="exact"/>
        <w:ind w:left="0" w:right="0" w:firstLine="420"/>
        <w:jc w:val="both"/>
      </w:pPr>
      <w:bookmarkStart w:id="277" w:name="bookmark277"/>
      <w:r>
        <w:rPr>
          <w:rFonts w:ascii="Arial" w:eastAsia="Arial" w:hAnsi="Arial" w:cs="Arial"/>
          <w:color w:val="000000"/>
          <w:spacing w:val="0"/>
          <w:w w:val="100"/>
          <w:position w:val="0"/>
        </w:rPr>
        <w:t>2</w:t>
      </w:r>
      <w:bookmarkEnd w:id="277"/>
      <w:r>
        <w:rPr>
          <w:color w:val="000000"/>
          <w:spacing w:val="0"/>
          <w:w w:val="100"/>
          <w:position w:val="0"/>
        </w:rPr>
        <w:t>、</w:t>
        <w:tab/>
        <w:t>以推进合资合作为重点，借助外部力量加快企业发展</w:t>
      </w:r>
    </w:p>
    <w:p>
      <w:pPr>
        <w:pStyle w:val="Style2"/>
        <w:keepNext w:val="0"/>
        <w:keepLines w:val="0"/>
        <w:widowControl w:val="0"/>
        <w:shd w:val="clear" w:color="auto" w:fill="auto"/>
        <w:bidi w:val="0"/>
        <w:spacing w:before="0" w:after="0" w:line="275" w:lineRule="exact"/>
        <w:ind w:left="0" w:right="0" w:firstLine="420"/>
        <w:jc w:val="both"/>
      </w:pPr>
      <w:r>
        <w:rPr>
          <w:rFonts w:ascii="Arial" w:eastAsia="Arial" w:hAnsi="Arial" w:cs="Arial"/>
          <w:color w:val="000000"/>
          <w:spacing w:val="0"/>
          <w:w w:val="100"/>
          <w:position w:val="0"/>
        </w:rPr>
        <w:t>2017</w:t>
      </w:r>
      <w:r>
        <w:rPr>
          <w:color w:val="000000"/>
          <w:spacing w:val="0"/>
          <w:w w:val="100"/>
          <w:position w:val="0"/>
        </w:rPr>
        <w:t>年公司将对工业企业改革彻底推进到位，确保浩良河化肥分公司、麦芽公司、纸业公司 与外部投资者的合资合作企业顺利运营。同时，加快引进战略投资者，提升企业资本运作能力。</w:t>
      </w:r>
    </w:p>
    <w:p>
      <w:pPr>
        <w:pStyle w:val="Style2"/>
        <w:keepNext w:val="0"/>
        <w:keepLines w:val="0"/>
        <w:widowControl w:val="0"/>
        <w:shd w:val="clear" w:color="auto" w:fill="auto"/>
        <w:tabs>
          <w:tab w:pos="758" w:val="left"/>
        </w:tabs>
        <w:bidi w:val="0"/>
        <w:spacing w:before="0" w:after="0" w:line="275" w:lineRule="exact"/>
        <w:ind w:left="0" w:right="0" w:firstLine="420"/>
        <w:jc w:val="both"/>
      </w:pPr>
      <w:bookmarkStart w:id="278" w:name="bookmark278"/>
      <w:r>
        <w:rPr>
          <w:rFonts w:ascii="Arial" w:eastAsia="Arial" w:hAnsi="Arial" w:cs="Arial"/>
          <w:color w:val="000000"/>
          <w:spacing w:val="0"/>
          <w:w w:val="100"/>
          <w:position w:val="0"/>
        </w:rPr>
        <w:t>3</w:t>
      </w:r>
      <w:bookmarkEnd w:id="278"/>
      <w:r>
        <w:rPr>
          <w:color w:val="000000"/>
          <w:spacing w:val="0"/>
          <w:w w:val="100"/>
          <w:position w:val="0"/>
        </w:rPr>
        <w:t>、</w:t>
        <w:tab/>
        <w:t>加强规范治理，全面提升公司管控水平</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一是要继续修订完善内控制度</w:t>
      </w:r>
      <w:r>
        <w:rPr>
          <w:color w:val="000000"/>
          <w:spacing w:val="0"/>
          <w:w w:val="100"/>
          <w:position w:val="0"/>
        </w:rPr>
        <w:t xml:space="preserve">o </w:t>
      </w:r>
      <w:r>
        <w:rPr>
          <w:rFonts w:ascii="Arial" w:eastAsia="Arial" w:hAnsi="Arial" w:cs="Arial"/>
          <w:color w:val="000000"/>
          <w:spacing w:val="0"/>
          <w:w w:val="100"/>
          <w:position w:val="0"/>
        </w:rPr>
        <w:t>2017</w:t>
      </w:r>
      <w:r>
        <w:rPr>
          <w:color w:val="000000"/>
          <w:spacing w:val="0"/>
          <w:w w:val="100"/>
          <w:position w:val="0"/>
        </w:rPr>
        <w:t>年公司将继续巩固内控制度修订方面的工作成果，抓好 规章制度修订完善与实际工作紧密衔接工作，确保管理工作运行顺畅；二是要继续加大制度执行 力度，全力推进决策、审批、考核工作，严格按照内控规范体系运作。三是要继续加大审计监督 和处罚力度，落实审计监督常态化机制，切实做到应审尽审、凡审必严，实现审计监督全覆盖。 全面提升公司治理和内控规范体系建设水平。</w:t>
      </w:r>
    </w:p>
    <w:p>
      <w:pPr>
        <w:pStyle w:val="Style2"/>
        <w:keepNext w:val="0"/>
        <w:keepLines w:val="0"/>
        <w:widowControl w:val="0"/>
        <w:shd w:val="clear" w:color="auto" w:fill="auto"/>
        <w:tabs>
          <w:tab w:pos="758" w:val="left"/>
        </w:tabs>
        <w:bidi w:val="0"/>
        <w:spacing w:before="0" w:after="0" w:line="275" w:lineRule="exact"/>
        <w:ind w:left="0" w:right="0" w:firstLine="420"/>
        <w:jc w:val="both"/>
      </w:pPr>
      <w:bookmarkStart w:id="279" w:name="bookmark279"/>
      <w:r>
        <w:rPr>
          <w:rFonts w:ascii="Arial" w:eastAsia="Arial" w:hAnsi="Arial" w:cs="Arial"/>
          <w:color w:val="000000"/>
          <w:spacing w:val="0"/>
          <w:w w:val="100"/>
          <w:position w:val="0"/>
        </w:rPr>
        <w:t>4</w:t>
      </w:r>
      <w:bookmarkEnd w:id="279"/>
      <w:r>
        <w:rPr>
          <w:color w:val="000000"/>
          <w:spacing w:val="0"/>
          <w:w w:val="100"/>
          <w:position w:val="0"/>
        </w:rPr>
        <w:t>、</w:t>
        <w:tab/>
        <w:t>营造良好企业环境，助力公司持续健康发展</w:t>
      </w:r>
    </w:p>
    <w:p>
      <w:pPr>
        <w:pStyle w:val="Style2"/>
        <w:keepNext w:val="0"/>
        <w:keepLines w:val="0"/>
        <w:widowControl w:val="0"/>
        <w:shd w:val="clear" w:color="auto" w:fill="auto"/>
        <w:bidi w:val="0"/>
        <w:spacing w:before="0" w:after="320" w:line="275" w:lineRule="exact"/>
        <w:ind w:left="0" w:right="0" w:firstLine="320"/>
        <w:jc w:val="both"/>
      </w:pPr>
      <w:r>
        <w:rPr>
          <w:color w:val="000000"/>
          <w:spacing w:val="0"/>
          <w:w w:val="100"/>
          <w:position w:val="0"/>
        </w:rPr>
        <w:t>一是加强信息披露工作意识。严格遵照法律法规和上市规则开展业务，坚持规范治理，</w:t>
      </w:r>
      <w:r>
        <w:rPr>
          <w:rFonts w:ascii="Arial" w:eastAsia="Arial" w:hAnsi="Arial" w:cs="Arial"/>
          <w:color w:val="000000"/>
          <w:spacing w:val="0"/>
          <w:w w:val="100"/>
          <w:position w:val="0"/>
        </w:rPr>
        <w:t>“</w:t>
      </w:r>
      <w:r>
        <w:rPr>
          <w:color w:val="000000"/>
          <w:spacing w:val="0"/>
          <w:w w:val="100"/>
          <w:position w:val="0"/>
        </w:rPr>
        <w:t>三会 一层</w:t>
      </w:r>
      <w:r>
        <w:rPr>
          <w:rFonts w:ascii="Arial" w:eastAsia="Arial" w:hAnsi="Arial" w:cs="Arial"/>
          <w:color w:val="000000"/>
          <w:spacing w:val="0"/>
          <w:w w:val="100"/>
          <w:position w:val="0"/>
        </w:rPr>
        <w:t>”</w:t>
      </w:r>
      <w:r>
        <w:rPr>
          <w:color w:val="000000"/>
          <w:spacing w:val="0"/>
          <w:w w:val="100"/>
          <w:position w:val="0"/>
        </w:rPr>
        <w:t>严格按照各自权责开展工作，确保不发生违反上市规则问题；二是加强投资者关系管理工作。 增强作为公众公司的责任意识，主动与投资者沟通，耐心细致地接待、接听投资者问询，将公司 的改革发展情况和投资者关注的问题及时传递给广大投资者;三是进一步抓好安全生产管理工作。 公司将进一步强化红线意识、底线意识，按照</w:t>
      </w:r>
      <w:r>
        <w:rPr>
          <w:rFonts w:ascii="Arial" w:eastAsia="Arial" w:hAnsi="Arial" w:cs="Arial"/>
          <w:color w:val="000000"/>
          <w:spacing w:val="0"/>
          <w:w w:val="100"/>
          <w:position w:val="0"/>
        </w:rPr>
        <w:t>“</w:t>
      </w:r>
      <w:r>
        <w:rPr>
          <w:color w:val="000000"/>
          <w:spacing w:val="0"/>
          <w:w w:val="100"/>
          <w:position w:val="0"/>
        </w:rPr>
        <w:t>谁主管、谁负责</w:t>
      </w:r>
      <w:r>
        <w:rPr>
          <w:rFonts w:ascii="Arial" w:eastAsia="Arial" w:hAnsi="Arial" w:cs="Arial"/>
          <w:color w:val="000000"/>
          <w:spacing w:val="0"/>
          <w:w w:val="100"/>
          <w:position w:val="0"/>
        </w:rPr>
        <w:t>”</w:t>
      </w:r>
      <w:r>
        <w:rPr>
          <w:color w:val="000000"/>
          <w:spacing w:val="0"/>
          <w:w w:val="100"/>
          <w:position w:val="0"/>
        </w:rPr>
        <w:t>和</w:t>
      </w:r>
      <w:r>
        <w:rPr>
          <w:rFonts w:ascii="Arial" w:eastAsia="Arial" w:hAnsi="Arial" w:cs="Arial"/>
          <w:color w:val="000000"/>
          <w:spacing w:val="0"/>
          <w:w w:val="100"/>
          <w:position w:val="0"/>
        </w:rPr>
        <w:t>“</w:t>
      </w:r>
      <w:r>
        <w:rPr>
          <w:color w:val="000000"/>
          <w:spacing w:val="0"/>
          <w:w w:val="100"/>
          <w:position w:val="0"/>
        </w:rPr>
        <w:t>管行业必须管安全、管业务必 须管安全、管生产经营必须管安全</w:t>
      </w:r>
      <w:r>
        <w:rPr>
          <w:rFonts w:ascii="Arial" w:eastAsia="Arial" w:hAnsi="Arial" w:cs="Arial"/>
          <w:color w:val="000000"/>
          <w:spacing w:val="0"/>
          <w:w w:val="100"/>
          <w:position w:val="0"/>
        </w:rPr>
        <w:t>”</w:t>
      </w:r>
      <w:r>
        <w:rPr>
          <w:color w:val="000000"/>
          <w:spacing w:val="0"/>
          <w:w w:val="100"/>
          <w:position w:val="0"/>
        </w:rPr>
        <w:t>的工作要求，继续落实工作责任、加强隐患治理、突出事故预 防、推进基础建设。四是加强宣传和企业文化建设。利用各类媒体平台，积极向外界宣传公司的 发展优势和北大荒绿色品牌优势，积极向外界展示公司的发展合作诚意，提振公司资本市场信心。 同时加快形成具有北大荒股份特色和时代特色的企业文化意识形态，加快形成全体员工共同遵循 的企业行为规范和职业操守，加大员工宣传培训教育力度，把企业价值观转化为员工价值观，发 挥企业文化在加快企业改革发展过程中的</w:t>
      </w:r>
      <w:r>
        <w:rPr>
          <w:rFonts w:ascii="Arial" w:eastAsia="Arial" w:hAnsi="Arial" w:cs="Arial"/>
          <w:color w:val="000000"/>
          <w:spacing w:val="0"/>
          <w:w w:val="100"/>
          <w:position w:val="0"/>
        </w:rPr>
        <w:t>“</w:t>
      </w:r>
      <w:r>
        <w:rPr>
          <w:color w:val="000000"/>
          <w:spacing w:val="0"/>
          <w:w w:val="100"/>
          <w:position w:val="0"/>
        </w:rPr>
        <w:t>软力量</w:t>
      </w:r>
    </w:p>
    <w:p>
      <w:pPr>
        <w:pStyle w:val="Style39"/>
        <w:keepNext/>
        <w:keepLines/>
        <w:widowControl w:val="0"/>
        <w:shd w:val="clear" w:color="auto" w:fill="auto"/>
        <w:bidi w:val="0"/>
        <w:spacing w:before="0" w:line="275"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w:t>
      </w:r>
      <w:bookmarkEnd w:id="282"/>
      <w:r>
        <w:rPr>
          <w:color w:val="000000"/>
          <w:spacing w:val="0"/>
          <w:w w:val="100"/>
          <w:position w:val="0"/>
        </w:rPr>
        <w:t>四）可能面对的风险</w:t>
      </w:r>
      <w:bookmarkEnd w:id="280"/>
      <w:bookmarkEnd w:id="281"/>
      <w:bookmarkEnd w:id="283"/>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公司历史形成应收账款、存货的风险。公司在历史经营过程中，应收账款和存货较多，正在 全力清欠与盘活资产。</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应对措施：一是继续加大清欠力度，推进涉法涉诉案件的进程，尽量减少损失，全力排查可执行 资产；二是继续加快存货清理力度。流动资产类加快变现，固定资产类实现价值保全。加快清理 历史遗留问题资产，对积压的库存进行分析、处理，加快存货变现能力，提升公司整体竞争力。</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自然灾害可能导致的风险</w:t>
      </w:r>
    </w:p>
    <w:p>
      <w:pPr>
        <w:pStyle w:val="Style2"/>
        <w:keepNext w:val="0"/>
        <w:keepLines w:val="0"/>
        <w:widowControl w:val="0"/>
        <w:shd w:val="clear" w:color="auto" w:fill="auto"/>
        <w:bidi w:val="0"/>
        <w:spacing w:before="0" w:after="40" w:line="275" w:lineRule="exact"/>
        <w:ind w:left="0" w:right="0" w:firstLine="420"/>
        <w:jc w:val="both"/>
      </w:pPr>
      <w:r>
        <w:rPr>
          <w:color w:val="000000"/>
          <w:spacing w:val="0"/>
          <w:w w:val="100"/>
          <w:position w:val="0"/>
        </w:rPr>
        <w:t>农业土地发包经营与自然条件息息相关，容易受到自然灾害的影响。本公司曾经遭受过旱灾、 水灾、霜冻、冰雹、虫灾及风灾等自然灾害，但遭受的损失较小。若</w:t>
      </w:r>
      <w:r>
        <w:rPr>
          <w:rFonts w:ascii="Arial" w:eastAsia="Arial" w:hAnsi="Arial" w:cs="Arial"/>
          <w:color w:val="000000"/>
          <w:spacing w:val="0"/>
          <w:w w:val="100"/>
          <w:position w:val="0"/>
        </w:rPr>
        <w:t>2017</w:t>
      </w:r>
      <w:r>
        <w:rPr>
          <w:color w:val="000000"/>
          <w:spacing w:val="0"/>
          <w:w w:val="100"/>
          <w:position w:val="0"/>
        </w:rPr>
        <w:t>年公司遭受上述自然 灾害，则可能导致家庭农场粮食减产、生产运输设备和农产品的损失。易可导致公司基础设施维 修投入增加。</w:t>
      </w:r>
    </w:p>
    <w:p>
      <w:pPr>
        <w:pStyle w:val="Style2"/>
        <w:keepNext w:val="0"/>
        <w:keepLines w:val="0"/>
        <w:widowControl w:val="0"/>
        <w:shd w:val="clear" w:color="auto" w:fill="auto"/>
        <w:bidi w:val="0"/>
        <w:spacing w:before="0" w:after="620" w:line="274" w:lineRule="exact"/>
        <w:ind w:left="160" w:right="0" w:firstLine="420"/>
        <w:jc w:val="both"/>
      </w:pPr>
      <w:r>
        <w:rPr>
          <w:color w:val="000000"/>
          <w:spacing w:val="0"/>
          <w:w w:val="100"/>
          <w:position w:val="0"/>
        </w:rPr>
        <w:t>针对自然灾害可能导致的风险，本公司采取加强水利设施建设、预防旱灾和水灾；加强病虫 害的调查和研究，提高对病虫害的防治能力；家庭农场参加灾害保险，提高抵抗风险及灾后恢复 生产的能力。</w:t>
      </w:r>
    </w:p>
    <w:p>
      <w:pPr>
        <w:pStyle w:val="Style39"/>
        <w:keepNext/>
        <w:keepLines/>
        <w:widowControl w:val="0"/>
        <w:shd w:val="clear" w:color="auto" w:fill="auto"/>
        <w:bidi w:val="0"/>
        <w:spacing w:before="0" w:after="100" w:line="240" w:lineRule="auto"/>
        <w:ind w:left="0" w:right="0" w:firstLine="160"/>
        <w:jc w:val="both"/>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五）其他</w:t>
      </w:r>
      <w:bookmarkEnd w:id="284"/>
      <w:bookmarkEnd w:id="285"/>
      <w:bookmarkEnd w:id="287"/>
    </w:p>
    <w:p>
      <w:pPr>
        <w:pStyle w:val="Style2"/>
        <w:keepNext w:val="0"/>
        <w:keepLines w:val="0"/>
        <w:widowControl w:val="0"/>
        <w:shd w:val="clear" w:color="auto" w:fill="auto"/>
        <w:bidi w:val="0"/>
        <w:spacing w:before="0" w:after="340" w:line="240" w:lineRule="auto"/>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100" w:line="240" w:lineRule="auto"/>
        <w:ind w:left="0" w:right="0" w:firstLine="160"/>
        <w:jc w:val="both"/>
      </w:pPr>
      <w:bookmarkStart w:id="288" w:name="bookmark288"/>
      <w:bookmarkStart w:id="289" w:name="bookmark289"/>
      <w:bookmarkStart w:id="290" w:name="bookmark290"/>
      <w:bookmarkStart w:id="291" w:name="bookmark291"/>
      <w:r>
        <w:rPr>
          <w:color w:val="000000"/>
          <w:spacing w:val="0"/>
          <w:w w:val="100"/>
          <w:position w:val="0"/>
        </w:rPr>
        <w:t>四</w:t>
      </w:r>
      <w:bookmarkEnd w:id="290"/>
      <w:r>
        <w:rPr>
          <w:color w:val="000000"/>
          <w:spacing w:val="0"/>
          <w:w w:val="100"/>
          <w:position w:val="0"/>
        </w:rPr>
        <w:t>、公司因不适用准则规定或国家秘密、商业秘密等特殊原因，未按准则披露的情况和原因说明</w:t>
      </w:r>
      <w:bookmarkEnd w:id="288"/>
      <w:bookmarkEnd w:id="289"/>
      <w:bookmarkEnd w:id="291"/>
    </w:p>
    <w:p>
      <w:pPr>
        <w:pStyle w:val="Style2"/>
        <w:keepNext w:val="0"/>
        <w:keepLines w:val="0"/>
        <w:widowControl w:val="0"/>
        <w:shd w:val="clear" w:color="auto" w:fill="auto"/>
        <w:bidi w:val="0"/>
        <w:spacing w:before="0" w:after="620" w:line="240" w:lineRule="auto"/>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292" w:name="bookmark292"/>
      <w:bookmarkStart w:id="293" w:name="bookmark293"/>
      <w:bookmarkStart w:id="294" w:name="bookmark294"/>
      <w:r>
        <w:rPr>
          <w:color w:val="000000"/>
          <w:spacing w:val="0"/>
          <w:w w:val="100"/>
          <w:position w:val="0"/>
        </w:rPr>
        <w:t>第五节重要事项</w:t>
      </w:r>
      <w:bookmarkEnd w:id="292"/>
      <w:bookmarkEnd w:id="293"/>
      <w:bookmarkEnd w:id="294"/>
    </w:p>
    <w:p>
      <w:pPr>
        <w:pStyle w:val="Style39"/>
        <w:keepNext/>
        <w:keepLines/>
        <w:widowControl w:val="0"/>
        <w:shd w:val="clear" w:color="auto" w:fill="auto"/>
        <w:bidi w:val="0"/>
        <w:spacing w:before="0" w:after="100"/>
        <w:ind w:left="0" w:right="0" w:firstLine="160"/>
        <w:jc w:val="both"/>
      </w:pPr>
      <w:bookmarkStart w:id="295" w:name="bookmark295"/>
      <w:bookmarkStart w:id="296" w:name="bookmark296"/>
      <w:bookmarkStart w:id="297" w:name="bookmark297"/>
      <w:bookmarkStart w:id="298" w:name="bookmark298"/>
      <w:r>
        <w:rPr>
          <w:color w:val="000000"/>
          <w:spacing w:val="0"/>
          <w:w w:val="100"/>
          <w:position w:val="0"/>
        </w:rPr>
        <w:t>一</w:t>
      </w:r>
      <w:bookmarkEnd w:id="297"/>
      <w:r>
        <w:rPr>
          <w:color w:val="000000"/>
          <w:spacing w:val="0"/>
          <w:w w:val="100"/>
          <w:position w:val="0"/>
        </w:rPr>
        <w:t>、普通股利润分配或资本公积金转增预案</w:t>
      </w:r>
      <w:bookmarkEnd w:id="295"/>
      <w:bookmarkEnd w:id="296"/>
      <w:bookmarkEnd w:id="298"/>
    </w:p>
    <w:p>
      <w:pPr>
        <w:pStyle w:val="Style39"/>
        <w:keepNext/>
        <w:keepLines/>
        <w:widowControl w:val="0"/>
        <w:shd w:val="clear" w:color="auto" w:fill="auto"/>
        <w:tabs>
          <w:tab w:pos="686" w:val="left"/>
        </w:tabs>
        <w:bidi w:val="0"/>
        <w:spacing w:before="0" w:after="60"/>
        <w:ind w:left="0" w:right="0" w:firstLine="160"/>
        <w:jc w:val="both"/>
      </w:pPr>
      <w:bookmarkStart w:id="295" w:name="bookmark295"/>
      <w:bookmarkStart w:id="296" w:name="bookmark296"/>
      <w:bookmarkStart w:id="299" w:name="bookmark299"/>
      <w:bookmarkStart w:id="300" w:name="bookmark300"/>
      <w:r>
        <w:rPr>
          <w:rFonts w:ascii="Calibri" w:eastAsia="Calibri" w:hAnsi="Calibri" w:cs="Calibri"/>
          <w:color w:val="000000"/>
          <w:spacing w:val="0"/>
          <w:w w:val="100"/>
          <w:position w:val="0"/>
          <w:sz w:val="20"/>
          <w:szCs w:val="20"/>
        </w:rPr>
        <w:t>（</w:t>
      </w:r>
      <w:bookmarkEnd w:id="299"/>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95"/>
      <w:bookmarkEnd w:id="296"/>
      <w:bookmarkEnd w:id="300"/>
    </w:p>
    <w:p>
      <w:pPr>
        <w:pStyle w:val="Style2"/>
        <w:keepNext w:val="0"/>
        <w:keepLines w:val="0"/>
        <w:widowControl w:val="0"/>
        <w:shd w:val="clear" w:color="auto" w:fill="auto"/>
        <w:bidi w:val="0"/>
        <w:spacing w:before="0" w:after="0" w:line="274" w:lineRule="exact"/>
        <w:ind w:left="0" w:right="0" w:firstLine="1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4" w:lineRule="exact"/>
        <w:ind w:left="160" w:right="0" w:firstLine="420"/>
        <w:jc w:val="both"/>
      </w:pPr>
      <w:r>
        <w:rPr>
          <w:color w:val="000000"/>
          <w:spacing w:val="0"/>
          <w:w w:val="100"/>
          <w:position w:val="0"/>
        </w:rPr>
        <w:t>公司依据中国证监会《关于进一步落实上市公司现金分红有关事项的通知》（证监发</w:t>
      </w:r>
      <w:r>
        <w:rPr>
          <w:rFonts w:ascii="Arial" w:eastAsia="Arial" w:hAnsi="Arial" w:cs="Arial"/>
          <w:color w:val="000000"/>
          <w:spacing w:val="0"/>
          <w:w w:val="100"/>
          <w:position w:val="0"/>
        </w:rPr>
        <w:t xml:space="preserve">[2012]37 </w:t>
      </w:r>
      <w:r>
        <w:rPr>
          <w:color w:val="000000"/>
          <w:spacing w:val="0"/>
          <w:w w:val="100"/>
          <w:position w:val="0"/>
        </w:rPr>
        <w:t>号）、《上市公司监管指引第</w:t>
      </w:r>
      <w:r>
        <w:rPr>
          <w:rFonts w:ascii="Arial" w:eastAsia="Arial" w:hAnsi="Arial" w:cs="Arial"/>
          <w:color w:val="000000"/>
          <w:spacing w:val="0"/>
          <w:w w:val="100"/>
          <w:position w:val="0"/>
        </w:rPr>
        <w:t>3</w:t>
      </w:r>
      <w:r>
        <w:rPr>
          <w:color w:val="000000"/>
          <w:spacing w:val="0"/>
          <w:w w:val="100"/>
          <w:position w:val="0"/>
        </w:rPr>
        <w:t>号——上市公司现金分红》（证监会公告</w:t>
      </w:r>
      <w:r>
        <w:rPr>
          <w:rFonts w:ascii="Arial" w:eastAsia="Arial" w:hAnsi="Arial" w:cs="Arial"/>
          <w:color w:val="000000"/>
          <w:spacing w:val="0"/>
          <w:w w:val="100"/>
          <w:position w:val="0"/>
        </w:rPr>
        <w:t>[2013]43</w:t>
      </w:r>
      <w:r>
        <w:rPr>
          <w:color w:val="000000"/>
          <w:spacing w:val="0"/>
          <w:w w:val="100"/>
          <w:position w:val="0"/>
        </w:rPr>
        <w:t>号）以及《上 海证券交易所上市公司现金分红指引》的相关规定，对《公司章程》中现金分红政策、分红标准 和比例等进行了修订，并制定了公司未来三年股东回报规划，达到了监管机构的要求。公司严格 按章程及股东回报规划执行现金分红政策。公司于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 xml:space="preserve">18 </w:t>
      </w:r>
      <w:r>
        <w:rPr>
          <w:color w:val="000000"/>
          <w:spacing w:val="0"/>
          <w:w w:val="100"/>
          <w:position w:val="0"/>
        </w:rPr>
        <w:t>0,</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日分别召 开了第六届董事会第三十三次会议和</w:t>
      </w:r>
      <w:r>
        <w:rPr>
          <w:rFonts w:ascii="Arial" w:eastAsia="Arial" w:hAnsi="Arial" w:cs="Arial"/>
          <w:color w:val="000000"/>
          <w:spacing w:val="0"/>
          <w:w w:val="100"/>
          <w:position w:val="0"/>
        </w:rPr>
        <w:t>2015</w:t>
      </w:r>
      <w:r>
        <w:rPr>
          <w:color w:val="000000"/>
          <w:spacing w:val="0"/>
          <w:w w:val="100"/>
          <w:position w:val="0"/>
        </w:rPr>
        <w:t xml:space="preserve">年度股东大会，审议通过了 </w:t>
      </w:r>
      <w:r>
        <w:rPr>
          <w:rFonts w:ascii="Arial" w:eastAsia="Arial" w:hAnsi="Arial" w:cs="Arial"/>
          <w:color w:val="000000"/>
          <w:spacing w:val="0"/>
          <w:w w:val="100"/>
          <w:position w:val="0"/>
        </w:rPr>
        <w:t>2015</w:t>
      </w:r>
      <w:r>
        <w:rPr>
          <w:color w:val="000000"/>
          <w:spacing w:val="0"/>
          <w:w w:val="100"/>
          <w:position w:val="0"/>
        </w:rPr>
        <w:t>年度利润分配方案, 该报告期内现金红利已经发放完毕，详见公司</w:t>
      </w:r>
      <w:r>
        <w:rPr>
          <w:rFonts w:ascii="Arial" w:eastAsia="Arial" w:hAnsi="Arial" w:cs="Arial"/>
          <w:color w:val="000000"/>
          <w:spacing w:val="0"/>
          <w:w w:val="100"/>
          <w:position w:val="0"/>
        </w:rPr>
        <w:t>2016-020</w:t>
      </w:r>
      <w:r>
        <w:rPr>
          <w:color w:val="000000"/>
          <w:spacing w:val="0"/>
          <w:w w:val="100"/>
          <w:position w:val="0"/>
        </w:rPr>
        <w:t>公告。</w:t>
      </w:r>
    </w:p>
    <w:p>
      <w:pPr>
        <w:pStyle w:val="Style2"/>
        <w:keepNext w:val="0"/>
        <w:keepLines w:val="0"/>
        <w:widowControl w:val="0"/>
        <w:shd w:val="clear" w:color="auto" w:fill="auto"/>
        <w:tabs>
          <w:tab w:pos="686" w:val="left"/>
        </w:tabs>
        <w:bidi w:val="0"/>
        <w:spacing w:before="0" w:after="60" w:line="274" w:lineRule="exact"/>
        <w:ind w:left="0" w:right="0" w:firstLine="160"/>
        <w:jc w:val="both"/>
      </w:pPr>
      <w:bookmarkStart w:id="301" w:name="bookmark301"/>
      <w:r>
        <w:rPr>
          <w:rFonts w:ascii="Calibri" w:eastAsia="Calibri" w:hAnsi="Calibri" w:cs="Calibri"/>
          <w:b/>
          <w:bCs/>
          <w:color w:val="000000"/>
          <w:spacing w:val="0"/>
          <w:w w:val="100"/>
          <w:position w:val="0"/>
          <w:sz w:val="20"/>
          <w:szCs w:val="20"/>
        </w:rPr>
        <w:t>（</w:t>
      </w:r>
      <w:bookmarkEnd w:id="301"/>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公司近三年（含报告期）的普通股股利分配方案或预案、资本公积金转增股本方案或预案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7"/>
        <w:gridCol w:w="1704"/>
        <w:gridCol w:w="1718"/>
        <w:gridCol w:w="2126"/>
        <w:gridCol w:w="1992"/>
      </w:tblGrid>
      <w:tr>
        <w:trPr>
          <w:trHeight w:val="1142"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分红 年度</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8" w:lineRule="exact"/>
              <w:ind w:left="0" w:right="0" w:firstLine="0"/>
              <w:jc w:val="center"/>
            </w:pPr>
            <w:r>
              <w:rPr>
                <w:b/>
                <w:bCs/>
                <w:color w:val="FFFFFF"/>
                <w:spacing w:val="0"/>
                <w:w w:val="100"/>
                <w:position w:val="0"/>
              </w:rPr>
              <w:t>每10股派息数 （元）（含税）</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现金分红的数额 （含税）</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8" w:lineRule="exact"/>
              <w:ind w:left="0" w:right="0" w:firstLine="0"/>
              <w:jc w:val="center"/>
            </w:pPr>
            <w:r>
              <w:rPr>
                <w:b/>
                <w:bCs/>
                <w:color w:val="FFFFFF"/>
                <w:spacing w:val="0"/>
                <w:w w:val="100"/>
                <w:position w:val="0"/>
              </w:rPr>
              <w:t>分红年度合并报表中 归属于上市公司普通 股股东的净利润</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7" w:lineRule="exact"/>
              <w:ind w:left="0" w:right="0" w:firstLine="0"/>
              <w:jc w:val="center"/>
            </w:pPr>
            <w:r>
              <w:rPr>
                <w:b/>
                <w:bCs/>
                <w:color w:val="FFFFFF"/>
                <w:spacing w:val="0"/>
                <w:w w:val="100"/>
                <w:position w:val="0"/>
              </w:rPr>
              <w:t>占合并报表中归属 于上市公司普通股 股东的净利润的比 率的</w:t>
            </w:r>
          </w:p>
        </w:tc>
      </w:tr>
      <w:tr>
        <w:trPr>
          <w:trHeight w:val="33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年</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3.40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604,411,169.06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735,106,956.18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82.82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2.95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524,415,573.16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658,742,276.21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79.61</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3.90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693,295,164.51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799,807,532.35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86.68</w:t>
            </w:r>
          </w:p>
        </w:tc>
      </w:tr>
    </w:tbl>
    <w:p>
      <w:pPr>
        <w:widowControl w:val="0"/>
        <w:spacing w:after="339" w:line="1" w:lineRule="exact"/>
      </w:pPr>
    </w:p>
    <w:p>
      <w:pPr>
        <w:pStyle w:val="Style39"/>
        <w:keepNext/>
        <w:keepLines/>
        <w:widowControl w:val="0"/>
        <w:shd w:val="clear" w:color="auto" w:fill="auto"/>
        <w:tabs>
          <w:tab w:pos="686" w:val="left"/>
        </w:tabs>
        <w:bidi w:val="0"/>
        <w:spacing w:before="0" w:after="60" w:line="278" w:lineRule="exact"/>
        <w:ind w:left="0" w:right="0" w:firstLine="160"/>
        <w:jc w:val="both"/>
      </w:pPr>
      <w:bookmarkStart w:id="302" w:name="bookmark302"/>
      <w:bookmarkStart w:id="303" w:name="bookmark303"/>
      <w:bookmarkStart w:id="304" w:name="bookmark304"/>
      <w:bookmarkStart w:id="305" w:name="bookmark305"/>
      <w:r>
        <w:rPr>
          <w:rFonts w:ascii="Calibri" w:eastAsia="Calibri" w:hAnsi="Calibri" w:cs="Calibri"/>
          <w:color w:val="000000"/>
          <w:spacing w:val="0"/>
          <w:w w:val="100"/>
          <w:position w:val="0"/>
          <w:sz w:val="20"/>
          <w:szCs w:val="20"/>
        </w:rPr>
        <w:t>（</w:t>
      </w:r>
      <w:bookmarkEnd w:id="30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302"/>
      <w:bookmarkEnd w:id="303"/>
      <w:bookmarkEnd w:id="305"/>
    </w:p>
    <w:p>
      <w:pPr>
        <w:pStyle w:val="Style2"/>
        <w:keepNext w:val="0"/>
        <w:keepLines w:val="0"/>
        <w:widowControl w:val="0"/>
        <w:shd w:val="clear" w:color="auto" w:fill="auto"/>
        <w:bidi w:val="0"/>
        <w:spacing w:before="0" w:after="60" w:line="278" w:lineRule="exact"/>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686" w:val="left"/>
        </w:tabs>
        <w:bidi w:val="0"/>
        <w:spacing w:before="0" w:after="60" w:line="278" w:lineRule="exact"/>
        <w:ind w:left="580" w:right="0" w:hanging="420"/>
        <w:jc w:val="both"/>
      </w:pPr>
      <w:bookmarkStart w:id="306" w:name="bookmark306"/>
      <w:r>
        <w:rPr>
          <w:rFonts w:ascii="Calibri" w:eastAsia="Calibri" w:hAnsi="Calibri" w:cs="Calibri"/>
          <w:b/>
          <w:bCs/>
          <w:color w:val="000000"/>
          <w:spacing w:val="0"/>
          <w:w w:val="100"/>
          <w:position w:val="0"/>
          <w:sz w:val="20"/>
          <w:szCs w:val="20"/>
        </w:rPr>
        <w:t>（</w:t>
      </w:r>
      <w:bookmarkEnd w:id="30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2"/>
        <w:keepNext w:val="0"/>
        <w:keepLines w:val="0"/>
        <w:widowControl w:val="0"/>
        <w:shd w:val="clear" w:color="auto" w:fill="auto"/>
        <w:bidi w:val="0"/>
        <w:spacing w:before="0" w:after="60" w:line="278" w:lineRule="exact"/>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78" w:lineRule="exact"/>
        <w:ind w:left="0" w:right="0" w:firstLine="160"/>
        <w:jc w:val="both"/>
      </w:pPr>
      <w:bookmarkStart w:id="307" w:name="bookmark307"/>
      <w:r>
        <w:rPr>
          <w:b/>
          <w:bCs/>
          <w:color w:val="000000"/>
          <w:spacing w:val="0"/>
          <w:w w:val="100"/>
          <w:position w:val="0"/>
        </w:rPr>
        <w:t>二</w:t>
      </w:r>
      <w:bookmarkEnd w:id="307"/>
      <w:r>
        <w:rPr>
          <w:b/>
          <w:bCs/>
          <w:color w:val="000000"/>
          <w:spacing w:val="0"/>
          <w:w w:val="100"/>
          <w:position w:val="0"/>
        </w:rPr>
        <w:t>、承诺事项履行情况</w:t>
      </w:r>
    </w:p>
    <w:p>
      <w:pPr>
        <w:pStyle w:val="Style2"/>
        <w:keepNext w:val="0"/>
        <w:keepLines w:val="0"/>
        <w:widowControl w:val="0"/>
        <w:shd w:val="clear" w:color="auto" w:fill="auto"/>
        <w:bidi w:val="0"/>
        <w:spacing w:before="0" w:after="0" w:line="278" w:lineRule="exact"/>
        <w:ind w:left="0" w:right="0" w:firstLine="160"/>
        <w:jc w:val="both"/>
      </w:pPr>
      <w:bookmarkStart w:id="308" w:name="bookmark308"/>
      <w:r>
        <w:rPr>
          <w:rFonts w:ascii="Calibri" w:eastAsia="Calibri" w:hAnsi="Calibri" w:cs="Calibri"/>
          <w:b/>
          <w:bCs/>
          <w:color w:val="000000"/>
          <w:spacing w:val="0"/>
          <w:w w:val="100"/>
          <w:position w:val="0"/>
          <w:sz w:val="20"/>
          <w:szCs w:val="20"/>
        </w:rPr>
        <w:t>（</w:t>
      </w:r>
      <w:bookmarkEnd w:id="30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5"/>
        <w:keepNext w:val="0"/>
        <w:keepLines w:val="0"/>
        <w:widowControl w:val="0"/>
        <w:shd w:val="clear" w:color="auto" w:fill="auto"/>
        <w:bidi w:val="0"/>
        <w:spacing w:before="0" w:after="80" w:line="240" w:lineRule="auto"/>
        <w:ind w:left="197" w:right="0" w:firstLine="0"/>
        <w:jc w:val="left"/>
      </w:pPr>
      <w:r>
        <w:rPr>
          <w:b/>
          <w:bCs/>
          <w:color w:val="000000"/>
          <w:spacing w:val="0"/>
          <w:w w:val="100"/>
          <w:position w:val="0"/>
        </w:rPr>
        <w:t>期内的承诺事项</w:t>
      </w:r>
    </w:p>
    <w:p>
      <w:pPr>
        <w:pStyle w:val="Style25"/>
        <w:keepNext w:val="0"/>
        <w:keepLines w:val="0"/>
        <w:widowControl w:val="0"/>
        <w:shd w:val="clear" w:color="auto" w:fill="auto"/>
        <w:bidi w:val="0"/>
        <w:spacing w:before="0" w:after="0" w:line="240" w:lineRule="auto"/>
        <w:ind w:left="197"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730"/>
        <w:gridCol w:w="715"/>
        <w:gridCol w:w="1229"/>
        <w:gridCol w:w="1776"/>
        <w:gridCol w:w="1234"/>
        <w:gridCol w:w="720"/>
        <w:gridCol w:w="725"/>
        <w:gridCol w:w="1104"/>
        <w:gridCol w:w="898"/>
      </w:tblGrid>
      <w:tr>
        <w:trPr>
          <w:trHeight w:val="331" w:hRule="exact"/>
        </w:trPr>
        <w:tc>
          <w:tcPr>
            <w:tcBorders>
              <w:top w:val="single" w:sz="4"/>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60"/>
              <w:jc w:val="left"/>
            </w:pPr>
            <w:r>
              <w:rPr>
                <w:b/>
                <w:bCs/>
                <w:color w:val="FFFFFF"/>
                <w:spacing w:val="0"/>
                <w:w w:val="100"/>
                <w:position w:val="0"/>
              </w:rPr>
              <w:t>承诺</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承诺</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承诺</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承诺</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660"/>
              <w:jc w:val="left"/>
            </w:pPr>
            <w:r>
              <w:rPr>
                <w:b/>
                <w:bCs/>
                <w:color w:val="FFFFFF"/>
                <w:spacing w:val="0"/>
                <w:w w:val="100"/>
                <w:position w:val="0"/>
              </w:rPr>
              <w:t>承诺</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是否</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是否</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40"/>
              <w:jc w:val="left"/>
            </w:pPr>
            <w:r>
              <w:rPr>
                <w:b/>
                <w:bCs/>
                <w:color w:val="FFFFFF"/>
                <w:spacing w:val="0"/>
                <w:w w:val="100"/>
                <w:position w:val="0"/>
              </w:rPr>
              <w:t>如未能及</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如未能</w:t>
            </w:r>
          </w:p>
        </w:tc>
      </w:tr>
      <w:tr>
        <w:trPr>
          <w:trHeight w:val="283"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60"/>
              <w:jc w:val="left"/>
            </w:pPr>
            <w:r>
              <w:rPr>
                <w:b/>
                <w:bCs/>
                <w:color w:val="FFFFFF"/>
                <w:spacing w:val="0"/>
                <w:w w:val="100"/>
                <w:position w:val="0"/>
              </w:rPr>
              <w:t>背景</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类型</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40"/>
              <w:jc w:val="left"/>
            </w:pPr>
            <w:r>
              <w:rPr>
                <w:b/>
                <w:bCs/>
                <w:color w:val="FFFFFF"/>
                <w:spacing w:val="0"/>
                <w:w w:val="100"/>
                <w:position w:val="0"/>
              </w:rPr>
              <w:t>方</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内容</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660"/>
              <w:jc w:val="left"/>
            </w:pPr>
            <w:r>
              <w:rPr>
                <w:b/>
                <w:bCs/>
                <w:color w:val="FFFFFF"/>
                <w:spacing w:val="0"/>
                <w:w w:val="100"/>
                <w:position w:val="0"/>
              </w:rPr>
              <w:t>时间</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有履</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及时</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40"/>
              <w:jc w:val="left"/>
            </w:pPr>
            <w:r>
              <w:rPr>
                <w:b/>
                <w:bCs/>
                <w:color w:val="FFFFFF"/>
                <w:spacing w:val="0"/>
                <w:w w:val="100"/>
                <w:position w:val="0"/>
              </w:rPr>
              <w:t>时履行应</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及时履</w:t>
            </w:r>
          </w:p>
        </w:tc>
      </w:tr>
    </w:tbl>
    <w:p>
      <w:pPr>
        <w:spacing w:lineRule="exact" w:line="1"/>
        <w:rPr>
          <w:sz w:val="2"/>
          <w:szCs w:val="2"/>
        </w:rPr>
      </w:pPr>
      <w:r>
        <w:br w:type="page"/>
      </w:r>
    </w:p>
    <w:tbl>
      <w:tblPr>
        <w:tblOverlap w:val="never"/>
        <w:jc w:val="center"/>
        <w:tblLayout w:type="fixed"/>
      </w:tblPr>
      <w:tblGrid>
        <w:gridCol w:w="696"/>
        <w:gridCol w:w="715"/>
        <w:gridCol w:w="706"/>
        <w:gridCol w:w="2837"/>
        <w:gridCol w:w="706"/>
        <w:gridCol w:w="355"/>
        <w:gridCol w:w="350"/>
        <w:gridCol w:w="754"/>
        <w:gridCol w:w="1094"/>
        <w:gridCol w:w="854"/>
      </w:tblGrid>
      <w:tr>
        <w:trPr>
          <w:trHeight w:val="878" w:hRule="exact"/>
        </w:trPr>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bottom"/>
          </w:tcPr>
          <w:p>
            <w:pPr>
              <w:pStyle w:val="Style28"/>
              <w:keepNext w:val="0"/>
              <w:keepLines w:val="0"/>
              <w:widowControl w:val="0"/>
              <w:shd w:val="clear" w:color="auto" w:fill="auto"/>
              <w:bidi w:val="0"/>
              <w:spacing w:before="0" w:after="0" w:line="240" w:lineRule="auto"/>
              <w:ind w:left="0" w:right="0" w:firstLine="0"/>
              <w:jc w:val="left"/>
              <w:rPr>
                <w:sz w:val="116"/>
                <w:szCs w:val="116"/>
              </w:rPr>
            </w:pPr>
            <w:r>
              <w:rPr>
                <w:rFonts w:ascii="Arial" w:eastAsia="Arial" w:hAnsi="Arial" w:cs="Arial"/>
                <w:color w:val="2EB9FB"/>
                <w:spacing w:val="0"/>
                <w:w w:val="100"/>
                <w:position w:val="0"/>
                <w:sz w:val="116"/>
                <w:szCs w:val="116"/>
              </w:rPr>
              <w:t>H</w:t>
            </w:r>
          </w:p>
        </w:tc>
        <w:tc>
          <w:tcPr>
            <w:tcBorders>
              <w:top w:val="single" w:sz="4"/>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80" w:after="0" w:line="240" w:lineRule="auto"/>
              <w:ind w:left="0" w:right="0" w:firstLine="0"/>
              <w:jc w:val="left"/>
            </w:pPr>
            <w:r>
              <w:rPr>
                <w:color w:val="FFFFFF"/>
                <w:spacing w:val="0"/>
                <w:w w:val="100"/>
                <w:position w:val="0"/>
              </w:rPr>
              <w:t>期</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28" w:lineRule="auto"/>
              <w:ind w:left="0" w:right="0" w:firstLine="0"/>
              <w:jc w:val="left"/>
              <w:rPr>
                <w:sz w:val="24"/>
                <w:szCs w:val="24"/>
              </w:rPr>
            </w:pPr>
            <w:r>
              <w:rPr>
                <w:rFonts w:ascii="Arial" w:eastAsia="Arial" w:hAnsi="Arial" w:cs="Arial"/>
                <w:color w:val="FFFFFF"/>
                <w:spacing w:val="0"/>
                <w:w w:val="100"/>
                <w:position w:val="0"/>
                <w:sz w:val="24"/>
                <w:szCs w:val="24"/>
              </w:rPr>
              <w:t>1</w:t>
            </w:r>
          </w:p>
        </w:tc>
        <w:tc>
          <w:tcPr>
            <w:tcBorders>
              <w:top w:val="single" w:sz="4"/>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严格 履行</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说明未完</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成履行的</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具体原因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1" w:lineRule="exact"/>
              <w:ind w:left="0" w:right="0" w:firstLine="0"/>
              <w:jc w:val="center"/>
            </w:pPr>
            <w:r>
              <w:rPr>
                <w:b/>
                <w:bCs/>
                <w:color w:val="FFFFFF"/>
                <w:spacing w:val="0"/>
                <w:w w:val="100"/>
                <w:position w:val="0"/>
              </w:rPr>
              <w:t>行应说 明下一 步计划</w:t>
            </w:r>
          </w:p>
        </w:tc>
      </w:tr>
      <w:tr>
        <w:trPr>
          <w:trHeight w:val="518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与重 大资 产重 组相 关的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 江北 大荒 农垦 集团 总公 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主要内容是：</w:t>
            </w:r>
            <w:r>
              <w:rPr>
                <w:rFonts w:ascii="Arial" w:eastAsia="Arial" w:hAnsi="Arial" w:cs="Arial"/>
                <w:color w:val="000000"/>
                <w:spacing w:val="0"/>
                <w:w w:val="100"/>
                <w:position w:val="0"/>
              </w:rPr>
              <w:t>“</w:t>
            </w:r>
            <w:r>
              <w:rPr>
                <w:color w:val="000000"/>
                <w:spacing w:val="0"/>
                <w:w w:val="100"/>
                <w:position w:val="0"/>
              </w:rPr>
              <w:t>保证现在及将 来不增加经营与北大荒股份 及其控股子公司相同的业 务；亦不直接或间接控制与 北大荒股份及其控股子公司 业务有竞争或可能有竞争的 企业；保证不利用股东地位 损害存续公司及其它股东的 正当权益；保证本公司全资 拥有或拥有</w:t>
            </w:r>
            <w:r>
              <w:rPr>
                <w:rFonts w:ascii="Arial" w:eastAsia="Arial" w:hAnsi="Arial" w:cs="Arial"/>
                <w:color w:val="000000"/>
                <w:spacing w:val="0"/>
                <w:w w:val="100"/>
                <w:position w:val="0"/>
              </w:rPr>
              <w:t>50%</w:t>
            </w:r>
            <w:r>
              <w:rPr>
                <w:color w:val="000000"/>
                <w:spacing w:val="0"/>
                <w:w w:val="100"/>
                <w:position w:val="0"/>
              </w:rPr>
              <w:t>股权以上子 公司亦遵守上述承诺。对于 房地产行业存在的同业竞 争，承诺未来</w:t>
            </w:r>
            <w:r>
              <w:rPr>
                <w:rFonts w:ascii="Arial" w:eastAsia="Arial" w:hAnsi="Arial" w:cs="Arial"/>
                <w:color w:val="000000"/>
                <w:spacing w:val="0"/>
                <w:w w:val="100"/>
                <w:position w:val="0"/>
              </w:rPr>
              <w:t>3-5</w:t>
            </w:r>
            <w:r>
              <w:rPr>
                <w:color w:val="000000"/>
                <w:spacing w:val="0"/>
                <w:w w:val="100"/>
                <w:position w:val="0"/>
              </w:rPr>
              <w:t>年内予以解 决。除非本公司不再为北大 荒股份之控股股东，本承诺 始终有效。若本公司违反上 述承诺给北大荒股份及其他 股东造成损失，将由本公司 相应承担。</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rPr>
              <w:t>2013</w:t>
            </w:r>
          </w:p>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年作 出， 持续 有效</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62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黑龙 江北 大荒 农垦 集团 总公 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主要内容是：</w:t>
            </w:r>
            <w:r>
              <w:rPr>
                <w:rFonts w:ascii="Arial" w:eastAsia="Arial" w:hAnsi="Arial" w:cs="Arial"/>
                <w:color w:val="000000"/>
                <w:spacing w:val="0"/>
                <w:w w:val="100"/>
                <w:position w:val="0"/>
              </w:rPr>
              <w:t>“</w:t>
            </w:r>
            <w:r>
              <w:rPr>
                <w:color w:val="000000"/>
                <w:spacing w:val="0"/>
                <w:w w:val="100"/>
                <w:position w:val="0"/>
              </w:rPr>
              <w:t>集团公司因其 下属的部分农场也从事稻谷 的深加工及其经营活动，就 此同业竞争关系，集团公司 特向股份公司及其众多的股 东保证和承诺，集团公司将 会在以后适当的时候进行相 应的重组安排，以消除业已 存在的同业竞争关系，同意 股份公司在上市后的将集团 公司从事稻谷深加工相关的 资产和业务，在股份公司提 出收购要约时，以公平合理 的价格售与股份公司，以消 除该同业竞争关系，并在其 经营业务中将不利用其对股 份公司中的控股地位转移利 润或从事其他行为来损害股 份公司及其众多小股东的利 益。</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集团公司今后将不以 任何方式直接或间接地进行 或参与进行与股份公司相竞 争的任何其他业务活动。</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auto"/>
              <w:ind w:left="0" w:right="0" w:firstLine="0"/>
              <w:jc w:val="left"/>
            </w:pPr>
            <w:r>
              <w:rPr>
                <w:rFonts w:ascii="Arial" w:eastAsia="Arial" w:hAnsi="Arial" w:cs="Arial"/>
                <w:color w:val="000000"/>
                <w:spacing w:val="0"/>
                <w:w w:val="100"/>
                <w:position w:val="0"/>
              </w:rPr>
              <w:t>2001</w:t>
            </w:r>
          </w:p>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年作 出， 持续 有效</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3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与再 融资 相关 的承 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 江北 大荒 农垦 集团</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主要内容是：</w:t>
            </w:r>
            <w:r>
              <w:rPr>
                <w:rFonts w:ascii="Arial" w:eastAsia="Arial" w:hAnsi="Arial" w:cs="Arial"/>
                <w:color w:val="000000"/>
                <w:spacing w:val="0"/>
                <w:w w:val="100"/>
                <w:position w:val="0"/>
              </w:rPr>
              <w:t>“</w:t>
            </w:r>
            <w:r>
              <w:rPr>
                <w:color w:val="000000"/>
                <w:spacing w:val="0"/>
                <w:w w:val="100"/>
                <w:position w:val="0"/>
              </w:rPr>
              <w:t>除已有的农业 业务外，今后将不以任何方 式直接或间接地进行或参与 进行与股份公司及其控股子 公司相竞争的任何业务。</w:t>
            </w: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ind w:left="0" w:right="0" w:firstLine="0"/>
              <w:jc w:val="both"/>
            </w:pPr>
            <w:r>
              <w:rPr>
                <w:rFonts w:ascii="Arial" w:eastAsia="Arial" w:hAnsi="Arial" w:cs="Arial"/>
                <w:color w:val="000000"/>
                <w:spacing w:val="0"/>
                <w:w w:val="100"/>
                <w:position w:val="0"/>
              </w:rPr>
              <w:t>2007</w:t>
            </w:r>
          </w:p>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年作 出， 持续 有效</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40" w:line="240" w:lineRule="auto"/>
        <w:ind w:left="1500" w:right="0" w:firstLine="0"/>
        <w:jc w:val="left"/>
      </w:pPr>
      <w:r>
        <w:rPr>
          <w:color w:val="000000"/>
          <w:spacing w:val="0"/>
          <w:w w:val="100"/>
          <w:position w:val="0"/>
        </w:rPr>
        <w:t>总公</w:t>
      </w:r>
    </w:p>
    <w:p>
      <w:pPr>
        <w:pStyle w:val="Style2"/>
        <w:keepNext w:val="0"/>
        <w:keepLines w:val="0"/>
        <w:widowControl w:val="0"/>
        <w:pBdr>
          <w:bottom w:val="single" w:sz="4" w:space="0" w:color="auto"/>
        </w:pBdr>
        <w:shd w:val="clear" w:color="auto" w:fill="auto"/>
        <w:bidi w:val="0"/>
        <w:spacing w:before="0" w:after="340" w:line="240" w:lineRule="auto"/>
        <w:ind w:left="1500" w:right="0" w:firstLine="0"/>
        <w:jc w:val="left"/>
      </w:pPr>
      <w:r>
        <w:rPr>
          <w:color w:val="000000"/>
          <w:spacing w:val="0"/>
          <w:w w:val="100"/>
          <w:position w:val="0"/>
        </w:rPr>
        <w:t>司</w:t>
      </w:r>
    </w:p>
    <w:p>
      <w:pPr>
        <w:pStyle w:val="Style39"/>
        <w:keepNext/>
        <w:keepLines/>
        <w:widowControl w:val="0"/>
        <w:shd w:val="clear" w:color="auto" w:fill="auto"/>
        <w:bidi w:val="0"/>
        <w:spacing w:before="0" w:after="0" w:line="331" w:lineRule="exact"/>
        <w:ind w:left="0" w:right="0" w:firstLine="0"/>
        <w:jc w:val="left"/>
      </w:pPr>
      <w:bookmarkStart w:id="309" w:name="bookmark309"/>
      <w:bookmarkStart w:id="310" w:name="bookmark310"/>
      <w:bookmarkStart w:id="311" w:name="bookmark311"/>
      <w:bookmarkStart w:id="312" w:name="bookmark312"/>
      <w:r>
        <w:rPr>
          <w:rFonts w:ascii="Calibri" w:eastAsia="Calibri" w:hAnsi="Calibri" w:cs="Calibri"/>
          <w:color w:val="000000"/>
          <w:spacing w:val="0"/>
          <w:w w:val="100"/>
          <w:position w:val="0"/>
          <w:sz w:val="20"/>
          <w:szCs w:val="20"/>
        </w:rPr>
        <w:t>（</w:t>
      </w:r>
      <w:bookmarkEnd w:id="311"/>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309"/>
      <w:bookmarkEnd w:id="310"/>
      <w:bookmarkEnd w:id="312"/>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83" w:val="left"/>
        </w:tabs>
        <w:bidi w:val="0"/>
        <w:spacing w:before="0" w:line="274" w:lineRule="exact"/>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三</w:t>
      </w:r>
      <w:bookmarkEnd w:id="315"/>
      <w:r>
        <w:rPr>
          <w:color w:val="000000"/>
          <w:spacing w:val="0"/>
          <w:w w:val="100"/>
          <w:position w:val="0"/>
        </w:rPr>
        <w:t>、</w:t>
        <w:tab/>
        <w:t>报告期内资金被占用情况及清欠进展情况</w:t>
      </w:r>
      <w:bookmarkEnd w:id="313"/>
      <w:bookmarkEnd w:id="314"/>
      <w:bookmarkEnd w:id="316"/>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74" w:lineRule="exact"/>
        <w:ind w:left="0" w:right="0" w:firstLine="0"/>
        <w:jc w:val="left"/>
      </w:pPr>
      <w:bookmarkStart w:id="317" w:name="bookmark317"/>
      <w:r>
        <w:rPr>
          <w:b/>
          <w:bCs/>
          <w:color w:val="000000"/>
          <w:spacing w:val="0"/>
          <w:w w:val="100"/>
          <w:position w:val="0"/>
        </w:rPr>
        <w:t>四</w:t>
      </w:r>
      <w:bookmarkEnd w:id="317"/>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83" w:val="left"/>
        </w:tabs>
        <w:bidi w:val="0"/>
        <w:spacing w:before="0" w:line="274" w:lineRule="exact"/>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五</w:t>
      </w:r>
      <w:bookmarkEnd w:id="320"/>
      <w:r>
        <w:rPr>
          <w:color w:val="000000"/>
          <w:spacing w:val="0"/>
          <w:w w:val="100"/>
          <w:position w:val="0"/>
        </w:rPr>
        <w:t>、</w:t>
        <w:tab/>
        <w:t>公司对会计政策、会计估计变更或重大会计差错更正原因和影响的分析说明</w:t>
      </w:r>
      <w:bookmarkEnd w:id="318"/>
      <w:bookmarkEnd w:id="319"/>
      <w:bookmarkEnd w:id="321"/>
    </w:p>
    <w:p>
      <w:pPr>
        <w:pStyle w:val="Style39"/>
        <w:keepNext/>
        <w:keepLines/>
        <w:widowControl w:val="0"/>
        <w:shd w:val="clear" w:color="auto" w:fill="auto"/>
        <w:tabs>
          <w:tab w:pos="724" w:val="left"/>
        </w:tabs>
        <w:bidi w:val="0"/>
        <w:spacing w:before="0" w:line="274" w:lineRule="exact"/>
        <w:ind w:left="0" w:right="0" w:firstLine="0"/>
        <w:jc w:val="left"/>
      </w:pPr>
      <w:bookmarkStart w:id="318" w:name="bookmark318"/>
      <w:bookmarkStart w:id="319" w:name="bookmark319"/>
      <w:bookmarkStart w:id="322" w:name="bookmark322"/>
      <w:bookmarkStart w:id="323" w:name="bookmark323"/>
      <w:r>
        <w:rPr>
          <w:color w:val="000000"/>
          <w:spacing w:val="0"/>
          <w:w w:val="100"/>
          <w:position w:val="0"/>
        </w:rPr>
        <w:t>（</w:t>
      </w:r>
      <w:bookmarkEnd w:id="322"/>
      <w:r>
        <w:rPr>
          <w:color w:val="000000"/>
          <w:spacing w:val="0"/>
          <w:w w:val="100"/>
          <w:position w:val="0"/>
        </w:rPr>
        <w:t>一）</w:t>
        <w:tab/>
        <w:t>公司对会计政策、会计估计变更原因及影响的分析说明</w:t>
      </w:r>
      <w:bookmarkEnd w:id="318"/>
      <w:bookmarkEnd w:id="319"/>
      <w:bookmarkEnd w:id="32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财政部于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日发布了《增值税会计处理规定》（财会</w:t>
      </w:r>
      <w:r>
        <w:rPr>
          <w:rFonts w:ascii="Arial" w:eastAsia="Arial" w:hAnsi="Arial" w:cs="Arial"/>
          <w:color w:val="000000"/>
          <w:spacing w:val="0"/>
          <w:w w:val="100"/>
          <w:position w:val="0"/>
        </w:rPr>
        <w:t>[2016]22</w:t>
      </w:r>
      <w:r>
        <w:rPr>
          <w:color w:val="000000"/>
          <w:spacing w:val="0"/>
          <w:w w:val="100"/>
          <w:position w:val="0"/>
        </w:rPr>
        <w:t xml:space="preserve">号），适用于 </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日起发生的相关交易。将自</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日起企业经营活动发生的房产税、土地 使用税、车船使用税、印花税从</w:t>
      </w:r>
      <w:r>
        <w:rPr>
          <w:rFonts w:ascii="Arial" w:eastAsia="Arial" w:hAnsi="Arial" w:cs="Arial"/>
          <w:color w:val="000000"/>
          <w:spacing w:val="0"/>
          <w:w w:val="100"/>
          <w:position w:val="0"/>
        </w:rPr>
        <w:t>“</w:t>
      </w:r>
      <w:r>
        <w:rPr>
          <w:color w:val="000000"/>
          <w:spacing w:val="0"/>
          <w:w w:val="100"/>
          <w:position w:val="0"/>
        </w:rPr>
        <w:t>管理费用</w:t>
      </w:r>
      <w:r>
        <w:rPr>
          <w:rFonts w:ascii="Arial" w:eastAsia="Arial" w:hAnsi="Arial" w:cs="Arial"/>
          <w:color w:val="000000"/>
          <w:spacing w:val="0"/>
          <w:w w:val="100"/>
          <w:position w:val="0"/>
        </w:rPr>
        <w:t>”</w:t>
      </w:r>
      <w:r>
        <w:rPr>
          <w:color w:val="000000"/>
          <w:spacing w:val="0"/>
          <w:w w:val="100"/>
          <w:position w:val="0"/>
        </w:rPr>
        <w:t>项目重分类至</w:t>
      </w:r>
      <w:r>
        <w:rPr>
          <w:rFonts w:ascii="Arial" w:eastAsia="Arial" w:hAnsi="Arial" w:cs="Arial"/>
          <w:color w:val="000000"/>
          <w:spacing w:val="0"/>
          <w:w w:val="100"/>
          <w:position w:val="0"/>
        </w:rPr>
        <w:t>“</w:t>
      </w:r>
      <w:r>
        <w:rPr>
          <w:color w:val="000000"/>
          <w:spacing w:val="0"/>
          <w:w w:val="100"/>
          <w:position w:val="0"/>
        </w:rPr>
        <w:t>税金及附加</w:t>
      </w:r>
      <w:r>
        <w:rPr>
          <w:rFonts w:ascii="Arial" w:eastAsia="Arial" w:hAnsi="Arial" w:cs="Arial"/>
          <w:color w:val="000000"/>
          <w:spacing w:val="0"/>
          <w:w w:val="100"/>
          <w:position w:val="0"/>
        </w:rPr>
        <w:t>”</w:t>
      </w:r>
      <w:r>
        <w:rPr>
          <w:color w:val="000000"/>
          <w:spacing w:val="0"/>
          <w:w w:val="100"/>
          <w:position w:val="0"/>
        </w:rPr>
        <w:t>项目，</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日之 前发生的税费不予调整。</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影响情况：</w:t>
      </w:r>
    </w:p>
    <w:p>
      <w:pPr>
        <w:pStyle w:val="Style2"/>
        <w:keepNext w:val="0"/>
        <w:keepLines w:val="0"/>
        <w:widowControl w:val="0"/>
        <w:shd w:val="clear" w:color="auto" w:fill="auto"/>
        <w:tabs>
          <w:tab w:pos="805" w:val="left"/>
        </w:tabs>
        <w:bidi w:val="0"/>
        <w:spacing w:before="0" w:after="40" w:line="274" w:lineRule="exact"/>
        <w:ind w:left="0" w:right="0" w:firstLine="520"/>
        <w:jc w:val="both"/>
      </w:pPr>
      <w:bookmarkStart w:id="324" w:name="bookmark324"/>
      <w:r>
        <w:rPr>
          <w:rFonts w:ascii="Arial" w:eastAsia="Arial" w:hAnsi="Arial" w:cs="Arial"/>
          <w:color w:val="000000"/>
          <w:spacing w:val="0"/>
          <w:w w:val="100"/>
          <w:position w:val="0"/>
        </w:rPr>
        <w:t>1</w:t>
      </w:r>
      <w:bookmarkEnd w:id="324"/>
      <w:r>
        <w:rPr>
          <w:color w:val="000000"/>
          <w:spacing w:val="0"/>
          <w:w w:val="100"/>
          <w:position w:val="0"/>
        </w:rPr>
        <w:t>、</w:t>
        <w:tab/>
        <w:t>将自</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日起企业经营活动发生的房产税、土地使用税、车船使用税、印花 税从</w:t>
      </w:r>
      <w:r>
        <w:rPr>
          <w:rFonts w:ascii="Arial" w:eastAsia="Arial" w:hAnsi="Arial" w:cs="Arial"/>
          <w:color w:val="000000"/>
          <w:spacing w:val="0"/>
          <w:w w:val="100"/>
          <w:position w:val="0"/>
        </w:rPr>
        <w:t>“</w:t>
      </w:r>
      <w:r>
        <w:rPr>
          <w:color w:val="000000"/>
          <w:spacing w:val="0"/>
          <w:w w:val="100"/>
          <w:position w:val="0"/>
        </w:rPr>
        <w:t>管理费用</w:t>
      </w:r>
      <w:r>
        <w:rPr>
          <w:rFonts w:ascii="Arial" w:eastAsia="Arial" w:hAnsi="Arial" w:cs="Arial"/>
          <w:color w:val="000000"/>
          <w:spacing w:val="0"/>
          <w:w w:val="100"/>
          <w:position w:val="0"/>
        </w:rPr>
        <w:t>”</w:t>
      </w:r>
      <w:r>
        <w:rPr>
          <w:color w:val="000000"/>
          <w:spacing w:val="0"/>
          <w:w w:val="100"/>
          <w:position w:val="0"/>
        </w:rPr>
        <w:t>项目重分类至</w:t>
      </w:r>
      <w:r>
        <w:rPr>
          <w:rFonts w:ascii="Arial" w:eastAsia="Arial" w:hAnsi="Arial" w:cs="Arial"/>
          <w:color w:val="000000"/>
          <w:spacing w:val="0"/>
          <w:w w:val="100"/>
          <w:position w:val="0"/>
        </w:rPr>
        <w:t>“</w:t>
      </w:r>
      <w:r>
        <w:rPr>
          <w:color w:val="000000"/>
          <w:spacing w:val="0"/>
          <w:w w:val="100"/>
          <w:position w:val="0"/>
        </w:rPr>
        <w:t>税金及附加</w:t>
      </w:r>
      <w:r>
        <w:rPr>
          <w:rFonts w:ascii="Arial" w:eastAsia="Arial" w:hAnsi="Arial" w:cs="Arial"/>
          <w:color w:val="000000"/>
          <w:spacing w:val="0"/>
          <w:w w:val="100"/>
          <w:position w:val="0"/>
        </w:rPr>
        <w:t>”</w:t>
      </w:r>
      <w:r>
        <w:rPr>
          <w:color w:val="000000"/>
          <w:spacing w:val="0"/>
          <w:w w:val="100"/>
          <w:position w:val="0"/>
        </w:rPr>
        <w:t>项目，调增税金及附加本年金额</w:t>
      </w:r>
      <w:r>
        <w:rPr>
          <w:rFonts w:ascii="Arial" w:eastAsia="Arial" w:hAnsi="Arial" w:cs="Arial"/>
          <w:color w:val="000000"/>
          <w:spacing w:val="0"/>
          <w:w w:val="100"/>
          <w:position w:val="0"/>
        </w:rPr>
        <w:t>15,863,479.66</w:t>
      </w:r>
      <w:r>
        <w:rPr>
          <w:color w:val="000000"/>
          <w:spacing w:val="0"/>
          <w:w w:val="100"/>
          <w:position w:val="0"/>
        </w:rPr>
        <w:t>元，调 减管理费用本年金额</w:t>
      </w:r>
      <w:r>
        <w:rPr>
          <w:rFonts w:ascii="Arial" w:eastAsia="Arial" w:hAnsi="Arial" w:cs="Arial"/>
          <w:color w:val="000000"/>
          <w:spacing w:val="0"/>
          <w:w w:val="100"/>
          <w:position w:val="0"/>
        </w:rPr>
        <w:t>15,863,479.66</w:t>
      </w:r>
      <w:r>
        <w:rPr>
          <w:color w:val="000000"/>
          <w:spacing w:val="0"/>
          <w:w w:val="100"/>
          <w:position w:val="0"/>
        </w:rPr>
        <w:t>元。</w:t>
      </w:r>
    </w:p>
    <w:p>
      <w:pPr>
        <w:pStyle w:val="Style2"/>
        <w:keepNext w:val="0"/>
        <w:keepLines w:val="0"/>
        <w:widowControl w:val="0"/>
        <w:shd w:val="clear" w:color="auto" w:fill="auto"/>
        <w:tabs>
          <w:tab w:pos="805" w:val="left"/>
        </w:tabs>
        <w:bidi w:val="0"/>
        <w:spacing w:before="0" w:after="340" w:line="274" w:lineRule="exact"/>
        <w:ind w:left="0" w:right="0" w:firstLine="520"/>
        <w:jc w:val="both"/>
      </w:pPr>
      <w:bookmarkStart w:id="325" w:name="bookmark325"/>
      <w:r>
        <w:rPr>
          <w:rFonts w:ascii="Arial" w:eastAsia="Arial" w:hAnsi="Arial" w:cs="Arial"/>
          <w:color w:val="000000"/>
          <w:spacing w:val="0"/>
          <w:w w:val="100"/>
          <w:position w:val="0"/>
        </w:rPr>
        <w:t>2</w:t>
      </w:r>
      <w:bookmarkEnd w:id="325"/>
      <w:r>
        <w:rPr>
          <w:color w:val="000000"/>
          <w:spacing w:val="0"/>
          <w:w w:val="100"/>
          <w:position w:val="0"/>
        </w:rPr>
        <w:t>、</w:t>
        <w:tab/>
        <w:t>将</w:t>
      </w:r>
      <w:r>
        <w:rPr>
          <w:rFonts w:ascii="Arial" w:eastAsia="Arial" w:hAnsi="Arial" w:cs="Arial"/>
          <w:color w:val="000000"/>
          <w:spacing w:val="0"/>
          <w:w w:val="100"/>
          <w:position w:val="0"/>
        </w:rPr>
        <w:t>“</w:t>
      </w:r>
      <w:r>
        <w:rPr>
          <w:color w:val="000000"/>
          <w:spacing w:val="0"/>
          <w:w w:val="100"/>
          <w:position w:val="0"/>
        </w:rPr>
        <w:t>应交税费</w:t>
      </w:r>
      <w:r>
        <w:rPr>
          <w:rFonts w:ascii="Arial" w:eastAsia="Arial" w:hAnsi="Arial" w:cs="Arial"/>
          <w:color w:val="000000"/>
          <w:spacing w:val="0"/>
          <w:w w:val="100"/>
          <w:position w:val="0"/>
        </w:rPr>
        <w:t>”</w:t>
      </w:r>
      <w:r>
        <w:rPr>
          <w:color w:val="000000"/>
          <w:spacing w:val="0"/>
          <w:w w:val="100"/>
          <w:position w:val="0"/>
        </w:rPr>
        <w:t>科目下的</w:t>
      </w:r>
      <w:r>
        <w:rPr>
          <w:rFonts w:ascii="Arial" w:eastAsia="Arial" w:hAnsi="Arial" w:cs="Arial"/>
          <w:color w:val="000000"/>
          <w:spacing w:val="0"/>
          <w:w w:val="100"/>
          <w:position w:val="0"/>
        </w:rPr>
        <w:t>“</w:t>
      </w:r>
      <w:r>
        <w:rPr>
          <w:color w:val="000000"/>
          <w:spacing w:val="0"/>
          <w:w w:val="100"/>
          <w:position w:val="0"/>
        </w:rPr>
        <w:t>应交增值税</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未交增值税</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待抵扣进项税额</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待认证进项税额</w:t>
      </w:r>
      <w:r>
        <w:rPr>
          <w:rFonts w:ascii="Arial" w:eastAsia="Arial" w:hAnsi="Arial" w:cs="Arial"/>
          <w:color w:val="000000"/>
          <w:spacing w:val="0"/>
          <w:w w:val="100"/>
          <w:position w:val="0"/>
        </w:rPr>
        <w:t>”</w:t>
      </w:r>
      <w:r>
        <w:rPr>
          <w:color w:val="000000"/>
          <w:spacing w:val="0"/>
          <w:w w:val="100"/>
          <w:position w:val="0"/>
        </w:rPr>
        <w:t xml:space="preserve">、 </w:t>
      </w:r>
      <w:r>
        <w:rPr>
          <w:rFonts w:ascii="Arial" w:eastAsia="Arial" w:hAnsi="Arial" w:cs="Arial"/>
          <w:color w:val="000000"/>
          <w:spacing w:val="0"/>
          <w:w w:val="100"/>
          <w:position w:val="0"/>
        </w:rPr>
        <w:t>“</w:t>
      </w:r>
      <w:r>
        <w:rPr>
          <w:color w:val="000000"/>
          <w:spacing w:val="0"/>
          <w:w w:val="100"/>
          <w:position w:val="0"/>
        </w:rPr>
        <w:t>增值税留抵税额</w:t>
      </w:r>
      <w:r>
        <w:rPr>
          <w:rFonts w:ascii="Arial" w:eastAsia="Arial" w:hAnsi="Arial" w:cs="Arial"/>
          <w:color w:val="000000"/>
          <w:spacing w:val="0"/>
          <w:w w:val="100"/>
          <w:position w:val="0"/>
        </w:rPr>
        <w:t>”</w:t>
      </w:r>
      <w:r>
        <w:rPr>
          <w:color w:val="000000"/>
          <w:spacing w:val="0"/>
          <w:w w:val="100"/>
          <w:position w:val="0"/>
        </w:rPr>
        <w:t>等明细科目的借方余额从</w:t>
      </w:r>
      <w:r>
        <w:rPr>
          <w:rFonts w:ascii="Arial" w:eastAsia="Arial" w:hAnsi="Arial" w:cs="Arial"/>
          <w:color w:val="000000"/>
          <w:spacing w:val="0"/>
          <w:w w:val="100"/>
          <w:position w:val="0"/>
        </w:rPr>
        <w:t>“</w:t>
      </w:r>
      <w:r>
        <w:rPr>
          <w:color w:val="000000"/>
          <w:spacing w:val="0"/>
          <w:w w:val="100"/>
          <w:position w:val="0"/>
        </w:rPr>
        <w:t>应交税费</w:t>
      </w:r>
      <w:r>
        <w:rPr>
          <w:rFonts w:ascii="Arial" w:eastAsia="Arial" w:hAnsi="Arial" w:cs="Arial"/>
          <w:color w:val="000000"/>
          <w:spacing w:val="0"/>
          <w:w w:val="100"/>
          <w:position w:val="0"/>
        </w:rPr>
        <w:t>”</w:t>
      </w:r>
      <w:r>
        <w:rPr>
          <w:color w:val="000000"/>
          <w:spacing w:val="0"/>
          <w:w w:val="100"/>
          <w:position w:val="0"/>
        </w:rPr>
        <w:t>项目重分类至</w:t>
      </w:r>
      <w:r>
        <w:rPr>
          <w:rFonts w:ascii="Arial" w:eastAsia="Arial" w:hAnsi="Arial" w:cs="Arial"/>
          <w:color w:val="000000"/>
          <w:spacing w:val="0"/>
          <w:w w:val="100"/>
          <w:position w:val="0"/>
        </w:rPr>
        <w:t>“</w:t>
      </w:r>
      <w:r>
        <w:rPr>
          <w:color w:val="000000"/>
          <w:spacing w:val="0"/>
          <w:w w:val="100"/>
          <w:position w:val="0"/>
        </w:rPr>
        <w:t>其他流动资产</w:t>
      </w:r>
      <w:r>
        <w:rPr>
          <w:rFonts w:ascii="Arial" w:eastAsia="Arial" w:hAnsi="Arial" w:cs="Arial"/>
          <w:color w:val="000000"/>
          <w:spacing w:val="0"/>
          <w:w w:val="100"/>
          <w:position w:val="0"/>
        </w:rPr>
        <w:t>”</w:t>
      </w:r>
      <w:r>
        <w:rPr>
          <w:color w:val="000000"/>
          <w:spacing w:val="0"/>
          <w:w w:val="100"/>
          <w:position w:val="0"/>
        </w:rPr>
        <w:t>（或</w:t>
      </w:r>
      <w:r>
        <w:rPr>
          <w:rFonts w:ascii="Arial" w:eastAsia="Arial" w:hAnsi="Arial" w:cs="Arial"/>
          <w:color w:val="000000"/>
          <w:spacing w:val="0"/>
          <w:w w:val="100"/>
          <w:position w:val="0"/>
        </w:rPr>
        <w:t>“</w:t>
      </w:r>
      <w:r>
        <w:rPr>
          <w:color w:val="000000"/>
          <w:spacing w:val="0"/>
          <w:w w:val="100"/>
          <w:position w:val="0"/>
        </w:rPr>
        <w:t>其他非流 动资产</w:t>
      </w:r>
      <w:r>
        <w:rPr>
          <w:rFonts w:ascii="Arial" w:eastAsia="Arial" w:hAnsi="Arial" w:cs="Arial"/>
          <w:color w:val="000000"/>
          <w:spacing w:val="0"/>
          <w:w w:val="100"/>
          <w:position w:val="0"/>
        </w:rPr>
        <w:t>”</w:t>
      </w:r>
      <w:r>
        <w:rPr>
          <w:color w:val="000000"/>
          <w:spacing w:val="0"/>
          <w:w w:val="100"/>
          <w:position w:val="0"/>
        </w:rPr>
        <w:t>）项目，调增其他流动资产期末余额</w:t>
      </w:r>
      <w:r>
        <w:rPr>
          <w:rFonts w:ascii="Arial" w:eastAsia="Arial" w:hAnsi="Arial" w:cs="Arial"/>
          <w:color w:val="000000"/>
          <w:spacing w:val="0"/>
          <w:w w:val="100"/>
          <w:position w:val="0"/>
        </w:rPr>
        <w:t>35,775,105.25</w:t>
      </w:r>
      <w:r>
        <w:rPr>
          <w:color w:val="000000"/>
          <w:spacing w:val="0"/>
          <w:w w:val="100"/>
          <w:position w:val="0"/>
        </w:rPr>
        <w:t xml:space="preserve">元，调增其他非流动资产期末余额 </w:t>
      </w:r>
      <w:r>
        <w:rPr>
          <w:rFonts w:ascii="Arial" w:eastAsia="Arial" w:hAnsi="Arial" w:cs="Arial"/>
          <w:color w:val="000000"/>
          <w:spacing w:val="0"/>
          <w:w w:val="100"/>
          <w:position w:val="0"/>
        </w:rPr>
        <w:t>2,327,681.49</w:t>
      </w:r>
      <w:r>
        <w:rPr>
          <w:color w:val="000000"/>
          <w:spacing w:val="0"/>
          <w:w w:val="100"/>
          <w:position w:val="0"/>
        </w:rPr>
        <w:t>元，调增应交税费期末余额</w:t>
      </w:r>
      <w:r>
        <w:rPr>
          <w:rFonts w:ascii="Arial" w:eastAsia="Arial" w:hAnsi="Arial" w:cs="Arial"/>
          <w:color w:val="000000"/>
          <w:spacing w:val="0"/>
          <w:w w:val="100"/>
          <w:position w:val="0"/>
        </w:rPr>
        <w:t>38,102,786.74</w:t>
      </w:r>
      <w:r>
        <w:rPr>
          <w:color w:val="000000"/>
          <w:spacing w:val="0"/>
          <w:w w:val="100"/>
          <w:position w:val="0"/>
        </w:rPr>
        <w:t>元。</w:t>
      </w:r>
    </w:p>
    <w:p>
      <w:pPr>
        <w:pStyle w:val="Style39"/>
        <w:keepNext/>
        <w:keepLines/>
        <w:widowControl w:val="0"/>
        <w:shd w:val="clear" w:color="auto" w:fill="auto"/>
        <w:tabs>
          <w:tab w:pos="724" w:val="left"/>
        </w:tabs>
        <w:bidi w:val="0"/>
        <w:spacing w:before="0" w:line="274" w:lineRule="exact"/>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w:t>
      </w:r>
      <w:bookmarkEnd w:id="328"/>
      <w:r>
        <w:rPr>
          <w:color w:val="000000"/>
          <w:spacing w:val="0"/>
          <w:w w:val="100"/>
          <w:position w:val="0"/>
        </w:rPr>
        <w:t>二）</w:t>
        <w:tab/>
        <w:t>公司对重大会计差错更正原因及影响的分析说明</w:t>
      </w:r>
      <w:bookmarkEnd w:id="326"/>
      <w:bookmarkEnd w:id="327"/>
      <w:bookmarkEnd w:id="329"/>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724" w:val="left"/>
        </w:tabs>
        <w:bidi w:val="0"/>
        <w:spacing w:before="0" w:after="40" w:line="274" w:lineRule="exact"/>
        <w:ind w:left="0" w:right="0" w:firstLine="0"/>
        <w:jc w:val="left"/>
      </w:pPr>
      <w:bookmarkStart w:id="330" w:name="bookmark330"/>
      <w:r>
        <w:rPr>
          <w:b/>
          <w:bCs/>
          <w:color w:val="000000"/>
          <w:spacing w:val="0"/>
          <w:w w:val="100"/>
          <w:position w:val="0"/>
        </w:rPr>
        <w:t>（</w:t>
      </w:r>
      <w:bookmarkEnd w:id="330"/>
      <w:r>
        <w:rPr>
          <w:b/>
          <w:bCs/>
          <w:color w:val="000000"/>
          <w:spacing w:val="0"/>
          <w:w w:val="100"/>
          <w:position w:val="0"/>
        </w:rPr>
        <w:t>三）</w:t>
        <w:tab/>
        <w:t>与前任会计师事务所进行的沟通情况</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724" w:val="left"/>
        </w:tabs>
        <w:bidi w:val="0"/>
        <w:spacing w:before="0" w:after="40" w:line="274" w:lineRule="exact"/>
        <w:ind w:left="0" w:right="0" w:firstLine="0"/>
        <w:jc w:val="left"/>
      </w:pPr>
      <w:bookmarkStart w:id="331" w:name="bookmark331"/>
      <w:r>
        <w:rPr>
          <w:b/>
          <w:bCs/>
          <w:color w:val="000000"/>
          <w:spacing w:val="0"/>
          <w:w w:val="100"/>
          <w:position w:val="0"/>
        </w:rPr>
        <w:t>（</w:t>
      </w:r>
      <w:bookmarkEnd w:id="331"/>
      <w:r>
        <w:rPr>
          <w:b/>
          <w:bCs/>
          <w:color w:val="000000"/>
          <w:spacing w:val="0"/>
          <w:w w:val="100"/>
          <w:position w:val="0"/>
        </w:rPr>
        <w:t>四）</w:t>
        <w:tab/>
        <w:t>其他说明</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六、聘任、解聘会计师事务所情况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1"/>
      </w:tblGrid>
      <w:tr>
        <w:trPr>
          <w:trHeight w:val="365" w:hRule="exact"/>
        </w:trPr>
        <w:tc>
          <w:tcPr>
            <w:tcBorders>
              <w:top w:val="single" w:sz="4"/>
            </w:tcBorders>
            <w:shd w:val="clear" w:color="auto" w:fill="31BCFF"/>
            <w:vAlign w:val="top"/>
          </w:tcPr>
          <w:p>
            <w:pPr>
              <w:widowControl w:val="0"/>
              <w:rPr>
                <w:sz w:val="10"/>
                <w:szCs w:val="10"/>
              </w:rPr>
            </w:pP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现聘任</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1,970,000.00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bl>
    <w:p>
      <w:pPr>
        <w:widowControl w:val="0"/>
        <w:spacing w:after="259" w:line="1" w:lineRule="exact"/>
      </w:pPr>
    </w:p>
    <w:tbl>
      <w:tblPr>
        <w:tblOverlap w:val="never"/>
        <w:jc w:val="center"/>
        <w:tblLayout w:type="fixed"/>
      </w:tblPr>
      <w:tblGrid>
        <w:gridCol w:w="3024"/>
        <w:gridCol w:w="3470"/>
        <w:gridCol w:w="2563"/>
      </w:tblGrid>
      <w:tr>
        <w:trPr>
          <w:trHeight w:val="370" w:hRule="exact"/>
        </w:trPr>
        <w:tc>
          <w:tcPr>
            <w:tcBorders>
              <w:top w:val="single" w:sz="4"/>
            </w:tcBorders>
            <w:shd w:val="clear" w:color="auto" w:fill="31BCFF"/>
            <w:vAlign w:val="top"/>
          </w:tcPr>
          <w:p>
            <w:pPr>
              <w:widowControl w:val="0"/>
              <w:rPr>
                <w:sz w:val="10"/>
                <w:szCs w:val="10"/>
              </w:rPr>
            </w:pP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报酬</w:t>
            </w:r>
          </w:p>
        </w:tc>
      </w:tr>
      <w:tr>
        <w:trPr>
          <w:trHeight w:val="38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瑞华会计师事务所（特殊普通合伙）</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1,000,000.00</w:t>
            </w:r>
          </w:p>
        </w:tc>
      </w:tr>
    </w:tbl>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8" w:lineRule="exact"/>
        <w:ind w:left="0" w:right="0" w:firstLine="440"/>
        <w:jc w:val="left"/>
      </w:pPr>
      <w:r>
        <w:rPr>
          <w:color w:val="000000"/>
          <w:spacing w:val="0"/>
          <w:w w:val="100"/>
          <w:position w:val="0"/>
        </w:rPr>
        <w:t>经公司</w:t>
      </w:r>
      <w:r>
        <w:rPr>
          <w:color w:val="000000"/>
          <w:spacing w:val="0"/>
          <w:w w:val="100"/>
          <w:position w:val="0"/>
        </w:rPr>
        <w:t>2015</w:t>
      </w:r>
      <w:r>
        <w:rPr>
          <w:color w:val="000000"/>
          <w:spacing w:val="0"/>
          <w:w w:val="100"/>
          <w:position w:val="0"/>
        </w:rPr>
        <w:t>年年度股东大会审议批准，聘请瑞华会计师事务所（特殊普通合伙）为公司</w:t>
      </w:r>
      <w:r>
        <w:rPr>
          <w:color w:val="000000"/>
          <w:spacing w:val="0"/>
          <w:w w:val="100"/>
          <w:position w:val="0"/>
        </w:rPr>
        <w:t xml:space="preserve">2016 </w:t>
      </w:r>
      <w:r>
        <w:rPr>
          <w:color w:val="000000"/>
          <w:spacing w:val="0"/>
          <w:w w:val="100"/>
          <w:position w:val="0"/>
        </w:rPr>
        <w:t>年度财务报表、内控审计服务机构。</w:t>
      </w: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审计期间改聘会计师事务所的情况说明 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83" w:val="left"/>
        </w:tabs>
        <w:bidi w:val="0"/>
        <w:spacing w:before="0" w:line="288" w:lineRule="exact"/>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七</w:t>
      </w:r>
      <w:bookmarkEnd w:id="334"/>
      <w:r>
        <w:rPr>
          <w:color w:val="000000"/>
          <w:spacing w:val="0"/>
          <w:w w:val="100"/>
          <w:position w:val="0"/>
        </w:rPr>
        <w:t>、</w:t>
        <w:tab/>
        <w:t>面临暂停上市风险的情况</w:t>
      </w:r>
      <w:bookmarkEnd w:id="332"/>
      <w:bookmarkEnd w:id="333"/>
      <w:bookmarkEnd w:id="335"/>
    </w:p>
    <w:p>
      <w:pPr>
        <w:pStyle w:val="Style39"/>
        <w:keepNext/>
        <w:keepLines/>
        <w:widowControl w:val="0"/>
        <w:shd w:val="clear" w:color="auto" w:fill="auto"/>
        <w:tabs>
          <w:tab w:pos="809" w:val="left"/>
        </w:tabs>
        <w:bidi w:val="0"/>
        <w:spacing w:before="0" w:line="288" w:lineRule="exact"/>
        <w:ind w:left="0" w:right="0" w:firstLine="0"/>
        <w:jc w:val="left"/>
      </w:pPr>
      <w:bookmarkStart w:id="332" w:name="bookmark332"/>
      <w:bookmarkStart w:id="333" w:name="bookmark333"/>
      <w:bookmarkStart w:id="336" w:name="bookmark336"/>
      <w:bookmarkStart w:id="337" w:name="bookmark337"/>
      <w:r>
        <w:rPr>
          <w:color w:val="000000"/>
          <w:spacing w:val="0"/>
          <w:w w:val="100"/>
          <w:position w:val="0"/>
        </w:rPr>
        <w:t>（</w:t>
      </w:r>
      <w:bookmarkEnd w:id="336"/>
      <w:r>
        <w:rPr>
          <w:color w:val="000000"/>
          <w:spacing w:val="0"/>
          <w:w w:val="100"/>
          <w:position w:val="0"/>
        </w:rPr>
        <w:t>一）</w:t>
        <w:tab/>
        <w:t>导致暂停上市的原因</w:t>
      </w:r>
      <w:bookmarkEnd w:id="332"/>
      <w:bookmarkEnd w:id="333"/>
      <w:bookmarkEnd w:id="337"/>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809" w:val="left"/>
        </w:tabs>
        <w:bidi w:val="0"/>
        <w:spacing w:before="0" w:line="288" w:lineRule="exact"/>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color w:val="000000"/>
          <w:spacing w:val="0"/>
          <w:w w:val="100"/>
          <w:position w:val="0"/>
        </w:rPr>
        <w:t>二）</w:t>
        <w:tab/>
        <w:t>公司拟采取的应对措施</w:t>
      </w:r>
      <w:bookmarkEnd w:id="338"/>
      <w:bookmarkEnd w:id="339"/>
      <w:bookmarkEnd w:id="341"/>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83" w:val="left"/>
        </w:tabs>
        <w:bidi w:val="0"/>
        <w:spacing w:before="0" w:line="288" w:lineRule="exact"/>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八</w:t>
      </w:r>
      <w:bookmarkEnd w:id="344"/>
      <w:r>
        <w:rPr>
          <w:color w:val="000000"/>
          <w:spacing w:val="0"/>
          <w:w w:val="100"/>
          <w:position w:val="0"/>
        </w:rPr>
        <w:t>、</w:t>
        <w:tab/>
        <w:t>面临终止上市的情况和原因</w:t>
      </w:r>
      <w:bookmarkEnd w:id="342"/>
      <w:bookmarkEnd w:id="343"/>
      <w:bookmarkEnd w:id="345"/>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83" w:val="left"/>
        </w:tabs>
        <w:bidi w:val="0"/>
        <w:spacing w:before="0" w:line="288" w:lineRule="exact"/>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九</w:t>
      </w:r>
      <w:bookmarkEnd w:id="348"/>
      <w:r>
        <w:rPr>
          <w:color w:val="000000"/>
          <w:spacing w:val="0"/>
          <w:w w:val="100"/>
          <w:position w:val="0"/>
        </w:rPr>
        <w:t>、</w:t>
        <w:tab/>
        <w:t>破产重整相关事项</w:t>
      </w:r>
      <w:bookmarkEnd w:id="346"/>
      <w:bookmarkEnd w:id="347"/>
      <w:bookmarkEnd w:id="349"/>
    </w:p>
    <w:p>
      <w:pPr>
        <w:pStyle w:val="Style2"/>
        <w:keepNext w:val="0"/>
        <w:keepLines w:val="0"/>
        <w:widowControl w:val="0"/>
        <w:shd w:val="clear" w:color="auto" w:fill="auto"/>
        <w:bidi w:val="0"/>
        <w:spacing w:before="0" w:after="160" w:line="288" w:lineRule="exact"/>
        <w:ind w:left="0" w:right="0" w:firstLine="0"/>
        <w:jc w:val="left"/>
        <w:sectPr>
          <w:headerReference w:type="default" r:id="rId9"/>
          <w:footerReference w:type="default" r:id="rId10"/>
          <w:footnotePr>
            <w:pos w:val="pageBottom"/>
            <w:numFmt w:val="decimal"/>
            <w:numRestart w:val="continuous"/>
          </w:footnotePr>
          <w:pgSz w:w="11900" w:h="16840"/>
          <w:pgMar w:top="1486" w:right="1090" w:bottom="1487" w:left="1675"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十、重大诉讼、仲裁事项</w:t>
      </w:r>
    </w:p>
    <w:p>
      <w:pPr>
        <w:pStyle w:val="Style25"/>
        <w:keepNext w:val="0"/>
        <w:keepLines w:val="0"/>
        <w:widowControl w:val="0"/>
        <w:shd w:val="clear" w:color="auto" w:fill="auto"/>
        <w:bidi w:val="0"/>
        <w:spacing w:before="0" w:after="80" w:line="240" w:lineRule="auto"/>
        <w:ind w:left="91" w:right="0" w:firstLine="0"/>
        <w:jc w:val="left"/>
      </w:pPr>
      <w:r>
        <w:rPr>
          <w:color w:val="000000"/>
          <w:spacing w:val="0"/>
          <w:w w:val="100"/>
          <w:position w:val="0"/>
        </w:rPr>
        <w:t>J</w:t>
      </w:r>
      <w:r>
        <w:rPr>
          <w:color w:val="000000"/>
          <w:spacing w:val="0"/>
          <w:w w:val="100"/>
          <w:position w:val="0"/>
        </w:rPr>
        <w:t>本年度公司有重大诉讼、仲裁事项□本年度公司无重大诉讼、仲裁事项</w:t>
      </w:r>
    </w:p>
    <w:p>
      <w:pPr>
        <w:pStyle w:val="Style25"/>
        <w:keepNext w:val="0"/>
        <w:keepLines w:val="0"/>
        <w:widowControl w:val="0"/>
        <w:shd w:val="clear" w:color="auto" w:fill="auto"/>
        <w:bidi w:val="0"/>
        <w:spacing w:before="0" w:after="8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25"/>
        <w:keepNext w:val="0"/>
        <w:keepLines w:val="0"/>
        <w:widowControl w:val="0"/>
        <w:shd w:val="clear" w:color="auto" w:fill="auto"/>
        <w:bidi w:val="0"/>
        <w:spacing w:before="0" w:after="8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307"/>
        <w:gridCol w:w="184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事项概述及类型</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查询索引</w:t>
            </w:r>
          </w:p>
        </w:tc>
      </w:tr>
      <w:tr>
        <w:trPr>
          <w:trHeight w:val="1109" w:hRule="exact"/>
        </w:trPr>
        <w:tc>
          <w:tcPr>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月北大荒鑫亚经贸有限责任公司与农垦龙健粮油经销公司签定大米联营合作合同，合同签定履行后对方尚欠一部分货款， 至</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月底，欠公司本息</w:t>
            </w:r>
            <w:r>
              <w:rPr>
                <w:rFonts w:ascii="Arial" w:eastAsia="Arial" w:hAnsi="Arial" w:cs="Arial"/>
                <w:color w:val="000000"/>
                <w:spacing w:val="0"/>
                <w:w w:val="100"/>
                <w:position w:val="0"/>
              </w:rPr>
              <w:t>51</w:t>
            </w:r>
            <w:r>
              <w:rPr>
                <w:color w:val="000000"/>
                <w:spacing w:val="0"/>
                <w:w w:val="100"/>
                <w:position w:val="0"/>
              </w:rPr>
              <w:t>万元。鑫亚公司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月提起诉讼，</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日在黑龙江省绥化农垦法院达成民事调 解，调解书编号</w:t>
            </w:r>
            <w:r>
              <w:rPr>
                <w:rFonts w:ascii="Arial" w:eastAsia="Arial" w:hAnsi="Arial" w:cs="Arial"/>
                <w:color w:val="000000"/>
                <w:spacing w:val="0"/>
                <w:w w:val="100"/>
                <w:position w:val="0"/>
              </w:rPr>
              <w:t>［2013］</w:t>
            </w:r>
            <w:r>
              <w:rPr>
                <w:color w:val="000000"/>
                <w:spacing w:val="0"/>
                <w:w w:val="100"/>
                <w:position w:val="0"/>
              </w:rPr>
              <w:t>绥商初字第</w:t>
            </w:r>
            <w:r>
              <w:rPr>
                <w:rFonts w:ascii="Arial" w:eastAsia="Arial" w:hAnsi="Arial" w:cs="Arial"/>
                <w:color w:val="000000"/>
                <w:spacing w:val="0"/>
                <w:w w:val="100"/>
                <w:position w:val="0"/>
              </w:rPr>
              <w:t>44</w:t>
            </w:r>
            <w:r>
              <w:rPr>
                <w:color w:val="000000"/>
                <w:spacing w:val="0"/>
                <w:w w:val="100"/>
                <w:position w:val="0"/>
              </w:rPr>
              <w:t>号，被告于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日前还款</w:t>
            </w:r>
            <w:r>
              <w:rPr>
                <w:rFonts w:ascii="Arial" w:eastAsia="Arial" w:hAnsi="Arial" w:cs="Arial"/>
                <w:color w:val="000000"/>
                <w:spacing w:val="0"/>
                <w:w w:val="100"/>
                <w:position w:val="0"/>
              </w:rPr>
              <w:t>60</w:t>
            </w:r>
            <w:r>
              <w:rPr>
                <w:color w:val="000000"/>
                <w:spacing w:val="0"/>
                <w:w w:val="100"/>
                <w:position w:val="0"/>
              </w:rPr>
              <w:t>万元，到期如未能偿还，则按起诉金额</w:t>
            </w:r>
            <w:r>
              <w:rPr>
                <w:rFonts w:ascii="Arial" w:eastAsia="Arial" w:hAnsi="Arial" w:cs="Arial"/>
                <w:color w:val="000000"/>
                <w:spacing w:val="0"/>
                <w:w w:val="100"/>
                <w:position w:val="0"/>
              </w:rPr>
              <w:t>68</w:t>
            </w:r>
            <w:r>
              <w:rPr>
                <w:color w:val="000000"/>
                <w:spacing w:val="0"/>
                <w:w w:val="100"/>
                <w:position w:val="0"/>
              </w:rPr>
              <w:t>万元给付。 被告到期后未能履行还款义务，公司已向法院申请强制执行，案件现处于执行中。（公告编号：</w:t>
            </w:r>
            <w:r>
              <w:rPr>
                <w:rFonts w:ascii="Arial" w:eastAsia="Arial" w:hAnsi="Arial" w:cs="Arial"/>
                <w:color w:val="000000"/>
                <w:spacing w:val="0"/>
                <w:w w:val="100"/>
                <w:position w:val="0"/>
              </w:rPr>
              <w:t>2013-052</w:t>
            </w:r>
            <w:r>
              <w:rPr>
                <w:color w:val="000000"/>
                <w:spacing w:val="0"/>
                <w:w w:val="100"/>
                <w:position w:val="0"/>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详见</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w:t>
            </w:r>
            <w:r>
              <w:rPr>
                <w:color w:val="000000"/>
                <w:spacing w:val="0"/>
                <w:w w:val="100"/>
                <w:position w:val="0"/>
              </w:rPr>
              <w:t>日上交所网站。</w:t>
            </w:r>
          </w:p>
        </w:tc>
      </w:tr>
      <w:tr>
        <w:trPr>
          <w:trHeight w:val="2731"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rFonts w:ascii="Arial" w:eastAsia="Arial" w:hAnsi="Arial" w:cs="Arial"/>
                <w:color w:val="000000"/>
                <w:spacing w:val="0"/>
                <w:w w:val="100"/>
                <w:position w:val="0"/>
              </w:rPr>
              <w:t>2009</w:t>
            </w:r>
            <w:r>
              <w:rPr>
                <w:color w:val="000000"/>
                <w:spacing w:val="0"/>
                <w:w w:val="100"/>
                <w:position w:val="0"/>
              </w:rPr>
              <w:t>年北大荒龙垦麦芽有限公司友谊分公司在友谊县荣达粮食储备有限公司仓储大麦，根据大麦仓储协议</w:t>
            </w:r>
            <w:r>
              <w:rPr>
                <w:color w:val="000000"/>
                <w:spacing w:val="0"/>
                <w:w w:val="100"/>
                <w:position w:val="0"/>
                <w:sz w:val="24"/>
                <w:szCs w:val="24"/>
              </w:rPr>
              <w:t>，</w:t>
            </w:r>
            <w:r>
              <w:rPr>
                <w:color w:val="000000"/>
                <w:spacing w:val="0"/>
                <w:w w:val="100"/>
                <w:position w:val="0"/>
              </w:rPr>
              <w:t>形成欠麦芽友谊分公司大 麦款</w:t>
            </w:r>
            <w:r>
              <w:rPr>
                <w:rFonts w:ascii="Arial" w:eastAsia="Arial" w:hAnsi="Arial" w:cs="Arial"/>
                <w:color w:val="000000"/>
                <w:spacing w:val="0"/>
                <w:w w:val="100"/>
                <w:position w:val="0"/>
              </w:rPr>
              <w:t>35.64</w:t>
            </w:r>
            <w:r>
              <w:rPr>
                <w:color w:val="000000"/>
                <w:spacing w:val="0"/>
                <w:w w:val="100"/>
                <w:position w:val="0"/>
              </w:rPr>
              <w:t>万元。</w:t>
            </w:r>
            <w:r>
              <w:rPr>
                <w:rFonts w:ascii="Arial" w:eastAsia="Arial" w:hAnsi="Arial" w:cs="Arial"/>
                <w:color w:val="000000"/>
                <w:spacing w:val="0"/>
                <w:w w:val="100"/>
                <w:position w:val="0"/>
              </w:rPr>
              <w:t>2010</w:t>
            </w:r>
            <w:r>
              <w:rPr>
                <w:color w:val="000000"/>
                <w:spacing w:val="0"/>
                <w:w w:val="100"/>
                <w:position w:val="0"/>
              </w:rPr>
              <w:t>年麦芽友谊分公司与友谊县荣达粮食储备有限公司合作经营玉米投入资金</w:t>
            </w:r>
            <w:r>
              <w:rPr>
                <w:rFonts w:ascii="Arial" w:eastAsia="Arial" w:hAnsi="Arial" w:cs="Arial"/>
                <w:color w:val="000000"/>
                <w:spacing w:val="0"/>
                <w:w w:val="100"/>
                <w:position w:val="0"/>
              </w:rPr>
              <w:t>508</w:t>
            </w:r>
            <w:r>
              <w:rPr>
                <w:color w:val="000000"/>
                <w:spacing w:val="0"/>
                <w:w w:val="100"/>
                <w:position w:val="0"/>
              </w:rPr>
              <w:t>万元的利润</w:t>
            </w:r>
            <w:r>
              <w:rPr>
                <w:rFonts w:ascii="Arial" w:eastAsia="Arial" w:hAnsi="Arial" w:cs="Arial"/>
                <w:color w:val="000000"/>
                <w:spacing w:val="0"/>
                <w:w w:val="100"/>
                <w:position w:val="0"/>
              </w:rPr>
              <w:t>20</w:t>
            </w:r>
            <w:r>
              <w:rPr>
                <w:color w:val="000000"/>
                <w:spacing w:val="0"/>
                <w:w w:val="100"/>
                <w:position w:val="0"/>
              </w:rPr>
              <w:t>万元，借款利 息</w:t>
            </w:r>
            <w:r>
              <w:rPr>
                <w:rFonts w:ascii="Arial" w:eastAsia="Arial" w:hAnsi="Arial" w:cs="Arial"/>
                <w:color w:val="000000"/>
                <w:spacing w:val="0"/>
                <w:w w:val="100"/>
                <w:position w:val="0"/>
              </w:rPr>
              <w:t>22.77</w:t>
            </w:r>
            <w:r>
              <w:rPr>
                <w:color w:val="000000"/>
                <w:spacing w:val="0"/>
                <w:w w:val="100"/>
                <w:position w:val="0"/>
              </w:rPr>
              <w:t>万元</w:t>
            </w:r>
            <w:r>
              <w:rPr>
                <w:color w:val="000000"/>
                <w:spacing w:val="0"/>
                <w:w w:val="100"/>
                <w:position w:val="0"/>
                <w:sz w:val="24"/>
                <w:szCs w:val="24"/>
              </w:rPr>
              <w:t>，</w:t>
            </w:r>
            <w:r>
              <w:rPr>
                <w:color w:val="000000"/>
                <w:spacing w:val="0"/>
                <w:w w:val="100"/>
                <w:position w:val="0"/>
              </w:rPr>
              <w:t>共计</w:t>
            </w:r>
            <w:r>
              <w:rPr>
                <w:rFonts w:ascii="Arial" w:eastAsia="Arial" w:hAnsi="Arial" w:cs="Arial"/>
                <w:color w:val="000000"/>
                <w:spacing w:val="0"/>
                <w:w w:val="100"/>
                <w:position w:val="0"/>
              </w:rPr>
              <w:t>78.61</w:t>
            </w:r>
            <w:r>
              <w:rPr>
                <w:color w:val="000000"/>
                <w:spacing w:val="0"/>
                <w:w w:val="100"/>
                <w:position w:val="0"/>
              </w:rPr>
              <w:t>万元</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日，麦芽公司依法对友谊县荣达粮食储备有限公司所欠款项在友谊县人民法院立案起 诉。并将荣达粮食储备有限公司的出资人（股东）友谊县八达国有资产经营有限责任公司列为共同被告，经一审判决后</w:t>
            </w:r>
            <w:r>
              <w:rPr>
                <w:color w:val="000000"/>
                <w:spacing w:val="0"/>
                <w:w w:val="100"/>
                <w:position w:val="0"/>
                <w:sz w:val="24"/>
                <w:szCs w:val="24"/>
              </w:rPr>
              <w:t>，</w:t>
            </w:r>
            <w:r>
              <w:rPr>
                <w:color w:val="000000"/>
                <w:spacing w:val="0"/>
                <w:w w:val="100"/>
                <w:position w:val="0"/>
              </w:rPr>
              <w:t>公司又于</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日将该案件上诉到双鸭山中院，经</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日二审开庭审理</w:t>
            </w:r>
            <w:r>
              <w:rPr>
                <w:color w:val="000000"/>
                <w:spacing w:val="0"/>
                <w:w w:val="100"/>
                <w:position w:val="0"/>
                <w:sz w:val="24"/>
                <w:szCs w:val="24"/>
              </w:rPr>
              <w:t>，</w:t>
            </w:r>
            <w:r>
              <w:rPr>
                <w:color w:val="000000"/>
                <w:spacing w:val="0"/>
                <w:w w:val="100"/>
                <w:position w:val="0"/>
              </w:rPr>
              <w:t>已做出调解结果。经法院调解</w:t>
            </w:r>
            <w:r>
              <w:rPr>
                <w:color w:val="000000"/>
                <w:spacing w:val="0"/>
                <w:w w:val="100"/>
                <w:position w:val="0"/>
                <w:sz w:val="24"/>
                <w:szCs w:val="24"/>
              </w:rPr>
              <w:t>，</w:t>
            </w:r>
            <w:r>
              <w:rPr>
                <w:color w:val="000000"/>
                <w:spacing w:val="0"/>
                <w:w w:val="100"/>
                <w:position w:val="0"/>
              </w:rPr>
              <w:t>判决被上诉人友谊县荣 达粮食储备有限公司所欠上诉人</w:t>
            </w:r>
            <w:r>
              <w:rPr>
                <w:rFonts w:ascii="Arial" w:eastAsia="Arial" w:hAnsi="Arial" w:cs="Arial"/>
                <w:color w:val="000000"/>
                <w:spacing w:val="0"/>
                <w:w w:val="100"/>
                <w:position w:val="0"/>
              </w:rPr>
              <w:t>786</w:t>
            </w:r>
            <w:r>
              <w:rPr>
                <w:color w:val="000000"/>
                <w:spacing w:val="0"/>
                <w:w w:val="100"/>
                <w:position w:val="0"/>
              </w:rPr>
              <w:t>，</w:t>
            </w:r>
            <w:r>
              <w:rPr>
                <w:rFonts w:ascii="Arial" w:eastAsia="Arial" w:hAnsi="Arial" w:cs="Arial"/>
                <w:color w:val="000000"/>
                <w:spacing w:val="0"/>
                <w:w w:val="100"/>
                <w:position w:val="0"/>
              </w:rPr>
              <w:t>105.87</w:t>
            </w:r>
            <w:r>
              <w:rPr>
                <w:color w:val="000000"/>
                <w:spacing w:val="0"/>
                <w:w w:val="100"/>
                <w:position w:val="0"/>
              </w:rPr>
              <w:t>元债务分期给付，具体给付期限为：</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日前给付</w:t>
            </w:r>
            <w:r>
              <w:rPr>
                <w:rFonts w:ascii="Arial" w:eastAsia="Arial" w:hAnsi="Arial" w:cs="Arial"/>
                <w:color w:val="000000"/>
                <w:spacing w:val="0"/>
                <w:w w:val="100"/>
                <w:position w:val="0"/>
              </w:rPr>
              <w:t>10</w:t>
            </w:r>
            <w:r>
              <w:rPr>
                <w:color w:val="000000"/>
                <w:spacing w:val="0"/>
                <w:w w:val="100"/>
                <w:position w:val="0"/>
              </w:rPr>
              <w:t>万元，</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 xml:space="preserve">6 </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日前给付</w:t>
            </w:r>
            <w:r>
              <w:rPr>
                <w:rFonts w:ascii="Arial" w:eastAsia="Arial" w:hAnsi="Arial" w:cs="Arial"/>
                <w:color w:val="000000"/>
                <w:spacing w:val="0"/>
                <w:w w:val="100"/>
                <w:position w:val="0"/>
              </w:rPr>
              <w:t>20</w:t>
            </w:r>
            <w:r>
              <w:rPr>
                <w:color w:val="000000"/>
                <w:spacing w:val="0"/>
                <w:w w:val="100"/>
                <w:position w:val="0"/>
              </w:rPr>
              <w:t>万元，</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日前给付</w:t>
            </w:r>
            <w:r>
              <w:rPr>
                <w:rFonts w:ascii="Arial" w:eastAsia="Arial" w:hAnsi="Arial" w:cs="Arial"/>
                <w:color w:val="000000"/>
                <w:spacing w:val="0"/>
                <w:w w:val="100"/>
                <w:position w:val="0"/>
              </w:rPr>
              <w:t>486,105.87</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被上诉人友谊县八达国有资产有限公司对被上诉人友谊县荣达粮 食储备有限公司所欠上诉人以上债务和诉讼费用（包括保全费）承担补充连带给付责任。履行期限届满后，二被上诉人均未履行还款 义务，公司向法院申请强制执行，并申请法院对诉讼过程中已查封了的八达公司三处房产进行评估、拍卖，案件现处于执行中。（公 告编号：</w:t>
            </w:r>
            <w:r>
              <w:rPr>
                <w:rFonts w:ascii="Arial" w:eastAsia="Arial" w:hAnsi="Arial" w:cs="Arial"/>
                <w:color w:val="000000"/>
                <w:spacing w:val="0"/>
                <w:w w:val="100"/>
                <w:position w:val="0"/>
              </w:rPr>
              <w:t>2013-052</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详见</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w:t>
            </w:r>
            <w:r>
              <w:rPr>
                <w:color w:val="000000"/>
                <w:spacing w:val="0"/>
                <w:w w:val="100"/>
                <w:position w:val="0"/>
              </w:rPr>
              <w:t>日上交所网站。</w:t>
            </w:r>
          </w:p>
        </w:tc>
      </w:tr>
      <w:tr>
        <w:trPr>
          <w:trHeight w:val="164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日，鑫亚公司与九三圣龙公司、青枫公司签订《亚麻纱加工合同》，约定九三圣龙公司为鑫亚公司代加工亚麻原料。 合同签订后，鑫亚公司向九三圣龙公司交付亚麻原料</w:t>
            </w:r>
            <w:r>
              <w:rPr>
                <w:rFonts w:ascii="Arial" w:eastAsia="Arial" w:hAnsi="Arial" w:cs="Arial"/>
                <w:color w:val="000000"/>
                <w:spacing w:val="0"/>
                <w:w w:val="100"/>
                <w:position w:val="0"/>
              </w:rPr>
              <w:t>2292.3</w:t>
            </w:r>
            <w:r>
              <w:rPr>
                <w:color w:val="000000"/>
                <w:spacing w:val="0"/>
                <w:w w:val="100"/>
                <w:position w:val="0"/>
              </w:rPr>
              <w:t>吨。但九三圣龙公司未按合同约定向鑫亚公司报告加工进度，并拒绝交 付产成品。合同同时约定青枫公司对九三圣龙公司的加工行为负有下达生产计划、监管交付、质量验收、负责统计保管和生产跟单等 责任。因二被告未履行合同义务，故鑫亚公司向法院提起诉讼，涉诉金额</w:t>
            </w:r>
            <w:r>
              <w:rPr>
                <w:rFonts w:ascii="Arial" w:eastAsia="Arial" w:hAnsi="Arial" w:cs="Arial"/>
                <w:color w:val="000000"/>
                <w:spacing w:val="0"/>
                <w:w w:val="100"/>
                <w:position w:val="0"/>
              </w:rPr>
              <w:t>65,014,251.70</w:t>
            </w:r>
            <w:r>
              <w:rPr>
                <w:color w:val="000000"/>
                <w:spacing w:val="0"/>
                <w:w w:val="100"/>
                <w:position w:val="0"/>
              </w:rPr>
              <w:t>元。法院于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日受理鑫亚公 司的起诉材料，案号为</w:t>
            </w:r>
            <w:r>
              <w:rPr>
                <w:rFonts w:ascii="Arial" w:eastAsia="Arial" w:hAnsi="Arial" w:cs="Arial"/>
                <w:color w:val="000000"/>
                <w:spacing w:val="0"/>
                <w:w w:val="100"/>
                <w:position w:val="0"/>
              </w:rPr>
              <w:t>［2016</w:t>
            </w:r>
            <w:r>
              <w:rPr>
                <w:rFonts w:ascii="Arial" w:eastAsia="Arial" w:hAnsi="Arial" w:cs="Arial"/>
                <w:color w:val="000000"/>
                <w:spacing w:val="0"/>
                <w:w w:val="100"/>
                <w:position w:val="0"/>
              </w:rPr>
              <w:t>］</w:t>
            </w:r>
            <w:r>
              <w:rPr>
                <w:color w:val="000000"/>
                <w:spacing w:val="0"/>
                <w:w w:val="100"/>
                <w:position w:val="0"/>
              </w:rPr>
              <w:t>黑</w:t>
            </w:r>
            <w:r>
              <w:rPr>
                <w:rFonts w:ascii="Arial" w:eastAsia="Arial" w:hAnsi="Arial" w:cs="Arial"/>
                <w:color w:val="000000"/>
                <w:spacing w:val="0"/>
                <w:w w:val="100"/>
                <w:position w:val="0"/>
              </w:rPr>
              <w:t>81</w:t>
            </w:r>
            <w:r>
              <w:rPr>
                <w:color w:val="000000"/>
                <w:spacing w:val="0"/>
                <w:w w:val="100"/>
                <w:position w:val="0"/>
              </w:rPr>
              <w:t>民初</w:t>
            </w:r>
            <w:r>
              <w:rPr>
                <w:rFonts w:ascii="Arial" w:eastAsia="Arial" w:hAnsi="Arial" w:cs="Arial"/>
                <w:color w:val="000000"/>
                <w:spacing w:val="0"/>
                <w:w w:val="100"/>
                <w:position w:val="0"/>
              </w:rPr>
              <w:t>3</w:t>
            </w:r>
            <w:r>
              <w:rPr>
                <w:color w:val="000000"/>
                <w:spacing w:val="0"/>
                <w:w w:val="100"/>
                <w:position w:val="0"/>
              </w:rPr>
              <w:t>号，于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日至</w:t>
            </w:r>
            <w:r>
              <w:rPr>
                <w:rFonts w:ascii="Arial" w:eastAsia="Arial" w:hAnsi="Arial" w:cs="Arial"/>
                <w:color w:val="000000"/>
                <w:spacing w:val="0"/>
                <w:w w:val="100"/>
                <w:position w:val="0"/>
              </w:rPr>
              <w:t>25</w:t>
            </w:r>
            <w:r>
              <w:rPr>
                <w:color w:val="000000"/>
                <w:spacing w:val="0"/>
                <w:w w:val="100"/>
                <w:position w:val="0"/>
              </w:rPr>
              <w:t xml:space="preserve">日组织进行证据交换，现等待法院开庭通知。（公告编号： </w:t>
            </w:r>
            <w:r>
              <w:rPr>
                <w:rFonts w:ascii="Arial" w:eastAsia="Arial" w:hAnsi="Arial" w:cs="Arial"/>
                <w:color w:val="000000"/>
                <w:spacing w:val="0"/>
                <w:w w:val="100"/>
                <w:position w:val="0"/>
              </w:rPr>
              <w:t>2016-022</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w:t>
            </w:r>
            <w:r>
              <w:rPr>
                <w:color w:val="000000"/>
                <w:spacing w:val="0"/>
                <w:w w:val="100"/>
                <w:position w:val="0"/>
              </w:rPr>
              <w:t>日上交所网站</w:t>
            </w:r>
          </w:p>
        </w:tc>
      </w:tr>
      <w:tr>
        <w:trPr>
          <w:trHeight w:val="1430"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日，鑫亚公司与志德公司、青枫公司签订《亚麻纱加工合同》，约定志德公司为鑫亚公司加工亚麻原料。合同签订 后，鑫亚公司向志德公司交付需加工亚麻原料</w:t>
            </w:r>
            <w:r>
              <w:rPr>
                <w:rFonts w:ascii="Arial" w:eastAsia="Arial" w:hAnsi="Arial" w:cs="Arial"/>
                <w:color w:val="000000"/>
                <w:spacing w:val="0"/>
                <w:w w:val="100"/>
                <w:position w:val="0"/>
              </w:rPr>
              <w:t>645.15</w:t>
            </w:r>
            <w:r>
              <w:rPr>
                <w:color w:val="000000"/>
                <w:spacing w:val="0"/>
                <w:w w:val="100"/>
                <w:position w:val="0"/>
              </w:rPr>
              <w:t>吨及机短麻</w:t>
            </w:r>
            <w:r>
              <w:rPr>
                <w:rFonts w:ascii="Arial" w:eastAsia="Arial" w:hAnsi="Arial" w:cs="Arial"/>
                <w:color w:val="000000"/>
                <w:spacing w:val="0"/>
                <w:w w:val="100"/>
                <w:position w:val="0"/>
              </w:rPr>
              <w:t>184.82</w:t>
            </w:r>
            <w:r>
              <w:rPr>
                <w:color w:val="000000"/>
                <w:spacing w:val="0"/>
                <w:w w:val="100"/>
                <w:position w:val="0"/>
              </w:rPr>
              <w:t>吨。但志德公司未按合同约定向鑫亚公司报告加工进度， 并拒绝交付产成品。合同同时约定青枫公司对志德公司的加工行为负有下达生产计划、监管交付、质量验收、负责统计保管和生产跟 单等责任。因二被告未履行合同义务，故鑫亚公司向法院提起诉讼。涉诉金额</w:t>
            </w:r>
            <w:r>
              <w:rPr>
                <w:rFonts w:ascii="Arial" w:eastAsia="Arial" w:hAnsi="Arial" w:cs="Arial"/>
                <w:color w:val="000000"/>
                <w:spacing w:val="0"/>
                <w:w w:val="100"/>
                <w:position w:val="0"/>
              </w:rPr>
              <w:t>23,253,648.82</w:t>
            </w:r>
            <w:r>
              <w:rPr>
                <w:color w:val="000000"/>
                <w:spacing w:val="0"/>
                <w:w w:val="100"/>
                <w:position w:val="0"/>
              </w:rPr>
              <w:t>元。法院于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日受理鑫 亚公司的起诉材料，案号为</w:t>
            </w:r>
            <w:r>
              <w:rPr>
                <w:rFonts w:ascii="Arial" w:eastAsia="Arial" w:hAnsi="Arial" w:cs="Arial"/>
                <w:color w:val="000000"/>
                <w:spacing w:val="0"/>
                <w:w w:val="100"/>
                <w:position w:val="0"/>
              </w:rPr>
              <w:t>［2016］</w:t>
            </w:r>
            <w:r>
              <w:rPr>
                <w:color w:val="000000"/>
                <w:spacing w:val="0"/>
                <w:w w:val="100"/>
                <w:position w:val="0"/>
              </w:rPr>
              <w:t>黑</w:t>
            </w:r>
            <w:r>
              <w:rPr>
                <w:rFonts w:ascii="Arial" w:eastAsia="Arial" w:hAnsi="Arial" w:cs="Arial"/>
                <w:color w:val="000000"/>
                <w:spacing w:val="0"/>
                <w:w w:val="100"/>
                <w:position w:val="0"/>
              </w:rPr>
              <w:t>81</w:t>
            </w:r>
            <w:r>
              <w:rPr>
                <w:color w:val="000000"/>
                <w:spacing w:val="0"/>
                <w:w w:val="100"/>
                <w:position w:val="0"/>
              </w:rPr>
              <w:t>民初</w:t>
            </w:r>
            <w:r>
              <w:rPr>
                <w:rFonts w:ascii="Arial" w:eastAsia="Arial" w:hAnsi="Arial" w:cs="Arial"/>
                <w:color w:val="000000"/>
                <w:spacing w:val="0"/>
                <w:w w:val="100"/>
                <w:position w:val="0"/>
              </w:rPr>
              <w:t>4</w:t>
            </w:r>
            <w:r>
              <w:rPr>
                <w:color w:val="000000"/>
                <w:spacing w:val="0"/>
                <w:w w:val="100"/>
                <w:position w:val="0"/>
              </w:rPr>
              <w:t>号，于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日至</w:t>
            </w:r>
            <w:r>
              <w:rPr>
                <w:rFonts w:ascii="Arial" w:eastAsia="Arial" w:hAnsi="Arial" w:cs="Arial"/>
                <w:color w:val="000000"/>
                <w:spacing w:val="0"/>
                <w:w w:val="100"/>
                <w:position w:val="0"/>
              </w:rPr>
              <w:t>25</w:t>
            </w:r>
            <w:r>
              <w:rPr>
                <w:color w:val="000000"/>
                <w:spacing w:val="0"/>
                <w:w w:val="100"/>
                <w:position w:val="0"/>
              </w:rPr>
              <w:t>日组织进行证据交换，现等待法院开庭通知。（公告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w:t>
            </w:r>
            <w:r>
              <w:rPr>
                <w:color w:val="000000"/>
                <w:spacing w:val="0"/>
                <w:w w:val="100"/>
                <w:position w:val="0"/>
              </w:rPr>
              <w:t>日上交所网站</w:t>
            </w:r>
          </w:p>
        </w:tc>
      </w:tr>
    </w:tbl>
    <w:p>
      <w:pPr>
        <w:widowControl w:val="0"/>
        <w:spacing w:line="1" w:lineRule="exact"/>
      </w:pPr>
      <w:r>
        <w:br w:type="page"/>
      </w:r>
    </w:p>
    <w:tbl>
      <w:tblPr>
        <w:tblOverlap w:val="never"/>
        <w:jc w:val="center"/>
        <w:tblLayout w:type="fixed"/>
      </w:tblPr>
      <w:tblGrid>
        <w:gridCol w:w="12331"/>
        <w:gridCol w:w="1877"/>
      </w:tblGrid>
      <w:tr>
        <w:trPr>
          <w:trHeight w:val="374"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编号：</w:t>
            </w:r>
            <w:r>
              <w:rPr>
                <w:rFonts w:ascii="Arial" w:eastAsia="Arial" w:hAnsi="Arial" w:cs="Arial"/>
                <w:color w:val="000000"/>
                <w:spacing w:val="0"/>
                <w:w w:val="100"/>
                <w:position w:val="0"/>
              </w:rPr>
              <w:t>2016-022</w:t>
            </w:r>
            <w:r>
              <w:rPr>
                <w:color w:val="000000"/>
                <w:spacing w:val="0"/>
                <w:w w:val="100"/>
                <w:position w:val="0"/>
              </w:rPr>
              <w:t>)</w:t>
            </w:r>
          </w:p>
        </w:tc>
      </w:tr>
      <w:tr>
        <w:trPr>
          <w:trHeight w:val="191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日，鑫亚公司与前阳纺织厂、青枫公司签订《亚麻布加工合同》，约定前阳纺织厂为鑫亚公司加工亚麻坯布。合同 签订后，鑫亚公司向前阳纺织厂交付长麻纱原料</w:t>
            </w:r>
            <w:r>
              <w:rPr>
                <w:rFonts w:ascii="Arial" w:eastAsia="Arial" w:hAnsi="Arial" w:cs="Arial"/>
                <w:color w:val="000000"/>
                <w:spacing w:val="0"/>
                <w:w w:val="100"/>
                <w:position w:val="0"/>
              </w:rPr>
              <w:t>161.04723</w:t>
            </w:r>
            <w:r>
              <w:rPr>
                <w:color w:val="000000"/>
                <w:spacing w:val="0"/>
                <w:w w:val="100"/>
                <w:position w:val="0"/>
              </w:rPr>
              <w:t>吨、短麻纱原料</w:t>
            </w:r>
            <w:r>
              <w:rPr>
                <w:rFonts w:ascii="Arial" w:eastAsia="Arial" w:hAnsi="Arial" w:cs="Arial"/>
                <w:color w:val="000000"/>
                <w:spacing w:val="0"/>
                <w:w w:val="100"/>
                <w:position w:val="0"/>
              </w:rPr>
              <w:t>56.4135</w:t>
            </w:r>
            <w:r>
              <w:rPr>
                <w:color w:val="000000"/>
                <w:spacing w:val="0"/>
                <w:w w:val="100"/>
                <w:position w:val="0"/>
              </w:rPr>
              <w:t>吨</w:t>
            </w:r>
            <w:r>
              <w:rPr>
                <w:color w:val="000000"/>
                <w:spacing w:val="0"/>
                <w:w w:val="100"/>
                <w:position w:val="0"/>
                <w:sz w:val="24"/>
                <w:szCs w:val="24"/>
              </w:rPr>
              <w:t>，</w:t>
            </w:r>
            <w:r>
              <w:rPr>
                <w:color w:val="000000"/>
                <w:spacing w:val="0"/>
                <w:w w:val="100"/>
                <w:position w:val="0"/>
              </w:rPr>
              <w:t>共计</w:t>
            </w:r>
            <w:r>
              <w:rPr>
                <w:rFonts w:ascii="Arial" w:eastAsia="Arial" w:hAnsi="Arial" w:cs="Arial"/>
                <w:color w:val="000000"/>
                <w:spacing w:val="0"/>
                <w:w w:val="100"/>
                <w:position w:val="0"/>
              </w:rPr>
              <w:t>217.46073</w:t>
            </w:r>
            <w:r>
              <w:rPr>
                <w:color w:val="000000"/>
                <w:spacing w:val="0"/>
                <w:w w:val="100"/>
                <w:position w:val="0"/>
              </w:rPr>
              <w:t>吨。但前阳纺织厂未按合同 约定向鑫亚公司报告加工进度，也未按合同约定在鑫亚公司和青枫公司共同签章后办理产成品出库手续，</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日，前阳 纺织厂出具《说明》，主张其已向青枫公司交货，然青枫公司对此不认可；因合同约定青枫公司对加工行为负有提请亚麻纱运输计划、 监管交付、质量验收等责任，鑫亚公司多次向二被告催要，但至今未收到加工产品，故鑫亚公司向法院提起诉讼。涉诉金额</w:t>
            </w:r>
          </w:p>
          <w:p>
            <w:pPr>
              <w:pStyle w:val="Style28"/>
              <w:keepNext w:val="0"/>
              <w:keepLines w:val="0"/>
              <w:widowControl w:val="0"/>
              <w:shd w:val="clear" w:color="auto" w:fill="auto"/>
              <w:bidi w:val="0"/>
              <w:spacing w:before="0" w:after="0" w:line="276" w:lineRule="exact"/>
              <w:ind w:left="0" w:right="0" w:firstLine="0"/>
              <w:jc w:val="both"/>
            </w:pPr>
            <w:r>
              <w:rPr>
                <w:rFonts w:ascii="Arial" w:eastAsia="Arial" w:hAnsi="Arial" w:cs="Arial"/>
                <w:color w:val="000000"/>
                <w:spacing w:val="0"/>
                <w:w w:val="100"/>
                <w:position w:val="0"/>
              </w:rPr>
              <w:t>34,847,760.24</w:t>
            </w:r>
            <w:r>
              <w:rPr>
                <w:color w:val="000000"/>
                <w:spacing w:val="0"/>
                <w:w w:val="100"/>
                <w:position w:val="0"/>
              </w:rPr>
              <w:t>元。法院于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日受理鑫亚公司的起诉材料，案号为</w:t>
            </w:r>
            <w:r>
              <w:rPr>
                <w:rFonts w:ascii="Arial" w:eastAsia="Arial" w:hAnsi="Arial" w:cs="Arial"/>
                <w:color w:val="000000"/>
                <w:spacing w:val="0"/>
                <w:w w:val="100"/>
                <w:position w:val="0"/>
              </w:rPr>
              <w:t>［2016</w:t>
            </w:r>
            <w:r>
              <w:rPr>
                <w:rFonts w:ascii="Arial" w:eastAsia="Arial" w:hAnsi="Arial" w:cs="Arial"/>
                <w:color w:val="000000"/>
                <w:spacing w:val="0"/>
                <w:w w:val="100"/>
                <w:position w:val="0"/>
              </w:rPr>
              <w:t>］</w:t>
            </w:r>
            <w:r>
              <w:rPr>
                <w:color w:val="000000"/>
                <w:spacing w:val="0"/>
                <w:w w:val="100"/>
                <w:position w:val="0"/>
              </w:rPr>
              <w:t>黑</w:t>
            </w:r>
            <w:r>
              <w:rPr>
                <w:rFonts w:ascii="Arial" w:eastAsia="Arial" w:hAnsi="Arial" w:cs="Arial"/>
                <w:color w:val="000000"/>
                <w:spacing w:val="0"/>
                <w:w w:val="100"/>
                <w:position w:val="0"/>
              </w:rPr>
              <w:t>81</w:t>
            </w:r>
            <w:r>
              <w:rPr>
                <w:color w:val="000000"/>
                <w:spacing w:val="0"/>
                <w:w w:val="100"/>
                <w:position w:val="0"/>
              </w:rPr>
              <w:t>民初</w:t>
            </w:r>
            <w:r>
              <w:rPr>
                <w:rFonts w:ascii="Arial" w:eastAsia="Arial" w:hAnsi="Arial" w:cs="Arial"/>
                <w:color w:val="000000"/>
                <w:spacing w:val="0"/>
                <w:w w:val="100"/>
                <w:position w:val="0"/>
              </w:rPr>
              <w:t>6</w:t>
            </w:r>
            <w:r>
              <w:rPr>
                <w:color w:val="000000"/>
                <w:spacing w:val="0"/>
                <w:w w:val="100"/>
                <w:position w:val="0"/>
              </w:rPr>
              <w:t>号，于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日至</w:t>
            </w:r>
            <w:r>
              <w:rPr>
                <w:rFonts w:ascii="Arial" w:eastAsia="Arial" w:hAnsi="Arial" w:cs="Arial"/>
                <w:color w:val="000000"/>
                <w:spacing w:val="0"/>
                <w:w w:val="100"/>
                <w:position w:val="0"/>
              </w:rPr>
              <w:t xml:space="preserve">25 </w:t>
            </w:r>
            <w:r>
              <w:rPr>
                <w:color w:val="000000"/>
                <w:spacing w:val="0"/>
                <w:w w:val="100"/>
                <w:position w:val="0"/>
              </w:rPr>
              <w:t>日组织进行证据交换，现等待法院开庭。（公告编号：</w:t>
            </w:r>
            <w:r>
              <w:rPr>
                <w:rFonts w:ascii="Arial" w:eastAsia="Arial" w:hAnsi="Arial" w:cs="Arial"/>
                <w:color w:val="000000"/>
                <w:spacing w:val="0"/>
                <w:w w:val="100"/>
                <w:position w:val="0"/>
              </w:rPr>
              <w:t>2016-022</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w:t>
            </w:r>
            <w:r>
              <w:rPr>
                <w:color w:val="000000"/>
                <w:spacing w:val="0"/>
                <w:w w:val="100"/>
                <w:position w:val="0"/>
              </w:rPr>
              <w:t>日上交所网站</w:t>
            </w:r>
          </w:p>
        </w:tc>
      </w:tr>
      <w:tr>
        <w:trPr>
          <w:trHeight w:val="191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日，公司与祝阳公司、青枫公司签订《亚麻布加工合同》，约定祝阳公司为鑫亚公司加工亚麻坯布。合同签订后， 鑫亚公司向祝阳公司交付长麻纱原料</w:t>
            </w:r>
            <w:r>
              <w:rPr>
                <w:rFonts w:ascii="Arial" w:eastAsia="Arial" w:hAnsi="Arial" w:cs="Arial"/>
                <w:color w:val="000000"/>
                <w:spacing w:val="0"/>
                <w:w w:val="100"/>
                <w:position w:val="0"/>
              </w:rPr>
              <w:t>41.075</w:t>
            </w:r>
            <w:r>
              <w:rPr>
                <w:color w:val="000000"/>
                <w:spacing w:val="0"/>
                <w:w w:val="100"/>
                <w:position w:val="0"/>
              </w:rPr>
              <w:t>吨，短麻纱原料</w:t>
            </w:r>
            <w:r>
              <w:rPr>
                <w:rFonts w:ascii="Arial" w:eastAsia="Arial" w:hAnsi="Arial" w:cs="Arial"/>
                <w:color w:val="000000"/>
                <w:spacing w:val="0"/>
                <w:w w:val="100"/>
                <w:position w:val="0"/>
              </w:rPr>
              <w:t>55.75</w:t>
            </w:r>
            <w:r>
              <w:rPr>
                <w:color w:val="000000"/>
                <w:spacing w:val="0"/>
                <w:w w:val="100"/>
                <w:position w:val="0"/>
              </w:rPr>
              <w:t>吨</w:t>
            </w:r>
            <w:r>
              <w:rPr>
                <w:color w:val="000000"/>
                <w:spacing w:val="0"/>
                <w:w w:val="100"/>
                <w:position w:val="0"/>
                <w:sz w:val="24"/>
                <w:szCs w:val="24"/>
              </w:rPr>
              <w:t>，</w:t>
            </w:r>
            <w:r>
              <w:rPr>
                <w:color w:val="000000"/>
                <w:spacing w:val="0"/>
                <w:w w:val="100"/>
                <w:position w:val="0"/>
              </w:rPr>
              <w:t>共计</w:t>
            </w:r>
            <w:r>
              <w:rPr>
                <w:rFonts w:ascii="Arial" w:eastAsia="Arial" w:hAnsi="Arial" w:cs="Arial"/>
                <w:color w:val="000000"/>
                <w:spacing w:val="0"/>
                <w:w w:val="100"/>
                <w:position w:val="0"/>
              </w:rPr>
              <w:t>96.825</w:t>
            </w:r>
            <w:r>
              <w:rPr>
                <w:color w:val="000000"/>
                <w:spacing w:val="0"/>
                <w:w w:val="100"/>
                <w:position w:val="0"/>
              </w:rPr>
              <w:t>吨。但祝阳公司未按合同约定向鑫亚公司报告加 工进度，也未按合同约定在鑫亚公司和青枫公司共同签章后办理产成品出库手续，</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日，祝阳公司出具《说明》，主 张其已向青枫公司交货，然青枫公司对此不认可；因合同约定青枫公司对加工行为负有提请亚麻纱运输计划、监管交付、质量验收等 责任，鑫亚公司多次向二被告催要，但至今未收到加工产品，故鑫亚公司向法院提起诉讼。涉诉金额</w:t>
            </w:r>
            <w:r>
              <w:rPr>
                <w:rFonts w:ascii="Arial" w:eastAsia="Arial" w:hAnsi="Arial" w:cs="Arial"/>
                <w:color w:val="000000"/>
                <w:spacing w:val="0"/>
                <w:w w:val="100"/>
                <w:position w:val="0"/>
              </w:rPr>
              <w:t>14,228,014.5</w:t>
            </w:r>
            <w:r>
              <w:rPr>
                <w:color w:val="000000"/>
                <w:spacing w:val="0"/>
                <w:w w:val="100"/>
                <w:position w:val="0"/>
              </w:rPr>
              <w:t>元。法院于</w:t>
            </w:r>
            <w:r>
              <w:rPr>
                <w:rFonts w:ascii="Arial" w:eastAsia="Arial" w:hAnsi="Arial" w:cs="Arial"/>
                <w:color w:val="000000"/>
                <w:spacing w:val="0"/>
                <w:w w:val="100"/>
                <w:position w:val="0"/>
              </w:rPr>
              <w:t xml:space="preserve">2016 </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日受理公司的起诉材料，案号为</w:t>
            </w:r>
            <w:r>
              <w:rPr>
                <w:rFonts w:ascii="Arial" w:eastAsia="Arial" w:hAnsi="Arial" w:cs="Arial"/>
                <w:color w:val="000000"/>
                <w:spacing w:val="0"/>
                <w:w w:val="100"/>
                <w:position w:val="0"/>
              </w:rPr>
              <w:t>［2016</w:t>
            </w:r>
            <w:r>
              <w:rPr>
                <w:rFonts w:ascii="Arial" w:eastAsia="Arial" w:hAnsi="Arial" w:cs="Arial"/>
                <w:color w:val="000000"/>
                <w:spacing w:val="0"/>
                <w:w w:val="100"/>
                <w:position w:val="0"/>
              </w:rPr>
              <w:t>］</w:t>
            </w:r>
            <w:r>
              <w:rPr>
                <w:color w:val="000000"/>
                <w:spacing w:val="0"/>
                <w:w w:val="100"/>
                <w:position w:val="0"/>
              </w:rPr>
              <w:t>黑</w:t>
            </w:r>
            <w:r>
              <w:rPr>
                <w:rFonts w:ascii="Arial" w:eastAsia="Arial" w:hAnsi="Arial" w:cs="Arial"/>
                <w:color w:val="000000"/>
                <w:spacing w:val="0"/>
                <w:w w:val="100"/>
                <w:position w:val="0"/>
              </w:rPr>
              <w:t>81</w:t>
            </w:r>
            <w:r>
              <w:rPr>
                <w:color w:val="000000"/>
                <w:spacing w:val="0"/>
                <w:w w:val="100"/>
                <w:position w:val="0"/>
              </w:rPr>
              <w:t>民初</w:t>
            </w:r>
            <w:r>
              <w:rPr>
                <w:rFonts w:ascii="Arial" w:eastAsia="Arial" w:hAnsi="Arial" w:cs="Arial"/>
                <w:color w:val="000000"/>
                <w:spacing w:val="0"/>
                <w:w w:val="100"/>
                <w:position w:val="0"/>
              </w:rPr>
              <w:t>7</w:t>
            </w:r>
            <w:r>
              <w:rPr>
                <w:color w:val="000000"/>
                <w:spacing w:val="0"/>
                <w:w w:val="100"/>
                <w:position w:val="0"/>
              </w:rPr>
              <w:t>号，于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日至</w:t>
            </w:r>
            <w:r>
              <w:rPr>
                <w:rFonts w:ascii="Arial" w:eastAsia="Arial" w:hAnsi="Arial" w:cs="Arial"/>
                <w:color w:val="000000"/>
                <w:spacing w:val="0"/>
                <w:w w:val="100"/>
                <w:position w:val="0"/>
              </w:rPr>
              <w:t>25</w:t>
            </w:r>
            <w:r>
              <w:rPr>
                <w:color w:val="000000"/>
                <w:spacing w:val="0"/>
                <w:w w:val="100"/>
                <w:position w:val="0"/>
              </w:rPr>
              <w:t>日组织进行证据交换，现等待法院开 庭通知。（公告编号：</w:t>
            </w:r>
            <w:r>
              <w:rPr>
                <w:rFonts w:ascii="Arial" w:eastAsia="Arial" w:hAnsi="Arial" w:cs="Arial"/>
                <w:color w:val="000000"/>
                <w:spacing w:val="0"/>
                <w:w w:val="100"/>
                <w:position w:val="0"/>
              </w:rPr>
              <w:t>2016-022</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w:t>
            </w:r>
            <w:r>
              <w:rPr>
                <w:color w:val="000000"/>
                <w:spacing w:val="0"/>
                <w:w w:val="100"/>
                <w:position w:val="0"/>
              </w:rPr>
              <w:t>日上交所网站</w:t>
            </w:r>
          </w:p>
        </w:tc>
      </w:tr>
      <w:tr>
        <w:trPr>
          <w:trHeight w:val="2251"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日，鑫亚公司与青枫公司签订</w:t>
            </w:r>
            <w:r>
              <w:rPr>
                <w:rFonts w:ascii="Arial" w:eastAsia="Arial" w:hAnsi="Arial" w:cs="Arial"/>
                <w:color w:val="000000"/>
                <w:spacing w:val="0"/>
                <w:w w:val="100"/>
                <w:position w:val="0"/>
              </w:rPr>
              <w:t>337</w:t>
            </w:r>
            <w:r>
              <w:rPr>
                <w:color w:val="000000"/>
                <w:spacing w:val="0"/>
                <w:w w:val="100"/>
                <w:position w:val="0"/>
              </w:rPr>
              <w:t>号《销售合同》，鑫亚公司向青枫公司出售亚麻原料</w:t>
            </w:r>
            <w:r>
              <w:rPr>
                <w:rFonts w:ascii="Arial" w:eastAsia="Arial" w:hAnsi="Arial" w:cs="Arial"/>
                <w:color w:val="000000"/>
                <w:spacing w:val="0"/>
                <w:w w:val="100"/>
                <w:position w:val="0"/>
              </w:rPr>
              <w:t>4071.03</w:t>
            </w:r>
            <w:r>
              <w:rPr>
                <w:color w:val="000000"/>
                <w:spacing w:val="0"/>
                <w:w w:val="100"/>
                <w:position w:val="0"/>
              </w:rPr>
              <w:t>吨，最终确定亚麻 原料单价为</w:t>
            </w:r>
            <w:r>
              <w:rPr>
                <w:rFonts w:ascii="Arial" w:eastAsia="Arial" w:hAnsi="Arial" w:cs="Arial"/>
                <w:color w:val="000000"/>
                <w:spacing w:val="0"/>
                <w:w w:val="100"/>
                <w:position w:val="0"/>
              </w:rPr>
              <w:t>24514</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吨；后双方发生纠纷，经生效判决确认，青枫公司收取</w:t>
            </w:r>
            <w:r>
              <w:rPr>
                <w:rFonts w:ascii="Arial" w:eastAsia="Arial" w:hAnsi="Arial" w:cs="Arial"/>
                <w:color w:val="000000"/>
                <w:spacing w:val="0"/>
                <w:w w:val="100"/>
                <w:position w:val="0"/>
              </w:rPr>
              <w:t>1133.58</w:t>
            </w:r>
            <w:r>
              <w:rPr>
                <w:color w:val="000000"/>
                <w:spacing w:val="0"/>
                <w:w w:val="100"/>
                <w:position w:val="0"/>
              </w:rPr>
              <w:t>吨原料，剩余</w:t>
            </w:r>
            <w:r>
              <w:rPr>
                <w:rFonts w:ascii="Arial" w:eastAsia="Arial" w:hAnsi="Arial" w:cs="Arial"/>
                <w:color w:val="000000"/>
                <w:spacing w:val="0"/>
                <w:w w:val="100"/>
                <w:position w:val="0"/>
              </w:rPr>
              <w:t>2937.45</w:t>
            </w:r>
            <w:r>
              <w:rPr>
                <w:color w:val="000000"/>
                <w:spacing w:val="0"/>
                <w:w w:val="100"/>
                <w:position w:val="0"/>
              </w:rPr>
              <w:t>吨亚麻原料由双方与黑 龙江农垦九三圣龙亚麻产业有限公司、延寿志德纺织有限公司签订《亚麻纱加工合同》进行加工。后双方又与黑龙江农垦九三圣龙亚 麻产业有限公司签订《亚麻布加工合同》，由黑龙江农垦九三圣龙亚麻产业有限公司将前述加工出的部分亚麻纱继续加工为亚麻布。 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日，约有</w:t>
            </w:r>
            <w:r>
              <w:rPr>
                <w:rFonts w:ascii="Arial" w:eastAsia="Arial" w:hAnsi="Arial" w:cs="Arial"/>
                <w:color w:val="000000"/>
                <w:spacing w:val="0"/>
                <w:w w:val="100"/>
                <w:position w:val="0"/>
              </w:rPr>
              <w:t>84.225</w:t>
            </w:r>
            <w:r>
              <w:rPr>
                <w:color w:val="000000"/>
                <w:spacing w:val="0"/>
                <w:w w:val="100"/>
                <w:position w:val="0"/>
              </w:rPr>
              <w:t>吨亚麻纱及</w:t>
            </w:r>
            <w:r>
              <w:rPr>
                <w:rFonts w:ascii="Arial" w:eastAsia="Arial" w:hAnsi="Arial" w:cs="Arial"/>
                <w:color w:val="000000"/>
                <w:spacing w:val="0"/>
                <w:w w:val="100"/>
                <w:position w:val="0"/>
              </w:rPr>
              <w:t>274872.18</w:t>
            </w:r>
            <w:r>
              <w:rPr>
                <w:color w:val="000000"/>
                <w:spacing w:val="0"/>
                <w:w w:val="100"/>
                <w:position w:val="0"/>
              </w:rPr>
              <w:t>米亚麻布等加工成品交付给青枫公司。按照双方交易习惯，上述亚麻 纱价值</w:t>
            </w:r>
            <w:r>
              <w:rPr>
                <w:rFonts w:ascii="Arial" w:eastAsia="Arial" w:hAnsi="Arial" w:cs="Arial"/>
                <w:color w:val="000000"/>
                <w:spacing w:val="0"/>
                <w:w w:val="100"/>
                <w:position w:val="0"/>
              </w:rPr>
              <w:t>5,147,075.00</w:t>
            </w:r>
            <w:r>
              <w:rPr>
                <w:color w:val="000000"/>
                <w:spacing w:val="0"/>
                <w:w w:val="100"/>
                <w:position w:val="0"/>
              </w:rPr>
              <w:t>元，亚麻布价值</w:t>
            </w:r>
            <w:r>
              <w:rPr>
                <w:rFonts w:ascii="Arial" w:eastAsia="Arial" w:hAnsi="Arial" w:cs="Arial"/>
                <w:color w:val="000000"/>
                <w:spacing w:val="0"/>
                <w:w w:val="100"/>
                <w:position w:val="0"/>
              </w:rPr>
              <w:t>4,947,699.24</w:t>
            </w:r>
            <w:r>
              <w:rPr>
                <w:color w:val="000000"/>
                <w:spacing w:val="0"/>
                <w:w w:val="100"/>
                <w:position w:val="0"/>
              </w:rPr>
              <w:t>元，共计</w:t>
            </w:r>
            <w:r>
              <w:rPr>
                <w:rFonts w:ascii="Arial" w:eastAsia="Arial" w:hAnsi="Arial" w:cs="Arial"/>
                <w:color w:val="000000"/>
                <w:spacing w:val="0"/>
                <w:w w:val="100"/>
                <w:position w:val="0"/>
              </w:rPr>
              <w:t>10,094,774.24</w:t>
            </w:r>
            <w:r>
              <w:rPr>
                <w:color w:val="000000"/>
                <w:spacing w:val="0"/>
                <w:w w:val="100"/>
                <w:position w:val="0"/>
              </w:rPr>
              <w:t>元。青枫公司收货后拒绝支付货款，鑫亚公司诉讼本金 及加利息金额</w:t>
            </w:r>
            <w:r>
              <w:rPr>
                <w:rFonts w:ascii="Arial" w:eastAsia="Arial" w:hAnsi="Arial" w:cs="Arial"/>
                <w:color w:val="000000"/>
                <w:spacing w:val="0"/>
                <w:w w:val="100"/>
                <w:position w:val="0"/>
              </w:rPr>
              <w:t>12,518,235.10</w:t>
            </w:r>
            <w:r>
              <w:rPr>
                <w:color w:val="000000"/>
                <w:spacing w:val="0"/>
                <w:w w:val="100"/>
                <w:position w:val="0"/>
              </w:rPr>
              <w:t>元。故鑫亚公司向法院提起诉讼，法院于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日受理鑫亚公司的起诉材料，案号为</w:t>
            </w:r>
            <w:r>
              <w:rPr>
                <w:rFonts w:ascii="Arial" w:eastAsia="Arial" w:hAnsi="Arial" w:cs="Arial"/>
                <w:color w:val="000000"/>
                <w:spacing w:val="0"/>
                <w:w w:val="100"/>
                <w:position w:val="0"/>
              </w:rPr>
              <w:t xml:space="preserve">［2016］ </w:t>
            </w:r>
            <w:r>
              <w:rPr>
                <w:color w:val="000000"/>
                <w:spacing w:val="0"/>
                <w:w w:val="100"/>
                <w:position w:val="0"/>
              </w:rPr>
              <w:t>黑</w:t>
            </w:r>
            <w:r>
              <w:rPr>
                <w:rFonts w:ascii="Arial" w:eastAsia="Arial" w:hAnsi="Arial" w:cs="Arial"/>
                <w:color w:val="000000"/>
                <w:spacing w:val="0"/>
                <w:w w:val="100"/>
                <w:position w:val="0"/>
              </w:rPr>
              <w:t>81</w:t>
            </w:r>
            <w:r>
              <w:rPr>
                <w:color w:val="000000"/>
                <w:spacing w:val="0"/>
                <w:w w:val="100"/>
                <w:position w:val="0"/>
              </w:rPr>
              <w:t>民初</w:t>
            </w:r>
            <w:r>
              <w:rPr>
                <w:rFonts w:ascii="Arial" w:eastAsia="Arial" w:hAnsi="Arial" w:cs="Arial"/>
                <w:color w:val="000000"/>
                <w:spacing w:val="0"/>
                <w:w w:val="100"/>
                <w:position w:val="0"/>
              </w:rPr>
              <w:t>8</w:t>
            </w:r>
            <w:r>
              <w:rPr>
                <w:color w:val="000000"/>
                <w:spacing w:val="0"/>
                <w:w w:val="100"/>
                <w:position w:val="0"/>
              </w:rPr>
              <w:t>号，于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日至</w:t>
            </w:r>
            <w:r>
              <w:rPr>
                <w:rFonts w:ascii="Arial" w:eastAsia="Arial" w:hAnsi="Arial" w:cs="Arial"/>
                <w:color w:val="000000"/>
                <w:spacing w:val="0"/>
                <w:w w:val="100"/>
                <w:position w:val="0"/>
              </w:rPr>
              <w:t>25</w:t>
            </w:r>
            <w:r>
              <w:rPr>
                <w:color w:val="000000"/>
                <w:spacing w:val="0"/>
                <w:w w:val="100"/>
                <w:position w:val="0"/>
              </w:rPr>
              <w:t>日组织进行证据交换，现等待法院开庭通知。（公告编号：</w:t>
            </w:r>
            <w:r>
              <w:rPr>
                <w:rFonts w:ascii="Arial" w:eastAsia="Arial" w:hAnsi="Arial" w:cs="Arial"/>
                <w:color w:val="000000"/>
                <w:spacing w:val="0"/>
                <w:w w:val="100"/>
                <w:position w:val="0"/>
              </w:rPr>
              <w:t>2016-022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w:t>
            </w:r>
            <w:r>
              <w:rPr>
                <w:color w:val="000000"/>
                <w:spacing w:val="0"/>
                <w:w w:val="100"/>
                <w:position w:val="0"/>
              </w:rPr>
              <w:t>日上交所网站</w:t>
            </w:r>
          </w:p>
        </w:tc>
      </w:tr>
    </w:tbl>
    <w:p>
      <w:pPr>
        <w:pStyle w:val="Style25"/>
        <w:keepNext w:val="0"/>
        <w:keepLines w:val="0"/>
        <w:widowControl w:val="0"/>
        <w:shd w:val="clear" w:color="auto" w:fill="auto"/>
        <w:bidi w:val="0"/>
        <w:spacing w:before="0" w:after="0" w:line="240" w:lineRule="auto"/>
        <w:ind w:left="12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临时公告未披露或有后续进展的诉讼、仲裁情况</w:t>
      </w:r>
    </w:p>
    <w:p>
      <w:pPr>
        <w:widowControl w:val="0"/>
        <w:spacing w:after="59" w:line="1" w:lineRule="exact"/>
      </w:pPr>
    </w:p>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J</w:t>
      </w:r>
      <w:r>
        <w:rPr>
          <w:color w:val="000000"/>
          <w:spacing w:val="0"/>
          <w:w w:val="100"/>
          <w:position w:val="0"/>
        </w:rPr>
        <w:t>适用口不适用</w:t>
      </w:r>
    </w:p>
    <w:p>
      <w:pPr>
        <w:pStyle w:val="Style2"/>
        <w:keepNext w:val="0"/>
        <w:keepLines w:val="0"/>
        <w:widowControl w:val="0"/>
        <w:pBdr>
          <w:bottom w:val="single" w:sz="4" w:space="0" w:color="auto"/>
        </w:pBdr>
        <w:shd w:val="clear" w:color="auto" w:fill="auto"/>
        <w:bidi w:val="0"/>
        <w:spacing w:before="0" w:after="140" w:line="240" w:lineRule="auto"/>
        <w:ind w:left="0" w:right="180" w:firstLine="0"/>
        <w:jc w:val="right"/>
      </w:pPr>
      <w:r>
        <w:rPr>
          <w:color w:val="000000"/>
          <w:spacing w:val="0"/>
          <w:w w:val="100"/>
          <w:position w:val="0"/>
        </w:rPr>
        <w:t>单位:元币种:人民币</w:t>
      </w:r>
    </w:p>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60" w:line="240" w:lineRule="auto"/>
        <w:ind w:left="0" w:right="0" w:firstLine="0"/>
        <w:jc w:val="left"/>
        <w:rPr>
          <w:sz w:val="18"/>
          <w:szCs w:val="18"/>
        </w:rPr>
      </w:pPr>
      <w:r>
        <w:rPr>
          <w:color w:val="FFFFFF"/>
          <w:spacing w:val="0"/>
          <w:w w:val="100"/>
          <w:position w:val="0"/>
          <w:sz w:val="17"/>
          <w:szCs w:val="17"/>
        </w:rPr>
        <w:t>报告期内</w:t>
      </w:r>
      <w:r>
        <w:rPr>
          <w:rFonts w:ascii="Arial" w:eastAsia="Arial" w:hAnsi="Arial" w:cs="Arial"/>
          <w:color w:val="FFFFFF"/>
          <w:spacing w:val="0"/>
          <w:w w:val="100"/>
          <w:position w:val="0"/>
          <w:sz w:val="18"/>
          <w:szCs w:val="18"/>
        </w:rPr>
        <w:t>:</w:t>
      </w:r>
    </w:p>
    <w:p>
      <w:pPr>
        <w:widowControl w:val="0"/>
        <w:spacing w:line="1" w:lineRule="exact"/>
      </w:pPr>
      <w:r>
        <mc:AlternateContent>
          <mc:Choice Requires="wps">
            <w:drawing>
              <wp:anchor distT="0" distB="0" distL="0" distR="0" simplePos="0" relativeHeight="125829386" behindDoc="0" locked="0" layoutInCell="1" allowOverlap="1">
                <wp:simplePos x="0" y="0"/>
                <wp:positionH relativeFrom="page">
                  <wp:posOffset>989965</wp:posOffset>
                </wp:positionH>
                <wp:positionV relativeFrom="paragraph">
                  <wp:posOffset>0</wp:posOffset>
                </wp:positionV>
                <wp:extent cx="1697990" cy="320040"/>
                <wp:wrapTopAndBottom/>
                <wp:docPr id="22" name="Shape 22"/>
                <a:graphic xmlns:a="http://schemas.openxmlformats.org/drawingml/2006/main">
                  <a:graphicData uri="http://schemas.microsoft.com/office/word/2010/wordprocessingShape">
                    <wps:wsp>
                      <wps:cNvSpPr txBox="1"/>
                      <wps:spPr>
                        <a:xfrm>
                          <a:ext cx="1697990" cy="320040"/>
                        </a:xfrm>
                        <a:prstGeom prst="rect"/>
                        <a:noFill/>
                      </wps:spPr>
                      <wps:txbx>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931" w:val="left"/>
                              </w:tabs>
                              <w:bidi w:val="0"/>
                              <w:spacing w:before="0" w:after="0" w:line="240" w:lineRule="exact"/>
                              <w:ind w:left="0" w:right="0" w:firstLine="0"/>
                              <w:jc w:val="right"/>
                            </w:pPr>
                            <w:r>
                              <w:rPr>
                                <w:color w:val="FFFFFF"/>
                                <w:spacing w:val="0"/>
                                <w:w w:val="100"/>
                                <w:position w:val="0"/>
                              </w:rPr>
                              <w:t>起诉</w:t>
                            </w:r>
                            <w:r>
                              <w:rPr>
                                <w:rFonts w:ascii="Arial" w:eastAsia="Arial" w:hAnsi="Arial" w:cs="Arial"/>
                                <w:color w:val="FFFFFF"/>
                                <w:spacing w:val="0"/>
                                <w:w w:val="100"/>
                                <w:position w:val="0"/>
                                <w:sz w:val="18"/>
                                <w:szCs w:val="18"/>
                              </w:rPr>
                              <w:t>（</w:t>
                            </w:r>
                            <w:r>
                              <w:rPr>
                                <w:color w:val="FFFFFF"/>
                                <w:spacing w:val="0"/>
                                <w:w w:val="100"/>
                                <w:position w:val="0"/>
                              </w:rPr>
                              <w:t>申应诉</w:t>
                            </w:r>
                            <w:r>
                              <w:rPr>
                                <w:rFonts w:ascii="Arial" w:eastAsia="Arial" w:hAnsi="Arial" w:cs="Arial"/>
                                <w:color w:val="FFFFFF"/>
                                <w:spacing w:val="0"/>
                                <w:w w:val="100"/>
                                <w:position w:val="0"/>
                                <w:sz w:val="18"/>
                                <w:szCs w:val="18"/>
                              </w:rPr>
                              <w:t>（</w:t>
                            </w:r>
                            <w:r>
                              <w:rPr>
                                <w:color w:val="FFFFFF"/>
                                <w:spacing w:val="0"/>
                                <w:w w:val="100"/>
                                <w:position w:val="0"/>
                              </w:rPr>
                              <w:t>被申承担诉讼 请</w:t>
                            </w:r>
                            <w:r>
                              <w:rPr>
                                <w:rFonts w:ascii="Arial" w:eastAsia="Arial" w:hAnsi="Arial" w:cs="Arial"/>
                                <w:color w:val="FFFFFF"/>
                                <w:spacing w:val="0"/>
                                <w:w w:val="100"/>
                                <w:position w:val="0"/>
                                <w:sz w:val="18"/>
                                <w:szCs w:val="18"/>
                              </w:rPr>
                              <w:t>）</w:t>
                            </w:r>
                            <w:r>
                              <w:rPr>
                                <w:color w:val="FFFFFF"/>
                                <w:spacing w:val="0"/>
                                <w:w w:val="100"/>
                                <w:position w:val="0"/>
                              </w:rPr>
                              <w:t>方</w:t>
                            </w:r>
                            <w:r>
                              <w:rPr>
                                <w:rFonts w:ascii="Arial" w:eastAsia="Arial" w:hAnsi="Arial" w:cs="Arial"/>
                                <w:b w:val="0"/>
                                <w:bCs w:val="0"/>
                                <w:color w:val="000000"/>
                                <w:spacing w:val="0"/>
                                <w:w w:val="100"/>
                                <w:position w:val="0"/>
                                <w:sz w:val="18"/>
                                <w:szCs w:val="18"/>
                              </w:rPr>
                              <w:t>|</w:t>
                              <w:tab/>
                            </w:r>
                            <w:r>
                              <w:rPr>
                                <w:color w:val="FFFFFF"/>
                                <w:spacing w:val="0"/>
                                <w:w w:val="100"/>
                                <w:position w:val="0"/>
                              </w:rPr>
                              <w:t>请</w:t>
                            </w:r>
                            <w:r>
                              <w:rPr>
                                <w:rFonts w:ascii="Arial" w:eastAsia="Arial" w:hAnsi="Arial" w:cs="Arial"/>
                                <w:color w:val="FFFFFF"/>
                                <w:spacing w:val="0"/>
                                <w:w w:val="100"/>
                                <w:position w:val="0"/>
                                <w:sz w:val="18"/>
                                <w:szCs w:val="18"/>
                              </w:rPr>
                              <w:t>）</w:t>
                            </w:r>
                            <w:r>
                              <w:rPr>
                                <w:color w:val="FFFFFF"/>
                                <w:spacing w:val="0"/>
                                <w:w w:val="100"/>
                                <w:position w:val="0"/>
                              </w:rPr>
                              <w:t>方</w:t>
                            </w:r>
                            <w:r>
                              <w:rPr>
                                <w:rFonts w:ascii="Arial" w:eastAsia="Arial" w:hAnsi="Arial" w:cs="Arial"/>
                                <w:b w:val="0"/>
                                <w:bCs w:val="0"/>
                                <w:color w:val="000000"/>
                                <w:spacing w:val="0"/>
                                <w:w w:val="100"/>
                                <w:position w:val="0"/>
                                <w:sz w:val="18"/>
                                <w:szCs w:val="18"/>
                              </w:rPr>
                              <w:t>|</w:t>
                            </w:r>
                            <w:r>
                              <w:rPr>
                                <w:color w:val="FFFFFF"/>
                                <w:spacing w:val="0"/>
                                <w:w w:val="100"/>
                                <w:position w:val="0"/>
                              </w:rPr>
                              <w:t>连带仲裁</w:t>
                            </w:r>
                          </w:p>
                        </w:txbxContent>
                      </wps:txbx>
                      <wps:bodyPr lIns="0" tIns="0" rIns="0" bIns="0">
                        <a:noAutoFit/>
                      </wps:bodyPr>
                    </wps:wsp>
                  </a:graphicData>
                </a:graphic>
              </wp:anchor>
            </w:drawing>
          </mc:Choice>
          <mc:Fallback>
            <w:pict>
              <v:shape id="_x0000_s1048" type="#_x0000_t202" style="position:absolute;margin-left:77.950000000000003pt;margin-top:0;width:133.69999999999999pt;height:25.199999999999999pt;z-index:-125829367;mso-wrap-distance-left:0;mso-wrap-distance-right:0;mso-position-horizontal-relative:page" filled="f" stroked="f">
                <v:textbox inset="0,0,0,0">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931" w:val="left"/>
                        </w:tabs>
                        <w:bidi w:val="0"/>
                        <w:spacing w:before="0" w:after="0" w:line="240" w:lineRule="exact"/>
                        <w:ind w:left="0" w:right="0" w:firstLine="0"/>
                        <w:jc w:val="right"/>
                      </w:pPr>
                      <w:r>
                        <w:rPr>
                          <w:color w:val="FFFFFF"/>
                          <w:spacing w:val="0"/>
                          <w:w w:val="100"/>
                          <w:position w:val="0"/>
                        </w:rPr>
                        <w:t>起诉</w:t>
                      </w:r>
                      <w:r>
                        <w:rPr>
                          <w:rFonts w:ascii="Arial" w:eastAsia="Arial" w:hAnsi="Arial" w:cs="Arial"/>
                          <w:color w:val="FFFFFF"/>
                          <w:spacing w:val="0"/>
                          <w:w w:val="100"/>
                          <w:position w:val="0"/>
                          <w:sz w:val="18"/>
                          <w:szCs w:val="18"/>
                        </w:rPr>
                        <w:t>（</w:t>
                      </w:r>
                      <w:r>
                        <w:rPr>
                          <w:color w:val="FFFFFF"/>
                          <w:spacing w:val="0"/>
                          <w:w w:val="100"/>
                          <w:position w:val="0"/>
                        </w:rPr>
                        <w:t>申应诉</w:t>
                      </w:r>
                      <w:r>
                        <w:rPr>
                          <w:rFonts w:ascii="Arial" w:eastAsia="Arial" w:hAnsi="Arial" w:cs="Arial"/>
                          <w:color w:val="FFFFFF"/>
                          <w:spacing w:val="0"/>
                          <w:w w:val="100"/>
                          <w:position w:val="0"/>
                          <w:sz w:val="18"/>
                          <w:szCs w:val="18"/>
                        </w:rPr>
                        <w:t>（</w:t>
                      </w:r>
                      <w:r>
                        <w:rPr>
                          <w:color w:val="FFFFFF"/>
                          <w:spacing w:val="0"/>
                          <w:w w:val="100"/>
                          <w:position w:val="0"/>
                        </w:rPr>
                        <w:t>被申承担诉讼 请</w:t>
                      </w:r>
                      <w:r>
                        <w:rPr>
                          <w:rFonts w:ascii="Arial" w:eastAsia="Arial" w:hAnsi="Arial" w:cs="Arial"/>
                          <w:color w:val="FFFFFF"/>
                          <w:spacing w:val="0"/>
                          <w:w w:val="100"/>
                          <w:position w:val="0"/>
                          <w:sz w:val="18"/>
                          <w:szCs w:val="18"/>
                        </w:rPr>
                        <w:t>）</w:t>
                      </w:r>
                      <w:r>
                        <w:rPr>
                          <w:color w:val="FFFFFF"/>
                          <w:spacing w:val="0"/>
                          <w:w w:val="100"/>
                          <w:position w:val="0"/>
                        </w:rPr>
                        <w:t>方</w:t>
                      </w:r>
                      <w:r>
                        <w:rPr>
                          <w:rFonts w:ascii="Arial" w:eastAsia="Arial" w:hAnsi="Arial" w:cs="Arial"/>
                          <w:b w:val="0"/>
                          <w:bCs w:val="0"/>
                          <w:color w:val="000000"/>
                          <w:spacing w:val="0"/>
                          <w:w w:val="100"/>
                          <w:position w:val="0"/>
                          <w:sz w:val="18"/>
                          <w:szCs w:val="18"/>
                        </w:rPr>
                        <w:t>|</w:t>
                        <w:tab/>
                      </w:r>
                      <w:r>
                        <w:rPr>
                          <w:color w:val="FFFFFF"/>
                          <w:spacing w:val="0"/>
                          <w:w w:val="100"/>
                          <w:position w:val="0"/>
                        </w:rPr>
                        <w:t>请</w:t>
                      </w:r>
                      <w:r>
                        <w:rPr>
                          <w:rFonts w:ascii="Arial" w:eastAsia="Arial" w:hAnsi="Arial" w:cs="Arial"/>
                          <w:color w:val="FFFFFF"/>
                          <w:spacing w:val="0"/>
                          <w:w w:val="100"/>
                          <w:position w:val="0"/>
                          <w:sz w:val="18"/>
                          <w:szCs w:val="18"/>
                        </w:rPr>
                        <w:t>）</w:t>
                      </w:r>
                      <w:r>
                        <w:rPr>
                          <w:color w:val="FFFFFF"/>
                          <w:spacing w:val="0"/>
                          <w:w w:val="100"/>
                          <w:position w:val="0"/>
                        </w:rPr>
                        <w:t>方</w:t>
                      </w:r>
                      <w:r>
                        <w:rPr>
                          <w:rFonts w:ascii="Arial" w:eastAsia="Arial" w:hAnsi="Arial" w:cs="Arial"/>
                          <w:b w:val="0"/>
                          <w:bCs w:val="0"/>
                          <w:color w:val="000000"/>
                          <w:spacing w:val="0"/>
                          <w:w w:val="100"/>
                          <w:position w:val="0"/>
                          <w:sz w:val="18"/>
                          <w:szCs w:val="18"/>
                        </w:rPr>
                        <w:t>|</w:t>
                      </w:r>
                      <w:r>
                        <w:rPr>
                          <w:color w:val="FFFFFF"/>
                          <w:spacing w:val="0"/>
                          <w:w w:val="100"/>
                          <w:position w:val="0"/>
                        </w:rPr>
                        <w:t>连带仲裁</w:t>
                      </w:r>
                    </w:p>
                  </w:txbxContent>
                </v:textbox>
                <w10:wrap type="topAndBottom" anchorx="page"/>
              </v:shape>
            </w:pict>
          </mc:Fallback>
        </mc:AlternateContent>
      </w:r>
      <w:r>
        <mc:AlternateContent>
          <mc:Choice Requires="wps">
            <w:drawing>
              <wp:anchor distT="76200" distB="79375" distL="0" distR="0" simplePos="0" relativeHeight="125829388" behindDoc="0" locked="0" layoutInCell="1" allowOverlap="1">
                <wp:simplePos x="0" y="0"/>
                <wp:positionH relativeFrom="page">
                  <wp:posOffset>2898140</wp:posOffset>
                </wp:positionH>
                <wp:positionV relativeFrom="paragraph">
                  <wp:posOffset>76200</wp:posOffset>
                </wp:positionV>
                <wp:extent cx="1027430" cy="164465"/>
                <wp:wrapTopAndBottom/>
                <wp:docPr id="24" name="Shape 24"/>
                <a:graphic xmlns:a="http://schemas.openxmlformats.org/drawingml/2006/main">
                  <a:graphicData uri="http://schemas.microsoft.com/office/word/2010/wordprocessingShape">
                    <wps:wsp>
                      <wps:cNvSpPr txBox="1"/>
                      <wps:spPr>
                        <a:xfrm>
                          <a:ext cx="1027430" cy="164465"/>
                        </a:xfrm>
                        <a:prstGeom prst="rect"/>
                        <a:noFill/>
                      </wps:spPr>
                      <wps:txbx>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color w:val="FFFFFF"/>
                                <w:spacing w:val="0"/>
                                <w:w w:val="100"/>
                                <w:position w:val="0"/>
                              </w:rPr>
                              <w:t>诉讼</w:t>
                            </w:r>
                            <w:r>
                              <w:rPr>
                                <w:rFonts w:ascii="Arial" w:eastAsia="Arial" w:hAnsi="Arial" w:cs="Arial"/>
                                <w:color w:val="FFFFFF"/>
                                <w:spacing w:val="0"/>
                                <w:w w:val="100"/>
                                <w:position w:val="0"/>
                                <w:sz w:val="18"/>
                                <w:szCs w:val="18"/>
                              </w:rPr>
                              <w:t>（</w:t>
                            </w:r>
                            <w:r>
                              <w:rPr>
                                <w:color w:val="FFFFFF"/>
                                <w:spacing w:val="0"/>
                                <w:w w:val="100"/>
                                <w:position w:val="0"/>
                              </w:rPr>
                              <w:t>仲裁</w:t>
                            </w:r>
                            <w:r>
                              <w:rPr>
                                <w:rFonts w:ascii="Arial" w:eastAsia="Arial" w:hAnsi="Arial" w:cs="Arial"/>
                                <w:color w:val="FFFFFF"/>
                                <w:spacing w:val="0"/>
                                <w:w w:val="100"/>
                                <w:position w:val="0"/>
                                <w:sz w:val="18"/>
                                <w:szCs w:val="18"/>
                              </w:rPr>
                              <w:t>）</w:t>
                            </w:r>
                            <w:r>
                              <w:rPr>
                                <w:color w:val="FFFFFF"/>
                                <w:spacing w:val="0"/>
                                <w:w w:val="100"/>
                                <w:position w:val="0"/>
                              </w:rPr>
                              <w:t>基本情况</w:t>
                            </w:r>
                          </w:p>
                        </w:txbxContent>
                      </wps:txbx>
                      <wps:bodyPr wrap="none" lIns="0" tIns="0" rIns="0" bIns="0">
                        <a:noAutoFit/>
                      </wps:bodyPr>
                    </wps:wsp>
                  </a:graphicData>
                </a:graphic>
              </wp:anchor>
            </w:drawing>
          </mc:Choice>
          <mc:Fallback>
            <w:pict>
              <v:shape id="_x0000_s1050" type="#_x0000_t202" style="position:absolute;margin-left:228.20000000000002pt;margin-top:6.pt;width:80.900000000000006pt;height:12.950000000000001pt;z-index:-125829365;mso-wrap-distance-left:0;mso-wrap-distance-top:6.pt;mso-wrap-distance-right:0;mso-wrap-distance-bottom:6.25pt;mso-position-horizontal-relative:page" filled="f" stroked="f">
                <v:textbox inset="0,0,0,0">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color w:val="FFFFFF"/>
                          <w:spacing w:val="0"/>
                          <w:w w:val="100"/>
                          <w:position w:val="0"/>
                        </w:rPr>
                        <w:t>诉讼</w:t>
                      </w:r>
                      <w:r>
                        <w:rPr>
                          <w:rFonts w:ascii="Arial" w:eastAsia="Arial" w:hAnsi="Arial" w:cs="Arial"/>
                          <w:color w:val="FFFFFF"/>
                          <w:spacing w:val="0"/>
                          <w:w w:val="100"/>
                          <w:position w:val="0"/>
                          <w:sz w:val="18"/>
                          <w:szCs w:val="18"/>
                        </w:rPr>
                        <w:t>（</w:t>
                      </w:r>
                      <w:r>
                        <w:rPr>
                          <w:color w:val="FFFFFF"/>
                          <w:spacing w:val="0"/>
                          <w:w w:val="100"/>
                          <w:position w:val="0"/>
                        </w:rPr>
                        <w:t>仲裁</w:t>
                      </w:r>
                      <w:r>
                        <w:rPr>
                          <w:rFonts w:ascii="Arial" w:eastAsia="Arial" w:hAnsi="Arial" w:cs="Arial"/>
                          <w:color w:val="FFFFFF"/>
                          <w:spacing w:val="0"/>
                          <w:w w:val="100"/>
                          <w:position w:val="0"/>
                          <w:sz w:val="18"/>
                          <w:szCs w:val="18"/>
                        </w:rPr>
                        <w:t>）</w:t>
                      </w:r>
                      <w:r>
                        <w:rPr>
                          <w:color w:val="FFFFFF"/>
                          <w:spacing w:val="0"/>
                          <w:w w:val="100"/>
                          <w:position w:val="0"/>
                        </w:rPr>
                        <w:t>基本情况</w:t>
                      </w:r>
                    </w:p>
                  </w:txbxContent>
                </v:textbox>
                <w10:wrap type="topAndBottom" anchorx="page"/>
              </v:shape>
            </w:pict>
          </mc:Fallback>
        </mc:AlternateContent>
      </w:r>
      <w:r>
        <mc:AlternateContent>
          <mc:Choice Requires="wps">
            <w:drawing>
              <wp:anchor distT="3175" distB="0" distL="0" distR="0" simplePos="0" relativeHeight="125829390" behindDoc="0" locked="0" layoutInCell="1" allowOverlap="1">
                <wp:simplePos x="0" y="0"/>
                <wp:positionH relativeFrom="page">
                  <wp:posOffset>4138295</wp:posOffset>
                </wp:positionH>
                <wp:positionV relativeFrom="paragraph">
                  <wp:posOffset>3175</wp:posOffset>
                </wp:positionV>
                <wp:extent cx="1276985" cy="316865"/>
                <wp:wrapTopAndBottom/>
                <wp:docPr id="26" name="Shape 26"/>
                <a:graphic xmlns:a="http://schemas.openxmlformats.org/drawingml/2006/main">
                  <a:graphicData uri="http://schemas.microsoft.com/office/word/2010/wordprocessingShape">
                    <wps:wsp>
                      <wps:cNvSpPr txBox="1"/>
                      <wps:spPr>
                        <a:xfrm>
                          <a:ext cx="1276985" cy="316865"/>
                        </a:xfrm>
                        <a:prstGeom prst="rect"/>
                        <a:noFill/>
                      </wps:spPr>
                      <wps:txbx>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1339" w:val="left"/>
                              </w:tabs>
                              <w:bidi w:val="0"/>
                              <w:spacing w:before="0" w:after="0"/>
                              <w:ind w:left="0" w:right="0" w:firstLine="0"/>
                              <w:jc w:val="right"/>
                            </w:pPr>
                            <w:r>
                              <w:rPr>
                                <w:color w:val="FFFFFF"/>
                                <w:spacing w:val="0"/>
                                <w:w w:val="100"/>
                                <w:position w:val="0"/>
                              </w:rPr>
                              <w:t>诉讼</w:t>
                            </w:r>
                            <w:r>
                              <w:rPr>
                                <w:rFonts w:ascii="Arial" w:eastAsia="Arial" w:hAnsi="Arial" w:cs="Arial"/>
                                <w:color w:val="FFFFFF"/>
                                <w:spacing w:val="0"/>
                                <w:w w:val="100"/>
                                <w:position w:val="0"/>
                                <w:sz w:val="18"/>
                                <w:szCs w:val="18"/>
                              </w:rPr>
                              <w:t>（</w:t>
                            </w:r>
                            <w:r>
                              <w:rPr>
                                <w:color w:val="FFFFFF"/>
                                <w:spacing w:val="0"/>
                                <w:w w:val="100"/>
                                <w:position w:val="0"/>
                              </w:rPr>
                              <w:t>仲裁</w:t>
                            </w:r>
                            <w:r>
                              <w:rPr>
                                <w:rFonts w:ascii="Arial" w:eastAsia="Arial" w:hAnsi="Arial" w:cs="Arial"/>
                                <w:color w:val="FFFFFF"/>
                                <w:spacing w:val="0"/>
                                <w:w w:val="100"/>
                                <w:position w:val="0"/>
                                <w:sz w:val="18"/>
                                <w:szCs w:val="18"/>
                              </w:rPr>
                              <w:t>）</w:t>
                            </w:r>
                            <w:r>
                              <w:rPr>
                                <w:color w:val="FFFFFF"/>
                                <w:spacing w:val="0"/>
                                <w:w w:val="100"/>
                                <w:position w:val="0"/>
                              </w:rPr>
                              <w:t>涉及诉讼</w:t>
                            </w:r>
                            <w:r>
                              <w:rPr>
                                <w:rFonts w:ascii="Arial" w:eastAsia="Arial" w:hAnsi="Arial" w:cs="Arial"/>
                                <w:color w:val="FFFFFF"/>
                                <w:spacing w:val="0"/>
                                <w:w w:val="100"/>
                                <w:position w:val="0"/>
                                <w:sz w:val="18"/>
                                <w:szCs w:val="18"/>
                              </w:rPr>
                              <w:t>（</w:t>
                            </w:r>
                            <w:r>
                              <w:rPr>
                                <w:color w:val="FFFFFF"/>
                                <w:spacing w:val="0"/>
                                <w:w w:val="100"/>
                                <w:position w:val="0"/>
                              </w:rPr>
                              <w:t>仲 金额</w:t>
                            </w:r>
                            <w:r>
                              <w:rPr>
                                <w:rFonts w:ascii="Arial" w:eastAsia="Arial" w:hAnsi="Arial" w:cs="Arial"/>
                                <w:b w:val="0"/>
                                <w:bCs w:val="0"/>
                                <w:color w:val="000000"/>
                                <w:spacing w:val="0"/>
                                <w:w w:val="100"/>
                                <w:position w:val="0"/>
                                <w:sz w:val="18"/>
                                <w:szCs w:val="18"/>
                              </w:rPr>
                              <w:t>|</w:t>
                              <w:tab/>
                            </w:r>
                            <w:r>
                              <w:rPr>
                                <w:color w:val="FFFFFF"/>
                                <w:spacing w:val="0"/>
                                <w:w w:val="100"/>
                                <w:position w:val="0"/>
                              </w:rPr>
                              <w:t>裁</w:t>
                            </w:r>
                            <w:r>
                              <w:rPr>
                                <w:rFonts w:ascii="Arial" w:eastAsia="Arial" w:hAnsi="Arial" w:cs="Arial"/>
                                <w:color w:val="FFFFFF"/>
                                <w:spacing w:val="0"/>
                                <w:w w:val="100"/>
                                <w:position w:val="0"/>
                                <w:sz w:val="18"/>
                                <w:szCs w:val="18"/>
                              </w:rPr>
                              <w:t>）</w:t>
                            </w:r>
                            <w:r>
                              <w:rPr>
                                <w:color w:val="FFFFFF"/>
                                <w:spacing w:val="0"/>
                                <w:w w:val="100"/>
                                <w:position w:val="0"/>
                              </w:rPr>
                              <w:t>是否</w:t>
                            </w:r>
                          </w:p>
                        </w:txbxContent>
                      </wps:txbx>
                      <wps:bodyPr lIns="0" tIns="0" rIns="0" bIns="0">
                        <a:noAutoFit/>
                      </wps:bodyPr>
                    </wps:wsp>
                  </a:graphicData>
                </a:graphic>
              </wp:anchor>
            </w:drawing>
          </mc:Choice>
          <mc:Fallback>
            <w:pict>
              <v:shape id="_x0000_s1052" type="#_x0000_t202" style="position:absolute;margin-left:325.85000000000002pt;margin-top:0.25pt;width:100.55pt;height:24.949999999999999pt;z-index:-125829363;mso-wrap-distance-left:0;mso-wrap-distance-top:0.25pt;mso-wrap-distance-right:0;mso-position-horizontal-relative:page" filled="f" stroked="f">
                <v:textbox inset="0,0,0,0">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1339" w:val="left"/>
                        </w:tabs>
                        <w:bidi w:val="0"/>
                        <w:spacing w:before="0" w:after="0"/>
                        <w:ind w:left="0" w:right="0" w:firstLine="0"/>
                        <w:jc w:val="right"/>
                      </w:pPr>
                      <w:r>
                        <w:rPr>
                          <w:color w:val="FFFFFF"/>
                          <w:spacing w:val="0"/>
                          <w:w w:val="100"/>
                          <w:position w:val="0"/>
                        </w:rPr>
                        <w:t>诉讼</w:t>
                      </w:r>
                      <w:r>
                        <w:rPr>
                          <w:rFonts w:ascii="Arial" w:eastAsia="Arial" w:hAnsi="Arial" w:cs="Arial"/>
                          <w:color w:val="FFFFFF"/>
                          <w:spacing w:val="0"/>
                          <w:w w:val="100"/>
                          <w:position w:val="0"/>
                          <w:sz w:val="18"/>
                          <w:szCs w:val="18"/>
                        </w:rPr>
                        <w:t>（</w:t>
                      </w:r>
                      <w:r>
                        <w:rPr>
                          <w:color w:val="FFFFFF"/>
                          <w:spacing w:val="0"/>
                          <w:w w:val="100"/>
                          <w:position w:val="0"/>
                        </w:rPr>
                        <w:t>仲裁</w:t>
                      </w:r>
                      <w:r>
                        <w:rPr>
                          <w:rFonts w:ascii="Arial" w:eastAsia="Arial" w:hAnsi="Arial" w:cs="Arial"/>
                          <w:color w:val="FFFFFF"/>
                          <w:spacing w:val="0"/>
                          <w:w w:val="100"/>
                          <w:position w:val="0"/>
                          <w:sz w:val="18"/>
                          <w:szCs w:val="18"/>
                        </w:rPr>
                        <w:t>）</w:t>
                      </w:r>
                      <w:r>
                        <w:rPr>
                          <w:color w:val="FFFFFF"/>
                          <w:spacing w:val="0"/>
                          <w:w w:val="100"/>
                          <w:position w:val="0"/>
                        </w:rPr>
                        <w:t>涉及诉讼</w:t>
                      </w:r>
                      <w:r>
                        <w:rPr>
                          <w:rFonts w:ascii="Arial" w:eastAsia="Arial" w:hAnsi="Arial" w:cs="Arial"/>
                          <w:color w:val="FFFFFF"/>
                          <w:spacing w:val="0"/>
                          <w:w w:val="100"/>
                          <w:position w:val="0"/>
                          <w:sz w:val="18"/>
                          <w:szCs w:val="18"/>
                        </w:rPr>
                        <w:t>（</w:t>
                      </w:r>
                      <w:r>
                        <w:rPr>
                          <w:color w:val="FFFFFF"/>
                          <w:spacing w:val="0"/>
                          <w:w w:val="100"/>
                          <w:position w:val="0"/>
                        </w:rPr>
                        <w:t>仲 金额</w:t>
                      </w:r>
                      <w:r>
                        <w:rPr>
                          <w:rFonts w:ascii="Arial" w:eastAsia="Arial" w:hAnsi="Arial" w:cs="Arial"/>
                          <w:b w:val="0"/>
                          <w:bCs w:val="0"/>
                          <w:color w:val="000000"/>
                          <w:spacing w:val="0"/>
                          <w:w w:val="100"/>
                          <w:position w:val="0"/>
                          <w:sz w:val="18"/>
                          <w:szCs w:val="18"/>
                        </w:rPr>
                        <w:t>|</w:t>
                        <w:tab/>
                      </w:r>
                      <w:r>
                        <w:rPr>
                          <w:color w:val="FFFFFF"/>
                          <w:spacing w:val="0"/>
                          <w:w w:val="100"/>
                          <w:position w:val="0"/>
                        </w:rPr>
                        <w:t>裁</w:t>
                      </w:r>
                      <w:r>
                        <w:rPr>
                          <w:rFonts w:ascii="Arial" w:eastAsia="Arial" w:hAnsi="Arial" w:cs="Arial"/>
                          <w:color w:val="FFFFFF"/>
                          <w:spacing w:val="0"/>
                          <w:w w:val="100"/>
                          <w:position w:val="0"/>
                          <w:sz w:val="18"/>
                          <w:szCs w:val="18"/>
                        </w:rPr>
                        <w:t>）</w:t>
                      </w:r>
                      <w:r>
                        <w:rPr>
                          <w:color w:val="FFFFFF"/>
                          <w:spacing w:val="0"/>
                          <w:w w:val="100"/>
                          <w:position w:val="0"/>
                        </w:rPr>
                        <w:t>是否</w:t>
                      </w:r>
                    </w:p>
                  </w:txbxContent>
                </v:textbox>
                <w10:wrap type="topAndBottom" anchorx="page"/>
              </v:shape>
            </w:pict>
          </mc:Fallback>
        </mc:AlternateContent>
      </w:r>
      <w:r>
        <mc:AlternateContent>
          <mc:Choice Requires="wps">
            <w:drawing>
              <wp:anchor distT="76200" distB="79375" distL="0" distR="0" simplePos="0" relativeHeight="125829392" behindDoc="0" locked="0" layoutInCell="1" allowOverlap="1">
                <wp:simplePos x="0" y="0"/>
                <wp:positionH relativeFrom="page">
                  <wp:posOffset>5915660</wp:posOffset>
                </wp:positionH>
                <wp:positionV relativeFrom="paragraph">
                  <wp:posOffset>76200</wp:posOffset>
                </wp:positionV>
                <wp:extent cx="1024255" cy="164465"/>
                <wp:wrapTopAndBottom/>
                <wp:docPr id="28" name="Shape 28"/>
                <a:graphic xmlns:a="http://schemas.openxmlformats.org/drawingml/2006/main">
                  <a:graphicData uri="http://schemas.microsoft.com/office/word/2010/wordprocessingShape">
                    <wps:wsp>
                      <wps:cNvSpPr txBox="1"/>
                      <wps:spPr>
                        <a:xfrm>
                          <a:ext cx="1024255" cy="164465"/>
                        </a:xfrm>
                        <a:prstGeom prst="rect"/>
                        <a:noFill/>
                      </wps:spPr>
                      <wps:txbx>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color w:val="FFFFFF"/>
                                <w:spacing w:val="0"/>
                                <w:w w:val="100"/>
                                <w:position w:val="0"/>
                              </w:rPr>
                              <w:t>诉讼</w:t>
                            </w:r>
                            <w:r>
                              <w:rPr>
                                <w:rFonts w:ascii="Arial" w:eastAsia="Arial" w:hAnsi="Arial" w:cs="Arial"/>
                                <w:color w:val="FFFFFF"/>
                                <w:spacing w:val="0"/>
                                <w:w w:val="100"/>
                                <w:position w:val="0"/>
                                <w:sz w:val="18"/>
                                <w:szCs w:val="18"/>
                              </w:rPr>
                              <w:t>（</w:t>
                            </w:r>
                            <w:r>
                              <w:rPr>
                                <w:color w:val="FFFFFF"/>
                                <w:spacing w:val="0"/>
                                <w:w w:val="100"/>
                                <w:position w:val="0"/>
                              </w:rPr>
                              <w:t>仲裁</w:t>
                            </w:r>
                            <w:r>
                              <w:rPr>
                                <w:rFonts w:ascii="Arial" w:eastAsia="Arial" w:hAnsi="Arial" w:cs="Arial"/>
                                <w:color w:val="FFFFFF"/>
                                <w:spacing w:val="0"/>
                                <w:w w:val="100"/>
                                <w:position w:val="0"/>
                                <w:sz w:val="18"/>
                                <w:szCs w:val="18"/>
                              </w:rPr>
                              <w:t>）</w:t>
                            </w:r>
                            <w:r>
                              <w:rPr>
                                <w:color w:val="FFFFFF"/>
                                <w:spacing w:val="0"/>
                                <w:w w:val="100"/>
                                <w:position w:val="0"/>
                              </w:rPr>
                              <w:t>进展情况</w:t>
                            </w:r>
                          </w:p>
                        </w:txbxContent>
                      </wps:txbx>
                      <wps:bodyPr wrap="none" lIns="0" tIns="0" rIns="0" bIns="0">
                        <a:noAutoFit/>
                      </wps:bodyPr>
                    </wps:wsp>
                  </a:graphicData>
                </a:graphic>
              </wp:anchor>
            </w:drawing>
          </mc:Choice>
          <mc:Fallback>
            <w:pict>
              <v:shape id="_x0000_s1054" type="#_x0000_t202" style="position:absolute;margin-left:465.80000000000001pt;margin-top:6.pt;width:80.650000000000006pt;height:12.950000000000001pt;z-index:-125829361;mso-wrap-distance-left:0;mso-wrap-distance-top:6.pt;mso-wrap-distance-right:0;mso-wrap-distance-bottom:6.25pt;mso-position-horizontal-relative:page" filled="f" stroked="f">
                <v:textbox inset="0,0,0,0">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color w:val="FFFFFF"/>
                          <w:spacing w:val="0"/>
                          <w:w w:val="100"/>
                          <w:position w:val="0"/>
                        </w:rPr>
                        <w:t>诉讼</w:t>
                      </w:r>
                      <w:r>
                        <w:rPr>
                          <w:rFonts w:ascii="Arial" w:eastAsia="Arial" w:hAnsi="Arial" w:cs="Arial"/>
                          <w:color w:val="FFFFFF"/>
                          <w:spacing w:val="0"/>
                          <w:w w:val="100"/>
                          <w:position w:val="0"/>
                          <w:sz w:val="18"/>
                          <w:szCs w:val="18"/>
                        </w:rPr>
                        <w:t>（</w:t>
                      </w:r>
                      <w:r>
                        <w:rPr>
                          <w:color w:val="FFFFFF"/>
                          <w:spacing w:val="0"/>
                          <w:w w:val="100"/>
                          <w:position w:val="0"/>
                        </w:rPr>
                        <w:t>仲裁</w:t>
                      </w:r>
                      <w:r>
                        <w:rPr>
                          <w:rFonts w:ascii="Arial" w:eastAsia="Arial" w:hAnsi="Arial" w:cs="Arial"/>
                          <w:color w:val="FFFFFF"/>
                          <w:spacing w:val="0"/>
                          <w:w w:val="100"/>
                          <w:position w:val="0"/>
                          <w:sz w:val="18"/>
                          <w:szCs w:val="18"/>
                        </w:rPr>
                        <w:t>）</w:t>
                      </w:r>
                      <w:r>
                        <w:rPr>
                          <w:color w:val="FFFFFF"/>
                          <w:spacing w:val="0"/>
                          <w:w w:val="100"/>
                          <w:position w:val="0"/>
                        </w:rPr>
                        <w:t>进展情况</w:t>
                      </w:r>
                    </w:p>
                  </w:txbxContent>
                </v:textbox>
                <w10:wrap type="topAndBottom" anchorx="page"/>
              </v:shape>
            </w:pict>
          </mc:Fallback>
        </mc:AlternateContent>
      </w:r>
      <w:r>
        <mc:AlternateContent>
          <mc:Choice Requires="wps">
            <w:drawing>
              <wp:anchor distT="3175" distB="15240" distL="0" distR="0" simplePos="0" relativeHeight="125829394" behindDoc="0" locked="0" layoutInCell="1" allowOverlap="1">
                <wp:simplePos x="0" y="0"/>
                <wp:positionH relativeFrom="page">
                  <wp:posOffset>7430135</wp:posOffset>
                </wp:positionH>
                <wp:positionV relativeFrom="paragraph">
                  <wp:posOffset>3175</wp:posOffset>
                </wp:positionV>
                <wp:extent cx="1139825" cy="301625"/>
                <wp:wrapTopAndBottom/>
                <wp:docPr id="30" name="Shape 30"/>
                <a:graphic xmlns:a="http://schemas.openxmlformats.org/drawingml/2006/main">
                  <a:graphicData uri="http://schemas.microsoft.com/office/word/2010/wordprocessingShape">
                    <wps:wsp>
                      <wps:cNvSpPr txBox="1"/>
                      <wps:spPr>
                        <a:xfrm>
                          <a:ext cx="1139825" cy="301625"/>
                        </a:xfrm>
                        <a:prstGeom prst="rect"/>
                        <a:noFill/>
                      </wps:spPr>
                      <wps:txbx>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ind w:left="0" w:right="0" w:firstLine="0"/>
                              <w:jc w:val="center"/>
                            </w:pPr>
                            <w:r>
                              <w:rPr>
                                <w:color w:val="FFFFFF"/>
                                <w:spacing w:val="0"/>
                                <w:w w:val="100"/>
                                <w:position w:val="0"/>
                              </w:rPr>
                              <w:t>诉讼</w:t>
                            </w:r>
                            <w:r>
                              <w:rPr>
                                <w:rFonts w:ascii="Arial" w:eastAsia="Arial" w:hAnsi="Arial" w:cs="Arial"/>
                                <w:color w:val="FFFFFF"/>
                                <w:spacing w:val="0"/>
                                <w:w w:val="100"/>
                                <w:position w:val="0"/>
                                <w:sz w:val="18"/>
                                <w:szCs w:val="18"/>
                              </w:rPr>
                              <w:t>（</w:t>
                            </w:r>
                            <w:r>
                              <w:rPr>
                                <w:color w:val="FFFFFF"/>
                                <w:spacing w:val="0"/>
                                <w:w w:val="100"/>
                                <w:position w:val="0"/>
                              </w:rPr>
                              <w:t>仲裁</w:t>
                            </w:r>
                            <w:r>
                              <w:rPr>
                                <w:rFonts w:ascii="Arial" w:eastAsia="Arial" w:hAnsi="Arial" w:cs="Arial"/>
                                <w:color w:val="FFFFFF"/>
                                <w:spacing w:val="0"/>
                                <w:w w:val="100"/>
                                <w:position w:val="0"/>
                                <w:sz w:val="18"/>
                                <w:szCs w:val="18"/>
                              </w:rPr>
                              <w:t>）</w:t>
                            </w:r>
                            <w:r>
                              <w:rPr>
                                <w:color w:val="FFFFFF"/>
                                <w:spacing w:val="0"/>
                                <w:w w:val="100"/>
                                <w:position w:val="0"/>
                              </w:rPr>
                              <w:t>审理结果及</w:t>
                              <w:br/>
                              <w:t>影响</w:t>
                            </w:r>
                          </w:p>
                        </w:txbxContent>
                      </wps:txbx>
                      <wps:bodyPr lIns="0" tIns="0" rIns="0" bIns="0">
                        <a:noAutoFit/>
                      </wps:bodyPr>
                    </wps:wsp>
                  </a:graphicData>
                </a:graphic>
              </wp:anchor>
            </w:drawing>
          </mc:Choice>
          <mc:Fallback>
            <w:pict>
              <v:shape id="_x0000_s1056" type="#_x0000_t202" style="position:absolute;margin-left:585.05000000000007pt;margin-top:0.25pt;width:89.75pt;height:23.75pt;z-index:-125829359;mso-wrap-distance-left:0;mso-wrap-distance-top:0.25pt;mso-wrap-distance-right:0;mso-wrap-distance-bottom:1.2pt;mso-position-horizontal-relative:page" filled="f" stroked="f">
                <v:textbox inset="0,0,0,0">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ind w:left="0" w:right="0" w:firstLine="0"/>
                        <w:jc w:val="center"/>
                      </w:pPr>
                      <w:r>
                        <w:rPr>
                          <w:color w:val="FFFFFF"/>
                          <w:spacing w:val="0"/>
                          <w:w w:val="100"/>
                          <w:position w:val="0"/>
                        </w:rPr>
                        <w:t>诉讼</w:t>
                      </w:r>
                      <w:r>
                        <w:rPr>
                          <w:rFonts w:ascii="Arial" w:eastAsia="Arial" w:hAnsi="Arial" w:cs="Arial"/>
                          <w:color w:val="FFFFFF"/>
                          <w:spacing w:val="0"/>
                          <w:w w:val="100"/>
                          <w:position w:val="0"/>
                          <w:sz w:val="18"/>
                          <w:szCs w:val="18"/>
                        </w:rPr>
                        <w:t>（</w:t>
                      </w:r>
                      <w:r>
                        <w:rPr>
                          <w:color w:val="FFFFFF"/>
                          <w:spacing w:val="0"/>
                          <w:w w:val="100"/>
                          <w:position w:val="0"/>
                        </w:rPr>
                        <w:t>仲裁</w:t>
                      </w:r>
                      <w:r>
                        <w:rPr>
                          <w:rFonts w:ascii="Arial" w:eastAsia="Arial" w:hAnsi="Arial" w:cs="Arial"/>
                          <w:color w:val="FFFFFF"/>
                          <w:spacing w:val="0"/>
                          <w:w w:val="100"/>
                          <w:position w:val="0"/>
                          <w:sz w:val="18"/>
                          <w:szCs w:val="18"/>
                        </w:rPr>
                        <w:t>）</w:t>
                      </w:r>
                      <w:r>
                        <w:rPr>
                          <w:color w:val="FFFFFF"/>
                          <w:spacing w:val="0"/>
                          <w:w w:val="100"/>
                          <w:position w:val="0"/>
                        </w:rPr>
                        <w:t>审理结果及</w:t>
                        <w:br/>
                        <w:t>影响</w:t>
                      </w:r>
                    </w:p>
                  </w:txbxContent>
                </v:textbox>
                <w10:wrap type="topAndBottom" anchorx="page"/>
              </v:shape>
            </w:pict>
          </mc:Fallback>
        </mc:AlternateContent>
      </w:r>
      <w:r>
        <mc:AlternateContent>
          <mc:Choice Requires="wps">
            <w:drawing>
              <wp:anchor distT="76200" distB="79375" distL="0" distR="0" simplePos="0" relativeHeight="125829396" behindDoc="0" locked="0" layoutInCell="1" allowOverlap="1">
                <wp:simplePos x="0" y="0"/>
                <wp:positionH relativeFrom="page">
                  <wp:posOffset>8588375</wp:posOffset>
                </wp:positionH>
                <wp:positionV relativeFrom="paragraph">
                  <wp:posOffset>76200</wp:posOffset>
                </wp:positionV>
                <wp:extent cx="1256030" cy="164465"/>
                <wp:wrapTopAndBottom/>
                <wp:docPr id="32" name="Shape 32"/>
                <a:graphic xmlns:a="http://schemas.openxmlformats.org/drawingml/2006/main">
                  <a:graphicData uri="http://schemas.microsoft.com/office/word/2010/wordprocessingShape">
                    <wps:wsp>
                      <wps:cNvSpPr txBox="1"/>
                      <wps:spPr>
                        <a:xfrm>
                          <a:ext cx="1256030" cy="164465"/>
                        </a:xfrm>
                        <a:prstGeom prst="rect"/>
                        <a:noFill/>
                      </wps:spPr>
                      <wps:txbx>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color w:val="FFFFFF"/>
                                <w:spacing w:val="0"/>
                                <w:w w:val="100"/>
                                <w:position w:val="0"/>
                              </w:rPr>
                              <w:t>诉讼</w:t>
                            </w:r>
                            <w:r>
                              <w:rPr>
                                <w:rFonts w:ascii="Arial" w:eastAsia="Arial" w:hAnsi="Arial" w:cs="Arial"/>
                                <w:color w:val="FFFFFF"/>
                                <w:spacing w:val="0"/>
                                <w:w w:val="100"/>
                                <w:position w:val="0"/>
                                <w:sz w:val="18"/>
                                <w:szCs w:val="18"/>
                              </w:rPr>
                              <w:t>（</w:t>
                            </w:r>
                            <w:r>
                              <w:rPr>
                                <w:color w:val="FFFFFF"/>
                                <w:spacing w:val="0"/>
                                <w:w w:val="100"/>
                                <w:position w:val="0"/>
                              </w:rPr>
                              <w:t>仲裁</w:t>
                            </w:r>
                            <w:r>
                              <w:rPr>
                                <w:rFonts w:ascii="Arial" w:eastAsia="Arial" w:hAnsi="Arial" w:cs="Arial"/>
                                <w:color w:val="FFFFFF"/>
                                <w:spacing w:val="0"/>
                                <w:w w:val="100"/>
                                <w:position w:val="0"/>
                                <w:sz w:val="18"/>
                                <w:szCs w:val="18"/>
                              </w:rPr>
                              <w:t>）</w:t>
                            </w:r>
                            <w:r>
                              <w:rPr>
                                <w:color w:val="FFFFFF"/>
                                <w:spacing w:val="0"/>
                                <w:w w:val="100"/>
                                <w:position w:val="0"/>
                              </w:rPr>
                              <w:t>判决执行情况</w:t>
                            </w:r>
                          </w:p>
                        </w:txbxContent>
                      </wps:txbx>
                      <wps:bodyPr wrap="none" lIns="0" tIns="0" rIns="0" bIns="0">
                        <a:noAutoFit/>
                      </wps:bodyPr>
                    </wps:wsp>
                  </a:graphicData>
                </a:graphic>
              </wp:anchor>
            </w:drawing>
          </mc:Choice>
          <mc:Fallback>
            <w:pict>
              <v:shape id="_x0000_s1058" type="#_x0000_t202" style="position:absolute;margin-left:676.25pt;margin-top:6.pt;width:98.900000000000006pt;height:12.950000000000001pt;z-index:-125829357;mso-wrap-distance-left:0;mso-wrap-distance-top:6.pt;mso-wrap-distance-right:0;mso-wrap-distance-bottom:6.25pt;mso-position-horizontal-relative:page" filled="f" stroked="f">
                <v:textbox inset="0,0,0,0">
                  <w:txbxContent>
                    <w:p>
                      <w:pPr>
                        <w:pStyle w:val="Style6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color w:val="FFFFFF"/>
                          <w:spacing w:val="0"/>
                          <w:w w:val="100"/>
                          <w:position w:val="0"/>
                        </w:rPr>
                        <w:t>诉讼</w:t>
                      </w:r>
                      <w:r>
                        <w:rPr>
                          <w:rFonts w:ascii="Arial" w:eastAsia="Arial" w:hAnsi="Arial" w:cs="Arial"/>
                          <w:color w:val="FFFFFF"/>
                          <w:spacing w:val="0"/>
                          <w:w w:val="100"/>
                          <w:position w:val="0"/>
                          <w:sz w:val="18"/>
                          <w:szCs w:val="18"/>
                        </w:rPr>
                        <w:t>（</w:t>
                      </w:r>
                      <w:r>
                        <w:rPr>
                          <w:color w:val="FFFFFF"/>
                          <w:spacing w:val="0"/>
                          <w:w w:val="100"/>
                          <w:position w:val="0"/>
                        </w:rPr>
                        <w:t>仲裁</w:t>
                      </w:r>
                      <w:r>
                        <w:rPr>
                          <w:rFonts w:ascii="Arial" w:eastAsia="Arial" w:hAnsi="Arial" w:cs="Arial"/>
                          <w:color w:val="FFFFFF"/>
                          <w:spacing w:val="0"/>
                          <w:w w:val="100"/>
                          <w:position w:val="0"/>
                          <w:sz w:val="18"/>
                          <w:szCs w:val="18"/>
                        </w:rPr>
                        <w:t>）</w:t>
                      </w:r>
                      <w:r>
                        <w:rPr>
                          <w:color w:val="FFFFFF"/>
                          <w:spacing w:val="0"/>
                          <w:w w:val="100"/>
                          <w:position w:val="0"/>
                        </w:rPr>
                        <w:t>判决执行情况</w:t>
                      </w:r>
                    </w:p>
                  </w:txbxContent>
                </v:textbox>
                <w10:wrap type="topAndBottom" anchorx="page"/>
              </v:shape>
            </w:pict>
          </mc:Fallback>
        </mc:AlternateContent>
      </w:r>
      <w:r>
        <w:br w:type="page"/>
      </w:r>
    </w:p>
    <w:tbl>
      <w:tblPr>
        <w:tblOverlap w:val="never"/>
        <w:jc w:val="center"/>
        <w:tblLayout w:type="fixed"/>
      </w:tblPr>
      <w:tblGrid>
        <w:gridCol w:w="878"/>
        <w:gridCol w:w="854"/>
        <w:gridCol w:w="566"/>
        <w:gridCol w:w="566"/>
        <w:gridCol w:w="2131"/>
        <w:gridCol w:w="1416"/>
        <w:gridCol w:w="446"/>
        <w:gridCol w:w="254"/>
        <w:gridCol w:w="3125"/>
        <w:gridCol w:w="1853"/>
        <w:gridCol w:w="1982"/>
      </w:tblGrid>
      <w:tr>
        <w:trPr>
          <w:trHeight w:val="763" w:hRule="exact"/>
        </w:trPr>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0" w:lineRule="exact"/>
              <w:ind w:left="0" w:right="0" w:firstLine="0"/>
              <w:jc w:val="center"/>
              <w:rPr>
                <w:sz w:val="17"/>
                <w:szCs w:val="17"/>
              </w:rPr>
            </w:pPr>
            <w:r>
              <w:rPr>
                <w:b/>
                <w:bCs/>
                <w:color w:val="FFFFFF"/>
                <w:spacing w:val="0"/>
                <w:w w:val="100"/>
                <w:position w:val="0"/>
                <w:sz w:val="17"/>
                <w:szCs w:val="17"/>
              </w:rPr>
              <w:t>责任 方</w:t>
            </w:r>
          </w:p>
        </w:tc>
        <w:tc>
          <w:tcPr>
            <w:tcBorders>
              <w:top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2EB9FB"/>
                <w:spacing w:val="0"/>
                <w:w w:val="100"/>
                <w:position w:val="0"/>
                <w:sz w:val="18"/>
                <w:szCs w:val="18"/>
              </w:rPr>
              <w:t>1</w:t>
            </w:r>
            <w:r>
              <w:rPr>
                <w:b/>
                <w:bCs/>
                <w:color w:val="EBEBEB"/>
                <w:spacing w:val="0"/>
                <w:w w:val="100"/>
                <w:position w:val="0"/>
                <w:sz w:val="17"/>
                <w:szCs w:val="17"/>
              </w:rPr>
              <w:t>形成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b/>
                <w:bCs/>
                <w:color w:val="EBEBEB"/>
                <w:spacing w:val="0"/>
                <w:w w:val="100"/>
                <w:position w:val="0"/>
                <w:sz w:val="17"/>
                <w:szCs w:val="17"/>
              </w:rPr>
              <w:t>额</w:t>
            </w: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top"/>
          </w:tcPr>
          <w:p>
            <w:pPr>
              <w:widowControl w:val="0"/>
              <w:rPr>
                <w:sz w:val="10"/>
                <w:szCs w:val="10"/>
              </w:rPr>
            </w:pPr>
          </w:p>
        </w:tc>
      </w:tr>
      <w:tr>
        <w:trPr>
          <w:trHeight w:val="374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北大荒鑫 亚经贸有 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哈尔滨兴 隆饲料经 销有限公 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left"/>
              <w:rPr>
                <w:sz w:val="17"/>
                <w:szCs w:val="17"/>
              </w:rPr>
            </w:pPr>
            <w:r>
              <w:rPr>
                <w:rFonts w:ascii="Arial" w:eastAsia="Arial" w:hAnsi="Arial" w:cs="Arial"/>
                <w:color w:val="000000"/>
                <w:spacing w:val="0"/>
                <w:w w:val="100"/>
                <w:position w:val="0"/>
                <w:sz w:val="18"/>
                <w:szCs w:val="18"/>
              </w:rPr>
              <w:t>2010</w:t>
            </w:r>
            <w:r>
              <w:rPr>
                <w:color w:val="000000"/>
                <w:spacing w:val="0"/>
                <w:w w:val="100"/>
                <w:position w:val="0"/>
                <w:sz w:val="17"/>
                <w:szCs w:val="17"/>
              </w:rPr>
              <w:t>年</w:t>
            </w:r>
            <w:r>
              <w:rPr>
                <w:rFonts w:ascii="Arial" w:eastAsia="Arial" w:hAnsi="Arial" w:cs="Arial"/>
                <w:color w:val="000000"/>
                <w:spacing w:val="0"/>
                <w:w w:val="100"/>
                <w:position w:val="0"/>
                <w:sz w:val="18"/>
                <w:szCs w:val="18"/>
              </w:rPr>
              <w:t>11</w:t>
            </w:r>
            <w:r>
              <w:rPr>
                <w:color w:val="000000"/>
                <w:spacing w:val="0"/>
                <w:w w:val="100"/>
                <w:position w:val="0"/>
                <w:sz w:val="17"/>
                <w:szCs w:val="17"/>
              </w:rPr>
              <w:t>月，公司原国 际部与兴隆饲料公司签定 玉米采购合同，形成欠款, 公司向法院提起诉讼。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2,059,492.13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被告于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8</w:t>
            </w:r>
            <w:r>
              <w:rPr>
                <w:color w:val="000000"/>
                <w:spacing w:val="0"/>
                <w:w w:val="100"/>
                <w:position w:val="0"/>
                <w:sz w:val="17"/>
                <w:szCs w:val="17"/>
              </w:rPr>
              <w:t>月</w:t>
            </w:r>
            <w:r>
              <w:rPr>
                <w:rFonts w:ascii="Arial" w:eastAsia="Arial" w:hAnsi="Arial" w:cs="Arial"/>
                <w:color w:val="000000"/>
                <w:spacing w:val="0"/>
                <w:w w:val="100"/>
                <w:position w:val="0"/>
                <w:sz w:val="18"/>
                <w:szCs w:val="18"/>
              </w:rPr>
              <w:t>13</w:t>
            </w:r>
            <w:r>
              <w:rPr>
                <w:color w:val="000000"/>
                <w:spacing w:val="0"/>
                <w:w w:val="100"/>
                <w:position w:val="0"/>
                <w:sz w:val="17"/>
                <w:szCs w:val="17"/>
              </w:rPr>
              <w:t>日提起反诉，诉 讼请求为要求公司给付</w:t>
            </w:r>
            <w:r>
              <w:rPr>
                <w:rFonts w:ascii="Arial" w:eastAsia="Arial" w:hAnsi="Arial" w:cs="Arial"/>
                <w:color w:val="000000"/>
                <w:spacing w:val="0"/>
                <w:w w:val="100"/>
                <w:position w:val="0"/>
                <w:sz w:val="18"/>
                <w:szCs w:val="18"/>
              </w:rPr>
              <w:t>294.4</w:t>
            </w:r>
            <w:r>
              <w:rPr>
                <w:color w:val="000000"/>
                <w:spacing w:val="0"/>
                <w:w w:val="100"/>
                <w:position w:val="0"/>
                <w:sz w:val="17"/>
                <w:szCs w:val="17"/>
              </w:rPr>
              <w:t>万元，法 院经三次开庭审理本案，于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 xml:space="preserve">5 </w:t>
            </w:r>
            <w:r>
              <w:rPr>
                <w:color w:val="000000"/>
                <w:spacing w:val="0"/>
                <w:w w:val="100"/>
                <w:position w:val="0"/>
                <w:sz w:val="17"/>
                <w:szCs w:val="17"/>
              </w:rPr>
              <w:t>月</w:t>
            </w:r>
            <w:r>
              <w:rPr>
                <w:rFonts w:ascii="Arial" w:eastAsia="Arial" w:hAnsi="Arial" w:cs="Arial"/>
                <w:color w:val="000000"/>
                <w:spacing w:val="0"/>
                <w:w w:val="100"/>
                <w:position w:val="0"/>
                <w:sz w:val="18"/>
                <w:szCs w:val="18"/>
              </w:rPr>
              <w:t>23</w:t>
            </w:r>
            <w:r>
              <w:rPr>
                <w:color w:val="000000"/>
                <w:spacing w:val="0"/>
                <w:w w:val="100"/>
                <w:position w:val="0"/>
                <w:sz w:val="17"/>
                <w:szCs w:val="17"/>
              </w:rPr>
              <w:t>日作出</w:t>
            </w:r>
            <w:r>
              <w:rPr>
                <w:rFonts w:ascii="Arial" w:eastAsia="Arial" w:hAnsi="Arial" w:cs="Arial"/>
                <w:color w:val="000000"/>
                <w:spacing w:val="0"/>
                <w:w w:val="100"/>
                <w:position w:val="0"/>
                <w:sz w:val="18"/>
                <w:szCs w:val="18"/>
              </w:rPr>
              <w:t>［2013］</w:t>
            </w:r>
            <w:r>
              <w:rPr>
                <w:color w:val="000000"/>
                <w:spacing w:val="0"/>
                <w:w w:val="100"/>
                <w:position w:val="0"/>
                <w:sz w:val="17"/>
                <w:szCs w:val="17"/>
              </w:rPr>
              <w:t>绥商初字第</w:t>
            </w:r>
            <w:r>
              <w:rPr>
                <w:rFonts w:ascii="Arial" w:eastAsia="Arial" w:hAnsi="Arial" w:cs="Arial"/>
                <w:color w:val="000000"/>
                <w:spacing w:val="0"/>
                <w:w w:val="100"/>
                <w:position w:val="0"/>
                <w:sz w:val="18"/>
                <w:szCs w:val="18"/>
              </w:rPr>
              <w:t>144</w:t>
            </w:r>
            <w:r>
              <w:rPr>
                <w:color w:val="000000"/>
                <w:spacing w:val="0"/>
                <w:w w:val="100"/>
                <w:position w:val="0"/>
                <w:sz w:val="17"/>
                <w:szCs w:val="17"/>
              </w:rPr>
              <w:t>号 民事判决书判决第一项为被告返还公司 货款</w:t>
            </w:r>
            <w:r>
              <w:rPr>
                <w:rFonts w:ascii="Arial" w:eastAsia="Arial" w:hAnsi="Arial" w:cs="Arial"/>
                <w:color w:val="000000"/>
                <w:spacing w:val="0"/>
                <w:w w:val="100"/>
                <w:position w:val="0"/>
                <w:sz w:val="18"/>
                <w:szCs w:val="18"/>
              </w:rPr>
              <w:t>603,553.10</w:t>
            </w:r>
            <w:r>
              <w:rPr>
                <w:color w:val="000000"/>
                <w:spacing w:val="0"/>
                <w:w w:val="100"/>
                <w:position w:val="0"/>
                <w:sz w:val="17"/>
                <w:szCs w:val="17"/>
              </w:rPr>
              <w:t xml:space="preserve">元;第二项为被告偿还 公司垫付的玉米保管费、仓储费等费用 </w:t>
            </w:r>
            <w:r>
              <w:rPr>
                <w:rFonts w:ascii="Arial" w:eastAsia="Arial" w:hAnsi="Arial" w:cs="Arial"/>
                <w:color w:val="000000"/>
                <w:spacing w:val="0"/>
                <w:w w:val="100"/>
                <w:position w:val="0"/>
                <w:sz w:val="18"/>
                <w:szCs w:val="18"/>
              </w:rPr>
              <w:t>1,321,464.39</w:t>
            </w:r>
            <w:r>
              <w:rPr>
                <w:color w:val="000000"/>
                <w:spacing w:val="0"/>
                <w:w w:val="100"/>
                <w:position w:val="0"/>
                <w:sz w:val="17"/>
                <w:szCs w:val="17"/>
              </w:rPr>
              <w:t>元；第三项为被告给付公 司利息</w:t>
            </w:r>
            <w:r>
              <w:rPr>
                <w:rFonts w:ascii="Arial" w:eastAsia="Arial" w:hAnsi="Arial" w:cs="Arial"/>
                <w:color w:val="000000"/>
                <w:spacing w:val="0"/>
                <w:w w:val="100"/>
                <w:position w:val="0"/>
                <w:sz w:val="18"/>
                <w:szCs w:val="18"/>
              </w:rPr>
              <w:t>109,405</w:t>
            </w:r>
            <w:r>
              <w:rPr>
                <w:color w:val="000000"/>
                <w:spacing w:val="0"/>
                <w:w w:val="100"/>
                <w:position w:val="0"/>
                <w:sz w:val="17"/>
                <w:szCs w:val="17"/>
              </w:rPr>
              <w:t>元元；第四项为驳回公 司其他诉讼请求；第五项为驳回被告全 部反诉请求。本诉案件受理费</w:t>
            </w:r>
            <w:r>
              <w:rPr>
                <w:rFonts w:ascii="Arial" w:eastAsia="Arial" w:hAnsi="Arial" w:cs="Arial"/>
                <w:color w:val="000000"/>
                <w:spacing w:val="0"/>
                <w:w w:val="100"/>
                <w:position w:val="0"/>
                <w:sz w:val="18"/>
                <w:szCs w:val="18"/>
              </w:rPr>
              <w:t xml:space="preserve">24,151 </w:t>
            </w:r>
            <w:r>
              <w:rPr>
                <w:color w:val="000000"/>
                <w:spacing w:val="0"/>
                <w:w w:val="100"/>
                <w:position w:val="0"/>
                <w:sz w:val="17"/>
                <w:szCs w:val="17"/>
              </w:rPr>
              <w:t>元，由公司负担</w:t>
            </w:r>
            <w:r>
              <w:rPr>
                <w:rFonts w:ascii="Arial" w:eastAsia="Arial" w:hAnsi="Arial" w:cs="Arial"/>
                <w:color w:val="000000"/>
                <w:spacing w:val="0"/>
                <w:w w:val="100"/>
                <w:position w:val="0"/>
                <w:sz w:val="18"/>
                <w:szCs w:val="18"/>
              </w:rPr>
              <w:t>1497</w:t>
            </w:r>
            <w:r>
              <w:rPr>
                <w:color w:val="000000"/>
                <w:spacing w:val="0"/>
                <w:w w:val="100"/>
                <w:position w:val="0"/>
                <w:sz w:val="17"/>
                <w:szCs w:val="17"/>
              </w:rPr>
              <w:t xml:space="preserve">元，被告负担 </w:t>
            </w:r>
            <w:r>
              <w:rPr>
                <w:rFonts w:ascii="Arial" w:eastAsia="Arial" w:hAnsi="Arial" w:cs="Arial"/>
                <w:color w:val="000000"/>
                <w:spacing w:val="0"/>
                <w:w w:val="100"/>
                <w:position w:val="0"/>
                <w:sz w:val="18"/>
                <w:szCs w:val="18"/>
              </w:rPr>
              <w:t>22,654</w:t>
            </w:r>
            <w:r>
              <w:rPr>
                <w:color w:val="000000"/>
                <w:spacing w:val="0"/>
                <w:w w:val="100"/>
                <w:position w:val="0"/>
                <w:sz w:val="17"/>
                <w:szCs w:val="17"/>
              </w:rPr>
              <w:t>元；反诉案件受理费由被告承 担。被告不服一审判决，向黑龙江省农 垦中级法院提起上诉，农垦中院于</w:t>
            </w:r>
            <w:r>
              <w:rPr>
                <w:rFonts w:ascii="Arial" w:eastAsia="Arial" w:hAnsi="Arial" w:cs="Arial"/>
                <w:color w:val="000000"/>
                <w:spacing w:val="0"/>
                <w:w w:val="100"/>
                <w:position w:val="0"/>
                <w:sz w:val="18"/>
                <w:szCs w:val="18"/>
              </w:rPr>
              <w:t xml:space="preserve">2014 </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日开庭审理本案。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农垦中院于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 xml:space="preserve">10 </w:t>
            </w: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日作出（</w:t>
            </w:r>
            <w:r>
              <w:rPr>
                <w:rFonts w:ascii="Arial" w:eastAsia="Arial" w:hAnsi="Arial" w:cs="Arial"/>
                <w:color w:val="000000"/>
                <w:spacing w:val="0"/>
                <w:w w:val="100"/>
                <w:position w:val="0"/>
                <w:sz w:val="18"/>
                <w:szCs w:val="18"/>
              </w:rPr>
              <w:t>2014</w:t>
            </w:r>
            <w:r>
              <w:rPr>
                <w:color w:val="000000"/>
                <w:spacing w:val="0"/>
                <w:w w:val="100"/>
                <w:position w:val="0"/>
                <w:sz w:val="17"/>
                <w:szCs w:val="17"/>
              </w:rPr>
              <w:t>） 垦商终字第</w:t>
            </w:r>
            <w:r>
              <w:rPr>
                <w:rFonts w:ascii="Arial" w:eastAsia="Arial" w:hAnsi="Arial" w:cs="Arial"/>
                <w:color w:val="000000"/>
                <w:spacing w:val="0"/>
                <w:w w:val="100"/>
                <w:position w:val="0"/>
                <w:sz w:val="18"/>
                <w:szCs w:val="18"/>
              </w:rPr>
              <w:t>68</w:t>
            </w:r>
            <w:r>
              <w:rPr>
                <w:color w:val="000000"/>
                <w:spacing w:val="0"/>
                <w:w w:val="100"/>
                <w:position w:val="0"/>
                <w:sz w:val="17"/>
                <w:szCs w:val="17"/>
              </w:rPr>
              <w:t>号民事 判决书，判决撤销一审 判决第二项；并变更第 三项利息数额为</w:t>
            </w:r>
          </w:p>
          <w:p>
            <w:pPr>
              <w:pStyle w:val="Style28"/>
              <w:keepNext w:val="0"/>
              <w:keepLines w:val="0"/>
              <w:widowControl w:val="0"/>
              <w:shd w:val="clear" w:color="auto" w:fill="auto"/>
              <w:bidi w:val="0"/>
              <w:spacing w:before="0" w:after="0" w:line="235" w:lineRule="exact"/>
              <w:ind w:left="0" w:right="0" w:firstLine="0"/>
              <w:jc w:val="left"/>
              <w:rPr>
                <w:sz w:val="17"/>
                <w:szCs w:val="17"/>
              </w:rPr>
            </w:pPr>
            <w:r>
              <w:rPr>
                <w:rFonts w:ascii="Arial" w:eastAsia="Arial" w:hAnsi="Arial" w:cs="Arial"/>
                <w:color w:val="000000"/>
                <w:spacing w:val="0"/>
                <w:w w:val="100"/>
                <w:position w:val="0"/>
                <w:sz w:val="18"/>
                <w:szCs w:val="18"/>
              </w:rPr>
              <w:t xml:space="preserve">34,301.93 </w:t>
            </w:r>
            <w:r>
              <w:rPr>
                <w:color w:val="000000"/>
                <w:spacing w:val="0"/>
                <w:w w:val="100"/>
                <w:position w:val="0"/>
                <w:sz w:val="17"/>
                <w:szCs w:val="17"/>
              </w:rPr>
              <w:t xml:space="preserve">元利息。一 审本诉案件受理费 </w:t>
            </w:r>
            <w:r>
              <w:rPr>
                <w:rFonts w:ascii="Arial" w:eastAsia="Arial" w:hAnsi="Arial" w:cs="Arial"/>
                <w:color w:val="000000"/>
                <w:spacing w:val="0"/>
                <w:w w:val="100"/>
                <w:position w:val="0"/>
                <w:sz w:val="18"/>
                <w:szCs w:val="18"/>
              </w:rPr>
              <w:t>24,151</w:t>
            </w:r>
            <w:r>
              <w:rPr>
                <w:color w:val="000000"/>
                <w:spacing w:val="0"/>
                <w:w w:val="100"/>
                <w:position w:val="0"/>
                <w:sz w:val="17"/>
                <w:szCs w:val="17"/>
              </w:rPr>
              <w:t xml:space="preserve">元，由公司负担 </w:t>
            </w:r>
            <w:r>
              <w:rPr>
                <w:rFonts w:ascii="Arial" w:eastAsia="Arial" w:hAnsi="Arial" w:cs="Arial"/>
                <w:color w:val="000000"/>
                <w:spacing w:val="0"/>
                <w:w w:val="100"/>
                <w:position w:val="0"/>
                <w:sz w:val="18"/>
                <w:szCs w:val="18"/>
              </w:rPr>
              <w:t>17,369</w:t>
            </w:r>
            <w:r>
              <w:rPr>
                <w:color w:val="000000"/>
                <w:spacing w:val="0"/>
                <w:w w:val="100"/>
                <w:position w:val="0"/>
                <w:sz w:val="17"/>
                <w:szCs w:val="17"/>
              </w:rPr>
              <w:t xml:space="preserve">元，被告负担 </w:t>
            </w:r>
            <w:r>
              <w:rPr>
                <w:rFonts w:ascii="Arial" w:eastAsia="Arial" w:hAnsi="Arial" w:cs="Arial"/>
                <w:color w:val="000000"/>
                <w:spacing w:val="0"/>
                <w:w w:val="100"/>
                <w:position w:val="0"/>
                <w:sz w:val="18"/>
                <w:szCs w:val="18"/>
              </w:rPr>
              <w:t>6,782</w:t>
            </w:r>
            <w:r>
              <w:rPr>
                <w:color w:val="000000"/>
                <w:spacing w:val="0"/>
                <w:w w:val="100"/>
                <w:position w:val="0"/>
                <w:sz w:val="17"/>
                <w:szCs w:val="17"/>
              </w:rPr>
              <w:t xml:space="preserve">元；二审受理费 </w:t>
            </w:r>
            <w:r>
              <w:rPr>
                <w:rFonts w:ascii="Arial" w:eastAsia="Arial" w:hAnsi="Arial" w:cs="Arial"/>
                <w:color w:val="000000"/>
                <w:spacing w:val="0"/>
                <w:w w:val="100"/>
                <w:position w:val="0"/>
                <w:sz w:val="18"/>
                <w:szCs w:val="18"/>
              </w:rPr>
              <w:t>17,369</w:t>
            </w:r>
            <w:r>
              <w:rPr>
                <w:color w:val="000000"/>
                <w:spacing w:val="0"/>
                <w:w w:val="100"/>
                <w:position w:val="0"/>
                <w:sz w:val="17"/>
                <w:szCs w:val="17"/>
              </w:rPr>
              <w:t>元，由公司负 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二审判决作出后，兴隆公 司在生效判决指定的自 动履行期限内未能履行 给付义务，公司向法院申 请强制执行，案件现处于 执行中。</w:t>
            </w:r>
          </w:p>
        </w:tc>
      </w:tr>
      <w:tr>
        <w:trPr>
          <w:trHeight w:val="327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北大荒鑫 亚经贸有 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北大荒青 枫亚麻纺 织有限公 司（应收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王熙 刚、陈 卫东、 郑丽 君、满 丽辉、 刘学、 肖荣 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left"/>
              <w:rPr>
                <w:sz w:val="17"/>
                <w:szCs w:val="17"/>
              </w:rPr>
            </w:pP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11</w:t>
            </w:r>
            <w:r>
              <w:rPr>
                <w:color w:val="000000"/>
                <w:spacing w:val="0"/>
                <w:w w:val="100"/>
                <w:position w:val="0"/>
                <w:sz w:val="17"/>
                <w:szCs w:val="17"/>
              </w:rPr>
              <w:t>月起至</w:t>
            </w:r>
            <w:r>
              <w:rPr>
                <w:rFonts w:ascii="Arial" w:eastAsia="Arial" w:hAnsi="Arial" w:cs="Arial"/>
                <w:color w:val="000000"/>
                <w:spacing w:val="0"/>
                <w:w w:val="100"/>
                <w:position w:val="0"/>
                <w:sz w:val="18"/>
                <w:szCs w:val="18"/>
              </w:rPr>
              <w:t>2012</w:t>
            </w:r>
            <w:r>
              <w:rPr>
                <w:color w:val="000000"/>
                <w:spacing w:val="0"/>
                <w:w w:val="100"/>
                <w:position w:val="0"/>
                <w:sz w:val="17"/>
                <w:szCs w:val="17"/>
              </w:rPr>
              <w:t>年 底，公司分批向青枫亚麻公 司销售亚麻和亚麻纱，合计 价款总额为</w:t>
            </w:r>
          </w:p>
          <w:p>
            <w:pPr>
              <w:pStyle w:val="Style28"/>
              <w:keepNext w:val="0"/>
              <w:keepLines w:val="0"/>
              <w:widowControl w:val="0"/>
              <w:shd w:val="clear" w:color="auto" w:fill="auto"/>
              <w:bidi w:val="0"/>
              <w:spacing w:before="0" w:after="0" w:line="250" w:lineRule="exact"/>
              <w:ind w:left="0" w:right="0" w:firstLine="0"/>
              <w:jc w:val="left"/>
              <w:rPr>
                <w:sz w:val="17"/>
                <w:szCs w:val="17"/>
              </w:rPr>
            </w:pPr>
            <w:r>
              <w:rPr>
                <w:rFonts w:ascii="Arial" w:eastAsia="Arial" w:hAnsi="Arial" w:cs="Arial"/>
                <w:color w:val="000000"/>
                <w:spacing w:val="0"/>
                <w:w w:val="100"/>
                <w:position w:val="0"/>
                <w:sz w:val="18"/>
                <w:szCs w:val="18"/>
              </w:rPr>
              <w:t xml:space="preserve">198,486,208.42 </w:t>
            </w:r>
            <w:r>
              <w:rPr>
                <w:color w:val="000000"/>
                <w:spacing w:val="0"/>
                <w:w w:val="100"/>
                <w:position w:val="0"/>
                <w:sz w:val="17"/>
                <w:szCs w:val="17"/>
              </w:rPr>
              <w:t>元，青枫 亚麻公司尚欠付</w:t>
            </w:r>
          </w:p>
          <w:p>
            <w:pPr>
              <w:pStyle w:val="Style28"/>
              <w:keepNext w:val="0"/>
              <w:keepLines w:val="0"/>
              <w:widowControl w:val="0"/>
              <w:shd w:val="clear" w:color="auto" w:fill="auto"/>
              <w:bidi w:val="0"/>
              <w:spacing w:before="0" w:after="0" w:line="245" w:lineRule="exact"/>
              <w:ind w:left="0" w:right="0" w:firstLine="0"/>
              <w:jc w:val="left"/>
              <w:rPr>
                <w:sz w:val="17"/>
                <w:szCs w:val="17"/>
              </w:rPr>
            </w:pPr>
            <w:r>
              <w:rPr>
                <w:rFonts w:ascii="Arial" w:eastAsia="Arial" w:hAnsi="Arial" w:cs="Arial"/>
                <w:color w:val="000000"/>
                <w:spacing w:val="0"/>
                <w:w w:val="100"/>
                <w:position w:val="0"/>
                <w:sz w:val="18"/>
                <w:szCs w:val="18"/>
              </w:rPr>
              <w:t xml:space="preserve">94,484,646.46 </w:t>
            </w:r>
            <w:r>
              <w:rPr>
                <w:color w:val="000000"/>
                <w:spacing w:val="0"/>
                <w:w w:val="100"/>
                <w:position w:val="0"/>
                <w:sz w:val="17"/>
                <w:szCs w:val="17"/>
              </w:rPr>
              <w:t>元及利息， 故提起诉讼。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102,179,802.12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案件于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月在农垦中院立案受 理，</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月移送至黑龙江省高院， 青枫公司在本案中提起反诉，要求公司 支付监管佣金</w:t>
            </w:r>
            <w:r>
              <w:rPr>
                <w:rFonts w:ascii="Arial" w:eastAsia="Arial" w:hAnsi="Arial" w:cs="Arial"/>
                <w:color w:val="000000"/>
                <w:spacing w:val="0"/>
                <w:w w:val="100"/>
                <w:position w:val="0"/>
                <w:sz w:val="18"/>
                <w:szCs w:val="18"/>
              </w:rPr>
              <w:t>720</w:t>
            </w:r>
            <w:r>
              <w:rPr>
                <w:color w:val="000000"/>
                <w:spacing w:val="0"/>
                <w:w w:val="100"/>
                <w:position w:val="0"/>
                <w:sz w:val="17"/>
                <w:szCs w:val="17"/>
              </w:rPr>
              <w:t>万元，并承担案件受 理费</w:t>
            </w:r>
            <w:r>
              <w:rPr>
                <w:rFonts w:ascii="Arial" w:eastAsia="Arial" w:hAnsi="Arial" w:cs="Arial"/>
                <w:color w:val="000000"/>
                <w:spacing w:val="0"/>
                <w:w w:val="100"/>
                <w:position w:val="0"/>
                <w:sz w:val="18"/>
                <w:szCs w:val="18"/>
              </w:rPr>
              <w:t>66.86</w:t>
            </w:r>
            <w:r>
              <w:rPr>
                <w:color w:val="000000"/>
                <w:spacing w:val="0"/>
                <w:w w:val="100"/>
                <w:position w:val="0"/>
                <w:sz w:val="17"/>
                <w:szCs w:val="17"/>
              </w:rPr>
              <w:t>元。法院于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10</w:t>
            </w:r>
            <w:r>
              <w:rPr>
                <w:color w:val="000000"/>
                <w:spacing w:val="0"/>
                <w:w w:val="100"/>
                <w:position w:val="0"/>
                <w:sz w:val="17"/>
                <w:szCs w:val="17"/>
              </w:rPr>
              <w:t>日开庭审理本案，于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22</w:t>
            </w:r>
            <w:r>
              <w:rPr>
                <w:color w:val="000000"/>
                <w:spacing w:val="0"/>
                <w:w w:val="100"/>
                <w:position w:val="0"/>
                <w:sz w:val="17"/>
                <w:szCs w:val="17"/>
              </w:rPr>
              <w:t>日作出</w:t>
            </w:r>
            <w:r>
              <w:rPr>
                <w:rFonts w:ascii="Arial" w:eastAsia="Arial" w:hAnsi="Arial" w:cs="Arial"/>
                <w:color w:val="000000"/>
                <w:spacing w:val="0"/>
                <w:w w:val="100"/>
                <w:position w:val="0"/>
                <w:sz w:val="18"/>
                <w:szCs w:val="18"/>
              </w:rPr>
              <w:t>［2013］</w:t>
            </w:r>
            <w:r>
              <w:rPr>
                <w:color w:val="000000"/>
                <w:spacing w:val="0"/>
                <w:w w:val="100"/>
                <w:position w:val="0"/>
                <w:sz w:val="17"/>
                <w:szCs w:val="17"/>
              </w:rPr>
              <w:t>黑高商初字第</w:t>
            </w:r>
            <w:r>
              <w:rPr>
                <w:rFonts w:ascii="Arial" w:eastAsia="Arial" w:hAnsi="Arial" w:cs="Arial"/>
                <w:color w:val="000000"/>
                <w:spacing w:val="0"/>
                <w:w w:val="100"/>
                <w:position w:val="0"/>
                <w:sz w:val="18"/>
                <w:szCs w:val="18"/>
              </w:rPr>
              <w:t>16</w:t>
            </w:r>
            <w:r>
              <w:rPr>
                <w:color w:val="000000"/>
                <w:spacing w:val="0"/>
                <w:w w:val="100"/>
                <w:position w:val="0"/>
                <w:sz w:val="17"/>
                <w:szCs w:val="17"/>
              </w:rPr>
              <w:t>号民 事判决书。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判决：一、青枫公司给 付鑫亚公司货款</w:t>
            </w:r>
          </w:p>
          <w:p>
            <w:pPr>
              <w:pStyle w:val="Style28"/>
              <w:keepNext w:val="0"/>
              <w:keepLines w:val="0"/>
              <w:widowControl w:val="0"/>
              <w:shd w:val="clear" w:color="auto" w:fill="auto"/>
              <w:bidi w:val="0"/>
              <w:spacing w:before="0" w:after="0" w:line="234" w:lineRule="exact"/>
              <w:ind w:left="0" w:right="0" w:firstLine="0"/>
              <w:jc w:val="left"/>
              <w:rPr>
                <w:sz w:val="17"/>
                <w:szCs w:val="17"/>
              </w:rPr>
            </w:pPr>
            <w:r>
              <w:rPr>
                <w:rFonts w:ascii="Arial" w:eastAsia="Arial" w:hAnsi="Arial" w:cs="Arial"/>
                <w:color w:val="000000"/>
                <w:spacing w:val="0"/>
                <w:w w:val="100"/>
                <w:position w:val="0"/>
                <w:sz w:val="18"/>
                <w:szCs w:val="18"/>
              </w:rPr>
              <w:t xml:space="preserve">24,404,519.16 </w:t>
            </w:r>
            <w:r>
              <w:rPr>
                <w:color w:val="000000"/>
                <w:spacing w:val="0"/>
                <w:w w:val="100"/>
                <w:position w:val="0"/>
                <w:sz w:val="17"/>
                <w:szCs w:val="17"/>
              </w:rPr>
              <w:t>元及逾 期付款利息；二、如青 枫公司不能清偿上述 债务，对不能清偿部 分，鑫亚公司以王熙 刚、陈卫东、郑丽君、 满丽辉持有的青枫公 司股权折价或拍卖、变 卖所的价款优先受偿； 三、驳回鑫亚公司其他 诉讼请求；四、驳回青 枫公司反诉请求。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公司不服该一审判决，向 最高人民法院提起上诉， 最高院于</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3</w:t>
            </w:r>
            <w:r>
              <w:rPr>
                <w:color w:val="000000"/>
                <w:spacing w:val="0"/>
                <w:w w:val="100"/>
                <w:position w:val="0"/>
                <w:sz w:val="17"/>
                <w:szCs w:val="17"/>
              </w:rPr>
              <w:t>月</w:t>
            </w:r>
            <w:r>
              <w:rPr>
                <w:rFonts w:ascii="Arial" w:eastAsia="Arial" w:hAnsi="Arial" w:cs="Arial"/>
                <w:color w:val="000000"/>
                <w:spacing w:val="0"/>
                <w:w w:val="100"/>
                <w:position w:val="0"/>
                <w:sz w:val="18"/>
                <w:szCs w:val="18"/>
              </w:rPr>
              <w:t xml:space="preserve">23 </w:t>
            </w:r>
            <w:r>
              <w:rPr>
                <w:color w:val="000000"/>
                <w:spacing w:val="0"/>
                <w:w w:val="100"/>
                <w:position w:val="0"/>
                <w:sz w:val="17"/>
                <w:szCs w:val="17"/>
              </w:rPr>
              <w:t>日受理本案，案号</w:t>
            </w:r>
          </w:p>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2015</w:t>
            </w:r>
            <w:r>
              <w:rPr>
                <w:color w:val="000000"/>
                <w:spacing w:val="0"/>
                <w:w w:val="100"/>
                <w:position w:val="0"/>
                <w:sz w:val="17"/>
                <w:szCs w:val="17"/>
              </w:rPr>
              <w:t>）民二终字第</w:t>
            </w:r>
            <w:r>
              <w:rPr>
                <w:rFonts w:ascii="Arial" w:eastAsia="Arial" w:hAnsi="Arial" w:cs="Arial"/>
                <w:color w:val="000000"/>
                <w:spacing w:val="0"/>
                <w:w w:val="100"/>
                <w:position w:val="0"/>
                <w:sz w:val="18"/>
                <w:szCs w:val="18"/>
              </w:rPr>
              <w:t xml:space="preserve">69 </w:t>
            </w:r>
            <w:r>
              <w:rPr>
                <w:color w:val="000000"/>
                <w:spacing w:val="0"/>
                <w:w w:val="100"/>
                <w:position w:val="0"/>
                <w:sz w:val="17"/>
                <w:szCs w:val="17"/>
              </w:rPr>
              <w:t>号，于</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w:t>
            </w:r>
            <w:r>
              <w:rPr>
                <w:rFonts w:ascii="Arial" w:eastAsia="Arial" w:hAnsi="Arial" w:cs="Arial"/>
                <w:color w:val="000000"/>
                <w:spacing w:val="0"/>
                <w:w w:val="100"/>
                <w:position w:val="0"/>
                <w:sz w:val="18"/>
                <w:szCs w:val="18"/>
              </w:rPr>
              <w:t xml:space="preserve">23 </w:t>
            </w:r>
            <w:r>
              <w:rPr>
                <w:color w:val="000000"/>
                <w:spacing w:val="0"/>
                <w:w w:val="100"/>
                <w:position w:val="0"/>
                <w:sz w:val="17"/>
                <w:szCs w:val="17"/>
              </w:rPr>
              <w:t xml:space="preserve">日开庭审理本案，于 </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23</w:t>
            </w:r>
            <w:r>
              <w:rPr>
                <w:color w:val="000000"/>
                <w:spacing w:val="0"/>
                <w:w w:val="100"/>
                <w:position w:val="0"/>
                <w:sz w:val="17"/>
                <w:szCs w:val="17"/>
              </w:rPr>
              <w:t>日作出</w:t>
            </w:r>
          </w:p>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2015</w:t>
            </w:r>
            <w:r>
              <w:rPr>
                <w:color w:val="000000"/>
                <w:spacing w:val="0"/>
                <w:w w:val="100"/>
                <w:position w:val="0"/>
                <w:sz w:val="17"/>
                <w:szCs w:val="17"/>
              </w:rPr>
              <w:t>）民二终字第</w:t>
            </w:r>
            <w:r>
              <w:rPr>
                <w:rFonts w:ascii="Arial" w:eastAsia="Arial" w:hAnsi="Arial" w:cs="Arial"/>
                <w:color w:val="000000"/>
                <w:spacing w:val="0"/>
                <w:w w:val="100"/>
                <w:position w:val="0"/>
                <w:sz w:val="18"/>
                <w:szCs w:val="18"/>
              </w:rPr>
              <w:t xml:space="preserve">69 </w:t>
            </w:r>
            <w:r>
              <w:rPr>
                <w:color w:val="000000"/>
                <w:spacing w:val="0"/>
                <w:w w:val="100"/>
                <w:position w:val="0"/>
                <w:sz w:val="17"/>
                <w:szCs w:val="17"/>
              </w:rPr>
              <w:t>号民事判决书，判决驳回 上诉，维持原判。判决生 效后，公司向法院申请强 制执行，案件现处于执行 中。</w:t>
            </w:r>
          </w:p>
        </w:tc>
      </w:tr>
      <w:tr>
        <w:trPr>
          <w:trHeight w:val="768"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北大荒鑫 亚经贸有 限责任公</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北大荒青 枫亚麻纺 织有限公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8" w:lineRule="exact"/>
              <w:ind w:left="0" w:right="0" w:firstLine="0"/>
              <w:jc w:val="left"/>
              <w:rPr>
                <w:sz w:val="17"/>
                <w:szCs w:val="17"/>
              </w:rPr>
            </w:pP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23</w:t>
            </w:r>
            <w:r>
              <w:rPr>
                <w:color w:val="000000"/>
                <w:spacing w:val="0"/>
                <w:w w:val="100"/>
                <w:position w:val="0"/>
                <w:sz w:val="17"/>
                <w:szCs w:val="17"/>
              </w:rPr>
              <w:t>日，公司 与青枫亚麻签订《亚麻纱加 工合同》，公司委托被告加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113,768,625.66</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案件于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月在农垦中院立案受 理，</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月移送至黑龙江省高院。 法院于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28</w:t>
            </w:r>
            <w:r>
              <w:rPr>
                <w:color w:val="000000"/>
                <w:spacing w:val="0"/>
                <w:w w:val="100"/>
                <w:position w:val="0"/>
                <w:sz w:val="17"/>
                <w:szCs w:val="17"/>
              </w:rPr>
              <w:t>日开庭审理本</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判决解除鑫亚公司与 青枫公司所签订的</w:t>
            </w:r>
            <w:r>
              <w:rPr>
                <w:rFonts w:ascii="Arial" w:eastAsia="Arial" w:hAnsi="Arial" w:cs="Arial"/>
                <w:color w:val="000000"/>
                <w:spacing w:val="0"/>
                <w:w w:val="100"/>
                <w:position w:val="0"/>
                <w:sz w:val="18"/>
                <w:szCs w:val="18"/>
              </w:rPr>
              <w:t xml:space="preserve">156 </w:t>
            </w:r>
            <w:r>
              <w:rPr>
                <w:color w:val="000000"/>
                <w:spacing w:val="0"/>
                <w:w w:val="100"/>
                <w:position w:val="0"/>
                <w:sz w:val="17"/>
                <w:szCs w:val="17"/>
              </w:rPr>
              <w:t>号《亚麻纱加工合同》，</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公司诉请要求按实际加 工系数</w:t>
            </w:r>
            <w:r>
              <w:rPr>
                <w:rFonts w:ascii="Arial" w:eastAsia="Arial" w:hAnsi="Arial" w:cs="Arial"/>
                <w:color w:val="000000"/>
                <w:spacing w:val="0"/>
                <w:w w:val="100"/>
                <w:position w:val="0"/>
                <w:sz w:val="18"/>
                <w:szCs w:val="18"/>
              </w:rPr>
              <w:t>2.2</w:t>
            </w:r>
            <w:r>
              <w:rPr>
                <w:color w:val="000000"/>
                <w:spacing w:val="0"/>
                <w:w w:val="100"/>
                <w:position w:val="0"/>
                <w:sz w:val="17"/>
                <w:szCs w:val="17"/>
              </w:rPr>
              <w:t>交付加工产成 品，认为青枫公司无权扣</w:t>
            </w:r>
          </w:p>
        </w:tc>
      </w:tr>
    </w:tbl>
    <w:p>
      <w:pPr>
        <w:widowControl w:val="0"/>
        <w:spacing w:line="1" w:lineRule="exact"/>
      </w:pPr>
      <w:r>
        <w:br w:type="page"/>
      </w:r>
    </w:p>
    <w:tbl>
      <w:tblPr>
        <w:tblOverlap w:val="never"/>
        <w:jc w:val="center"/>
        <w:tblLayout w:type="fixed"/>
      </w:tblPr>
      <w:tblGrid>
        <w:gridCol w:w="912"/>
        <w:gridCol w:w="850"/>
        <w:gridCol w:w="566"/>
        <w:gridCol w:w="566"/>
        <w:gridCol w:w="2131"/>
        <w:gridCol w:w="1416"/>
        <w:gridCol w:w="706"/>
        <w:gridCol w:w="3120"/>
        <w:gridCol w:w="1843"/>
        <w:gridCol w:w="2021"/>
      </w:tblGrid>
      <w:tr>
        <w:trPr>
          <w:trHeight w:val="6370" w:hRule="exact"/>
        </w:trPr>
        <w:tc>
          <w:tcPr>
            <w:tcBorders>
              <w:top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司（委托</w:t>
            </w:r>
          </w:p>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工亚麻</w:t>
            </w:r>
            <w:r>
              <w:rPr>
                <w:rFonts w:ascii="Arial" w:eastAsia="Arial" w:hAnsi="Arial" w:cs="Arial"/>
                <w:color w:val="000000"/>
                <w:spacing w:val="0"/>
                <w:w w:val="100"/>
                <w:position w:val="0"/>
                <w:sz w:val="18"/>
                <w:szCs w:val="18"/>
              </w:rPr>
              <w:t>4000</w:t>
            </w:r>
            <w:r>
              <w:rPr>
                <w:color w:val="000000"/>
                <w:spacing w:val="0"/>
                <w:w w:val="100"/>
                <w:position w:val="0"/>
                <w:sz w:val="17"/>
                <w:szCs w:val="17"/>
              </w:rPr>
              <w:t>吨。因被告在 加工合同履行过程中隐瞒 真实加工进展情况,且迟迟 不予交付产成品，故公司提 起诉讼要求解除加工合同 并返还未加工亚麻原料及 已加工产成品。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案，于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22</w:t>
            </w:r>
            <w:r>
              <w:rPr>
                <w:color w:val="000000"/>
                <w:spacing w:val="0"/>
                <w:w w:val="100"/>
                <w:position w:val="0"/>
                <w:sz w:val="17"/>
                <w:szCs w:val="17"/>
              </w:rPr>
              <w:t>日作出</w:t>
            </w:r>
            <w:r>
              <w:rPr>
                <w:rFonts w:ascii="Arial" w:eastAsia="Arial" w:hAnsi="Arial" w:cs="Arial"/>
                <w:color w:val="000000"/>
                <w:spacing w:val="0"/>
                <w:w w:val="100"/>
                <w:position w:val="0"/>
                <w:sz w:val="18"/>
                <w:szCs w:val="18"/>
              </w:rPr>
              <w:t>［2013］</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黑高商初字第</w:t>
            </w:r>
            <w:r>
              <w:rPr>
                <w:rFonts w:ascii="Arial" w:eastAsia="Arial" w:hAnsi="Arial" w:cs="Arial"/>
                <w:color w:val="000000"/>
                <w:spacing w:val="0"/>
                <w:w w:val="100"/>
                <w:position w:val="0"/>
                <w:sz w:val="18"/>
                <w:szCs w:val="18"/>
              </w:rPr>
              <w:t>15</w:t>
            </w:r>
            <w:r>
              <w:rPr>
                <w:color w:val="000000"/>
                <w:spacing w:val="0"/>
                <w:w w:val="100"/>
                <w:position w:val="0"/>
                <w:sz w:val="17"/>
                <w:szCs w:val="17"/>
              </w:rPr>
              <w:t>号民事判决书。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青枫公司按《亚麻纱加 工合同》约定的加工系 数</w:t>
            </w:r>
            <w:r>
              <w:rPr>
                <w:rFonts w:ascii="Arial" w:eastAsia="Arial" w:hAnsi="Arial" w:cs="Arial"/>
                <w:color w:val="000000"/>
                <w:spacing w:val="0"/>
                <w:w w:val="100"/>
                <w:position w:val="0"/>
                <w:sz w:val="18"/>
                <w:szCs w:val="18"/>
              </w:rPr>
              <w:t>4.628</w:t>
            </w:r>
            <w:r>
              <w:rPr>
                <w:color w:val="000000"/>
                <w:spacing w:val="0"/>
                <w:w w:val="100"/>
                <w:position w:val="0"/>
                <w:sz w:val="17"/>
                <w:szCs w:val="17"/>
              </w:rPr>
              <w:t>给付已加工完 成的亚麻纱成品及尚 未使用的亚麻原料。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除已生产出的</w:t>
            </w:r>
            <w:r>
              <w:rPr>
                <w:rFonts w:ascii="Arial" w:eastAsia="Arial" w:hAnsi="Arial" w:cs="Arial"/>
                <w:color w:val="000000"/>
                <w:spacing w:val="0"/>
                <w:w w:val="100"/>
                <w:position w:val="0"/>
                <w:sz w:val="18"/>
                <w:szCs w:val="18"/>
              </w:rPr>
              <w:t xml:space="preserve">953.821 </w:t>
            </w:r>
            <w:r>
              <w:rPr>
                <w:color w:val="000000"/>
                <w:spacing w:val="0"/>
                <w:w w:val="100"/>
                <w:position w:val="0"/>
                <w:sz w:val="17"/>
                <w:szCs w:val="17"/>
              </w:rPr>
              <w:t>吨长麻纱，故不服该一审 判决，向最高人民法院提 起上诉。最高院于</w:t>
            </w:r>
            <w:r>
              <w:rPr>
                <w:rFonts w:ascii="Arial" w:eastAsia="Arial" w:hAnsi="Arial" w:cs="Arial"/>
                <w:color w:val="000000"/>
                <w:spacing w:val="0"/>
                <w:w w:val="100"/>
                <w:position w:val="0"/>
                <w:sz w:val="18"/>
                <w:szCs w:val="18"/>
              </w:rPr>
              <w:t xml:space="preserve">2015 </w:t>
            </w:r>
            <w:r>
              <w:rPr>
                <w:color w:val="000000"/>
                <w:spacing w:val="0"/>
                <w:w w:val="100"/>
                <w:position w:val="0"/>
                <w:sz w:val="17"/>
                <w:szCs w:val="17"/>
              </w:rPr>
              <w:t>年</w:t>
            </w:r>
            <w:r>
              <w:rPr>
                <w:rFonts w:ascii="Arial" w:eastAsia="Arial" w:hAnsi="Arial" w:cs="Arial"/>
                <w:color w:val="000000"/>
                <w:spacing w:val="0"/>
                <w:w w:val="100"/>
                <w:position w:val="0"/>
                <w:sz w:val="18"/>
                <w:szCs w:val="18"/>
              </w:rPr>
              <w:t>3</w:t>
            </w:r>
            <w:r>
              <w:rPr>
                <w:color w:val="000000"/>
                <w:spacing w:val="0"/>
                <w:w w:val="100"/>
                <w:position w:val="0"/>
                <w:sz w:val="17"/>
                <w:szCs w:val="17"/>
              </w:rPr>
              <w:t>月</w:t>
            </w:r>
            <w:r>
              <w:rPr>
                <w:rFonts w:ascii="Arial" w:eastAsia="Arial" w:hAnsi="Arial" w:cs="Arial"/>
                <w:color w:val="000000"/>
                <w:spacing w:val="0"/>
                <w:w w:val="100"/>
                <w:position w:val="0"/>
                <w:sz w:val="18"/>
                <w:szCs w:val="18"/>
              </w:rPr>
              <w:t>23</w:t>
            </w:r>
            <w:r>
              <w:rPr>
                <w:color w:val="000000"/>
                <w:spacing w:val="0"/>
                <w:w w:val="100"/>
                <w:position w:val="0"/>
                <w:sz w:val="17"/>
                <w:szCs w:val="17"/>
              </w:rPr>
              <w:t>日受理本案， 于</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w:t>
            </w:r>
            <w:r>
              <w:rPr>
                <w:rFonts w:ascii="Arial" w:eastAsia="Arial" w:hAnsi="Arial" w:cs="Arial"/>
                <w:color w:val="000000"/>
                <w:spacing w:val="0"/>
                <w:w w:val="100"/>
                <w:position w:val="0"/>
                <w:sz w:val="18"/>
                <w:szCs w:val="18"/>
              </w:rPr>
              <w:t>13</w:t>
            </w:r>
            <w:r>
              <w:rPr>
                <w:color w:val="000000"/>
                <w:spacing w:val="0"/>
                <w:w w:val="100"/>
                <w:position w:val="0"/>
                <w:sz w:val="17"/>
                <w:szCs w:val="17"/>
              </w:rPr>
              <w:t>日、</w:t>
            </w:r>
            <w:r>
              <w:rPr>
                <w:rFonts w:ascii="Arial" w:eastAsia="Arial" w:hAnsi="Arial" w:cs="Arial"/>
                <w:color w:val="000000"/>
                <w:spacing w:val="0"/>
                <w:w w:val="100"/>
                <w:position w:val="0"/>
                <w:sz w:val="18"/>
                <w:szCs w:val="18"/>
              </w:rPr>
              <w:t xml:space="preserve">6 </w:t>
            </w:r>
            <w:r>
              <w:rPr>
                <w:color w:val="000000"/>
                <w:spacing w:val="0"/>
                <w:w w:val="100"/>
                <w:position w:val="0"/>
                <w:sz w:val="17"/>
                <w:szCs w:val="17"/>
              </w:rPr>
              <w:t>月</w:t>
            </w:r>
            <w:r>
              <w:rPr>
                <w:rFonts w:ascii="Arial" w:eastAsia="Arial" w:hAnsi="Arial" w:cs="Arial"/>
                <w:color w:val="000000"/>
                <w:spacing w:val="0"/>
                <w:w w:val="100"/>
                <w:position w:val="0"/>
                <w:sz w:val="18"/>
                <w:szCs w:val="18"/>
              </w:rPr>
              <w:t>25</w:t>
            </w:r>
            <w:r>
              <w:rPr>
                <w:color w:val="000000"/>
                <w:spacing w:val="0"/>
                <w:w w:val="100"/>
                <w:position w:val="0"/>
                <w:sz w:val="17"/>
                <w:szCs w:val="17"/>
              </w:rPr>
              <w:t>日开庭审理本案， 于</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21</w:t>
            </w:r>
            <w:r>
              <w:rPr>
                <w:color w:val="000000"/>
                <w:spacing w:val="0"/>
                <w:w w:val="100"/>
                <w:position w:val="0"/>
                <w:sz w:val="17"/>
                <w:szCs w:val="17"/>
              </w:rPr>
              <w:t>日作出</w:t>
            </w:r>
          </w:p>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2015</w:t>
            </w:r>
            <w:r>
              <w:rPr>
                <w:color w:val="000000"/>
                <w:spacing w:val="0"/>
                <w:w w:val="100"/>
                <w:position w:val="0"/>
                <w:sz w:val="17"/>
                <w:szCs w:val="17"/>
              </w:rPr>
              <w:t>）民二终字第</w:t>
            </w:r>
            <w:r>
              <w:rPr>
                <w:rFonts w:ascii="Arial" w:eastAsia="Arial" w:hAnsi="Arial" w:cs="Arial"/>
                <w:color w:val="000000"/>
                <w:spacing w:val="0"/>
                <w:w w:val="100"/>
                <w:position w:val="0"/>
                <w:sz w:val="18"/>
                <w:szCs w:val="18"/>
              </w:rPr>
              <w:t xml:space="preserve">68 </w:t>
            </w:r>
            <w:r>
              <w:rPr>
                <w:color w:val="000000"/>
                <w:spacing w:val="0"/>
                <w:w w:val="100"/>
                <w:position w:val="0"/>
                <w:sz w:val="17"/>
                <w:szCs w:val="17"/>
              </w:rPr>
              <w:t>号民事判决书，判决：维 持一审判决第一项；变更 一审判决第二项为青枫 公司于判决生效之日起 三十日内，按长麻纱用料 系数</w:t>
            </w:r>
            <w:r>
              <w:rPr>
                <w:rFonts w:ascii="Arial" w:eastAsia="Arial" w:hAnsi="Arial" w:cs="Arial"/>
                <w:color w:val="000000"/>
                <w:spacing w:val="0"/>
                <w:w w:val="100"/>
                <w:position w:val="0"/>
                <w:sz w:val="18"/>
                <w:szCs w:val="18"/>
              </w:rPr>
              <w:t>2.2</w:t>
            </w:r>
            <w:r>
              <w:rPr>
                <w:color w:val="000000"/>
                <w:spacing w:val="0"/>
                <w:w w:val="100"/>
                <w:position w:val="0"/>
                <w:sz w:val="17"/>
                <w:szCs w:val="17"/>
              </w:rPr>
              <w:t>、其他用料系数 按照《亚麻纱加工合同》 约定，给付鑫亚公司已加 工完毕的亚麻纱产成品 及尚未使用的亚麻原料。 判决生效后，公司向法院 申请强制执行，经执行法 院组织公司、青枫公司及 九三圣龙公司就查封的 加工货物进行交接，公司 已接收青枫亚麻部分亚 麻纱产成品、亚麻，案件 现处于执行中。</w:t>
            </w:r>
          </w:p>
        </w:tc>
      </w:tr>
      <w:tr>
        <w:trPr>
          <w:trHeight w:val="21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北大荒鑫 亚经贸有 限责任公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吉林省扶 余县长春 岭粮库、</w:t>
            </w:r>
          </w:p>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扶余县粮 食国有资 产管理有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7" w:lineRule="exact"/>
              <w:ind w:left="0" w:right="0" w:firstLine="0"/>
              <w:jc w:val="both"/>
              <w:rPr>
                <w:sz w:val="17"/>
                <w:szCs w:val="17"/>
              </w:rPr>
            </w:pPr>
            <w:r>
              <w:rPr>
                <w:rFonts w:ascii="Arial" w:eastAsia="Arial" w:hAnsi="Arial" w:cs="Arial"/>
                <w:color w:val="000000"/>
                <w:spacing w:val="0"/>
                <w:w w:val="100"/>
                <w:position w:val="0"/>
                <w:sz w:val="18"/>
                <w:szCs w:val="18"/>
              </w:rPr>
              <w:t>2010</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月和</w:t>
            </w: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 xml:space="preserve">8 </w:t>
            </w:r>
            <w:r>
              <w:rPr>
                <w:color w:val="000000"/>
                <w:spacing w:val="0"/>
                <w:w w:val="100"/>
                <w:position w:val="0"/>
                <w:sz w:val="17"/>
                <w:szCs w:val="17"/>
              </w:rPr>
              <w:t>月期间，公司原玉米部与吉 林省扶余县长春岭粮库签 订玉米、水稻委托收购合 同，</w:t>
            </w: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月公司销 售玉米提货时，对方仅交付</w:t>
            </w:r>
          </w:p>
          <w:p>
            <w:pPr>
              <w:pStyle w:val="Style28"/>
              <w:keepNext w:val="0"/>
              <w:keepLines w:val="0"/>
              <w:widowControl w:val="0"/>
              <w:shd w:val="clear" w:color="auto" w:fill="auto"/>
              <w:bidi w:val="0"/>
              <w:spacing w:before="0" w:after="0" w:line="235" w:lineRule="exact"/>
              <w:ind w:left="0" w:right="0" w:firstLine="0"/>
              <w:jc w:val="left"/>
              <w:rPr>
                <w:sz w:val="17"/>
                <w:szCs w:val="17"/>
              </w:rPr>
            </w:pPr>
            <w:r>
              <w:rPr>
                <w:rFonts w:ascii="Arial" w:eastAsia="Arial" w:hAnsi="Arial" w:cs="Arial"/>
                <w:color w:val="000000"/>
                <w:spacing w:val="0"/>
                <w:w w:val="100"/>
                <w:position w:val="0"/>
                <w:sz w:val="18"/>
                <w:szCs w:val="18"/>
              </w:rPr>
              <w:t>16</w:t>
            </w:r>
            <w:r>
              <w:rPr>
                <w:color w:val="000000"/>
                <w:spacing w:val="0"/>
                <w:w w:val="100"/>
                <w:position w:val="0"/>
                <w:sz w:val="17"/>
                <w:szCs w:val="17"/>
              </w:rPr>
              <w:t>，</w:t>
            </w:r>
            <w:r>
              <w:rPr>
                <w:rFonts w:ascii="Arial" w:eastAsia="Arial" w:hAnsi="Arial" w:cs="Arial"/>
                <w:color w:val="000000"/>
                <w:spacing w:val="0"/>
                <w:w w:val="100"/>
                <w:position w:val="0"/>
                <w:sz w:val="18"/>
                <w:szCs w:val="18"/>
              </w:rPr>
              <w:t xml:space="preserve">109.445 </w:t>
            </w:r>
            <w:r>
              <w:rPr>
                <w:color w:val="000000"/>
                <w:spacing w:val="0"/>
                <w:w w:val="100"/>
                <w:position w:val="0"/>
                <w:sz w:val="17"/>
                <w:szCs w:val="17"/>
              </w:rPr>
              <w:t>吨</w:t>
            </w:r>
            <w:r>
              <w:rPr>
                <w:color w:val="000000"/>
                <w:spacing w:val="0"/>
                <w:w w:val="100"/>
                <w:position w:val="0"/>
                <w:sz w:val="22"/>
                <w:szCs w:val="22"/>
              </w:rPr>
              <w:t>，</w:t>
            </w:r>
            <w:r>
              <w:rPr>
                <w:color w:val="000000"/>
                <w:spacing w:val="0"/>
                <w:w w:val="100"/>
                <w:position w:val="0"/>
                <w:sz w:val="17"/>
                <w:szCs w:val="17"/>
              </w:rPr>
              <w:t xml:space="preserve">其余 </w:t>
            </w:r>
            <w:r>
              <w:rPr>
                <w:rFonts w:ascii="Arial" w:eastAsia="Arial" w:hAnsi="Arial" w:cs="Arial"/>
                <w:color w:val="000000"/>
                <w:spacing w:val="0"/>
                <w:w w:val="100"/>
                <w:position w:val="0"/>
                <w:sz w:val="18"/>
                <w:szCs w:val="18"/>
              </w:rPr>
              <w:t>8150.234</w:t>
            </w:r>
            <w:r>
              <w:rPr>
                <w:color w:val="000000"/>
                <w:spacing w:val="0"/>
                <w:w w:val="100"/>
                <w:position w:val="0"/>
                <w:sz w:val="17"/>
                <w:szCs w:val="17"/>
              </w:rPr>
              <w:t>吨无货可提，财 务预付款</w:t>
            </w:r>
            <w:r>
              <w:rPr>
                <w:rFonts w:ascii="Arial" w:eastAsia="Arial" w:hAnsi="Arial" w:cs="Arial"/>
                <w:color w:val="000000"/>
                <w:spacing w:val="0"/>
                <w:w w:val="100"/>
                <w:position w:val="0"/>
                <w:sz w:val="18"/>
                <w:szCs w:val="18"/>
              </w:rPr>
              <w:t>1428</w:t>
            </w:r>
            <w:r>
              <w:rPr>
                <w:color w:val="000000"/>
                <w:spacing w:val="0"/>
                <w:w w:val="100"/>
                <w:position w:val="0"/>
                <w:sz w:val="17"/>
                <w:szCs w:val="17"/>
              </w:rPr>
              <w:t>万元。公司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25,637,552.53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tabs>
                <w:tab w:pos="672" w:val="left"/>
              </w:tabs>
              <w:bidi w:val="0"/>
              <w:spacing w:before="0" w:after="0" w:line="234" w:lineRule="exact"/>
              <w:ind w:left="0" w:right="0" w:firstLine="0"/>
              <w:jc w:val="left"/>
              <w:rPr>
                <w:sz w:val="17"/>
                <w:szCs w:val="17"/>
              </w:rPr>
            </w:pPr>
            <w:r>
              <w:rPr>
                <w:rFonts w:ascii="Arial" w:eastAsia="Arial" w:hAnsi="Arial" w:cs="Arial"/>
                <w:color w:val="000000"/>
                <w:spacing w:val="0"/>
                <w:w w:val="100"/>
                <w:position w:val="0"/>
                <w:sz w:val="18"/>
                <w:szCs w:val="18"/>
              </w:rPr>
              <w:t>2013</w:t>
              <w:tab/>
            </w:r>
            <w:r>
              <w:rPr>
                <w:color w:val="000000"/>
                <w:spacing w:val="0"/>
                <w:w w:val="100"/>
                <w:position w:val="0"/>
                <w:sz w:val="17"/>
                <w:szCs w:val="17"/>
              </w:rPr>
              <w:t>年</w:t>
            </w:r>
            <w:r>
              <w:rPr>
                <w:rFonts w:ascii="Arial" w:eastAsia="Arial" w:hAnsi="Arial" w:cs="Arial"/>
                <w:color w:val="000000"/>
                <w:spacing w:val="0"/>
                <w:w w:val="100"/>
                <w:position w:val="0"/>
                <w:sz w:val="18"/>
                <w:szCs w:val="18"/>
              </w:rPr>
              <w:t>11</w:t>
            </w:r>
            <w:r>
              <w:rPr>
                <w:color w:val="000000"/>
                <w:spacing w:val="0"/>
                <w:w w:val="100"/>
                <w:position w:val="0"/>
                <w:sz w:val="17"/>
                <w:szCs w:val="17"/>
              </w:rPr>
              <w:t>月</w:t>
            </w:r>
            <w:r>
              <w:rPr>
                <w:rFonts w:ascii="Arial" w:eastAsia="Arial" w:hAnsi="Arial" w:cs="Arial"/>
                <w:color w:val="000000"/>
                <w:spacing w:val="0"/>
                <w:w w:val="100"/>
                <w:position w:val="0"/>
                <w:sz w:val="18"/>
                <w:szCs w:val="18"/>
              </w:rPr>
              <w:t>25</w:t>
            </w:r>
            <w:r>
              <w:rPr>
                <w:color w:val="000000"/>
                <w:spacing w:val="0"/>
                <w:w w:val="100"/>
                <w:position w:val="0"/>
                <w:sz w:val="17"/>
                <w:szCs w:val="17"/>
              </w:rPr>
              <w:t>日收到一审判决</w:t>
            </w:r>
          </w:p>
          <w:p>
            <w:pPr>
              <w:pStyle w:val="Style28"/>
              <w:keepNext w:val="0"/>
              <w:keepLines w:val="0"/>
              <w:widowControl w:val="0"/>
              <w:shd w:val="clear" w:color="auto" w:fill="auto"/>
              <w:tabs>
                <w:tab w:pos="1541" w:val="left"/>
              </w:tabs>
              <w:bidi w:val="0"/>
              <w:spacing w:before="0" w:after="0" w:line="234" w:lineRule="exact"/>
              <w:ind w:left="0" w:right="0" w:firstLine="0"/>
              <w:jc w:val="left"/>
              <w:rPr>
                <w:sz w:val="17"/>
                <w:szCs w:val="17"/>
              </w:rPr>
            </w:pPr>
            <w:r>
              <w:rPr>
                <w:color w:val="000000"/>
                <w:spacing w:val="0"/>
                <w:w w:val="100"/>
                <w:position w:val="0"/>
                <w:sz w:val="17"/>
                <w:szCs w:val="17"/>
              </w:rPr>
              <w:t>书</w:t>
            </w:r>
            <w:r>
              <w:rPr>
                <w:rFonts w:ascii="Arial" w:eastAsia="Arial" w:hAnsi="Arial" w:cs="Arial"/>
                <w:color w:val="000000"/>
                <w:spacing w:val="0"/>
                <w:w w:val="100"/>
                <w:position w:val="0"/>
                <w:sz w:val="18"/>
                <w:szCs w:val="18"/>
              </w:rPr>
              <w:t>［2013］</w:t>
            </w:r>
            <w:r>
              <w:rPr>
                <w:color w:val="000000"/>
                <w:spacing w:val="0"/>
                <w:w w:val="100"/>
                <w:position w:val="0"/>
                <w:sz w:val="17"/>
                <w:szCs w:val="17"/>
              </w:rPr>
              <w:t>垦商初字第</w:t>
            </w:r>
            <w:r>
              <w:rPr>
                <w:rFonts w:ascii="Arial" w:eastAsia="Arial" w:hAnsi="Arial" w:cs="Arial"/>
                <w:color w:val="000000"/>
                <w:spacing w:val="0"/>
                <w:w w:val="100"/>
                <w:position w:val="0"/>
                <w:sz w:val="18"/>
                <w:szCs w:val="18"/>
              </w:rPr>
              <w:t>10</w:t>
            </w:r>
            <w:r>
              <w:rPr>
                <w:color w:val="000000"/>
                <w:spacing w:val="0"/>
                <w:w w:val="100"/>
                <w:position w:val="0"/>
                <w:sz w:val="17"/>
                <w:szCs w:val="17"/>
              </w:rPr>
              <w:t xml:space="preserve">号判决被告扶 余县长春岭粮库偿还原告欠款 </w:t>
            </w:r>
            <w:r>
              <w:rPr>
                <w:rFonts w:ascii="Arial" w:eastAsia="Arial" w:hAnsi="Arial" w:cs="Arial"/>
                <w:color w:val="000000"/>
                <w:spacing w:val="0"/>
                <w:w w:val="100"/>
                <w:position w:val="0"/>
                <w:sz w:val="18"/>
                <w:szCs w:val="18"/>
              </w:rPr>
              <w:t>14285964.24</w:t>
            </w:r>
            <w:r>
              <w:rPr>
                <w:color w:val="000000"/>
                <w:spacing w:val="0"/>
                <w:w w:val="100"/>
                <w:position w:val="0"/>
                <w:sz w:val="17"/>
                <w:szCs w:val="17"/>
              </w:rPr>
              <w:t>元及违约金</w:t>
            </w:r>
            <w:r>
              <w:rPr>
                <w:rFonts w:ascii="Arial" w:eastAsia="Arial" w:hAnsi="Arial" w:cs="Arial"/>
                <w:color w:val="000000"/>
                <w:spacing w:val="0"/>
                <w:w w:val="100"/>
                <w:position w:val="0"/>
                <w:sz w:val="18"/>
                <w:szCs w:val="18"/>
              </w:rPr>
              <w:t>300</w:t>
            </w:r>
            <w:r>
              <w:rPr>
                <w:color w:val="000000"/>
                <w:spacing w:val="0"/>
                <w:w w:val="100"/>
                <w:position w:val="0"/>
                <w:sz w:val="17"/>
                <w:szCs w:val="17"/>
              </w:rPr>
              <w:t>万元</w:t>
            </w:r>
            <w:r>
              <w:rPr>
                <w:color w:val="000000"/>
                <w:spacing w:val="0"/>
                <w:w w:val="100"/>
                <w:position w:val="0"/>
                <w:sz w:val="22"/>
                <w:szCs w:val="22"/>
              </w:rPr>
              <w:t>，</w:t>
            </w:r>
            <w:r>
              <w:rPr>
                <w:color w:val="000000"/>
                <w:spacing w:val="0"/>
                <w:w w:val="100"/>
                <w:position w:val="0"/>
                <w:sz w:val="17"/>
                <w:szCs w:val="17"/>
              </w:rPr>
              <w:t>合 计</w:t>
            </w:r>
            <w:r>
              <w:rPr>
                <w:rFonts w:ascii="Arial" w:eastAsia="Arial" w:hAnsi="Arial" w:cs="Arial"/>
                <w:color w:val="000000"/>
                <w:spacing w:val="0"/>
                <w:w w:val="100"/>
                <w:position w:val="0"/>
                <w:sz w:val="18"/>
                <w:szCs w:val="18"/>
              </w:rPr>
              <w:t>17285964.24</w:t>
              <w:tab/>
            </w:r>
            <w:r>
              <w:rPr>
                <w:color w:val="000000"/>
                <w:spacing w:val="0"/>
                <w:w w:val="100"/>
                <w:position w:val="0"/>
                <w:sz w:val="17"/>
                <w:szCs w:val="17"/>
              </w:rPr>
              <w:t>元</w:t>
            </w:r>
            <w:r>
              <w:rPr>
                <w:color w:val="000000"/>
                <w:spacing w:val="0"/>
                <w:w w:val="100"/>
                <w:position w:val="0"/>
                <w:sz w:val="22"/>
                <w:szCs w:val="22"/>
              </w:rPr>
              <w:t>，</w:t>
            </w:r>
            <w:r>
              <w:rPr>
                <w:color w:val="000000"/>
                <w:spacing w:val="0"/>
                <w:w w:val="100"/>
                <w:position w:val="0"/>
                <w:sz w:val="17"/>
                <w:szCs w:val="17"/>
              </w:rPr>
              <w:t>驳回其他诉讼请</w:t>
            </w:r>
          </w:p>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判决生效后，被告未能履 行给付义务，公司于</w:t>
            </w:r>
          </w:p>
          <w:p>
            <w:pPr>
              <w:pStyle w:val="Style28"/>
              <w:keepNext w:val="0"/>
              <w:keepLines w:val="0"/>
              <w:widowControl w:val="0"/>
              <w:shd w:val="clear" w:color="auto" w:fill="auto"/>
              <w:bidi w:val="0"/>
              <w:spacing w:before="0" w:after="0" w:line="271" w:lineRule="auto"/>
              <w:ind w:left="0" w:right="0" w:firstLine="0"/>
              <w:jc w:val="both"/>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w:t>
            </w:r>
            <w:r>
              <w:rPr>
                <w:rFonts w:ascii="Arial" w:eastAsia="Arial" w:hAnsi="Arial" w:cs="Arial"/>
                <w:color w:val="000000"/>
                <w:spacing w:val="0"/>
                <w:w w:val="100"/>
                <w:position w:val="0"/>
                <w:sz w:val="18"/>
                <w:szCs w:val="18"/>
              </w:rPr>
              <w:t>17</w:t>
            </w:r>
            <w:r>
              <w:rPr>
                <w:color w:val="000000"/>
                <w:spacing w:val="0"/>
                <w:w w:val="100"/>
                <w:position w:val="0"/>
                <w:sz w:val="17"/>
                <w:szCs w:val="17"/>
              </w:rPr>
              <w:t>日向法</w:t>
            </w:r>
          </w:p>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院递交强制执行申请材 料，案件执行过程中，因 被执行人无可供执行财 产，法院作出（</w:t>
            </w:r>
            <w:r>
              <w:rPr>
                <w:rFonts w:ascii="Arial" w:eastAsia="Arial" w:hAnsi="Arial" w:cs="Arial"/>
                <w:color w:val="000000"/>
                <w:spacing w:val="0"/>
                <w:w w:val="100"/>
                <w:position w:val="0"/>
                <w:sz w:val="18"/>
                <w:szCs w:val="18"/>
              </w:rPr>
              <w:t>2014</w:t>
            </w:r>
            <w:r>
              <w:rPr>
                <w:color w:val="000000"/>
                <w:spacing w:val="0"/>
                <w:w w:val="100"/>
                <w:position w:val="0"/>
                <w:sz w:val="17"/>
                <w:szCs w:val="17"/>
              </w:rPr>
              <w:t>） 垦商执字第</w:t>
            </w:r>
            <w:r>
              <w:rPr>
                <w:rFonts w:ascii="Arial" w:eastAsia="Arial" w:hAnsi="Arial" w:cs="Arial"/>
                <w:color w:val="000000"/>
                <w:spacing w:val="0"/>
                <w:w w:val="100"/>
                <w:position w:val="0"/>
                <w:sz w:val="18"/>
                <w:szCs w:val="18"/>
              </w:rPr>
              <w:t>9-3</w:t>
            </w:r>
            <w:r>
              <w:rPr>
                <w:color w:val="000000"/>
                <w:spacing w:val="0"/>
                <w:w w:val="100"/>
                <w:position w:val="0"/>
                <w:sz w:val="17"/>
                <w:szCs w:val="17"/>
              </w:rPr>
              <w:t>号民事裁 定书，裁定终结本次执行</w:t>
            </w:r>
          </w:p>
        </w:tc>
      </w:tr>
    </w:tbl>
    <w:p>
      <w:pPr>
        <w:widowControl w:val="0"/>
        <w:spacing w:line="1" w:lineRule="exact"/>
      </w:pPr>
      <w:r>
        <w:br w:type="page"/>
      </w:r>
    </w:p>
    <w:tbl>
      <w:tblPr>
        <w:tblOverlap w:val="never"/>
        <w:jc w:val="center"/>
        <w:tblLayout w:type="fixed"/>
      </w:tblPr>
      <w:tblGrid>
        <w:gridCol w:w="912"/>
        <w:gridCol w:w="850"/>
        <w:gridCol w:w="566"/>
        <w:gridCol w:w="566"/>
        <w:gridCol w:w="2131"/>
        <w:gridCol w:w="1416"/>
        <w:gridCol w:w="706"/>
        <w:gridCol w:w="3120"/>
        <w:gridCol w:w="1843"/>
        <w:gridCol w:w="2021"/>
      </w:tblGrid>
      <w:tr>
        <w:trPr>
          <w:trHeight w:val="146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于</w:t>
            </w: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18</w:t>
            </w:r>
            <w:r>
              <w:rPr>
                <w:color w:val="000000"/>
                <w:spacing w:val="0"/>
                <w:w w:val="100"/>
                <w:position w:val="0"/>
                <w:sz w:val="17"/>
                <w:szCs w:val="17"/>
              </w:rPr>
              <w:t>日 向农垦中院起诉长春岭粮 库，因扶余县粮食国有资产 管理有限公司是长春岭粮 库的全资股东，随同一并起 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程序，公司可在具备执行 条件时再申请执行并不 受执行期间的限制。</w:t>
            </w:r>
          </w:p>
        </w:tc>
      </w:tr>
      <w:tr>
        <w:trPr>
          <w:trHeight w:val="188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黑龙江亚 德经贸有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黑龙江农 垦九三圣 龙亚麻产 业有限责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因公司客户黑龙江冠拓煤 炭经销有限责任公司资金 困难,无法清偿到期公司债 务，将其终端客户黑龙江农 垦九三圣龙亚麻产业有限 公司债权</w:t>
            </w:r>
            <w:r>
              <w:rPr>
                <w:rFonts w:ascii="Arial" w:eastAsia="Arial" w:hAnsi="Arial" w:cs="Arial"/>
                <w:color w:val="000000"/>
                <w:spacing w:val="0"/>
                <w:w w:val="100"/>
                <w:position w:val="0"/>
                <w:sz w:val="18"/>
                <w:szCs w:val="18"/>
              </w:rPr>
              <w:t>1,726,033</w:t>
            </w:r>
            <w:r>
              <w:rPr>
                <w:color w:val="000000"/>
                <w:spacing w:val="0"/>
                <w:w w:val="100"/>
                <w:position w:val="0"/>
                <w:sz w:val="17"/>
                <w:szCs w:val="17"/>
              </w:rPr>
              <w:t>元转 让给公司，经公司催缴，仍 不偿还。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1,726,033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公司于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月起诉至九三农垦法 院，法院于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w:t>
            </w:r>
            <w:r>
              <w:rPr>
                <w:rFonts w:ascii="Arial" w:eastAsia="Arial" w:hAnsi="Arial" w:cs="Arial"/>
                <w:color w:val="000000"/>
                <w:spacing w:val="0"/>
                <w:w w:val="100"/>
                <w:position w:val="0"/>
                <w:sz w:val="18"/>
                <w:szCs w:val="18"/>
              </w:rPr>
              <w:t>10</w:t>
            </w:r>
            <w:r>
              <w:rPr>
                <w:color w:val="000000"/>
                <w:spacing w:val="0"/>
                <w:w w:val="100"/>
                <w:position w:val="0"/>
                <w:sz w:val="17"/>
                <w:szCs w:val="17"/>
              </w:rPr>
              <w:t>日第一次开 庭，裁定将案件简易程序转为普通程序， 并于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3</w:t>
            </w:r>
            <w:r>
              <w:rPr>
                <w:color w:val="000000"/>
                <w:spacing w:val="0"/>
                <w:w w:val="100"/>
                <w:position w:val="0"/>
                <w:sz w:val="17"/>
                <w:szCs w:val="17"/>
              </w:rPr>
              <w:t>月</w:t>
            </w:r>
            <w:r>
              <w:rPr>
                <w:rFonts w:ascii="Arial" w:eastAsia="Arial" w:hAnsi="Arial" w:cs="Arial"/>
                <w:color w:val="000000"/>
                <w:spacing w:val="0"/>
                <w:w w:val="100"/>
                <w:position w:val="0"/>
                <w:sz w:val="18"/>
                <w:szCs w:val="18"/>
              </w:rPr>
              <w:t>11</w:t>
            </w:r>
            <w:r>
              <w:rPr>
                <w:color w:val="000000"/>
                <w:spacing w:val="0"/>
                <w:w w:val="100"/>
                <w:position w:val="0"/>
                <w:sz w:val="17"/>
                <w:szCs w:val="17"/>
              </w:rPr>
              <w:t>日再次开庭审理本 案，</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22</w:t>
            </w:r>
            <w:r>
              <w:rPr>
                <w:color w:val="000000"/>
                <w:spacing w:val="0"/>
                <w:w w:val="100"/>
                <w:position w:val="0"/>
                <w:sz w:val="17"/>
                <w:szCs w:val="17"/>
              </w:rPr>
              <w:t>日，法院作出一审 判决。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判决书案号为</w:t>
            </w:r>
            <w:r>
              <w:rPr>
                <w:rFonts w:ascii="Arial" w:eastAsia="Arial" w:hAnsi="Arial" w:cs="Arial"/>
                <w:color w:val="000000"/>
                <w:spacing w:val="0"/>
                <w:w w:val="100"/>
                <w:position w:val="0"/>
                <w:sz w:val="18"/>
                <w:szCs w:val="18"/>
              </w:rPr>
              <w:t xml:space="preserve">［2013 </w:t>
            </w:r>
            <w:r>
              <w:rPr>
                <w:rFonts w:ascii="Arial" w:eastAsia="Arial" w:hAnsi="Arial" w:cs="Arial"/>
                <w:color w:val="000000"/>
                <w:spacing w:val="0"/>
                <w:w w:val="100"/>
                <w:position w:val="0"/>
                <w:sz w:val="18"/>
                <w:szCs w:val="18"/>
              </w:rPr>
              <w:t>］</w:t>
            </w:r>
            <w:r>
              <w:rPr>
                <w:color w:val="000000"/>
                <w:spacing w:val="0"/>
                <w:w w:val="100"/>
                <w:position w:val="0"/>
                <w:sz w:val="17"/>
                <w:szCs w:val="17"/>
              </w:rPr>
              <w:t>九 商初字第</w:t>
            </w:r>
            <w:r>
              <w:rPr>
                <w:rFonts w:ascii="Arial" w:eastAsia="Arial" w:hAnsi="Arial" w:cs="Arial"/>
                <w:color w:val="000000"/>
                <w:spacing w:val="0"/>
                <w:w w:val="100"/>
                <w:position w:val="0"/>
                <w:sz w:val="18"/>
                <w:szCs w:val="18"/>
              </w:rPr>
              <w:t>34</w:t>
            </w:r>
            <w:r>
              <w:rPr>
                <w:color w:val="000000"/>
                <w:spacing w:val="0"/>
                <w:w w:val="100"/>
                <w:position w:val="0"/>
                <w:sz w:val="17"/>
                <w:szCs w:val="17"/>
              </w:rPr>
              <w:t>号，判决 被告于判决生效之日 起七日内给付原告煤</w:t>
            </w:r>
          </w:p>
          <w:p>
            <w:pPr>
              <w:pStyle w:val="Style28"/>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7"/>
                <w:szCs w:val="17"/>
              </w:rPr>
              <w:t>款及运费</w:t>
            </w:r>
            <w:r>
              <w:rPr>
                <w:rFonts w:ascii="Arial" w:eastAsia="Arial" w:hAnsi="Arial" w:cs="Arial"/>
                <w:color w:val="000000"/>
                <w:spacing w:val="0"/>
                <w:w w:val="100"/>
                <w:position w:val="0"/>
                <w:sz w:val="18"/>
                <w:szCs w:val="18"/>
              </w:rPr>
              <w:t>1726032.6</w:t>
            </w:r>
          </w:p>
          <w:p>
            <w:pPr>
              <w:pStyle w:val="Style28"/>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18"/>
                <w:szCs w:val="18"/>
              </w:rPr>
              <w:t>.7</w:t>
            </w:r>
            <w:r>
              <w:rPr>
                <w:color w:val="000000"/>
                <w:spacing w:val="0"/>
                <w:w w:val="100"/>
                <w:position w:val="0"/>
                <w:sz w:val="17"/>
                <w:szCs w:val="17"/>
              </w:rPr>
              <w:t>元</w:t>
            </w:r>
            <w:r>
              <w:rPr>
                <w:rFonts w:ascii="Arial" w:eastAsia="Arial" w:hAnsi="Arial" w:cs="Arial"/>
                <w:color w:val="000000"/>
                <w:spacing w:val="0"/>
                <w:w w:val="100"/>
                <w:position w:val="0"/>
                <w:sz w:val="18"/>
                <w:szCs w:val="18"/>
              </w:rPr>
              <w:t>o</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判决生效后，被告未能履 行判决给付义务，公司向 法院申请强制执行，案件 处于执行中。</w:t>
            </w:r>
          </w:p>
        </w:tc>
      </w:tr>
      <w:tr>
        <w:trPr>
          <w:trHeight w:val="164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黑龙江亚 德经贸有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延寿志德 纺织有限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 xml:space="preserve">因公司客户黑龙江冠拓煤 炭经销有限责任公司资金 困难,无法清偿到期公司债 务，将其终端客户延寿志德 纺织有限公司债权 </w:t>
            </w:r>
            <w:r>
              <w:rPr>
                <w:rFonts w:ascii="Arial" w:eastAsia="Arial" w:hAnsi="Arial" w:cs="Arial"/>
                <w:color w:val="000000"/>
                <w:spacing w:val="0"/>
                <w:w w:val="100"/>
                <w:position w:val="0"/>
                <w:sz w:val="18"/>
                <w:szCs w:val="18"/>
              </w:rPr>
              <w:t>1,101,928</w:t>
            </w:r>
            <w:r>
              <w:rPr>
                <w:color w:val="000000"/>
                <w:spacing w:val="0"/>
                <w:w w:val="100"/>
                <w:position w:val="0"/>
                <w:sz w:val="17"/>
                <w:szCs w:val="17"/>
              </w:rPr>
              <w:t>元转让给公司， 经公司催缴，仍不偿还。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1,101,928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案件于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4</w:t>
            </w:r>
            <w:r>
              <w:rPr>
                <w:color w:val="000000"/>
                <w:spacing w:val="0"/>
                <w:w w:val="100"/>
                <w:position w:val="0"/>
                <w:sz w:val="17"/>
                <w:szCs w:val="17"/>
              </w:rPr>
              <w:t>日和</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日 二次开庭审理，法院于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 xml:space="preserve">2 </w:t>
            </w:r>
            <w:r>
              <w:rPr>
                <w:color w:val="000000"/>
                <w:spacing w:val="0"/>
                <w:w w:val="100"/>
                <w:position w:val="0"/>
                <w:sz w:val="17"/>
                <w:szCs w:val="17"/>
              </w:rPr>
              <w:t>日作出（</w:t>
            </w:r>
            <w:r>
              <w:rPr>
                <w:rFonts w:ascii="Arial" w:eastAsia="Arial" w:hAnsi="Arial" w:cs="Arial"/>
                <w:color w:val="000000"/>
                <w:spacing w:val="0"/>
                <w:w w:val="100"/>
                <w:position w:val="0"/>
                <w:sz w:val="18"/>
                <w:szCs w:val="18"/>
              </w:rPr>
              <w:t>2013</w:t>
            </w:r>
            <w:r>
              <w:rPr>
                <w:color w:val="000000"/>
                <w:spacing w:val="0"/>
                <w:w w:val="100"/>
                <w:position w:val="0"/>
                <w:sz w:val="17"/>
                <w:szCs w:val="17"/>
              </w:rPr>
              <w:t>）延民初字第</w:t>
            </w:r>
            <w:r>
              <w:rPr>
                <w:rFonts w:ascii="Arial" w:eastAsia="Arial" w:hAnsi="Arial" w:cs="Arial"/>
                <w:color w:val="000000"/>
                <w:spacing w:val="0"/>
                <w:w w:val="100"/>
                <w:position w:val="0"/>
                <w:sz w:val="18"/>
                <w:szCs w:val="18"/>
              </w:rPr>
              <w:t>837</w:t>
            </w:r>
            <w:r>
              <w:rPr>
                <w:color w:val="000000"/>
                <w:spacing w:val="0"/>
                <w:w w:val="100"/>
                <w:position w:val="0"/>
                <w:sz w:val="17"/>
                <w:szCs w:val="17"/>
              </w:rPr>
              <w:t>号民事 判决书，被告延寿志德纺织有限公司于 判决生效之日起</w:t>
            </w:r>
            <w:r>
              <w:rPr>
                <w:rFonts w:ascii="Arial" w:eastAsia="Arial" w:hAnsi="Arial" w:cs="Arial"/>
                <w:color w:val="000000"/>
                <w:spacing w:val="0"/>
                <w:w w:val="100"/>
                <w:position w:val="0"/>
                <w:sz w:val="18"/>
                <w:szCs w:val="18"/>
              </w:rPr>
              <w:t>5</w:t>
            </w:r>
            <w:r>
              <w:rPr>
                <w:color w:val="000000"/>
                <w:spacing w:val="0"/>
                <w:w w:val="100"/>
                <w:position w:val="0"/>
                <w:sz w:val="17"/>
                <w:szCs w:val="17"/>
              </w:rPr>
              <w:t xml:space="preserve">日内给付公司欠款 </w:t>
            </w:r>
            <w:r>
              <w:rPr>
                <w:rFonts w:ascii="Arial" w:eastAsia="Arial" w:hAnsi="Arial" w:cs="Arial"/>
                <w:color w:val="000000"/>
                <w:spacing w:val="0"/>
                <w:w w:val="100"/>
                <w:position w:val="0"/>
                <w:sz w:val="18"/>
                <w:szCs w:val="18"/>
              </w:rPr>
              <w:t xml:space="preserve">1101927.6 </w:t>
            </w:r>
            <w:r>
              <w:rPr>
                <w:color w:val="000000"/>
                <w:spacing w:val="0"/>
                <w:w w:val="100"/>
                <w:position w:val="0"/>
                <w:sz w:val="17"/>
                <w:szCs w:val="17"/>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 xml:space="preserve">判决生效后，被告未能履 行判决给付义务，公司向 法院申请强制执行，执行 过程中法院查封了被告 </w:t>
            </w:r>
            <w:r>
              <w:rPr>
                <w:rFonts w:ascii="Arial" w:eastAsia="Arial" w:hAnsi="Arial" w:cs="Arial"/>
                <w:color w:val="000000"/>
                <w:spacing w:val="0"/>
                <w:w w:val="100"/>
                <w:position w:val="0"/>
                <w:sz w:val="18"/>
                <w:szCs w:val="18"/>
              </w:rPr>
              <w:t>400</w:t>
            </w:r>
            <w:r>
              <w:rPr>
                <w:color w:val="000000"/>
                <w:spacing w:val="0"/>
                <w:w w:val="100"/>
                <w:position w:val="0"/>
                <w:sz w:val="17"/>
                <w:szCs w:val="17"/>
              </w:rPr>
              <w:t>余吨煤，公司申请法 院评估、拍卖，但无人买 受，案件现处于执行中。</w:t>
            </w:r>
          </w:p>
        </w:tc>
      </w:tr>
      <w:tr>
        <w:trPr>
          <w:trHeight w:val="211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北大荒鑫 亚经贸有 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大连恒承 农产品有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宋文</w:t>
            </w:r>
          </w:p>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建用</w:t>
            </w:r>
          </w:p>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房产</w:t>
            </w:r>
          </w:p>
          <w:p>
            <w:pPr>
              <w:pStyle w:val="Style2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7"/>
                <w:szCs w:val="17"/>
              </w:rPr>
              <w:t>（</w:t>
            </w:r>
            <w:r>
              <w:rPr>
                <w:rFonts w:ascii="Arial" w:eastAsia="Arial" w:hAnsi="Arial" w:cs="Arial"/>
                <w:color w:val="000000"/>
                <w:spacing w:val="0"/>
                <w:w w:val="100"/>
                <w:position w:val="0"/>
                <w:sz w:val="18"/>
                <w:szCs w:val="18"/>
              </w:rPr>
              <w:t>601</w:t>
            </w:r>
          </w:p>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平方 米）担 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大连恒承农产品有限公司 在</w:t>
            </w:r>
            <w:r>
              <w:rPr>
                <w:rFonts w:ascii="Arial" w:eastAsia="Arial" w:hAnsi="Arial" w:cs="Arial"/>
                <w:color w:val="000000"/>
                <w:spacing w:val="0"/>
                <w:w w:val="100"/>
                <w:position w:val="0"/>
                <w:sz w:val="18"/>
                <w:szCs w:val="18"/>
              </w:rPr>
              <w:t>2009</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月至</w:t>
            </w:r>
            <w:r>
              <w:rPr>
                <w:rFonts w:ascii="Arial" w:eastAsia="Arial" w:hAnsi="Arial" w:cs="Arial"/>
                <w:color w:val="000000"/>
                <w:spacing w:val="0"/>
                <w:w w:val="100"/>
                <w:position w:val="0"/>
                <w:sz w:val="18"/>
                <w:szCs w:val="18"/>
              </w:rPr>
              <w:t>12</w:t>
            </w:r>
            <w:r>
              <w:rPr>
                <w:color w:val="000000"/>
                <w:spacing w:val="0"/>
                <w:w w:val="100"/>
                <w:position w:val="0"/>
                <w:sz w:val="17"/>
                <w:szCs w:val="17"/>
              </w:rPr>
              <w:t>月期 间与公司合作经营黄豆、黑 水稻等业务，形成欠款，到 今年初，尚欠</w:t>
            </w:r>
            <w:r>
              <w:rPr>
                <w:rFonts w:ascii="Arial" w:eastAsia="Arial" w:hAnsi="Arial" w:cs="Arial"/>
                <w:color w:val="000000"/>
                <w:spacing w:val="0"/>
                <w:w w:val="100"/>
                <w:position w:val="0"/>
                <w:sz w:val="18"/>
                <w:szCs w:val="18"/>
              </w:rPr>
              <w:t>129</w:t>
            </w:r>
            <w:r>
              <w:rPr>
                <w:color w:val="000000"/>
                <w:spacing w:val="0"/>
                <w:w w:val="100"/>
                <w:position w:val="0"/>
                <w:sz w:val="17"/>
                <w:szCs w:val="17"/>
              </w:rPr>
              <w:t>万元（帐 面为</w:t>
            </w:r>
            <w:r>
              <w:rPr>
                <w:rFonts w:ascii="Arial" w:eastAsia="Arial" w:hAnsi="Arial" w:cs="Arial"/>
                <w:color w:val="000000"/>
                <w:spacing w:val="0"/>
                <w:w w:val="100"/>
                <w:position w:val="0"/>
                <w:sz w:val="18"/>
                <w:szCs w:val="18"/>
              </w:rPr>
              <w:t>229</w:t>
            </w:r>
            <w:r>
              <w:rPr>
                <w:color w:val="000000"/>
                <w:spacing w:val="0"/>
                <w:w w:val="100"/>
                <w:position w:val="0"/>
                <w:sz w:val="17"/>
                <w:szCs w:val="17"/>
              </w:rPr>
              <w:t>万元，因与对方 达成协议减免</w:t>
            </w:r>
            <w:r>
              <w:rPr>
                <w:rFonts w:ascii="Arial" w:eastAsia="Arial" w:hAnsi="Arial" w:cs="Arial"/>
                <w:color w:val="000000"/>
                <w:spacing w:val="0"/>
                <w:w w:val="100"/>
                <w:position w:val="0"/>
                <w:sz w:val="18"/>
                <w:szCs w:val="18"/>
              </w:rPr>
              <w:t>100</w:t>
            </w:r>
            <w:r>
              <w:rPr>
                <w:color w:val="000000"/>
                <w:spacing w:val="0"/>
                <w:w w:val="100"/>
                <w:position w:val="0"/>
                <w:sz w:val="17"/>
                <w:szCs w:val="17"/>
              </w:rPr>
              <w:t>万元未 冲帐）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双方在法院主持下达成调解，调解书编 号为</w:t>
            </w:r>
            <w:r>
              <w:rPr>
                <w:rFonts w:ascii="Arial" w:eastAsia="Arial" w:hAnsi="Arial" w:cs="Arial"/>
                <w:color w:val="000000"/>
                <w:spacing w:val="0"/>
                <w:w w:val="100"/>
                <w:position w:val="0"/>
                <w:sz w:val="18"/>
                <w:szCs w:val="18"/>
              </w:rPr>
              <w:t>［2013］</w:t>
            </w:r>
            <w:r>
              <w:rPr>
                <w:color w:val="000000"/>
                <w:spacing w:val="0"/>
                <w:w w:val="100"/>
                <w:position w:val="0"/>
                <w:sz w:val="17"/>
                <w:szCs w:val="17"/>
              </w:rPr>
              <w:t>绥商初字第</w:t>
            </w:r>
            <w:r>
              <w:rPr>
                <w:rFonts w:ascii="Arial" w:eastAsia="Arial" w:hAnsi="Arial" w:cs="Arial"/>
                <w:color w:val="000000"/>
                <w:spacing w:val="0"/>
                <w:w w:val="100"/>
                <w:position w:val="0"/>
                <w:sz w:val="18"/>
                <w:szCs w:val="18"/>
              </w:rPr>
              <w:t>132</w:t>
            </w:r>
            <w:r>
              <w:rPr>
                <w:color w:val="000000"/>
                <w:spacing w:val="0"/>
                <w:w w:val="100"/>
                <w:position w:val="0"/>
                <w:sz w:val="17"/>
                <w:szCs w:val="17"/>
              </w:rPr>
              <w:t>号，大连恒 承农产品有限公司于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11</w:t>
            </w:r>
            <w:r>
              <w:rPr>
                <w:color w:val="000000"/>
                <w:spacing w:val="0"/>
                <w:w w:val="100"/>
                <w:position w:val="0"/>
                <w:sz w:val="17"/>
                <w:szCs w:val="17"/>
              </w:rPr>
              <w:t>月</w:t>
            </w:r>
            <w:r>
              <w:rPr>
                <w:rFonts w:ascii="Arial" w:eastAsia="Arial" w:hAnsi="Arial" w:cs="Arial"/>
                <w:color w:val="000000"/>
                <w:spacing w:val="0"/>
                <w:w w:val="100"/>
                <w:position w:val="0"/>
                <w:sz w:val="18"/>
                <w:szCs w:val="18"/>
              </w:rPr>
              <w:t xml:space="preserve">20 </w:t>
            </w:r>
            <w:r>
              <w:rPr>
                <w:color w:val="000000"/>
                <w:spacing w:val="0"/>
                <w:w w:val="100"/>
                <w:position w:val="0"/>
                <w:sz w:val="17"/>
                <w:szCs w:val="17"/>
              </w:rPr>
              <w:t>日前给付公司欠款</w:t>
            </w:r>
            <w:r>
              <w:rPr>
                <w:rFonts w:ascii="Arial" w:eastAsia="Arial" w:hAnsi="Arial" w:cs="Arial"/>
                <w:color w:val="000000"/>
                <w:spacing w:val="0"/>
                <w:w w:val="100"/>
                <w:position w:val="0"/>
                <w:sz w:val="18"/>
                <w:szCs w:val="18"/>
              </w:rPr>
              <w:t>137</w:t>
            </w:r>
            <w:r>
              <w:rPr>
                <w:color w:val="000000"/>
                <w:spacing w:val="0"/>
                <w:w w:val="100"/>
                <w:position w:val="0"/>
                <w:sz w:val="17"/>
                <w:szCs w:val="17"/>
              </w:rPr>
              <w:t>万元；连带责任 方宋文建以其所有的坐落于吉林省白城 市洮北区青山镇黎明村房屋（所有权证 号：吉房权证白字第</w:t>
            </w:r>
            <w:r>
              <w:rPr>
                <w:rFonts w:ascii="Arial" w:eastAsia="Arial" w:hAnsi="Arial" w:cs="Arial"/>
                <w:color w:val="000000"/>
                <w:spacing w:val="0"/>
                <w:w w:val="100"/>
                <w:position w:val="0"/>
                <w:sz w:val="18"/>
                <w:szCs w:val="18"/>
              </w:rPr>
              <w:t>201208856</w:t>
            </w:r>
            <w:r>
              <w:rPr>
                <w:color w:val="000000"/>
                <w:spacing w:val="0"/>
                <w:w w:val="100"/>
                <w:position w:val="0"/>
                <w:sz w:val="17"/>
                <w:szCs w:val="17"/>
              </w:rPr>
              <w:t>号，建 筑面积</w:t>
            </w:r>
            <w:r>
              <w:rPr>
                <w:rFonts w:ascii="Arial" w:eastAsia="Arial" w:hAnsi="Arial" w:cs="Arial"/>
                <w:color w:val="000000"/>
                <w:spacing w:val="0"/>
                <w:w w:val="100"/>
                <w:position w:val="0"/>
                <w:sz w:val="18"/>
                <w:szCs w:val="18"/>
              </w:rPr>
              <w:t>601.65</w:t>
            </w:r>
            <w:r>
              <w:rPr>
                <w:color w:val="000000"/>
                <w:spacing w:val="0"/>
                <w:w w:val="100"/>
                <w:position w:val="0"/>
                <w:sz w:val="17"/>
                <w:szCs w:val="17"/>
              </w:rPr>
              <w:t>平方米）作为抵押财产 为上述债务提供担保。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履行期限届满后，被告 未能给付公司欠款，公司 向法院申请强制执行，并 申请法院对宋文建抵押 房产进行评估、拍卖，目 前已达成房产抵债意向， 与法院协商房产过户办 理事宜，案件现处于执行 中，已执行回款</w:t>
            </w:r>
            <w:r>
              <w:rPr>
                <w:rFonts w:ascii="Arial" w:eastAsia="Arial" w:hAnsi="Arial" w:cs="Arial"/>
                <w:color w:val="000000"/>
                <w:spacing w:val="0"/>
                <w:w w:val="100"/>
                <w:position w:val="0"/>
                <w:sz w:val="18"/>
                <w:szCs w:val="18"/>
              </w:rPr>
              <w:t>10</w:t>
            </w:r>
            <w:r>
              <w:rPr>
                <w:color w:val="000000"/>
                <w:spacing w:val="0"/>
                <w:w w:val="100"/>
                <w:position w:val="0"/>
                <w:sz w:val="17"/>
                <w:szCs w:val="17"/>
              </w:rPr>
              <w:t>万元。</w:t>
            </w:r>
          </w:p>
        </w:tc>
      </w:tr>
      <w:tr>
        <w:trPr>
          <w:trHeight w:val="146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北大荒鑫 亚经贸有 限责任公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东北建筑 安装工程 总公司、 纪长武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纪长</w:t>
            </w:r>
          </w:p>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tabs>
                <w:tab w:pos="672" w:val="left"/>
              </w:tabs>
              <w:bidi w:val="0"/>
              <w:spacing w:before="0" w:after="0" w:line="229" w:lineRule="exact"/>
              <w:ind w:left="0" w:right="0" w:firstLine="0"/>
              <w:jc w:val="both"/>
              <w:rPr>
                <w:sz w:val="17"/>
                <w:szCs w:val="17"/>
              </w:rPr>
            </w:pPr>
            <w:r>
              <w:rPr>
                <w:rFonts w:ascii="Arial" w:eastAsia="Arial" w:hAnsi="Arial" w:cs="Arial"/>
                <w:color w:val="000000"/>
                <w:spacing w:val="0"/>
                <w:w w:val="100"/>
                <w:position w:val="0"/>
                <w:sz w:val="18"/>
                <w:szCs w:val="18"/>
              </w:rPr>
              <w:t>2012</w:t>
              <w:tab/>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1</w:t>
            </w:r>
            <w:r>
              <w:rPr>
                <w:color w:val="000000"/>
                <w:spacing w:val="0"/>
                <w:w w:val="100"/>
                <w:position w:val="0"/>
                <w:sz w:val="17"/>
                <w:szCs w:val="17"/>
              </w:rPr>
              <w:t>日，公</w:t>
            </w:r>
          </w:p>
          <w:p>
            <w:pPr>
              <w:pStyle w:val="Style28"/>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司与东北建筑安装工程总 公司签订《钢材买卖合同》， 公司向东北建安公司销售 螺纹钢</w:t>
            </w:r>
            <w:r>
              <w:rPr>
                <w:rFonts w:ascii="Arial" w:eastAsia="Arial" w:hAnsi="Arial" w:cs="Arial"/>
                <w:color w:val="000000"/>
                <w:spacing w:val="0"/>
                <w:w w:val="100"/>
                <w:position w:val="0"/>
                <w:sz w:val="18"/>
                <w:szCs w:val="18"/>
              </w:rPr>
              <w:t>370</w:t>
            </w:r>
            <w:r>
              <w:rPr>
                <w:color w:val="000000"/>
                <w:spacing w:val="0"/>
                <w:w w:val="100"/>
                <w:position w:val="0"/>
                <w:sz w:val="17"/>
                <w:szCs w:val="17"/>
              </w:rPr>
              <w:t xml:space="preserve">吨，总价款为 </w:t>
            </w:r>
            <w:r>
              <w:rPr>
                <w:rFonts w:ascii="Arial" w:eastAsia="Arial" w:hAnsi="Arial" w:cs="Arial"/>
                <w:color w:val="000000"/>
                <w:spacing w:val="0"/>
                <w:w w:val="100"/>
                <w:position w:val="0"/>
                <w:sz w:val="18"/>
                <w:szCs w:val="18"/>
              </w:rPr>
              <w:t>150</w:t>
            </w:r>
            <w:r>
              <w:rPr>
                <w:color w:val="000000"/>
                <w:spacing w:val="0"/>
                <w:w w:val="100"/>
                <w:position w:val="0"/>
                <w:sz w:val="17"/>
                <w:szCs w:val="17"/>
              </w:rPr>
              <w:t>万元，东北建安公司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公司向法院起诉立案后，因东北建安公 司已不正常经营，通过邮寄和直接送达 方式无法送达，法院于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8</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18</w:t>
            </w:r>
            <w:r>
              <w:rPr>
                <w:color w:val="000000"/>
                <w:spacing w:val="0"/>
                <w:w w:val="100"/>
                <w:position w:val="0"/>
                <w:sz w:val="17"/>
                <w:szCs w:val="17"/>
              </w:rPr>
              <w:t>日采取公告方式送达并于</w:t>
            </w:r>
            <w:r>
              <w:rPr>
                <w:rFonts w:ascii="Arial" w:eastAsia="Arial" w:hAnsi="Arial" w:cs="Arial"/>
                <w:color w:val="000000"/>
                <w:spacing w:val="0"/>
                <w:w w:val="100"/>
                <w:position w:val="0"/>
                <w:sz w:val="18"/>
                <w:szCs w:val="18"/>
              </w:rPr>
              <w:t>2013</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2</w:t>
            </w:r>
            <w:r>
              <w:rPr>
                <w:color w:val="000000"/>
                <w:spacing w:val="0"/>
                <w:w w:val="100"/>
                <w:position w:val="0"/>
                <w:sz w:val="17"/>
                <w:szCs w:val="17"/>
              </w:rPr>
              <w:t>日开庭审理本案。</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 xml:space="preserve">1 </w:t>
            </w:r>
            <w:r>
              <w:rPr>
                <w:color w:val="000000"/>
                <w:spacing w:val="0"/>
                <w:w w:val="100"/>
                <w:position w:val="0"/>
                <w:sz w:val="17"/>
                <w:szCs w:val="17"/>
              </w:rPr>
              <w:t>月</w:t>
            </w:r>
            <w:r>
              <w:rPr>
                <w:rFonts w:ascii="Arial" w:eastAsia="Arial" w:hAnsi="Arial" w:cs="Arial"/>
                <w:color w:val="000000"/>
                <w:spacing w:val="0"/>
                <w:w w:val="100"/>
                <w:position w:val="0"/>
                <w:sz w:val="18"/>
                <w:szCs w:val="18"/>
              </w:rPr>
              <w:t>14</w:t>
            </w:r>
            <w:r>
              <w:rPr>
                <w:color w:val="000000"/>
                <w:spacing w:val="0"/>
                <w:w w:val="100"/>
                <w:position w:val="0"/>
                <w:sz w:val="17"/>
                <w:szCs w:val="17"/>
              </w:rPr>
              <w:t>日，法院作出</w:t>
            </w:r>
            <w:r>
              <w:rPr>
                <w:rFonts w:ascii="Arial" w:eastAsia="Arial" w:hAnsi="Arial" w:cs="Arial"/>
                <w:color w:val="000000"/>
                <w:spacing w:val="0"/>
                <w:w w:val="100"/>
                <w:position w:val="0"/>
                <w:sz w:val="18"/>
                <w:szCs w:val="18"/>
              </w:rPr>
              <w:t>［2013］</w:t>
            </w:r>
            <w:r>
              <w:rPr>
                <w:color w:val="000000"/>
                <w:spacing w:val="0"/>
                <w:w w:val="100"/>
                <w:position w:val="0"/>
                <w:sz w:val="17"/>
                <w:szCs w:val="17"/>
              </w:rPr>
              <w:t>绥民初字第</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一审判决被告东北建 筑安装总公司给付公 司货款</w:t>
            </w:r>
            <w:r>
              <w:rPr>
                <w:rFonts w:ascii="Arial" w:eastAsia="Arial" w:hAnsi="Arial" w:cs="Arial"/>
                <w:color w:val="000000"/>
                <w:spacing w:val="0"/>
                <w:w w:val="100"/>
                <w:position w:val="0"/>
                <w:sz w:val="18"/>
                <w:szCs w:val="18"/>
              </w:rPr>
              <w:t>150</w:t>
            </w:r>
            <w:r>
              <w:rPr>
                <w:color w:val="000000"/>
                <w:spacing w:val="0"/>
                <w:w w:val="100"/>
                <w:position w:val="0"/>
                <w:sz w:val="17"/>
                <w:szCs w:val="17"/>
              </w:rPr>
              <w:t>万元，利息</w:t>
            </w:r>
          </w:p>
          <w:p>
            <w:pPr>
              <w:pStyle w:val="Style28"/>
              <w:keepNext w:val="0"/>
              <w:keepLines w:val="0"/>
              <w:widowControl w:val="0"/>
              <w:shd w:val="clear" w:color="auto" w:fill="auto"/>
              <w:bidi w:val="0"/>
              <w:spacing w:before="0" w:after="0" w:line="266" w:lineRule="auto"/>
              <w:ind w:left="0" w:right="0" w:firstLine="0"/>
              <w:jc w:val="left"/>
              <w:rPr>
                <w:sz w:val="17"/>
                <w:szCs w:val="17"/>
              </w:rPr>
            </w:pPr>
            <w:r>
              <w:rPr>
                <w:rFonts w:ascii="Arial" w:eastAsia="Arial" w:hAnsi="Arial" w:cs="Arial"/>
                <w:color w:val="000000"/>
                <w:spacing w:val="0"/>
                <w:w w:val="100"/>
                <w:position w:val="0"/>
                <w:sz w:val="18"/>
                <w:szCs w:val="18"/>
              </w:rPr>
              <w:t>13.3419</w:t>
            </w:r>
            <w:r>
              <w:rPr>
                <w:color w:val="000000"/>
                <w:spacing w:val="0"/>
                <w:w w:val="100"/>
                <w:position w:val="0"/>
                <w:sz w:val="17"/>
                <w:szCs w:val="17"/>
              </w:rPr>
              <w:t>万元，被告纪</w:t>
            </w:r>
          </w:p>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长武对上述款项承担 连带清偿责任。</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判决生效后，二被告均未 能履行还款义务，公司向 法院申请强制执行，无可 供执行财产。沈阳市和平 区人民法院下达（</w:t>
            </w:r>
            <w:r>
              <w:rPr>
                <w:rFonts w:ascii="Arial" w:eastAsia="Arial" w:hAnsi="Arial" w:cs="Arial"/>
                <w:color w:val="000000"/>
                <w:spacing w:val="0"/>
                <w:w w:val="100"/>
                <w:position w:val="0"/>
                <w:sz w:val="18"/>
                <w:szCs w:val="18"/>
              </w:rPr>
              <w:t>2015</w:t>
            </w:r>
            <w:r>
              <w:rPr>
                <w:color w:val="000000"/>
                <w:spacing w:val="0"/>
                <w:w w:val="100"/>
                <w:position w:val="0"/>
                <w:sz w:val="17"/>
                <w:szCs w:val="17"/>
              </w:rPr>
              <w:t>） 沈和执字第</w:t>
            </w:r>
            <w:r>
              <w:rPr>
                <w:rFonts w:ascii="Arial" w:eastAsia="Arial" w:hAnsi="Arial" w:cs="Arial"/>
                <w:color w:val="000000"/>
                <w:spacing w:val="0"/>
                <w:w w:val="100"/>
                <w:position w:val="0"/>
                <w:sz w:val="18"/>
                <w:szCs w:val="18"/>
              </w:rPr>
              <w:t>537</w:t>
            </w:r>
            <w:r>
              <w:rPr>
                <w:color w:val="000000"/>
                <w:spacing w:val="0"/>
                <w:w w:val="100"/>
                <w:position w:val="0"/>
                <w:sz w:val="17"/>
                <w:szCs w:val="17"/>
              </w:rPr>
              <w:t>号查证</w:t>
            </w:r>
          </w:p>
        </w:tc>
      </w:tr>
    </w:tbl>
    <w:p>
      <w:pPr>
        <w:widowControl w:val="0"/>
        <w:spacing w:line="1" w:lineRule="exact"/>
      </w:pPr>
      <w:r>
        <w:br w:type="page"/>
      </w:r>
    </w:p>
    <w:tbl>
      <w:tblPr>
        <w:tblOverlap w:val="never"/>
        <w:jc w:val="center"/>
        <w:tblLayout w:type="fixed"/>
      </w:tblPr>
      <w:tblGrid>
        <w:gridCol w:w="912"/>
        <w:gridCol w:w="850"/>
        <w:gridCol w:w="566"/>
        <w:gridCol w:w="566"/>
        <w:gridCol w:w="2131"/>
        <w:gridCol w:w="1416"/>
        <w:gridCol w:w="706"/>
        <w:gridCol w:w="3120"/>
        <w:gridCol w:w="1843"/>
        <w:gridCol w:w="2021"/>
      </w:tblGrid>
      <w:tr>
        <w:trPr>
          <w:trHeight w:val="12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收货后一直未能支付货款。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143</w:t>
            </w:r>
            <w:r>
              <w:rPr>
                <w:color w:val="000000"/>
                <w:spacing w:val="0"/>
                <w:w w:val="100"/>
                <w:position w:val="0"/>
                <w:sz w:val="17"/>
                <w:szCs w:val="17"/>
              </w:rPr>
              <w:t>号民事判决书。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结果通知书，因未发现被 执行人有可供执行财产， 终结本次执行程序，待发 现被执行人有可供执行 财产时，可恢复执行。</w:t>
            </w:r>
          </w:p>
        </w:tc>
      </w:tr>
      <w:tr>
        <w:trPr>
          <w:trHeight w:val="211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北大荒龙 垦麦芽有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霍林郭勒 华泽麦业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公司与其自</w:t>
            </w:r>
            <w:r>
              <w:rPr>
                <w:rFonts w:ascii="Arial" w:eastAsia="Arial" w:hAnsi="Arial" w:cs="Arial"/>
                <w:color w:val="000000"/>
                <w:spacing w:val="0"/>
                <w:w w:val="100"/>
                <w:position w:val="0"/>
                <w:sz w:val="18"/>
                <w:szCs w:val="18"/>
              </w:rPr>
              <w:t>2006</w:t>
            </w:r>
            <w:r>
              <w:rPr>
                <w:color w:val="000000"/>
                <w:spacing w:val="0"/>
                <w:w w:val="100"/>
                <w:position w:val="0"/>
                <w:sz w:val="17"/>
                <w:szCs w:val="17"/>
              </w:rPr>
              <w:t>年开始长 期合作，并先期投入大麦种 子，但因遇自然灾害导致欠 收，至今应收帐款</w:t>
            </w:r>
            <w:r>
              <w:rPr>
                <w:rFonts w:ascii="Arial" w:eastAsia="Arial" w:hAnsi="Arial" w:cs="Arial"/>
                <w:color w:val="000000"/>
                <w:spacing w:val="0"/>
                <w:w w:val="100"/>
                <w:position w:val="0"/>
                <w:sz w:val="18"/>
                <w:szCs w:val="18"/>
              </w:rPr>
              <w:t>279</w:t>
            </w:r>
            <w:r>
              <w:rPr>
                <w:color w:val="000000"/>
                <w:spacing w:val="0"/>
                <w:w w:val="100"/>
                <w:position w:val="0"/>
                <w:sz w:val="17"/>
                <w:szCs w:val="17"/>
              </w:rPr>
              <w:t>万</w:t>
            </w:r>
          </w:p>
          <w:p>
            <w:pPr>
              <w:pStyle w:val="Style28"/>
              <w:keepNext w:val="0"/>
              <w:keepLines w:val="0"/>
              <w:widowControl w:val="0"/>
              <w:shd w:val="clear" w:color="auto" w:fill="auto"/>
              <w:bidi w:val="0"/>
              <w:spacing w:before="0" w:after="0" w:line="271" w:lineRule="auto"/>
              <w:ind w:left="0" w:right="0" w:firstLine="0"/>
              <w:jc w:val="both"/>
              <w:rPr>
                <w:sz w:val="18"/>
                <w:szCs w:val="18"/>
              </w:rPr>
            </w:pPr>
            <w:r>
              <w:rPr>
                <w:rFonts w:ascii="Arial" w:eastAsia="Arial" w:hAnsi="Arial" w:cs="Arial"/>
                <w:color w:val="000000"/>
                <w:spacing w:val="0"/>
                <w:w w:val="100"/>
                <w:position w:val="0"/>
                <w:sz w:val="18"/>
                <w:szCs w:val="18"/>
              </w:rPr>
              <w:t>.7</w:t>
            </w:r>
            <w:r>
              <w:rPr>
                <w:color w:val="000000"/>
                <w:spacing w:val="0"/>
                <w:w w:val="100"/>
                <w:position w:val="0"/>
                <w:sz w:val="17"/>
                <w:szCs w:val="17"/>
              </w:rPr>
              <w:t>元</w:t>
            </w:r>
            <w:r>
              <w:rPr>
                <w:rFonts w:ascii="Arial" w:eastAsia="Arial" w:hAnsi="Arial" w:cs="Arial"/>
                <w:color w:val="000000"/>
                <w:spacing w:val="0"/>
                <w:w w:val="100"/>
                <w:position w:val="0"/>
                <w:sz w:val="18"/>
                <w:szCs w:val="18"/>
              </w:rPr>
              <w:t>o</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法院于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23</w:t>
            </w:r>
            <w:r>
              <w:rPr>
                <w:color w:val="000000"/>
                <w:spacing w:val="0"/>
                <w:w w:val="100"/>
                <w:position w:val="0"/>
                <w:sz w:val="17"/>
                <w:szCs w:val="17"/>
              </w:rPr>
              <w:t>日开庭审理本 案，</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10</w:t>
            </w:r>
            <w:r>
              <w:rPr>
                <w:color w:val="000000"/>
                <w:spacing w:val="0"/>
                <w:w w:val="100"/>
                <w:position w:val="0"/>
                <w:sz w:val="17"/>
                <w:szCs w:val="17"/>
              </w:rPr>
              <w:t>日作出</w:t>
            </w:r>
            <w:r>
              <w:rPr>
                <w:rFonts w:ascii="Arial" w:eastAsia="Arial" w:hAnsi="Arial" w:cs="Arial"/>
                <w:color w:val="000000"/>
                <w:spacing w:val="0"/>
                <w:w w:val="100"/>
                <w:position w:val="0"/>
                <w:sz w:val="18"/>
                <w:szCs w:val="18"/>
              </w:rPr>
              <w:t>［2013］</w:t>
            </w:r>
            <w:r>
              <w:rPr>
                <w:color w:val="000000"/>
                <w:spacing w:val="0"/>
                <w:w w:val="100"/>
                <w:position w:val="0"/>
                <w:sz w:val="17"/>
                <w:szCs w:val="17"/>
              </w:rPr>
              <w:t xml:space="preserve">垦商初字第 </w:t>
            </w:r>
            <w:r>
              <w:rPr>
                <w:rFonts w:ascii="Arial" w:eastAsia="Arial" w:hAnsi="Arial" w:cs="Arial"/>
                <w:color w:val="000000"/>
                <w:spacing w:val="0"/>
                <w:w w:val="100"/>
                <w:position w:val="0"/>
                <w:sz w:val="18"/>
                <w:szCs w:val="18"/>
              </w:rPr>
              <w:t>21</w:t>
            </w:r>
            <w:r>
              <w:rPr>
                <w:color w:val="000000"/>
                <w:spacing w:val="0"/>
                <w:w w:val="100"/>
                <w:position w:val="0"/>
                <w:sz w:val="17"/>
                <w:szCs w:val="17"/>
              </w:rPr>
              <w:t>号民事判决书，。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判决：华泽麦业给付原 告欠款</w:t>
            </w:r>
            <w:r>
              <w:rPr>
                <w:rFonts w:ascii="Arial" w:eastAsia="Arial" w:hAnsi="Arial" w:cs="Arial"/>
                <w:color w:val="000000"/>
                <w:spacing w:val="0"/>
                <w:w w:val="100"/>
                <w:position w:val="0"/>
                <w:sz w:val="18"/>
                <w:szCs w:val="18"/>
              </w:rPr>
              <w:t>2793848.95</w:t>
            </w:r>
            <w:r>
              <w:rPr>
                <w:color w:val="000000"/>
                <w:spacing w:val="0"/>
                <w:w w:val="100"/>
                <w:position w:val="0"/>
                <w:sz w:val="17"/>
                <w:szCs w:val="17"/>
              </w:rPr>
              <w:t>元 及利息（</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6</w:t>
            </w:r>
            <w:r>
              <w:rPr>
                <w:color w:val="000000"/>
                <w:spacing w:val="0"/>
                <w:w w:val="100"/>
                <w:position w:val="0"/>
                <w:sz w:val="17"/>
                <w:szCs w:val="17"/>
              </w:rPr>
              <w:t>月</w:t>
            </w:r>
            <w:r>
              <w:rPr>
                <w:rFonts w:ascii="Arial" w:eastAsia="Arial" w:hAnsi="Arial" w:cs="Arial"/>
                <w:color w:val="000000"/>
                <w:spacing w:val="0"/>
                <w:w w:val="100"/>
                <w:position w:val="0"/>
                <w:sz w:val="18"/>
                <w:szCs w:val="18"/>
              </w:rPr>
              <w:t xml:space="preserve">7 </w:t>
            </w:r>
            <w:r>
              <w:rPr>
                <w:color w:val="000000"/>
                <w:spacing w:val="0"/>
                <w:w w:val="100"/>
                <w:position w:val="0"/>
                <w:sz w:val="17"/>
                <w:szCs w:val="17"/>
              </w:rPr>
              <w:t>日至给付日银行同期 贷款利率）；加倍支付 延期履行期间的债务 利息；案件受理费被告 负担</w:t>
            </w:r>
            <w:r>
              <w:rPr>
                <w:rFonts w:ascii="Arial" w:eastAsia="Arial" w:hAnsi="Arial" w:cs="Arial"/>
                <w:color w:val="000000"/>
                <w:spacing w:val="0"/>
                <w:w w:val="100"/>
                <w:position w:val="0"/>
                <w:sz w:val="18"/>
                <w:szCs w:val="18"/>
              </w:rPr>
              <w:t>29933</w:t>
            </w:r>
            <w:r>
              <w:rPr>
                <w:color w:val="000000"/>
                <w:spacing w:val="0"/>
                <w:w w:val="100"/>
                <w:position w:val="0"/>
                <w:sz w:val="17"/>
                <w:szCs w:val="17"/>
              </w:rPr>
              <w:t>元，原告负 担</w:t>
            </w:r>
            <w:r>
              <w:rPr>
                <w:rFonts w:ascii="Arial" w:eastAsia="Arial" w:hAnsi="Arial" w:cs="Arial"/>
                <w:color w:val="000000"/>
                <w:spacing w:val="0"/>
                <w:w w:val="100"/>
                <w:position w:val="0"/>
                <w:sz w:val="18"/>
                <w:szCs w:val="18"/>
              </w:rPr>
              <w:t>3152</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判决生效后，被告未能履 行还款义务，公司向法院 申请强制执行，查封了被 告的公司账户（无存款） 和土地房产（轮候查封）， 案件现处于执行中。</w:t>
            </w:r>
          </w:p>
        </w:tc>
      </w:tr>
      <w:tr>
        <w:trPr>
          <w:trHeight w:val="421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北大荒龙 垦麦芽有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阿尔山市 金仓商贸 有限责任 公司、张 国军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7"/>
                <w:szCs w:val="17"/>
              </w:rPr>
            </w:pP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9</w:t>
            </w:r>
            <w:r>
              <w:rPr>
                <w:color w:val="000000"/>
                <w:spacing w:val="0"/>
                <w:w w:val="100"/>
                <w:position w:val="0"/>
                <w:sz w:val="17"/>
                <w:szCs w:val="17"/>
              </w:rPr>
              <w:t>日，公司与 被告金仓商贸公司合作大 麦种植业务,公司借款给被 告用于大麦种植，产出的大 麦由公司负责收购。公司共 计向被告支付大麦款</w:t>
            </w:r>
            <w:r>
              <w:rPr>
                <w:rFonts w:ascii="Arial" w:eastAsia="Arial" w:hAnsi="Arial" w:cs="Arial"/>
                <w:color w:val="000000"/>
                <w:spacing w:val="0"/>
                <w:w w:val="100"/>
                <w:position w:val="0"/>
                <w:sz w:val="18"/>
                <w:szCs w:val="18"/>
              </w:rPr>
              <w:t xml:space="preserve">1172 </w:t>
            </w:r>
            <w:r>
              <w:rPr>
                <w:color w:val="000000"/>
                <w:spacing w:val="0"/>
                <w:w w:val="100"/>
                <w:position w:val="0"/>
                <w:sz w:val="17"/>
                <w:szCs w:val="17"/>
              </w:rPr>
              <w:t xml:space="preserve">万元，但被告仅交付大麦 </w:t>
            </w:r>
            <w:r>
              <w:rPr>
                <w:rFonts w:ascii="Arial" w:eastAsia="Arial" w:hAnsi="Arial" w:cs="Arial"/>
                <w:color w:val="000000"/>
                <w:spacing w:val="0"/>
                <w:w w:val="100"/>
                <w:position w:val="0"/>
                <w:sz w:val="18"/>
                <w:szCs w:val="18"/>
              </w:rPr>
              <w:t xml:space="preserve">502.254 </w:t>
            </w:r>
            <w:r>
              <w:rPr>
                <w:color w:val="000000"/>
                <w:spacing w:val="0"/>
                <w:w w:val="100"/>
                <w:position w:val="0"/>
                <w:sz w:val="17"/>
                <w:szCs w:val="17"/>
              </w:rPr>
              <w:t>吨。</w:t>
            </w:r>
            <w:r>
              <w:rPr>
                <w:rFonts w:ascii="Arial" w:eastAsia="Arial" w:hAnsi="Arial" w:cs="Arial"/>
                <w:color w:val="000000"/>
                <w:spacing w:val="0"/>
                <w:w w:val="100"/>
                <w:position w:val="0"/>
                <w:sz w:val="18"/>
                <w:szCs w:val="18"/>
              </w:rPr>
              <w:t xml:space="preserve">2013 </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 xml:space="preserve">10 </w:t>
            </w:r>
            <w:r>
              <w:rPr>
                <w:color w:val="000000"/>
                <w:spacing w:val="0"/>
                <w:w w:val="100"/>
                <w:position w:val="0"/>
                <w:sz w:val="17"/>
                <w:szCs w:val="17"/>
              </w:rPr>
              <w:t>月</w:t>
            </w:r>
            <w:r>
              <w:rPr>
                <w:rFonts w:ascii="Arial" w:eastAsia="Arial" w:hAnsi="Arial" w:cs="Arial"/>
                <w:color w:val="000000"/>
                <w:spacing w:val="0"/>
                <w:w w:val="100"/>
                <w:position w:val="0"/>
                <w:sz w:val="18"/>
                <w:szCs w:val="18"/>
              </w:rPr>
              <w:t>17</w:t>
            </w:r>
            <w:r>
              <w:rPr>
                <w:color w:val="000000"/>
                <w:spacing w:val="0"/>
                <w:w w:val="100"/>
                <w:position w:val="0"/>
                <w:sz w:val="17"/>
                <w:szCs w:val="17"/>
              </w:rPr>
              <w:t>日，双方对账并签订</w:t>
            </w:r>
          </w:p>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 xml:space="preserve">《还款协议》，被告承诺于 </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20</w:t>
            </w:r>
            <w:r>
              <w:rPr>
                <w:color w:val="000000"/>
                <w:spacing w:val="0"/>
                <w:w w:val="100"/>
                <w:position w:val="0"/>
                <w:sz w:val="17"/>
                <w:szCs w:val="17"/>
              </w:rPr>
              <w:t>日前用大 麦抵顶欠款,被告法定代表 人张国军以个人全部财产 对上述欠款承担连带清偿 责任。但约定履行期限届 满，被告仍未能偿还欠款, 公司起诉至法院，要求被告 偿还欠款并支付利息。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12,579,174.87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公司于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6</w:t>
            </w:r>
            <w:r>
              <w:rPr>
                <w:color w:val="000000"/>
                <w:spacing w:val="0"/>
                <w:w w:val="100"/>
                <w:position w:val="0"/>
                <w:sz w:val="17"/>
                <w:szCs w:val="17"/>
              </w:rPr>
              <w:t>月</w:t>
            </w:r>
            <w:r>
              <w:rPr>
                <w:rFonts w:ascii="Arial" w:eastAsia="Arial" w:hAnsi="Arial" w:cs="Arial"/>
                <w:color w:val="000000"/>
                <w:spacing w:val="0"/>
                <w:w w:val="100"/>
                <w:position w:val="0"/>
                <w:sz w:val="18"/>
                <w:szCs w:val="18"/>
              </w:rPr>
              <w:t>17</w:t>
            </w:r>
            <w:r>
              <w:rPr>
                <w:color w:val="000000"/>
                <w:spacing w:val="0"/>
                <w:w w:val="100"/>
                <w:position w:val="0"/>
                <w:sz w:val="17"/>
                <w:szCs w:val="17"/>
              </w:rPr>
              <w:t>日向农垦中院提 起诉讼，</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11</w:t>
            </w:r>
            <w:r>
              <w:rPr>
                <w:color w:val="000000"/>
                <w:spacing w:val="0"/>
                <w:w w:val="100"/>
                <w:position w:val="0"/>
                <w:sz w:val="17"/>
                <w:szCs w:val="17"/>
              </w:rPr>
              <w:t>月</w:t>
            </w:r>
            <w:r>
              <w:rPr>
                <w:rFonts w:ascii="Arial" w:eastAsia="Arial" w:hAnsi="Arial" w:cs="Arial"/>
                <w:color w:val="000000"/>
                <w:spacing w:val="0"/>
                <w:w w:val="100"/>
                <w:position w:val="0"/>
                <w:sz w:val="18"/>
                <w:szCs w:val="18"/>
              </w:rPr>
              <w:t>17</w:t>
            </w:r>
            <w:r>
              <w:rPr>
                <w:color w:val="000000"/>
                <w:spacing w:val="0"/>
                <w:w w:val="100"/>
                <w:position w:val="0"/>
                <w:sz w:val="17"/>
                <w:szCs w:val="17"/>
              </w:rPr>
              <w:t>日法院开庭 审理时主持双方调解，调解书案号为</w:t>
            </w:r>
          </w:p>
          <w:p>
            <w:pPr>
              <w:pStyle w:val="Style28"/>
              <w:keepNext w:val="0"/>
              <w:keepLines w:val="0"/>
              <w:widowControl w:val="0"/>
              <w:shd w:val="clear" w:color="auto" w:fill="auto"/>
              <w:bidi w:val="0"/>
              <w:spacing w:before="0" w:after="0" w:line="238" w:lineRule="exact"/>
              <w:ind w:left="0" w:right="0" w:firstLine="0"/>
              <w:jc w:val="both"/>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垦商初字第</w:t>
            </w:r>
            <w:r>
              <w:rPr>
                <w:rFonts w:ascii="Arial" w:eastAsia="Arial" w:hAnsi="Arial" w:cs="Arial"/>
                <w:color w:val="000000"/>
                <w:spacing w:val="0"/>
                <w:w w:val="100"/>
                <w:position w:val="0"/>
                <w:sz w:val="18"/>
                <w:szCs w:val="18"/>
              </w:rPr>
              <w:t>40</w:t>
            </w:r>
            <w:r>
              <w:rPr>
                <w:color w:val="000000"/>
                <w:spacing w:val="0"/>
                <w:w w:val="100"/>
                <w:position w:val="0"/>
                <w:sz w:val="17"/>
                <w:szCs w:val="17"/>
              </w:rPr>
              <w:t>号民事调解书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阿尔山市金仓商贸有 限责任公司、张国军欠 公司</w:t>
            </w:r>
            <w:r>
              <w:rPr>
                <w:rFonts w:ascii="Arial" w:eastAsia="Arial" w:hAnsi="Arial" w:cs="Arial"/>
                <w:color w:val="000000"/>
                <w:spacing w:val="0"/>
                <w:w w:val="100"/>
                <w:position w:val="0"/>
                <w:sz w:val="18"/>
                <w:szCs w:val="18"/>
              </w:rPr>
              <w:t>1142</w:t>
            </w:r>
            <w:r>
              <w:rPr>
                <w:color w:val="000000"/>
                <w:spacing w:val="0"/>
                <w:w w:val="100"/>
                <w:position w:val="0"/>
                <w:sz w:val="17"/>
                <w:szCs w:val="17"/>
              </w:rPr>
              <w:t xml:space="preserve">万元，于 </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20</w:t>
            </w:r>
            <w:r>
              <w:rPr>
                <w:color w:val="000000"/>
                <w:spacing w:val="0"/>
                <w:w w:val="100"/>
                <w:position w:val="0"/>
                <w:sz w:val="17"/>
                <w:szCs w:val="17"/>
              </w:rPr>
              <w:t>日前 给付</w:t>
            </w:r>
            <w:r>
              <w:rPr>
                <w:rFonts w:ascii="Arial" w:eastAsia="Arial" w:hAnsi="Arial" w:cs="Arial"/>
                <w:color w:val="000000"/>
                <w:spacing w:val="0"/>
                <w:w w:val="100"/>
                <w:position w:val="0"/>
                <w:sz w:val="18"/>
                <w:szCs w:val="18"/>
              </w:rPr>
              <w:t>342</w:t>
            </w:r>
            <w:r>
              <w:rPr>
                <w:color w:val="000000"/>
                <w:spacing w:val="0"/>
                <w:w w:val="100"/>
                <w:position w:val="0"/>
                <w:sz w:val="17"/>
                <w:szCs w:val="17"/>
              </w:rPr>
              <w:t>万元，</w:t>
            </w:r>
            <w:r>
              <w:rPr>
                <w:rFonts w:ascii="Arial" w:eastAsia="Arial" w:hAnsi="Arial" w:cs="Arial"/>
                <w:color w:val="000000"/>
                <w:spacing w:val="0"/>
                <w:w w:val="100"/>
                <w:position w:val="0"/>
                <w:sz w:val="18"/>
                <w:szCs w:val="18"/>
              </w:rPr>
              <w:t xml:space="preserve">2015 </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 xml:space="preserve">日前给付 </w:t>
            </w:r>
            <w:r>
              <w:rPr>
                <w:rFonts w:ascii="Arial" w:eastAsia="Arial" w:hAnsi="Arial" w:cs="Arial"/>
                <w:color w:val="000000"/>
                <w:spacing w:val="0"/>
                <w:w w:val="100"/>
                <w:position w:val="0"/>
                <w:sz w:val="18"/>
                <w:szCs w:val="18"/>
              </w:rPr>
              <w:t xml:space="preserve">400 </w:t>
            </w:r>
            <w:r>
              <w:rPr>
                <w:color w:val="000000"/>
                <w:spacing w:val="0"/>
                <w:w w:val="100"/>
                <w:position w:val="0"/>
                <w:sz w:val="17"/>
                <w:szCs w:val="17"/>
              </w:rPr>
              <w:t>万元；</w:t>
            </w:r>
            <w:r>
              <w:rPr>
                <w:rFonts w:ascii="Arial" w:eastAsia="Arial" w:hAnsi="Arial" w:cs="Arial"/>
                <w:color w:val="000000"/>
                <w:spacing w:val="0"/>
                <w:w w:val="100"/>
                <w:position w:val="0"/>
                <w:sz w:val="18"/>
                <w:szCs w:val="18"/>
              </w:rPr>
              <w:t xml:space="preserve">2015 </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 xml:space="preserve">12 </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日前给付</w:t>
            </w:r>
            <w:r>
              <w:rPr>
                <w:rFonts w:ascii="Arial" w:eastAsia="Arial" w:hAnsi="Arial" w:cs="Arial"/>
                <w:color w:val="000000"/>
                <w:spacing w:val="0"/>
                <w:w w:val="100"/>
                <w:position w:val="0"/>
                <w:sz w:val="18"/>
                <w:szCs w:val="18"/>
              </w:rPr>
              <w:t>400</w:t>
            </w:r>
            <w:r>
              <w:rPr>
                <w:color w:val="000000"/>
                <w:spacing w:val="0"/>
                <w:w w:val="100"/>
                <w:position w:val="0"/>
                <w:sz w:val="17"/>
                <w:szCs w:val="17"/>
              </w:rPr>
              <w:t>万 元；二被告未履行上述 任何一期还款，公司可 申请执行全部款项；上 述款项自</w:t>
            </w: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27</w:t>
            </w:r>
            <w:r>
              <w:rPr>
                <w:color w:val="000000"/>
                <w:spacing w:val="0"/>
                <w:w w:val="100"/>
                <w:position w:val="0"/>
                <w:sz w:val="17"/>
                <w:szCs w:val="17"/>
              </w:rPr>
              <w:t xml:space="preserve">日至法院确定履行 实际之日按月千分之 </w:t>
            </w:r>
            <w:r>
              <w:rPr>
                <w:rFonts w:ascii="Arial" w:eastAsia="Arial" w:hAnsi="Arial" w:cs="Arial"/>
                <w:color w:val="000000"/>
                <w:spacing w:val="0"/>
                <w:w w:val="100"/>
                <w:position w:val="0"/>
                <w:sz w:val="18"/>
                <w:szCs w:val="18"/>
              </w:rPr>
              <w:t>6.15</w:t>
            </w:r>
            <w:r>
              <w:rPr>
                <w:color w:val="000000"/>
                <w:spacing w:val="0"/>
                <w:w w:val="100"/>
                <w:position w:val="0"/>
                <w:sz w:val="17"/>
                <w:szCs w:val="17"/>
              </w:rPr>
              <w:t>给付利息。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第一期履行期限届满后， 二被告均未能履行还款 义务，公司向法院申请强 制执行，查封了张国军房 产五处及车辆一台，法院 已委托资产评估公司评 估完毕，但所评估的几处 房产均在查封前，由被执 行人办理贷款时抵押给 银行，银行对查封房产有 优先受偿权，案件现处于 执行中。</w:t>
            </w:r>
          </w:p>
        </w:tc>
      </w:tr>
      <w:tr>
        <w:trPr>
          <w:trHeight w:val="1003"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北大荒龙 垦麦芽有 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哈尔滨益 源康科技 开发有限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公司与哈尔滨益众节能环 保科技有限公司、李香玉于 </w:t>
            </w: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11</w:t>
            </w:r>
            <w:r>
              <w:rPr>
                <w:color w:val="000000"/>
                <w:spacing w:val="0"/>
                <w:w w:val="100"/>
                <w:position w:val="0"/>
                <w:sz w:val="17"/>
                <w:szCs w:val="17"/>
              </w:rPr>
              <w:t>月三方合作出 资设立哈尔滨益源康科技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1,078,686.3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7"/>
                <w:szCs w:val="17"/>
              </w:rPr>
              <w:t>法院适用简易程序于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23</w:t>
            </w:r>
            <w:r>
              <w:rPr>
                <w:color w:val="000000"/>
                <w:spacing w:val="0"/>
                <w:w w:val="100"/>
                <w:position w:val="0"/>
                <w:sz w:val="17"/>
                <w:szCs w:val="17"/>
              </w:rPr>
              <w:t>日 第一次开庭审理本案，于</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27</w:t>
            </w:r>
            <w:r>
              <w:rPr>
                <w:color w:val="000000"/>
                <w:spacing w:val="0"/>
                <w:w w:val="100"/>
                <w:position w:val="0"/>
                <w:sz w:val="17"/>
                <w:szCs w:val="17"/>
              </w:rPr>
              <w:t xml:space="preserve">日裁 定将简易程序转为普通程序审理，并于 </w:t>
            </w:r>
            <w:r>
              <w:rPr>
                <w:rFonts w:ascii="Arial" w:eastAsia="Arial" w:hAnsi="Arial" w:cs="Arial"/>
                <w:color w:val="000000"/>
                <w:spacing w:val="0"/>
                <w:w w:val="100"/>
                <w:position w:val="0"/>
                <w:sz w:val="18"/>
                <w:szCs w:val="18"/>
              </w:rPr>
              <w:t>11</w:t>
            </w:r>
            <w:r>
              <w:rPr>
                <w:color w:val="000000"/>
                <w:spacing w:val="0"/>
                <w:w w:val="100"/>
                <w:position w:val="0"/>
                <w:sz w:val="17"/>
                <w:szCs w:val="17"/>
              </w:rPr>
              <w:t>月</w:t>
            </w:r>
            <w:r>
              <w:rPr>
                <w:rFonts w:ascii="Arial" w:eastAsia="Arial" w:hAnsi="Arial" w:cs="Arial"/>
                <w:color w:val="000000"/>
                <w:spacing w:val="0"/>
                <w:w w:val="100"/>
                <w:position w:val="0"/>
                <w:sz w:val="18"/>
                <w:szCs w:val="18"/>
              </w:rPr>
              <w:t>12</w:t>
            </w:r>
            <w:r>
              <w:rPr>
                <w:color w:val="000000"/>
                <w:spacing w:val="0"/>
                <w:w w:val="100"/>
                <w:position w:val="0"/>
                <w:sz w:val="17"/>
                <w:szCs w:val="17"/>
              </w:rPr>
              <w:t>日第二次开庭审理本案。</w:t>
            </w:r>
            <w:r>
              <w:rPr>
                <w:rFonts w:ascii="Arial" w:eastAsia="Arial" w:hAnsi="Arial" w:cs="Arial"/>
                <w:color w:val="000000"/>
                <w:spacing w:val="0"/>
                <w:w w:val="100"/>
                <w:position w:val="0"/>
                <w:sz w:val="18"/>
                <w:szCs w:val="18"/>
              </w:rPr>
              <w:t>2014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判决被告于判决生效 之日起</w:t>
            </w:r>
            <w:r>
              <w:rPr>
                <w:rFonts w:ascii="Arial" w:eastAsia="Arial" w:hAnsi="Arial" w:cs="Arial"/>
                <w:color w:val="000000"/>
                <w:spacing w:val="0"/>
                <w:w w:val="100"/>
                <w:position w:val="0"/>
                <w:sz w:val="18"/>
                <w:szCs w:val="18"/>
              </w:rPr>
              <w:t>10</w:t>
            </w:r>
            <w:r>
              <w:rPr>
                <w:color w:val="000000"/>
                <w:spacing w:val="0"/>
                <w:w w:val="100"/>
                <w:position w:val="0"/>
                <w:sz w:val="17"/>
                <w:szCs w:val="17"/>
              </w:rPr>
              <w:t>日内给付公 司借款本金</w:t>
            </w:r>
            <w:r>
              <w:rPr>
                <w:rFonts w:ascii="Arial" w:eastAsia="Arial" w:hAnsi="Arial" w:cs="Arial"/>
                <w:color w:val="000000"/>
                <w:spacing w:val="0"/>
                <w:w w:val="100"/>
                <w:position w:val="0"/>
                <w:sz w:val="18"/>
                <w:szCs w:val="18"/>
              </w:rPr>
              <w:t>100</w:t>
            </w:r>
            <w:r>
              <w:rPr>
                <w:color w:val="000000"/>
                <w:spacing w:val="0"/>
                <w:w w:val="100"/>
                <w:position w:val="0"/>
                <w:sz w:val="17"/>
                <w:szCs w:val="17"/>
              </w:rPr>
              <w:t>万元并 按银行同期贷款利率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一审判决生效后，被告未 能如期履行给付义务，公 司向法院申请强制执行， 查封了益源康公司机器</w:t>
            </w:r>
          </w:p>
        </w:tc>
      </w:tr>
    </w:tbl>
    <w:p>
      <w:pPr>
        <w:widowControl w:val="0"/>
        <w:spacing w:line="1" w:lineRule="exact"/>
      </w:pPr>
      <w:r>
        <w:br w:type="page"/>
      </w:r>
    </w:p>
    <w:tbl>
      <w:tblPr>
        <w:tblOverlap w:val="never"/>
        <w:jc w:val="center"/>
        <w:tblLayout w:type="fixed"/>
      </w:tblPr>
      <w:tblGrid>
        <w:gridCol w:w="912"/>
        <w:gridCol w:w="850"/>
        <w:gridCol w:w="566"/>
        <w:gridCol w:w="566"/>
        <w:gridCol w:w="2131"/>
        <w:gridCol w:w="1416"/>
        <w:gridCol w:w="706"/>
        <w:gridCol w:w="3120"/>
        <w:gridCol w:w="1843"/>
        <w:gridCol w:w="2021"/>
      </w:tblGrid>
      <w:tr>
        <w:trPr>
          <w:trHeight w:val="263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开发有限公司开展离子水 项目，公司同时提供</w:t>
            </w:r>
            <w:r>
              <w:rPr>
                <w:rFonts w:ascii="Arial" w:eastAsia="Arial" w:hAnsi="Arial" w:cs="Arial"/>
                <w:color w:val="000000"/>
                <w:spacing w:val="0"/>
                <w:w w:val="100"/>
                <w:position w:val="0"/>
                <w:sz w:val="18"/>
                <w:szCs w:val="18"/>
              </w:rPr>
              <w:t xml:space="preserve">100 </w:t>
            </w:r>
            <w:r>
              <w:rPr>
                <w:color w:val="000000"/>
                <w:spacing w:val="0"/>
                <w:w w:val="100"/>
                <w:position w:val="0"/>
                <w:sz w:val="17"/>
                <w:szCs w:val="17"/>
              </w:rPr>
              <w:t xml:space="preserve">万元作为流动资金,后公司 要求其偿还时，益源康公司 一直未能偿还，公司曾于 </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月起诉至法院， 因可能涉嫌刑事犯罪，案件 终止审理。侦查机关经侦查 不涉嫌犯罪,现重新提起诉 讼，要求益源康公司偿还欠 款并支付利息。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w:t>
            </w:r>
            <w:r>
              <w:rPr>
                <w:rFonts w:ascii="Arial" w:eastAsia="Arial" w:hAnsi="Arial" w:cs="Arial"/>
                <w:color w:val="000000"/>
                <w:spacing w:val="0"/>
                <w:w w:val="100"/>
                <w:position w:val="0"/>
                <w:sz w:val="18"/>
                <w:szCs w:val="18"/>
              </w:rPr>
              <w:t>11</w:t>
            </w:r>
            <w:r>
              <w:rPr>
                <w:color w:val="000000"/>
                <w:spacing w:val="0"/>
                <w:w w:val="100"/>
                <w:position w:val="0"/>
                <w:sz w:val="17"/>
                <w:szCs w:val="17"/>
              </w:rPr>
              <w:t>月</w:t>
            </w:r>
            <w:r>
              <w:rPr>
                <w:rFonts w:ascii="Arial" w:eastAsia="Arial" w:hAnsi="Arial" w:cs="Arial"/>
                <w:color w:val="000000"/>
                <w:spacing w:val="0"/>
                <w:w w:val="100"/>
                <w:position w:val="0"/>
                <w:sz w:val="18"/>
                <w:szCs w:val="18"/>
              </w:rPr>
              <w:t>25</w:t>
            </w:r>
            <w:r>
              <w:rPr>
                <w:color w:val="000000"/>
                <w:spacing w:val="0"/>
                <w:w w:val="100"/>
                <w:position w:val="0"/>
                <w:sz w:val="17"/>
                <w:szCs w:val="17"/>
              </w:rPr>
              <w:t>日，法院作出（</w:t>
            </w:r>
            <w:r>
              <w:rPr>
                <w:rFonts w:ascii="Arial" w:eastAsia="Arial" w:hAnsi="Arial" w:cs="Arial"/>
                <w:color w:val="000000"/>
                <w:spacing w:val="0"/>
                <w:w w:val="100"/>
                <w:position w:val="0"/>
                <w:sz w:val="18"/>
                <w:szCs w:val="18"/>
              </w:rPr>
              <w:t>2014</w:t>
            </w:r>
            <w:r>
              <w:rPr>
                <w:color w:val="000000"/>
                <w:spacing w:val="0"/>
                <w:w w:val="100"/>
                <w:position w:val="0"/>
                <w:sz w:val="17"/>
                <w:szCs w:val="17"/>
              </w:rPr>
              <w:t>）松商</w:t>
            </w:r>
          </w:p>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初字第</w:t>
            </w:r>
            <w:r>
              <w:rPr>
                <w:rFonts w:ascii="Arial" w:eastAsia="Arial" w:hAnsi="Arial" w:cs="Arial"/>
                <w:color w:val="000000"/>
                <w:spacing w:val="0"/>
                <w:w w:val="100"/>
                <w:position w:val="0"/>
                <w:sz w:val="18"/>
                <w:szCs w:val="18"/>
              </w:rPr>
              <w:t>231</w:t>
            </w:r>
            <w:r>
              <w:rPr>
                <w:color w:val="000000"/>
                <w:spacing w:val="0"/>
                <w:w w:val="100"/>
                <w:position w:val="0"/>
                <w:sz w:val="17"/>
                <w:szCs w:val="17"/>
              </w:rPr>
              <w:t>号民事判决书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分期支付相应利息。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设备一套，案件现处于执 行中。</w:t>
            </w:r>
          </w:p>
        </w:tc>
      </w:tr>
      <w:tr>
        <w:trPr>
          <w:trHeight w:val="590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北大荒龙 垦麦芽有 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邹平汇超 保温节能 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公司于</w:t>
            </w: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3</w:t>
            </w:r>
            <w:r>
              <w:rPr>
                <w:color w:val="000000"/>
                <w:spacing w:val="0"/>
                <w:w w:val="100"/>
                <w:position w:val="0"/>
                <w:sz w:val="17"/>
                <w:szCs w:val="17"/>
              </w:rPr>
              <w:t>月份</w:t>
            </w:r>
            <w:r>
              <w:rPr>
                <w:color w:val="000000"/>
                <w:spacing w:val="0"/>
                <w:w w:val="100"/>
                <w:position w:val="0"/>
                <w:sz w:val="22"/>
                <w:szCs w:val="22"/>
              </w:rPr>
              <w:t>，</w:t>
            </w:r>
            <w:r>
              <w:rPr>
                <w:color w:val="000000"/>
                <w:spacing w:val="0"/>
                <w:w w:val="100"/>
                <w:position w:val="0"/>
                <w:sz w:val="17"/>
                <w:szCs w:val="17"/>
              </w:rPr>
              <w:t>与 邹平汇超保温节能科技有 限公司签订《水泥基泡沫保 温板生产技术及设备转让 合同</w:t>
            </w:r>
            <w:r>
              <w:rPr>
                <w:rFonts w:ascii="Arial" w:eastAsia="Arial" w:hAnsi="Arial" w:cs="Arial"/>
                <w:color w:val="000000"/>
                <w:spacing w:val="0"/>
                <w:w w:val="100"/>
                <w:position w:val="0"/>
                <w:sz w:val="18"/>
                <w:szCs w:val="18"/>
              </w:rPr>
              <w:t>B</w:t>
            </w:r>
            <w:r>
              <w:rPr>
                <w:color w:val="000000"/>
                <w:spacing w:val="0"/>
                <w:w w:val="100"/>
                <w:position w:val="0"/>
                <w:sz w:val="17"/>
                <w:szCs w:val="17"/>
              </w:rPr>
              <w:t>》，</w:t>
            </w:r>
            <w:r>
              <w:rPr>
                <w:color w:val="000000"/>
                <w:spacing w:val="0"/>
                <w:w w:val="100"/>
                <w:position w:val="0"/>
                <w:sz w:val="17"/>
                <w:szCs w:val="17"/>
              </w:rPr>
              <w:t xml:space="preserve">总合同款金额 </w:t>
            </w:r>
            <w:r>
              <w:rPr>
                <w:rFonts w:ascii="Arial" w:eastAsia="Arial" w:hAnsi="Arial" w:cs="Arial"/>
                <w:color w:val="000000"/>
                <w:spacing w:val="0"/>
                <w:w w:val="100"/>
                <w:position w:val="0"/>
                <w:sz w:val="18"/>
                <w:szCs w:val="18"/>
              </w:rPr>
              <w:t>178</w:t>
            </w:r>
            <w:r>
              <w:rPr>
                <w:color w:val="000000"/>
                <w:spacing w:val="0"/>
                <w:w w:val="100"/>
                <w:position w:val="0"/>
                <w:sz w:val="17"/>
                <w:szCs w:val="17"/>
              </w:rPr>
              <w:t>万，公司于</w:t>
            </w:r>
            <w:r>
              <w:rPr>
                <w:rFonts w:ascii="Arial" w:eastAsia="Arial" w:hAnsi="Arial" w:cs="Arial"/>
                <w:color w:val="000000"/>
                <w:spacing w:val="0"/>
                <w:w w:val="100"/>
                <w:position w:val="0"/>
                <w:sz w:val="18"/>
                <w:szCs w:val="18"/>
              </w:rPr>
              <w:t>3</w:t>
            </w:r>
            <w:r>
              <w:rPr>
                <w:color w:val="000000"/>
                <w:spacing w:val="0"/>
                <w:w w:val="100"/>
                <w:position w:val="0"/>
                <w:sz w:val="17"/>
                <w:szCs w:val="17"/>
              </w:rPr>
              <w:t>月</w:t>
            </w:r>
            <w:r>
              <w:rPr>
                <w:rFonts w:ascii="Arial" w:eastAsia="Arial" w:hAnsi="Arial" w:cs="Arial"/>
                <w:color w:val="000000"/>
                <w:spacing w:val="0"/>
                <w:w w:val="100"/>
                <w:position w:val="0"/>
                <w:sz w:val="18"/>
                <w:szCs w:val="18"/>
              </w:rPr>
              <w:t>26</w:t>
            </w:r>
            <w:r>
              <w:rPr>
                <w:color w:val="000000"/>
                <w:spacing w:val="0"/>
                <w:w w:val="100"/>
                <w:position w:val="0"/>
                <w:sz w:val="17"/>
                <w:szCs w:val="17"/>
              </w:rPr>
              <w:t>日 先支付</w:t>
            </w:r>
            <w:r>
              <w:rPr>
                <w:rFonts w:ascii="Arial" w:eastAsia="Arial" w:hAnsi="Arial" w:cs="Arial"/>
                <w:color w:val="000000"/>
                <w:spacing w:val="0"/>
                <w:w w:val="100"/>
                <w:position w:val="0"/>
                <w:sz w:val="18"/>
                <w:szCs w:val="18"/>
              </w:rPr>
              <w:t>50%</w:t>
            </w:r>
            <w:r>
              <w:rPr>
                <w:color w:val="000000"/>
                <w:spacing w:val="0"/>
                <w:w w:val="100"/>
                <w:position w:val="0"/>
                <w:sz w:val="17"/>
                <w:szCs w:val="17"/>
              </w:rPr>
              <w:t>转让款</w:t>
            </w:r>
            <w:r>
              <w:rPr>
                <w:rFonts w:ascii="Arial" w:eastAsia="Arial" w:hAnsi="Arial" w:cs="Arial"/>
                <w:color w:val="000000"/>
                <w:spacing w:val="0"/>
                <w:w w:val="100"/>
                <w:position w:val="0"/>
                <w:sz w:val="18"/>
                <w:szCs w:val="18"/>
              </w:rPr>
              <w:t>89</w:t>
            </w:r>
            <w:r>
              <w:rPr>
                <w:color w:val="000000"/>
                <w:spacing w:val="0"/>
                <w:w w:val="100"/>
                <w:position w:val="0"/>
                <w:sz w:val="17"/>
                <w:szCs w:val="17"/>
              </w:rPr>
              <w:t>万 元，因我方股份公司未批准 此项目，我方于</w:t>
            </w:r>
            <w:r>
              <w:rPr>
                <w:rFonts w:ascii="Arial" w:eastAsia="Arial" w:hAnsi="Arial" w:cs="Arial"/>
                <w:color w:val="000000"/>
                <w:spacing w:val="0"/>
                <w:w w:val="100"/>
                <w:position w:val="0"/>
                <w:sz w:val="18"/>
                <w:szCs w:val="18"/>
              </w:rPr>
              <w:t>3</w:t>
            </w:r>
            <w:r>
              <w:rPr>
                <w:color w:val="000000"/>
                <w:spacing w:val="0"/>
                <w:w w:val="100"/>
                <w:position w:val="0"/>
                <w:sz w:val="17"/>
                <w:szCs w:val="17"/>
              </w:rPr>
              <w:t>月</w:t>
            </w:r>
            <w:r>
              <w:rPr>
                <w:rFonts w:ascii="Arial" w:eastAsia="Arial" w:hAnsi="Arial" w:cs="Arial"/>
                <w:color w:val="000000"/>
                <w:spacing w:val="0"/>
                <w:w w:val="100"/>
                <w:position w:val="0"/>
                <w:sz w:val="18"/>
                <w:szCs w:val="18"/>
              </w:rPr>
              <w:t>29</w:t>
            </w:r>
            <w:r>
              <w:rPr>
                <w:color w:val="000000"/>
                <w:spacing w:val="0"/>
                <w:w w:val="100"/>
                <w:position w:val="0"/>
                <w:sz w:val="17"/>
                <w:szCs w:val="17"/>
              </w:rPr>
              <w:t>日 单方提出让其暂停项目，并 要求其退款,该公司认为其 已造成损失</w:t>
            </w:r>
            <w:r>
              <w:rPr>
                <w:rFonts w:ascii="Arial" w:eastAsia="Arial" w:hAnsi="Arial" w:cs="Arial"/>
                <w:color w:val="000000"/>
                <w:spacing w:val="0"/>
                <w:w w:val="100"/>
                <w:position w:val="0"/>
                <w:sz w:val="18"/>
                <w:szCs w:val="18"/>
              </w:rPr>
              <w:t>20</w:t>
            </w:r>
            <w:r>
              <w:rPr>
                <w:color w:val="000000"/>
                <w:spacing w:val="0"/>
                <w:w w:val="100"/>
                <w:position w:val="0"/>
                <w:sz w:val="17"/>
                <w:szCs w:val="17"/>
              </w:rPr>
              <w:t>余万元不予 退款。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w:t>
            </w:r>
            <w:r>
              <w:rPr>
                <w:rFonts w:ascii="Arial" w:eastAsia="Arial" w:hAnsi="Arial" w:cs="Arial"/>
                <w:color w:val="000000"/>
                <w:spacing w:val="0"/>
                <w:w w:val="100"/>
                <w:position w:val="0"/>
                <w:sz w:val="18"/>
                <w:szCs w:val="18"/>
              </w:rPr>
              <w:t>26</w:t>
            </w:r>
            <w:r>
              <w:rPr>
                <w:color w:val="000000"/>
                <w:spacing w:val="0"/>
                <w:w w:val="100"/>
                <w:position w:val="0"/>
                <w:sz w:val="17"/>
                <w:szCs w:val="17"/>
              </w:rPr>
              <w:t>日、</w:t>
            </w:r>
            <w:r>
              <w:rPr>
                <w:rFonts w:ascii="Arial" w:eastAsia="Arial" w:hAnsi="Arial" w:cs="Arial"/>
                <w:color w:val="000000"/>
                <w:spacing w:val="0"/>
                <w:w w:val="100"/>
                <w:position w:val="0"/>
                <w:sz w:val="18"/>
                <w:szCs w:val="18"/>
              </w:rPr>
              <w:t>9</w:t>
            </w:r>
            <w:r>
              <w:rPr>
                <w:color w:val="000000"/>
                <w:spacing w:val="0"/>
                <w:w w:val="100"/>
                <w:position w:val="0"/>
                <w:sz w:val="17"/>
                <w:szCs w:val="17"/>
              </w:rPr>
              <w:t>月</w:t>
            </w:r>
            <w:r>
              <w:rPr>
                <w:rFonts w:ascii="Arial" w:eastAsia="Arial" w:hAnsi="Arial" w:cs="Arial"/>
                <w:color w:val="000000"/>
                <w:spacing w:val="0"/>
                <w:w w:val="100"/>
                <w:position w:val="0"/>
                <w:sz w:val="18"/>
                <w:szCs w:val="18"/>
              </w:rPr>
              <w:t>17</w:t>
            </w:r>
            <w:r>
              <w:rPr>
                <w:color w:val="000000"/>
                <w:spacing w:val="0"/>
                <w:w w:val="100"/>
                <w:position w:val="0"/>
                <w:sz w:val="17"/>
                <w:szCs w:val="17"/>
              </w:rPr>
              <w:t>日两次开 庭。</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11</w:t>
            </w:r>
            <w:r>
              <w:rPr>
                <w:color w:val="000000"/>
                <w:spacing w:val="0"/>
                <w:w w:val="100"/>
                <w:position w:val="0"/>
                <w:sz w:val="17"/>
                <w:szCs w:val="17"/>
              </w:rPr>
              <w:t>月</w:t>
            </w:r>
            <w:r>
              <w:rPr>
                <w:rFonts w:ascii="Arial" w:eastAsia="Arial" w:hAnsi="Arial" w:cs="Arial"/>
                <w:color w:val="000000"/>
                <w:spacing w:val="0"/>
                <w:w w:val="100"/>
                <w:position w:val="0"/>
                <w:sz w:val="18"/>
                <w:szCs w:val="18"/>
              </w:rPr>
              <w:t>5</w:t>
            </w:r>
            <w:r>
              <w:rPr>
                <w:color w:val="000000"/>
                <w:spacing w:val="0"/>
                <w:w w:val="100"/>
                <w:position w:val="0"/>
                <w:sz w:val="17"/>
                <w:szCs w:val="17"/>
              </w:rPr>
              <w:t>日民事判决</w:t>
            </w: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-（2013</w:t>
            </w:r>
            <w:r>
              <w:rPr>
                <w:color w:val="000000"/>
                <w:spacing w:val="0"/>
                <w:w w:val="100"/>
                <w:position w:val="0"/>
                <w:sz w:val="17"/>
                <w:szCs w:val="17"/>
              </w:rPr>
              <w:t xml:space="preserve">） </w:t>
            </w:r>
            <w:r>
              <w:rPr>
                <w:color w:val="000000"/>
                <w:spacing w:val="0"/>
                <w:w w:val="100"/>
                <w:position w:val="0"/>
                <w:sz w:val="17"/>
                <w:szCs w:val="17"/>
              </w:rPr>
              <w:t>绥商初字第</w:t>
            </w:r>
            <w:r>
              <w:rPr>
                <w:rFonts w:ascii="Arial" w:eastAsia="Arial" w:hAnsi="Arial" w:cs="Arial"/>
                <w:color w:val="000000"/>
                <w:spacing w:val="0"/>
                <w:w w:val="100"/>
                <w:position w:val="0"/>
                <w:sz w:val="18"/>
                <w:szCs w:val="18"/>
              </w:rPr>
              <w:t>134</w:t>
            </w:r>
            <w:r>
              <w:rPr>
                <w:color w:val="000000"/>
                <w:spacing w:val="0"/>
                <w:w w:val="100"/>
                <w:position w:val="0"/>
                <w:sz w:val="17"/>
                <w:szCs w:val="17"/>
              </w:rPr>
              <w:t>号。</w:t>
            </w:r>
            <w:r>
              <w:rPr>
                <w:rFonts w:ascii="Arial" w:eastAsia="Arial" w:hAnsi="Arial" w:cs="Arial"/>
                <w:color w:val="000000"/>
                <w:spacing w:val="0"/>
                <w:w w:val="100"/>
                <w:position w:val="0"/>
                <w:sz w:val="18"/>
                <w:szCs w:val="18"/>
              </w:rPr>
              <w:t>11</w:t>
            </w:r>
            <w:r>
              <w:rPr>
                <w:color w:val="000000"/>
                <w:spacing w:val="0"/>
                <w:w w:val="100"/>
                <w:position w:val="0"/>
                <w:sz w:val="17"/>
                <w:szCs w:val="17"/>
              </w:rPr>
              <w:t>月</w:t>
            </w:r>
            <w:r>
              <w:rPr>
                <w:rFonts w:ascii="Arial" w:eastAsia="Arial" w:hAnsi="Arial" w:cs="Arial"/>
                <w:color w:val="000000"/>
                <w:spacing w:val="0"/>
                <w:w w:val="100"/>
                <w:position w:val="0"/>
                <w:sz w:val="18"/>
                <w:szCs w:val="18"/>
              </w:rPr>
              <w:t>25</w:t>
            </w:r>
            <w:r>
              <w:rPr>
                <w:color w:val="000000"/>
                <w:spacing w:val="0"/>
                <w:w w:val="100"/>
                <w:position w:val="0"/>
                <w:sz w:val="17"/>
                <w:szCs w:val="17"/>
              </w:rPr>
              <w:t>日送达。</w:t>
            </w:r>
          </w:p>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驳回原告诉讼请求，案件受理费由原告 龙垦麦芽负担。</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2013</w:t>
            </w:r>
            <w:r>
              <w:rPr>
                <w:color w:val="000000"/>
                <w:spacing w:val="0"/>
                <w:w w:val="100"/>
                <w:position w:val="0"/>
                <w:sz w:val="17"/>
                <w:szCs w:val="17"/>
              </w:rPr>
              <w:t xml:space="preserve">）绥商初字第 </w:t>
            </w:r>
            <w:r>
              <w:rPr>
                <w:rFonts w:ascii="Arial" w:eastAsia="Arial" w:hAnsi="Arial" w:cs="Arial"/>
                <w:color w:val="000000"/>
                <w:spacing w:val="0"/>
                <w:w w:val="100"/>
                <w:position w:val="0"/>
                <w:sz w:val="18"/>
                <w:szCs w:val="18"/>
              </w:rPr>
              <w:t>134</w:t>
            </w:r>
            <w:r>
              <w:rPr>
                <w:color w:val="000000"/>
                <w:spacing w:val="0"/>
                <w:w w:val="100"/>
                <w:position w:val="0"/>
                <w:sz w:val="17"/>
                <w:szCs w:val="17"/>
              </w:rPr>
              <w:t>号判决：驳回公司 诉讼请求。（</w:t>
            </w:r>
            <w:r>
              <w:rPr>
                <w:rFonts w:ascii="Arial" w:eastAsia="Arial" w:hAnsi="Arial" w:cs="Arial"/>
                <w:color w:val="000000"/>
                <w:spacing w:val="0"/>
                <w:w w:val="100"/>
                <w:position w:val="0"/>
                <w:sz w:val="18"/>
                <w:szCs w:val="18"/>
              </w:rPr>
              <w:t xml:space="preserve">2014 </w:t>
            </w:r>
            <w:r>
              <w:rPr>
                <w:color w:val="000000"/>
                <w:spacing w:val="0"/>
                <w:w w:val="100"/>
                <w:position w:val="0"/>
                <w:sz w:val="17"/>
                <w:szCs w:val="17"/>
              </w:rPr>
              <w:t>）绥 商初字第</w:t>
            </w:r>
            <w:r>
              <w:rPr>
                <w:rFonts w:ascii="Arial" w:eastAsia="Arial" w:hAnsi="Arial" w:cs="Arial"/>
                <w:color w:val="000000"/>
                <w:spacing w:val="0"/>
                <w:w w:val="100"/>
                <w:position w:val="0"/>
                <w:sz w:val="18"/>
                <w:szCs w:val="18"/>
              </w:rPr>
              <w:t>295</w:t>
            </w:r>
            <w:r>
              <w:rPr>
                <w:color w:val="000000"/>
                <w:spacing w:val="0"/>
                <w:w w:val="100"/>
                <w:position w:val="0"/>
                <w:sz w:val="17"/>
                <w:szCs w:val="17"/>
              </w:rPr>
              <w:t>号判 决：解除双方于</w:t>
            </w:r>
            <w:r>
              <w:rPr>
                <w:rFonts w:ascii="Arial" w:eastAsia="Arial" w:hAnsi="Arial" w:cs="Arial"/>
                <w:color w:val="000000"/>
                <w:spacing w:val="0"/>
                <w:w w:val="100"/>
                <w:position w:val="0"/>
                <w:sz w:val="18"/>
                <w:szCs w:val="18"/>
              </w:rPr>
              <w:t xml:space="preserve">2012 </w:t>
            </w:r>
            <w:r>
              <w:rPr>
                <w:color w:val="000000"/>
                <w:spacing w:val="0"/>
                <w:w w:val="100"/>
                <w:position w:val="0"/>
                <w:sz w:val="17"/>
                <w:szCs w:val="17"/>
              </w:rPr>
              <w:t>年</w:t>
            </w:r>
            <w:r>
              <w:rPr>
                <w:rFonts w:ascii="Arial" w:eastAsia="Arial" w:hAnsi="Arial" w:cs="Arial"/>
                <w:color w:val="000000"/>
                <w:spacing w:val="0"/>
                <w:w w:val="100"/>
                <w:position w:val="0"/>
                <w:sz w:val="18"/>
                <w:szCs w:val="18"/>
              </w:rPr>
              <w:t>3</w:t>
            </w:r>
            <w:r>
              <w:rPr>
                <w:color w:val="000000"/>
                <w:spacing w:val="0"/>
                <w:w w:val="100"/>
                <w:position w:val="0"/>
                <w:sz w:val="17"/>
                <w:szCs w:val="17"/>
              </w:rPr>
              <w:t>月</w:t>
            </w:r>
            <w:r>
              <w:rPr>
                <w:rFonts w:ascii="Arial" w:eastAsia="Arial" w:hAnsi="Arial" w:cs="Arial"/>
                <w:color w:val="000000"/>
                <w:spacing w:val="0"/>
                <w:w w:val="100"/>
                <w:position w:val="0"/>
                <w:sz w:val="18"/>
                <w:szCs w:val="18"/>
              </w:rPr>
              <w:t>15</w:t>
            </w:r>
            <w:r>
              <w:rPr>
                <w:color w:val="000000"/>
                <w:spacing w:val="0"/>
                <w:w w:val="100"/>
                <w:position w:val="0"/>
                <w:sz w:val="17"/>
                <w:szCs w:val="17"/>
              </w:rPr>
              <w:t>日签订的《转 让合同</w:t>
            </w:r>
            <w:r>
              <w:rPr>
                <w:color w:val="000000"/>
                <w:spacing w:val="0"/>
                <w:w w:val="100"/>
                <w:position w:val="0"/>
                <w:sz w:val="17"/>
                <w:szCs w:val="17"/>
              </w:rPr>
              <w:t>（</w:t>
            </w:r>
            <w:r>
              <w:rPr>
                <w:rFonts w:ascii="Arial" w:eastAsia="Arial" w:hAnsi="Arial" w:cs="Arial"/>
                <w:color w:val="000000"/>
                <w:spacing w:val="0"/>
                <w:w w:val="100"/>
                <w:position w:val="0"/>
                <w:sz w:val="18"/>
                <w:szCs w:val="18"/>
              </w:rPr>
              <w:t>B</w:t>
            </w:r>
            <w:r>
              <w:rPr>
                <w:color w:val="000000"/>
                <w:spacing w:val="0"/>
                <w:w w:val="100"/>
                <w:position w:val="0"/>
                <w:sz w:val="17"/>
                <w:szCs w:val="17"/>
              </w:rPr>
              <w:t>）》，</w:t>
            </w:r>
            <w:r>
              <w:rPr>
                <w:color w:val="000000"/>
                <w:spacing w:val="0"/>
                <w:w w:val="100"/>
                <w:position w:val="0"/>
                <w:sz w:val="17"/>
                <w:szCs w:val="17"/>
              </w:rPr>
              <w:t>邹平 汇超公司返还公司转 让费</w:t>
            </w:r>
            <w:r>
              <w:rPr>
                <w:rFonts w:ascii="Arial" w:eastAsia="Arial" w:hAnsi="Arial" w:cs="Arial"/>
                <w:color w:val="000000"/>
                <w:spacing w:val="0"/>
                <w:w w:val="100"/>
                <w:position w:val="0"/>
                <w:sz w:val="18"/>
                <w:szCs w:val="18"/>
              </w:rPr>
              <w:t>777,500</w:t>
            </w:r>
            <w:r>
              <w:rPr>
                <w:color w:val="000000"/>
                <w:spacing w:val="0"/>
                <w:w w:val="100"/>
                <w:position w:val="0"/>
                <w:sz w:val="17"/>
                <w:szCs w:val="17"/>
              </w:rPr>
              <w:t>元。</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tabs>
                <w:tab w:pos="672" w:val="left"/>
              </w:tabs>
              <w:bidi w:val="0"/>
              <w:spacing w:before="0" w:after="0" w:line="232" w:lineRule="exact"/>
              <w:ind w:left="0" w:right="0" w:firstLine="0"/>
              <w:jc w:val="left"/>
              <w:rPr>
                <w:sz w:val="17"/>
                <w:szCs w:val="17"/>
              </w:rPr>
            </w:pPr>
            <w:r>
              <w:rPr>
                <w:color w:val="000000"/>
                <w:spacing w:val="0"/>
                <w:w w:val="100"/>
                <w:position w:val="0"/>
                <w:sz w:val="17"/>
                <w:szCs w:val="17"/>
              </w:rPr>
              <w:t>公司不服该原一审判决， 提起上诉，农垦中院经审 理于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29</w:t>
            </w:r>
            <w:r>
              <w:rPr>
                <w:color w:val="000000"/>
                <w:spacing w:val="0"/>
                <w:w w:val="100"/>
                <w:position w:val="0"/>
                <w:sz w:val="17"/>
                <w:szCs w:val="17"/>
              </w:rPr>
              <w:t>日， 作出</w:t>
            </w:r>
            <w:r>
              <w:rPr>
                <w:rFonts w:ascii="Arial" w:eastAsia="Arial" w:hAnsi="Arial" w:cs="Arial"/>
                <w:color w:val="000000"/>
                <w:spacing w:val="0"/>
                <w:w w:val="100"/>
                <w:position w:val="0"/>
                <w:sz w:val="18"/>
                <w:szCs w:val="18"/>
              </w:rPr>
              <w:t>［2014］</w:t>
            </w:r>
            <w:r>
              <w:rPr>
                <w:color w:val="000000"/>
                <w:spacing w:val="0"/>
                <w:w w:val="100"/>
                <w:position w:val="0"/>
                <w:sz w:val="17"/>
                <w:szCs w:val="17"/>
              </w:rPr>
              <w:t xml:space="preserve">垦商终字第 </w:t>
            </w:r>
            <w:r>
              <w:rPr>
                <w:rFonts w:ascii="Arial" w:eastAsia="Arial" w:hAnsi="Arial" w:cs="Arial"/>
                <w:color w:val="000000"/>
                <w:spacing w:val="0"/>
                <w:w w:val="100"/>
                <w:position w:val="0"/>
                <w:sz w:val="18"/>
                <w:szCs w:val="18"/>
              </w:rPr>
              <w:t>16</w:t>
            </w:r>
            <w:r>
              <w:rPr>
                <w:color w:val="000000"/>
                <w:spacing w:val="0"/>
                <w:w w:val="100"/>
                <w:position w:val="0"/>
                <w:sz w:val="17"/>
                <w:szCs w:val="17"/>
              </w:rPr>
              <w:t>号民事裁定书，撤销 一审判决，发回重审。绥 化农垦法院于</w:t>
            </w:r>
            <w:r>
              <w:rPr>
                <w:rFonts w:ascii="Arial" w:eastAsia="Arial" w:hAnsi="Arial" w:cs="Arial"/>
                <w:color w:val="000000"/>
                <w:spacing w:val="0"/>
                <w:w w:val="100"/>
                <w:position w:val="0"/>
                <w:sz w:val="18"/>
                <w:szCs w:val="18"/>
              </w:rPr>
              <w:t>2014</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4</w:t>
            </w:r>
            <w:r>
              <w:rPr>
                <w:color w:val="000000"/>
                <w:spacing w:val="0"/>
                <w:w w:val="100"/>
                <w:position w:val="0"/>
                <w:sz w:val="17"/>
                <w:szCs w:val="17"/>
              </w:rPr>
              <w:t>日、</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 xml:space="preserve">1 </w:t>
            </w:r>
            <w:r>
              <w:rPr>
                <w:color w:val="000000"/>
                <w:spacing w:val="0"/>
                <w:w w:val="100"/>
                <w:position w:val="0"/>
                <w:sz w:val="17"/>
                <w:szCs w:val="17"/>
              </w:rPr>
              <w:t>月</w:t>
            </w:r>
            <w:r>
              <w:rPr>
                <w:rFonts w:ascii="Arial" w:eastAsia="Arial" w:hAnsi="Arial" w:cs="Arial"/>
                <w:color w:val="000000"/>
                <w:spacing w:val="0"/>
                <w:w w:val="100"/>
                <w:position w:val="0"/>
                <w:sz w:val="18"/>
                <w:szCs w:val="18"/>
              </w:rPr>
              <w:t>8</w:t>
            </w:r>
            <w:r>
              <w:rPr>
                <w:color w:val="000000"/>
                <w:spacing w:val="0"/>
                <w:w w:val="100"/>
                <w:position w:val="0"/>
                <w:sz w:val="17"/>
                <w:szCs w:val="17"/>
              </w:rPr>
              <w:t>日两次开庭审理本 案，于</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w:t>
            </w:r>
            <w:r>
              <w:rPr>
                <w:rFonts w:ascii="Arial" w:eastAsia="Arial" w:hAnsi="Arial" w:cs="Arial"/>
                <w:color w:val="000000"/>
                <w:spacing w:val="0"/>
                <w:w w:val="100"/>
                <w:position w:val="0"/>
                <w:sz w:val="18"/>
                <w:szCs w:val="18"/>
              </w:rPr>
              <w:t xml:space="preserve">15 </w:t>
            </w:r>
            <w:r>
              <w:rPr>
                <w:color w:val="000000"/>
                <w:spacing w:val="0"/>
                <w:w w:val="100"/>
                <w:position w:val="0"/>
                <w:sz w:val="17"/>
                <w:szCs w:val="17"/>
              </w:rPr>
              <w:t>日作出</w:t>
            </w:r>
            <w:r>
              <w:rPr>
                <w:rFonts w:ascii="Arial" w:eastAsia="Arial" w:hAnsi="Arial" w:cs="Arial"/>
                <w:color w:val="000000"/>
                <w:spacing w:val="0"/>
                <w:w w:val="100"/>
                <w:position w:val="0"/>
                <w:sz w:val="18"/>
                <w:szCs w:val="18"/>
              </w:rPr>
              <w:t>［2014］</w:t>
            </w:r>
            <w:r>
              <w:rPr>
                <w:color w:val="000000"/>
                <w:spacing w:val="0"/>
                <w:w w:val="100"/>
                <w:position w:val="0"/>
                <w:sz w:val="17"/>
                <w:szCs w:val="17"/>
              </w:rPr>
              <w:t>绥商初字 第</w:t>
            </w:r>
            <w:r>
              <w:rPr>
                <w:rFonts w:ascii="Arial" w:eastAsia="Arial" w:hAnsi="Arial" w:cs="Arial"/>
                <w:color w:val="000000"/>
                <w:spacing w:val="0"/>
                <w:w w:val="100"/>
                <w:position w:val="0"/>
                <w:sz w:val="18"/>
                <w:szCs w:val="18"/>
              </w:rPr>
              <w:t>295</w:t>
            </w:r>
            <w:r>
              <w:rPr>
                <w:color w:val="000000"/>
                <w:spacing w:val="0"/>
                <w:w w:val="100"/>
                <w:position w:val="0"/>
                <w:sz w:val="17"/>
                <w:szCs w:val="17"/>
              </w:rPr>
              <w:t xml:space="preserve">号民事判决书。 邹平汇超公司不服该发 回重审一审判决，于 </w:t>
            </w:r>
            <w:r>
              <w:rPr>
                <w:rFonts w:ascii="Arial" w:eastAsia="Arial" w:hAnsi="Arial" w:cs="Arial"/>
                <w:color w:val="000000"/>
                <w:spacing w:val="0"/>
                <w:w w:val="100"/>
                <w:position w:val="0"/>
                <w:sz w:val="18"/>
                <w:szCs w:val="18"/>
              </w:rPr>
              <w:t>2015</w:t>
              <w:tab/>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月</w:t>
            </w:r>
            <w:r>
              <w:rPr>
                <w:rFonts w:ascii="Arial" w:eastAsia="Arial" w:hAnsi="Arial" w:cs="Arial"/>
                <w:color w:val="000000"/>
                <w:spacing w:val="0"/>
                <w:w w:val="100"/>
                <w:position w:val="0"/>
                <w:sz w:val="18"/>
                <w:szCs w:val="18"/>
              </w:rPr>
              <w:t>19</w:t>
            </w:r>
            <w:r>
              <w:rPr>
                <w:color w:val="000000"/>
                <w:spacing w:val="0"/>
                <w:w w:val="100"/>
                <w:position w:val="0"/>
                <w:sz w:val="17"/>
                <w:szCs w:val="17"/>
              </w:rPr>
              <w:t>日</w:t>
            </w:r>
          </w:p>
          <w:p>
            <w:pPr>
              <w:pStyle w:val="Style28"/>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已向农垦中院提起上诉， 农垦中院经审理于</w:t>
            </w:r>
            <w:r>
              <w:rPr>
                <w:rFonts w:ascii="Arial" w:eastAsia="Arial" w:hAnsi="Arial" w:cs="Arial"/>
                <w:color w:val="000000"/>
                <w:spacing w:val="0"/>
                <w:w w:val="100"/>
                <w:position w:val="0"/>
                <w:sz w:val="18"/>
                <w:szCs w:val="18"/>
              </w:rPr>
              <w:t xml:space="preserve">2016 </w:t>
            </w:r>
            <w:r>
              <w:rPr>
                <w:color w:val="000000"/>
                <w:spacing w:val="0"/>
                <w:w w:val="100"/>
                <w:position w:val="0"/>
                <w:sz w:val="17"/>
                <w:szCs w:val="17"/>
              </w:rPr>
              <w:t>年</w:t>
            </w:r>
            <w:r>
              <w:rPr>
                <w:rFonts w:ascii="Arial" w:eastAsia="Arial" w:hAnsi="Arial" w:cs="Arial"/>
                <w:color w:val="000000"/>
                <w:spacing w:val="0"/>
                <w:w w:val="100"/>
                <w:position w:val="0"/>
                <w:sz w:val="18"/>
                <w:szCs w:val="18"/>
              </w:rPr>
              <w:t>2</w:t>
            </w:r>
            <w:r>
              <w:rPr>
                <w:color w:val="000000"/>
                <w:spacing w:val="0"/>
                <w:w w:val="100"/>
                <w:position w:val="0"/>
                <w:sz w:val="17"/>
                <w:szCs w:val="17"/>
              </w:rPr>
              <w:t>月</w:t>
            </w:r>
            <w:r>
              <w:rPr>
                <w:rFonts w:ascii="Arial" w:eastAsia="Arial" w:hAnsi="Arial" w:cs="Arial"/>
                <w:color w:val="000000"/>
                <w:spacing w:val="0"/>
                <w:w w:val="100"/>
                <w:position w:val="0"/>
                <w:sz w:val="18"/>
                <w:szCs w:val="18"/>
              </w:rPr>
              <w:t>23</w:t>
            </w:r>
            <w:r>
              <w:rPr>
                <w:color w:val="000000"/>
                <w:spacing w:val="0"/>
                <w:w w:val="100"/>
                <w:position w:val="0"/>
                <w:sz w:val="17"/>
                <w:szCs w:val="17"/>
              </w:rPr>
              <w:t>日作出</w:t>
            </w:r>
            <w:r>
              <w:rPr>
                <w:rFonts w:ascii="Arial" w:eastAsia="Arial" w:hAnsi="Arial" w:cs="Arial"/>
                <w:color w:val="000000"/>
                <w:spacing w:val="0"/>
                <w:w w:val="100"/>
                <w:position w:val="0"/>
                <w:sz w:val="18"/>
                <w:szCs w:val="18"/>
              </w:rPr>
              <w:t xml:space="preserve">［2016］ </w:t>
            </w:r>
            <w:r>
              <w:rPr>
                <w:color w:val="000000"/>
                <w:spacing w:val="0"/>
                <w:w w:val="100"/>
                <w:position w:val="0"/>
                <w:sz w:val="17"/>
                <w:szCs w:val="17"/>
              </w:rPr>
              <w:t>黑</w:t>
            </w:r>
            <w:r>
              <w:rPr>
                <w:rFonts w:ascii="Arial" w:eastAsia="Arial" w:hAnsi="Arial" w:cs="Arial"/>
                <w:color w:val="000000"/>
                <w:spacing w:val="0"/>
                <w:w w:val="100"/>
                <w:position w:val="0"/>
                <w:sz w:val="18"/>
                <w:szCs w:val="18"/>
              </w:rPr>
              <w:t>81</w:t>
            </w:r>
            <w:r>
              <w:rPr>
                <w:color w:val="000000"/>
                <w:spacing w:val="0"/>
                <w:w w:val="100"/>
                <w:position w:val="0"/>
                <w:sz w:val="17"/>
                <w:szCs w:val="17"/>
              </w:rPr>
              <w:t>民终</w:t>
            </w:r>
            <w:r>
              <w:rPr>
                <w:rFonts w:ascii="Arial" w:eastAsia="Arial" w:hAnsi="Arial" w:cs="Arial"/>
                <w:color w:val="000000"/>
                <w:spacing w:val="0"/>
                <w:w w:val="100"/>
                <w:position w:val="0"/>
                <w:sz w:val="18"/>
                <w:szCs w:val="18"/>
              </w:rPr>
              <w:t>21</w:t>
            </w:r>
            <w:r>
              <w:rPr>
                <w:color w:val="000000"/>
                <w:spacing w:val="0"/>
                <w:w w:val="100"/>
                <w:position w:val="0"/>
                <w:sz w:val="17"/>
                <w:szCs w:val="17"/>
              </w:rPr>
              <w:t xml:space="preserve">号民事判 决书，驳回邹平汇超公司 上诉，维持原判。判决生 效后，公司向法院申请强 制执行，因另案公司欠付 邹平汇超公司欠款 </w:t>
            </w:r>
            <w:r>
              <w:rPr>
                <w:rFonts w:ascii="Arial" w:eastAsia="Arial" w:hAnsi="Arial" w:cs="Arial"/>
                <w:color w:val="000000"/>
                <w:spacing w:val="0"/>
                <w:w w:val="100"/>
                <w:position w:val="0"/>
                <w:sz w:val="18"/>
                <w:szCs w:val="18"/>
              </w:rPr>
              <w:t xml:space="preserve">403690 </w:t>
            </w:r>
            <w:r>
              <w:rPr>
                <w:color w:val="000000"/>
                <w:spacing w:val="0"/>
                <w:w w:val="100"/>
                <w:position w:val="0"/>
                <w:sz w:val="17"/>
                <w:szCs w:val="17"/>
              </w:rPr>
              <w:t>元。</w:t>
            </w:r>
            <w:r>
              <w:rPr>
                <w:rFonts w:ascii="Arial" w:eastAsia="Arial" w:hAnsi="Arial" w:cs="Arial"/>
                <w:color w:val="000000"/>
                <w:spacing w:val="0"/>
                <w:w w:val="100"/>
                <w:position w:val="0"/>
                <w:sz w:val="18"/>
                <w:szCs w:val="18"/>
              </w:rPr>
              <w:t xml:space="preserve">2016 </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 xml:space="preserve">4 </w:t>
            </w:r>
            <w:r>
              <w:rPr>
                <w:color w:val="000000"/>
                <w:spacing w:val="0"/>
                <w:w w:val="100"/>
                <w:position w:val="0"/>
                <w:sz w:val="17"/>
                <w:szCs w:val="17"/>
              </w:rPr>
              <w:t>月</w:t>
            </w:r>
          </w:p>
        </w:tc>
      </w:tr>
    </w:tbl>
    <w:p>
      <w:pPr>
        <w:widowControl w:val="0"/>
        <w:spacing w:line="1" w:lineRule="exact"/>
      </w:pPr>
      <w:r>
        <w:br w:type="page"/>
      </w:r>
    </w:p>
    <w:tbl>
      <w:tblPr>
        <w:tblOverlap w:val="never"/>
        <w:jc w:val="center"/>
        <w:tblLayout w:type="fixed"/>
      </w:tblPr>
      <w:tblGrid>
        <w:gridCol w:w="912"/>
        <w:gridCol w:w="850"/>
        <w:gridCol w:w="566"/>
        <w:gridCol w:w="566"/>
        <w:gridCol w:w="2131"/>
        <w:gridCol w:w="1416"/>
        <w:gridCol w:w="706"/>
        <w:gridCol w:w="3120"/>
        <w:gridCol w:w="1843"/>
        <w:gridCol w:w="2021"/>
      </w:tblGrid>
      <w:tr>
        <w:trPr>
          <w:trHeight w:val="240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left"/>
              <w:rPr>
                <w:sz w:val="17"/>
                <w:szCs w:val="17"/>
              </w:rPr>
            </w:pPr>
            <w:r>
              <w:rPr>
                <w:rFonts w:ascii="Arial" w:eastAsia="Arial" w:hAnsi="Arial" w:cs="Arial"/>
                <w:color w:val="000000"/>
                <w:spacing w:val="0"/>
                <w:w w:val="100"/>
                <w:position w:val="0"/>
                <w:sz w:val="18"/>
                <w:szCs w:val="18"/>
              </w:rPr>
              <w:t>16</w:t>
            </w:r>
            <w:r>
              <w:rPr>
                <w:color w:val="000000"/>
                <w:spacing w:val="0"/>
                <w:w w:val="100"/>
                <w:position w:val="0"/>
                <w:sz w:val="17"/>
                <w:szCs w:val="17"/>
              </w:rPr>
              <w:t>日，法院作出（</w:t>
            </w:r>
            <w:r>
              <w:rPr>
                <w:rFonts w:ascii="Arial" w:eastAsia="Arial" w:hAnsi="Arial" w:cs="Arial"/>
                <w:color w:val="000000"/>
                <w:spacing w:val="0"/>
                <w:w w:val="100"/>
                <w:position w:val="0"/>
                <w:sz w:val="18"/>
                <w:szCs w:val="18"/>
              </w:rPr>
              <w:t>2016</w:t>
            </w:r>
            <w:r>
              <w:rPr>
                <w:color w:val="000000"/>
                <w:spacing w:val="0"/>
                <w:w w:val="100"/>
                <w:position w:val="0"/>
                <w:sz w:val="17"/>
                <w:szCs w:val="17"/>
              </w:rPr>
              <w:t>） 黑</w:t>
            </w:r>
            <w:r>
              <w:rPr>
                <w:rFonts w:ascii="Arial" w:eastAsia="Arial" w:hAnsi="Arial" w:cs="Arial"/>
                <w:color w:val="000000"/>
                <w:spacing w:val="0"/>
                <w:w w:val="100"/>
                <w:position w:val="0"/>
                <w:sz w:val="18"/>
                <w:szCs w:val="18"/>
              </w:rPr>
              <w:t>8105</w:t>
            </w:r>
            <w:r>
              <w:rPr>
                <w:color w:val="000000"/>
                <w:spacing w:val="0"/>
                <w:w w:val="100"/>
                <w:position w:val="0"/>
                <w:sz w:val="17"/>
                <w:szCs w:val="17"/>
              </w:rPr>
              <w:t>执</w:t>
            </w:r>
            <w:r>
              <w:rPr>
                <w:rFonts w:ascii="Arial" w:eastAsia="Arial" w:hAnsi="Arial" w:cs="Arial"/>
                <w:color w:val="000000"/>
                <w:spacing w:val="0"/>
                <w:w w:val="100"/>
                <w:position w:val="0"/>
                <w:sz w:val="18"/>
                <w:szCs w:val="18"/>
              </w:rPr>
              <w:t>108</w:t>
            </w:r>
            <w:r>
              <w:rPr>
                <w:color w:val="000000"/>
                <w:spacing w:val="0"/>
                <w:w w:val="100"/>
                <w:position w:val="0"/>
                <w:sz w:val="17"/>
                <w:szCs w:val="17"/>
              </w:rPr>
              <w:t>号执行裁 定书，公司欠付邹平汇超 公司的</w:t>
            </w:r>
            <w:r>
              <w:rPr>
                <w:rFonts w:ascii="Arial" w:eastAsia="Arial" w:hAnsi="Arial" w:cs="Arial"/>
                <w:color w:val="000000"/>
                <w:spacing w:val="0"/>
                <w:w w:val="100"/>
                <w:position w:val="0"/>
                <w:sz w:val="18"/>
                <w:szCs w:val="18"/>
              </w:rPr>
              <w:t>453435.7</w:t>
            </w:r>
            <w:r>
              <w:rPr>
                <w:color w:val="000000"/>
                <w:spacing w:val="0"/>
                <w:w w:val="100"/>
                <w:position w:val="0"/>
                <w:sz w:val="17"/>
                <w:szCs w:val="17"/>
              </w:rPr>
              <w:t>元从被 执行欠款</w:t>
            </w:r>
            <w:r>
              <w:rPr>
                <w:rFonts w:ascii="Arial" w:eastAsia="Arial" w:hAnsi="Arial" w:cs="Arial"/>
                <w:color w:val="000000"/>
                <w:spacing w:val="0"/>
                <w:w w:val="100"/>
                <w:position w:val="0"/>
                <w:sz w:val="18"/>
                <w:szCs w:val="18"/>
              </w:rPr>
              <w:t>828081</w:t>
            </w:r>
            <w:r>
              <w:rPr>
                <w:color w:val="000000"/>
                <w:spacing w:val="0"/>
                <w:w w:val="100"/>
                <w:position w:val="0"/>
                <w:sz w:val="17"/>
                <w:szCs w:val="17"/>
              </w:rPr>
              <w:t xml:space="preserve">中扣 除，剩余欠款本金 </w:t>
            </w:r>
            <w:r>
              <w:rPr>
                <w:rFonts w:ascii="Arial" w:eastAsia="Arial" w:hAnsi="Arial" w:cs="Arial"/>
                <w:color w:val="000000"/>
                <w:spacing w:val="0"/>
                <w:w w:val="100"/>
                <w:position w:val="0"/>
                <w:sz w:val="18"/>
                <w:szCs w:val="18"/>
              </w:rPr>
              <w:t>374645.3</w:t>
            </w:r>
            <w:r>
              <w:rPr>
                <w:color w:val="000000"/>
                <w:spacing w:val="0"/>
                <w:w w:val="100"/>
                <w:position w:val="0"/>
                <w:sz w:val="17"/>
                <w:szCs w:val="17"/>
              </w:rPr>
              <w:t xml:space="preserve">元邹平汇超公 司应立即给付公司，截止 目前公司已执行回款 </w:t>
            </w:r>
            <w:r>
              <w:rPr>
                <w:rFonts w:ascii="Arial" w:eastAsia="Arial" w:hAnsi="Arial" w:cs="Arial"/>
                <w:color w:val="000000"/>
                <w:spacing w:val="0"/>
                <w:w w:val="100"/>
                <w:position w:val="0"/>
                <w:sz w:val="18"/>
                <w:szCs w:val="18"/>
              </w:rPr>
              <w:t xml:space="preserve">47690 </w:t>
            </w:r>
            <w:r>
              <w:rPr>
                <w:color w:val="000000"/>
                <w:spacing w:val="0"/>
                <w:w w:val="100"/>
                <w:position w:val="0"/>
                <w:sz w:val="17"/>
                <w:szCs w:val="17"/>
              </w:rPr>
              <w:t>元。</w:t>
            </w:r>
          </w:p>
        </w:tc>
      </w:tr>
      <w:tr>
        <w:trPr>
          <w:trHeight w:val="164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北大荒龙 垦麦芽有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黑龙江省 康尔麦动 物营养科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公司与其进行大麦种植合 作，因</w:t>
            </w:r>
            <w:r>
              <w:rPr>
                <w:rFonts w:ascii="Arial" w:eastAsia="Arial" w:hAnsi="Arial" w:cs="Arial"/>
                <w:color w:val="000000"/>
                <w:spacing w:val="0"/>
                <w:w w:val="100"/>
                <w:position w:val="0"/>
                <w:sz w:val="18"/>
                <w:szCs w:val="18"/>
              </w:rPr>
              <w:t>2012</w:t>
            </w:r>
            <w:r>
              <w:rPr>
                <w:color w:val="000000"/>
                <w:spacing w:val="0"/>
                <w:w w:val="100"/>
                <w:position w:val="0"/>
                <w:sz w:val="17"/>
                <w:szCs w:val="17"/>
              </w:rPr>
              <w:t>年自然状况影 响其农业受灾，导致大麦减 产，无法偿还大麦种植款项 共计</w:t>
            </w:r>
            <w:r>
              <w:rPr>
                <w:rFonts w:ascii="Arial" w:eastAsia="Arial" w:hAnsi="Arial" w:cs="Arial"/>
                <w:color w:val="000000"/>
                <w:spacing w:val="0"/>
                <w:w w:val="100"/>
                <w:position w:val="0"/>
                <w:sz w:val="18"/>
                <w:szCs w:val="18"/>
              </w:rPr>
              <w:t>841</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农垦中院经审理作出（</w:t>
            </w:r>
            <w:r>
              <w:rPr>
                <w:rFonts w:ascii="Arial" w:eastAsia="Arial" w:hAnsi="Arial" w:cs="Arial"/>
                <w:color w:val="000000"/>
                <w:spacing w:val="0"/>
                <w:w w:val="100"/>
                <w:position w:val="0"/>
                <w:sz w:val="18"/>
                <w:szCs w:val="18"/>
              </w:rPr>
              <w:t>2013</w:t>
            </w:r>
            <w:r>
              <w:rPr>
                <w:color w:val="000000"/>
                <w:spacing w:val="0"/>
                <w:w w:val="100"/>
                <w:position w:val="0"/>
                <w:sz w:val="17"/>
                <w:szCs w:val="17"/>
              </w:rPr>
              <w:t>）垦民初字 第</w:t>
            </w:r>
            <w:r>
              <w:rPr>
                <w:rFonts w:ascii="Arial" w:eastAsia="Arial" w:hAnsi="Arial" w:cs="Arial"/>
                <w:color w:val="000000"/>
                <w:spacing w:val="0"/>
                <w:w w:val="100"/>
                <w:position w:val="0"/>
                <w:sz w:val="18"/>
                <w:szCs w:val="18"/>
              </w:rPr>
              <w:t>12</w:t>
            </w:r>
            <w:r>
              <w:rPr>
                <w:color w:val="000000"/>
                <w:spacing w:val="0"/>
                <w:w w:val="100"/>
                <w:position w:val="0"/>
                <w:sz w:val="17"/>
                <w:szCs w:val="17"/>
              </w:rPr>
              <w:t>号民事判决书，判决：被告给付 原告大麦款</w:t>
            </w:r>
            <w:r>
              <w:rPr>
                <w:rFonts w:ascii="Arial" w:eastAsia="Arial" w:hAnsi="Arial" w:cs="Arial"/>
                <w:color w:val="000000"/>
                <w:spacing w:val="0"/>
                <w:w w:val="100"/>
                <w:position w:val="0"/>
                <w:sz w:val="18"/>
                <w:szCs w:val="18"/>
              </w:rPr>
              <w:t>841</w:t>
            </w:r>
            <w:r>
              <w:rPr>
                <w:color w:val="000000"/>
                <w:spacing w:val="0"/>
                <w:w w:val="100"/>
                <w:position w:val="0"/>
                <w:sz w:val="17"/>
                <w:szCs w:val="17"/>
              </w:rPr>
              <w:t>万元及利息</w:t>
            </w: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 xml:space="preserve">12 </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日至实际给付日；未按判决指定 期限给付利息加倍；案件受理费被告承 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被告上诉至黑龙江省 高级人民法院，</w:t>
            </w:r>
            <w:r>
              <w:rPr>
                <w:rFonts w:ascii="Arial" w:eastAsia="Arial" w:hAnsi="Arial" w:cs="Arial"/>
                <w:color w:val="000000"/>
                <w:spacing w:val="0"/>
                <w:w w:val="100"/>
                <w:position w:val="0"/>
                <w:sz w:val="18"/>
                <w:szCs w:val="18"/>
              </w:rPr>
              <w:t xml:space="preserve">2014 </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w:t>
            </w:r>
            <w:r>
              <w:rPr>
                <w:rFonts w:ascii="Arial" w:eastAsia="Arial" w:hAnsi="Arial" w:cs="Arial"/>
                <w:color w:val="000000"/>
                <w:spacing w:val="0"/>
                <w:w w:val="100"/>
                <w:position w:val="0"/>
                <w:sz w:val="18"/>
                <w:szCs w:val="18"/>
              </w:rPr>
              <w:t>7</w:t>
            </w:r>
            <w:r>
              <w:rPr>
                <w:color w:val="000000"/>
                <w:spacing w:val="0"/>
                <w:w w:val="100"/>
                <w:position w:val="0"/>
                <w:sz w:val="17"/>
                <w:szCs w:val="17"/>
              </w:rPr>
              <w:t>日省高院开庭 审理。</w:t>
            </w:r>
            <w:r>
              <w:rPr>
                <w:rFonts w:ascii="Arial" w:eastAsia="Arial" w:hAnsi="Arial" w:cs="Arial"/>
                <w:color w:val="000000"/>
                <w:spacing w:val="0"/>
                <w:w w:val="100"/>
                <w:position w:val="0"/>
                <w:sz w:val="18"/>
                <w:szCs w:val="18"/>
              </w:rPr>
              <w:t>2</w:t>
            </w:r>
            <w:r>
              <w:rPr>
                <w:color w:val="000000"/>
                <w:spacing w:val="0"/>
                <w:w w:val="100"/>
                <w:position w:val="0"/>
                <w:sz w:val="17"/>
                <w:szCs w:val="17"/>
              </w:rPr>
              <w:t>月</w:t>
            </w:r>
            <w:r>
              <w:rPr>
                <w:rFonts w:ascii="Arial" w:eastAsia="Arial" w:hAnsi="Arial" w:cs="Arial"/>
                <w:color w:val="000000"/>
                <w:spacing w:val="0"/>
                <w:w w:val="100"/>
                <w:position w:val="0"/>
                <w:sz w:val="18"/>
                <w:szCs w:val="18"/>
              </w:rPr>
              <w:t>17</w:t>
            </w:r>
            <w:r>
              <w:rPr>
                <w:color w:val="000000"/>
                <w:spacing w:val="0"/>
                <w:w w:val="100"/>
                <w:position w:val="0"/>
                <w:sz w:val="17"/>
                <w:szCs w:val="17"/>
              </w:rPr>
              <w:t>日高院判 决：驳回上诉，维持原 判，案件受理费</w:t>
            </w:r>
            <w:r>
              <w:rPr>
                <w:rFonts w:ascii="Arial" w:eastAsia="Arial" w:hAnsi="Arial" w:cs="Arial"/>
                <w:color w:val="000000"/>
                <w:spacing w:val="0"/>
                <w:w w:val="100"/>
                <w:position w:val="0"/>
                <w:sz w:val="18"/>
                <w:szCs w:val="18"/>
              </w:rPr>
              <w:t xml:space="preserve">70679 </w:t>
            </w:r>
            <w:r>
              <w:rPr>
                <w:color w:val="000000"/>
                <w:spacing w:val="0"/>
                <w:w w:val="100"/>
                <w:position w:val="0"/>
                <w:sz w:val="17"/>
                <w:szCs w:val="17"/>
              </w:rPr>
              <w:t>元由康尔麦负担。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140"/>
              <w:jc w:val="both"/>
              <w:rPr>
                <w:sz w:val="17"/>
                <w:szCs w:val="17"/>
              </w:rPr>
            </w:pPr>
            <w:r>
              <w:rPr>
                <w:color w:val="000000"/>
                <w:spacing w:val="0"/>
                <w:w w:val="100"/>
                <w:position w:val="0"/>
                <w:sz w:val="17"/>
                <w:szCs w:val="17"/>
              </w:rPr>
              <w:t>判决生效后，被告未能 履行还款义务，公司向法 院申请强制执行，被告偿 还欠款</w:t>
            </w:r>
            <w:r>
              <w:rPr>
                <w:rFonts w:ascii="Arial" w:eastAsia="Arial" w:hAnsi="Arial" w:cs="Arial"/>
                <w:color w:val="000000"/>
                <w:spacing w:val="0"/>
                <w:w w:val="100"/>
                <w:position w:val="0"/>
                <w:sz w:val="18"/>
                <w:szCs w:val="18"/>
              </w:rPr>
              <w:t>21</w:t>
            </w:r>
            <w:r>
              <w:rPr>
                <w:color w:val="000000"/>
                <w:spacing w:val="0"/>
                <w:w w:val="100"/>
                <w:position w:val="0"/>
                <w:sz w:val="17"/>
                <w:szCs w:val="17"/>
              </w:rPr>
              <w:t>万元，案件现 处于执行中。</w:t>
            </w:r>
          </w:p>
        </w:tc>
      </w:tr>
      <w:tr>
        <w:trPr>
          <w:trHeight w:val="327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秦皇岛北 大荒龙业 房地产开 发有限公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秦皇岛弘 企房地产 开发有限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6" w:lineRule="exact"/>
              <w:ind w:left="0" w:right="0" w:firstLine="0"/>
              <w:jc w:val="both"/>
              <w:rPr>
                <w:sz w:val="17"/>
                <w:szCs w:val="17"/>
              </w:rPr>
            </w:pP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月，原告向被告 提供借款</w:t>
            </w:r>
            <w:r>
              <w:rPr>
                <w:rFonts w:ascii="Arial" w:eastAsia="Arial" w:hAnsi="Arial" w:cs="Arial"/>
                <w:color w:val="000000"/>
                <w:spacing w:val="0"/>
                <w:w w:val="100"/>
                <w:position w:val="0"/>
                <w:sz w:val="18"/>
                <w:szCs w:val="18"/>
              </w:rPr>
              <w:t>3300</w:t>
            </w:r>
            <w:r>
              <w:rPr>
                <w:color w:val="000000"/>
                <w:spacing w:val="0"/>
                <w:w w:val="100"/>
                <w:position w:val="0"/>
                <w:sz w:val="17"/>
                <w:szCs w:val="17"/>
              </w:rPr>
              <w:t>万元，还款 期限届满后,被告一直未予 偿还,原告起诉至黑龙江省 农垦中级法院，要求被告偿 还本金及利息。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38,318,200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农垦中院于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28</w:t>
            </w:r>
            <w:r>
              <w:rPr>
                <w:color w:val="000000"/>
                <w:spacing w:val="0"/>
                <w:w w:val="100"/>
                <w:position w:val="0"/>
                <w:sz w:val="17"/>
                <w:szCs w:val="17"/>
              </w:rPr>
              <w:t xml:space="preserve">日作出 </w:t>
            </w:r>
            <w:r>
              <w:rPr>
                <w:rFonts w:ascii="Arial" w:eastAsia="Arial" w:hAnsi="Arial" w:cs="Arial"/>
                <w:color w:val="000000"/>
                <w:spacing w:val="0"/>
                <w:w w:val="100"/>
                <w:position w:val="0"/>
                <w:sz w:val="18"/>
                <w:szCs w:val="18"/>
              </w:rPr>
              <w:t>［2013］</w:t>
            </w:r>
            <w:r>
              <w:rPr>
                <w:color w:val="000000"/>
                <w:spacing w:val="0"/>
                <w:w w:val="100"/>
                <w:position w:val="0"/>
                <w:sz w:val="17"/>
                <w:szCs w:val="17"/>
              </w:rPr>
              <w:t>垦商初字第</w:t>
            </w:r>
            <w:r>
              <w:rPr>
                <w:rFonts w:ascii="Arial" w:eastAsia="Arial" w:hAnsi="Arial" w:cs="Arial"/>
                <w:color w:val="000000"/>
                <w:spacing w:val="0"/>
                <w:w w:val="100"/>
                <w:position w:val="0"/>
                <w:sz w:val="18"/>
                <w:szCs w:val="18"/>
              </w:rPr>
              <w:t>7</w:t>
            </w:r>
            <w:r>
              <w:rPr>
                <w:color w:val="000000"/>
                <w:spacing w:val="0"/>
                <w:w w:val="100"/>
                <w:position w:val="0"/>
                <w:sz w:val="17"/>
                <w:szCs w:val="17"/>
              </w:rPr>
              <w:t>号民事判决书，判 决被告于判决生效之日起</w:t>
            </w:r>
            <w:r>
              <w:rPr>
                <w:rFonts w:ascii="Arial" w:eastAsia="Arial" w:hAnsi="Arial" w:cs="Arial"/>
                <w:color w:val="000000"/>
                <w:spacing w:val="0"/>
                <w:w w:val="100"/>
                <w:position w:val="0"/>
                <w:sz w:val="18"/>
                <w:szCs w:val="18"/>
              </w:rPr>
              <w:t>10</w:t>
            </w:r>
            <w:r>
              <w:rPr>
                <w:color w:val="000000"/>
                <w:spacing w:val="0"/>
                <w:w w:val="100"/>
                <w:position w:val="0"/>
                <w:sz w:val="17"/>
                <w:szCs w:val="17"/>
              </w:rPr>
              <w:t>日内返还 原告借款本金</w:t>
            </w:r>
            <w:r>
              <w:rPr>
                <w:rFonts w:ascii="Arial" w:eastAsia="Arial" w:hAnsi="Arial" w:cs="Arial"/>
                <w:color w:val="000000"/>
                <w:spacing w:val="0"/>
                <w:w w:val="100"/>
                <w:position w:val="0"/>
                <w:sz w:val="18"/>
                <w:szCs w:val="18"/>
              </w:rPr>
              <w:t>3,300</w:t>
            </w:r>
            <w:r>
              <w:rPr>
                <w:color w:val="000000"/>
                <w:spacing w:val="0"/>
                <w:w w:val="100"/>
                <w:position w:val="0"/>
                <w:sz w:val="17"/>
                <w:szCs w:val="17"/>
              </w:rPr>
              <w:t xml:space="preserve">万元及利息（以中 国人民银行同期贷款利率为标准，自 </w:t>
            </w: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w:t>
            </w:r>
            <w:r>
              <w:rPr>
                <w:rFonts w:ascii="Arial" w:eastAsia="Arial" w:hAnsi="Arial" w:cs="Arial"/>
                <w:color w:val="000000"/>
                <w:spacing w:val="0"/>
                <w:w w:val="100"/>
                <w:position w:val="0"/>
                <w:sz w:val="18"/>
                <w:szCs w:val="18"/>
              </w:rPr>
              <w:t>7</w:t>
            </w:r>
            <w:r>
              <w:rPr>
                <w:color w:val="000000"/>
                <w:spacing w:val="0"/>
                <w:w w:val="100"/>
                <w:position w:val="0"/>
                <w:sz w:val="17"/>
                <w:szCs w:val="17"/>
              </w:rPr>
              <w:t>日起计算至判决确定的 自动履行期限内实际给付之日），承担 诉讼费</w:t>
            </w:r>
            <w:r>
              <w:rPr>
                <w:rFonts w:ascii="Arial" w:eastAsia="Arial" w:hAnsi="Arial" w:cs="Arial"/>
                <w:color w:val="000000"/>
                <w:spacing w:val="0"/>
                <w:w w:val="100"/>
                <w:position w:val="0"/>
                <w:sz w:val="18"/>
                <w:szCs w:val="18"/>
              </w:rPr>
              <w:t>227,319</w:t>
            </w:r>
            <w:r>
              <w:rPr>
                <w:color w:val="000000"/>
                <w:spacing w:val="0"/>
                <w:w w:val="100"/>
                <w:position w:val="0"/>
                <w:sz w:val="17"/>
                <w:szCs w:val="17"/>
              </w:rPr>
              <w:t>元、保全费</w:t>
            </w:r>
            <w:r>
              <w:rPr>
                <w:rFonts w:ascii="Arial" w:eastAsia="Arial" w:hAnsi="Arial" w:cs="Arial"/>
                <w:color w:val="000000"/>
                <w:spacing w:val="0"/>
                <w:w w:val="100"/>
                <w:position w:val="0"/>
                <w:sz w:val="18"/>
                <w:szCs w:val="18"/>
              </w:rPr>
              <w:t>5000</w:t>
            </w:r>
            <w:r>
              <w:rPr>
                <w:color w:val="000000"/>
                <w:spacing w:val="0"/>
                <w:w w:val="100"/>
                <w:position w:val="0"/>
                <w:sz w:val="17"/>
                <w:szCs w:val="17"/>
              </w:rPr>
              <w:t>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被告不服该一审判决， 向黑龙江省高级人民 法院提起上诉，省高院 经审理驳回上诉。龙业 公司已向法院递交强 制执行申请材料，现等 待法院立案审查。省高 院经两次开庭审理本 案，于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18</w:t>
            </w:r>
            <w:r>
              <w:rPr>
                <w:color w:val="000000"/>
                <w:spacing w:val="0"/>
                <w:w w:val="100"/>
                <w:position w:val="0"/>
                <w:sz w:val="17"/>
                <w:szCs w:val="17"/>
              </w:rPr>
              <w:t>日作出</w:t>
            </w:r>
            <w:r>
              <w:rPr>
                <w:rFonts w:ascii="Arial" w:eastAsia="Arial" w:hAnsi="Arial" w:cs="Arial"/>
                <w:color w:val="000000"/>
                <w:spacing w:val="0"/>
                <w:w w:val="100"/>
                <w:position w:val="0"/>
                <w:sz w:val="18"/>
                <w:szCs w:val="18"/>
              </w:rPr>
              <w:t>［2014］</w:t>
            </w:r>
            <w:r>
              <w:rPr>
                <w:color w:val="000000"/>
                <w:spacing w:val="0"/>
                <w:w w:val="100"/>
                <w:position w:val="0"/>
                <w:sz w:val="17"/>
                <w:szCs w:val="17"/>
              </w:rPr>
              <w:t>黑高 商终字第</w:t>
            </w:r>
            <w:r>
              <w:rPr>
                <w:rFonts w:ascii="Arial" w:eastAsia="Arial" w:hAnsi="Arial" w:cs="Arial"/>
                <w:color w:val="000000"/>
                <w:spacing w:val="0"/>
                <w:w w:val="100"/>
                <w:position w:val="0"/>
                <w:sz w:val="18"/>
                <w:szCs w:val="18"/>
              </w:rPr>
              <w:t>67</w:t>
            </w:r>
            <w:r>
              <w:rPr>
                <w:color w:val="000000"/>
                <w:spacing w:val="0"/>
                <w:w w:val="100"/>
                <w:position w:val="0"/>
                <w:sz w:val="17"/>
                <w:szCs w:val="17"/>
              </w:rPr>
              <w:t>号民事判 决书，驳回上诉，维持 原判，一审判决发生法 律效力。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140"/>
              <w:jc w:val="both"/>
              <w:rPr>
                <w:sz w:val="17"/>
                <w:szCs w:val="17"/>
              </w:rPr>
            </w:pPr>
            <w:r>
              <w:rPr>
                <w:color w:val="000000"/>
                <w:spacing w:val="0"/>
                <w:w w:val="100"/>
                <w:position w:val="0"/>
                <w:sz w:val="17"/>
                <w:szCs w:val="17"/>
              </w:rPr>
              <w:t>一审判决生效后，公司 向法院申请强制执行，案 件现处于执行中，已申请 法院对查封房产进行评 估、拍卖，以偿还欠款。</w:t>
            </w:r>
          </w:p>
        </w:tc>
      </w:tr>
      <w:tr>
        <w:trPr>
          <w:trHeight w:val="1238"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秦皇岛北 大荒龙业 房地产开 发有限公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秦皇岛弘 企房地产 开发有限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2" w:lineRule="exact"/>
              <w:ind w:left="0" w:right="0" w:firstLine="0"/>
              <w:jc w:val="both"/>
              <w:rPr>
                <w:sz w:val="17"/>
                <w:szCs w:val="17"/>
              </w:rPr>
            </w:pPr>
            <w:r>
              <w:rPr>
                <w:rFonts w:ascii="Arial" w:eastAsia="Arial" w:hAnsi="Arial" w:cs="Arial"/>
                <w:color w:val="000000"/>
                <w:spacing w:val="0"/>
                <w:w w:val="100"/>
                <w:position w:val="0"/>
                <w:sz w:val="18"/>
                <w:szCs w:val="18"/>
              </w:rPr>
              <w:t>2010</w:t>
            </w:r>
            <w:r>
              <w:rPr>
                <w:color w:val="000000"/>
                <w:spacing w:val="0"/>
                <w:w w:val="100"/>
                <w:position w:val="0"/>
                <w:sz w:val="17"/>
                <w:szCs w:val="17"/>
              </w:rPr>
              <w:t>年</w:t>
            </w:r>
            <w:r>
              <w:rPr>
                <w:rFonts w:ascii="Arial" w:eastAsia="Arial" w:hAnsi="Arial" w:cs="Arial"/>
                <w:color w:val="000000"/>
                <w:spacing w:val="0"/>
                <w:w w:val="100"/>
                <w:position w:val="0"/>
                <w:sz w:val="18"/>
                <w:szCs w:val="18"/>
              </w:rPr>
              <w:t>8</w:t>
            </w:r>
            <w:r>
              <w:rPr>
                <w:color w:val="000000"/>
                <w:spacing w:val="0"/>
                <w:w w:val="100"/>
                <w:position w:val="0"/>
                <w:sz w:val="17"/>
                <w:szCs w:val="17"/>
              </w:rPr>
              <w:t>月至</w:t>
            </w:r>
            <w:r>
              <w:rPr>
                <w:rFonts w:ascii="Arial" w:eastAsia="Arial" w:hAnsi="Arial" w:cs="Arial"/>
                <w:color w:val="000000"/>
                <w:spacing w:val="0"/>
                <w:w w:val="100"/>
                <w:position w:val="0"/>
                <w:sz w:val="18"/>
                <w:szCs w:val="18"/>
              </w:rPr>
              <w:t>9</w:t>
            </w:r>
            <w:r>
              <w:rPr>
                <w:color w:val="000000"/>
                <w:spacing w:val="0"/>
                <w:w w:val="100"/>
                <w:position w:val="0"/>
                <w:sz w:val="17"/>
                <w:szCs w:val="17"/>
              </w:rPr>
              <w:t>月间，原 告借给被告两笔借款计</w:t>
            </w:r>
          </w:p>
          <w:p>
            <w:pPr>
              <w:pStyle w:val="Style28"/>
              <w:keepNext w:val="0"/>
              <w:keepLines w:val="0"/>
              <w:widowControl w:val="0"/>
              <w:shd w:val="clear" w:color="auto" w:fill="auto"/>
              <w:bidi w:val="0"/>
              <w:spacing w:before="0" w:after="0" w:line="242" w:lineRule="exact"/>
              <w:ind w:left="0" w:right="0" w:firstLine="0"/>
              <w:jc w:val="both"/>
              <w:rPr>
                <w:sz w:val="17"/>
                <w:szCs w:val="17"/>
              </w:rPr>
            </w:pPr>
            <w:r>
              <w:rPr>
                <w:rFonts w:ascii="Arial" w:eastAsia="Arial" w:hAnsi="Arial" w:cs="Arial"/>
                <w:color w:val="000000"/>
                <w:spacing w:val="0"/>
                <w:w w:val="100"/>
                <w:position w:val="0"/>
                <w:sz w:val="18"/>
                <w:szCs w:val="18"/>
              </w:rPr>
              <w:t>4000</w:t>
            </w:r>
            <w:r>
              <w:rPr>
                <w:color w:val="000000"/>
                <w:spacing w:val="0"/>
                <w:w w:val="100"/>
                <w:position w:val="0"/>
                <w:sz w:val="17"/>
                <w:szCs w:val="17"/>
              </w:rPr>
              <w:t>万元，还款期限届满 后，被告仅偿还</w:t>
            </w:r>
            <w:r>
              <w:rPr>
                <w:rFonts w:ascii="Arial" w:eastAsia="Arial" w:hAnsi="Arial" w:cs="Arial"/>
                <w:color w:val="000000"/>
                <w:spacing w:val="0"/>
                <w:w w:val="100"/>
                <w:position w:val="0"/>
                <w:sz w:val="18"/>
                <w:szCs w:val="18"/>
              </w:rPr>
              <w:t>1500</w:t>
            </w:r>
            <w:r>
              <w:rPr>
                <w:color w:val="000000"/>
                <w:spacing w:val="0"/>
                <w:w w:val="100"/>
                <w:position w:val="0"/>
                <w:sz w:val="17"/>
                <w:szCs w:val="17"/>
              </w:rPr>
              <w:t>万元， 剩余款项一直未予偿还。原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29,398,300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农垦中院于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28</w:t>
            </w:r>
            <w:r>
              <w:rPr>
                <w:color w:val="000000"/>
                <w:spacing w:val="0"/>
                <w:w w:val="100"/>
                <w:position w:val="0"/>
                <w:sz w:val="17"/>
                <w:szCs w:val="17"/>
              </w:rPr>
              <w:t xml:space="preserve">日作出 </w:t>
            </w:r>
            <w:r>
              <w:rPr>
                <w:rFonts w:ascii="Arial" w:eastAsia="Arial" w:hAnsi="Arial" w:cs="Arial"/>
                <w:color w:val="000000"/>
                <w:spacing w:val="0"/>
                <w:w w:val="100"/>
                <w:position w:val="0"/>
                <w:sz w:val="18"/>
                <w:szCs w:val="18"/>
              </w:rPr>
              <w:t>［2013］</w:t>
            </w:r>
            <w:r>
              <w:rPr>
                <w:color w:val="000000"/>
                <w:spacing w:val="0"/>
                <w:w w:val="100"/>
                <w:position w:val="0"/>
                <w:sz w:val="17"/>
                <w:szCs w:val="17"/>
              </w:rPr>
              <w:t>垦商初字第</w:t>
            </w:r>
            <w:r>
              <w:rPr>
                <w:rFonts w:ascii="Arial" w:eastAsia="Arial" w:hAnsi="Arial" w:cs="Arial"/>
                <w:color w:val="000000"/>
                <w:spacing w:val="0"/>
                <w:w w:val="100"/>
                <w:position w:val="0"/>
                <w:sz w:val="18"/>
                <w:szCs w:val="18"/>
              </w:rPr>
              <w:t>6</w:t>
            </w:r>
            <w:r>
              <w:rPr>
                <w:color w:val="000000"/>
                <w:spacing w:val="0"/>
                <w:w w:val="100"/>
                <w:position w:val="0"/>
                <w:sz w:val="17"/>
                <w:szCs w:val="17"/>
              </w:rPr>
              <w:t>号民事判决书，判 决被告于判决生效之日起</w:t>
            </w:r>
            <w:r>
              <w:rPr>
                <w:rFonts w:ascii="Arial" w:eastAsia="Arial" w:hAnsi="Arial" w:cs="Arial"/>
                <w:color w:val="000000"/>
                <w:spacing w:val="0"/>
                <w:w w:val="100"/>
                <w:position w:val="0"/>
                <w:sz w:val="18"/>
                <w:szCs w:val="18"/>
              </w:rPr>
              <w:t>10</w:t>
            </w:r>
            <w:r>
              <w:rPr>
                <w:color w:val="000000"/>
                <w:spacing w:val="0"/>
                <w:w w:val="100"/>
                <w:position w:val="0"/>
                <w:sz w:val="17"/>
                <w:szCs w:val="17"/>
              </w:rPr>
              <w:t>日内返还 原告借款本金</w:t>
            </w:r>
            <w:r>
              <w:rPr>
                <w:rFonts w:ascii="Arial" w:eastAsia="Arial" w:hAnsi="Arial" w:cs="Arial"/>
                <w:color w:val="000000"/>
                <w:spacing w:val="0"/>
                <w:w w:val="100"/>
                <w:position w:val="0"/>
                <w:sz w:val="18"/>
                <w:szCs w:val="18"/>
              </w:rPr>
              <w:t>2,500</w:t>
            </w:r>
            <w:r>
              <w:rPr>
                <w:color w:val="000000"/>
                <w:spacing w:val="0"/>
                <w:w w:val="100"/>
                <w:position w:val="0"/>
                <w:sz w:val="17"/>
                <w:szCs w:val="17"/>
              </w:rPr>
              <w:t>万元及利息（以中 国人民银行同期贷款利率为标准，自</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被告不服一审判决，于</w:t>
            </w:r>
          </w:p>
          <w:p>
            <w:pPr>
              <w:pStyle w:val="Style28"/>
              <w:keepNext w:val="0"/>
              <w:keepLines w:val="0"/>
              <w:widowControl w:val="0"/>
              <w:shd w:val="clear" w:color="auto" w:fill="auto"/>
              <w:bidi w:val="0"/>
              <w:spacing w:before="0" w:after="0" w:line="226" w:lineRule="exact"/>
              <w:ind w:left="0" w:right="0" w:firstLine="0"/>
              <w:jc w:val="both"/>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w:t>
            </w:r>
            <w:r>
              <w:rPr>
                <w:rFonts w:ascii="Arial" w:eastAsia="Arial" w:hAnsi="Arial" w:cs="Arial"/>
                <w:color w:val="000000"/>
                <w:spacing w:val="0"/>
                <w:w w:val="100"/>
                <w:position w:val="0"/>
                <w:sz w:val="18"/>
                <w:szCs w:val="18"/>
              </w:rPr>
              <w:t>20</w:t>
            </w:r>
            <w:r>
              <w:rPr>
                <w:color w:val="000000"/>
                <w:spacing w:val="0"/>
                <w:w w:val="100"/>
                <w:position w:val="0"/>
                <w:sz w:val="17"/>
                <w:szCs w:val="17"/>
              </w:rPr>
              <w:t>日向黑</w:t>
            </w:r>
          </w:p>
          <w:p>
            <w:pPr>
              <w:pStyle w:val="Style2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7"/>
                <w:szCs w:val="17"/>
              </w:rPr>
              <w:t>龙江省高级人民法院 提起上诉，省高院于</w:t>
            </w:r>
            <w:r>
              <w:rPr>
                <w:rFonts w:ascii="Arial" w:eastAsia="Arial" w:hAnsi="Arial" w:cs="Arial"/>
                <w:color w:val="000000"/>
                <w:spacing w:val="0"/>
                <w:w w:val="100"/>
                <w:position w:val="0"/>
                <w:sz w:val="18"/>
                <w:szCs w:val="18"/>
              </w:rPr>
              <w:t>7</w:t>
            </w:r>
          </w:p>
          <w:p>
            <w:pPr>
              <w:pStyle w:val="Style28"/>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月</w:t>
            </w:r>
            <w:r>
              <w:rPr>
                <w:rFonts w:ascii="Arial" w:eastAsia="Arial" w:hAnsi="Arial" w:cs="Arial"/>
                <w:color w:val="000000"/>
                <w:spacing w:val="0"/>
                <w:w w:val="100"/>
                <w:position w:val="0"/>
                <w:sz w:val="18"/>
                <w:szCs w:val="18"/>
              </w:rPr>
              <w:t>14</w:t>
            </w:r>
            <w:r>
              <w:rPr>
                <w:color w:val="000000"/>
                <w:spacing w:val="0"/>
                <w:w w:val="100"/>
                <w:position w:val="0"/>
                <w:sz w:val="17"/>
                <w:szCs w:val="17"/>
              </w:rPr>
              <w:t>日下达（</w:t>
            </w:r>
            <w:r>
              <w:rPr>
                <w:rFonts w:ascii="Arial" w:eastAsia="Arial" w:hAnsi="Arial" w:cs="Arial"/>
                <w:color w:val="000000"/>
                <w:spacing w:val="0"/>
                <w:w w:val="100"/>
                <w:position w:val="0"/>
                <w:sz w:val="18"/>
                <w:szCs w:val="18"/>
              </w:rPr>
              <w:t>2014</w:t>
            </w: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140"/>
              <w:jc w:val="both"/>
              <w:rPr>
                <w:sz w:val="17"/>
                <w:szCs w:val="17"/>
              </w:rPr>
            </w:pPr>
            <w:r>
              <w:rPr>
                <w:color w:val="000000"/>
                <w:spacing w:val="0"/>
                <w:w w:val="100"/>
                <w:position w:val="0"/>
                <w:sz w:val="17"/>
                <w:szCs w:val="17"/>
              </w:rPr>
              <w:t>一审判决生效后，公司 向法院申请强制执行，案 件现处于执行中，已申请 法院对查封房产进行评 估、拍卖，以偿还欠款。</w:t>
            </w:r>
          </w:p>
        </w:tc>
      </w:tr>
    </w:tbl>
    <w:p>
      <w:pPr>
        <w:widowControl w:val="0"/>
        <w:spacing w:line="1" w:lineRule="exact"/>
      </w:pPr>
      <w:r>
        <w:br w:type="page"/>
      </w:r>
    </w:p>
    <w:tbl>
      <w:tblPr>
        <w:tblOverlap w:val="never"/>
        <w:jc w:val="center"/>
        <w:tblLayout w:type="fixed"/>
      </w:tblPr>
      <w:tblGrid>
        <w:gridCol w:w="912"/>
        <w:gridCol w:w="850"/>
        <w:gridCol w:w="566"/>
        <w:gridCol w:w="566"/>
        <w:gridCol w:w="2131"/>
        <w:gridCol w:w="1416"/>
        <w:gridCol w:w="706"/>
        <w:gridCol w:w="3120"/>
        <w:gridCol w:w="1843"/>
        <w:gridCol w:w="2021"/>
      </w:tblGrid>
      <w:tr>
        <w:trPr>
          <w:trHeight w:val="12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告起诉至黑龙江省农垦中 级法院，要求被告偿还本金 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both"/>
              <w:rPr>
                <w:sz w:val="17"/>
                <w:szCs w:val="17"/>
              </w:rPr>
            </w:pPr>
            <w:r>
              <w:rPr>
                <w:rFonts w:ascii="Arial" w:eastAsia="Arial" w:hAnsi="Arial" w:cs="Arial"/>
                <w:color w:val="000000"/>
                <w:spacing w:val="0"/>
                <w:w w:val="100"/>
                <w:position w:val="0"/>
                <w:sz w:val="18"/>
                <w:szCs w:val="18"/>
              </w:rPr>
              <w:t>2010</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20</w:t>
            </w:r>
            <w:r>
              <w:rPr>
                <w:color w:val="000000"/>
                <w:spacing w:val="0"/>
                <w:w w:val="100"/>
                <w:position w:val="0"/>
                <w:sz w:val="17"/>
                <w:szCs w:val="17"/>
              </w:rPr>
              <w:t>日起计算至判决确定 的自动履行期限内实际给付之日）。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黑立民终字第</w:t>
            </w:r>
            <w:r>
              <w:rPr>
                <w:rFonts w:ascii="Arial" w:eastAsia="Arial" w:hAnsi="Arial" w:cs="Arial"/>
                <w:color w:val="000000"/>
                <w:spacing w:val="0"/>
                <w:w w:val="100"/>
                <w:position w:val="0"/>
                <w:sz w:val="18"/>
                <w:szCs w:val="18"/>
              </w:rPr>
              <w:t>26</w:t>
            </w:r>
            <w:r>
              <w:rPr>
                <w:color w:val="000000"/>
                <w:spacing w:val="0"/>
                <w:w w:val="100"/>
                <w:position w:val="0"/>
                <w:sz w:val="17"/>
                <w:szCs w:val="17"/>
              </w:rPr>
              <w:t>号民 事裁定书，因弘企公司 逾期未按照规定预缴 上诉案件受理费，本案 按自动撤回上诉处理。</w:t>
            </w:r>
          </w:p>
        </w:tc>
        <w:tc>
          <w:tcPr>
            <w:tcBorders>
              <w:top w:val="single" w:sz="4"/>
              <w:left w:val="single" w:sz="4"/>
            </w:tcBorders>
            <w:shd w:val="clear" w:color="auto" w:fill="FFFFFF"/>
            <w:vAlign w:val="top"/>
          </w:tcPr>
          <w:p>
            <w:pPr>
              <w:widowControl w:val="0"/>
              <w:rPr>
                <w:sz w:val="10"/>
                <w:szCs w:val="10"/>
              </w:rPr>
            </w:pPr>
          </w:p>
        </w:tc>
      </w:tr>
      <w:tr>
        <w:trPr>
          <w:trHeight w:val="234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秦皇岛北 大荒龙业 房地产开 发有限公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秦皇岛弘 企房地产 开发有限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月，原告、被告 及二九一农场签订债权转 让协议，原告受让二九一农 场对被告享有的债权</w:t>
            </w:r>
            <w:r>
              <w:rPr>
                <w:rFonts w:ascii="Arial" w:eastAsia="Arial" w:hAnsi="Arial" w:cs="Arial"/>
                <w:color w:val="000000"/>
                <w:spacing w:val="0"/>
                <w:w w:val="100"/>
                <w:position w:val="0"/>
                <w:sz w:val="18"/>
                <w:szCs w:val="18"/>
              </w:rPr>
              <w:t xml:space="preserve">2000 </w:t>
            </w:r>
            <w:r>
              <w:rPr>
                <w:color w:val="000000"/>
                <w:spacing w:val="0"/>
                <w:w w:val="100"/>
                <w:position w:val="0"/>
                <w:sz w:val="17"/>
                <w:szCs w:val="17"/>
              </w:rPr>
              <w:t>万元及相应利息，因被告一 直未履行还款义务,原告起 诉至黑龙江省农垦中级法 院，要求被告偿还本金及利 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20,992,900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农垦中院于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28</w:t>
            </w:r>
            <w:r>
              <w:rPr>
                <w:color w:val="000000"/>
                <w:spacing w:val="0"/>
                <w:w w:val="100"/>
                <w:position w:val="0"/>
                <w:sz w:val="17"/>
                <w:szCs w:val="17"/>
              </w:rPr>
              <w:t xml:space="preserve">日作出 </w:t>
            </w:r>
            <w:r>
              <w:rPr>
                <w:rFonts w:ascii="Arial" w:eastAsia="Arial" w:hAnsi="Arial" w:cs="Arial"/>
                <w:color w:val="000000"/>
                <w:spacing w:val="0"/>
                <w:w w:val="100"/>
                <w:position w:val="0"/>
                <w:sz w:val="18"/>
                <w:szCs w:val="18"/>
              </w:rPr>
              <w:t>[2013]</w:t>
            </w:r>
            <w:r>
              <w:rPr>
                <w:color w:val="000000"/>
                <w:spacing w:val="0"/>
                <w:w w:val="100"/>
                <w:position w:val="0"/>
                <w:sz w:val="17"/>
                <w:szCs w:val="17"/>
              </w:rPr>
              <w:t>垦商初字第</w:t>
            </w:r>
            <w:r>
              <w:rPr>
                <w:rFonts w:ascii="Arial" w:eastAsia="Arial" w:hAnsi="Arial" w:cs="Arial"/>
                <w:color w:val="000000"/>
                <w:spacing w:val="0"/>
                <w:w w:val="100"/>
                <w:position w:val="0"/>
                <w:sz w:val="18"/>
                <w:szCs w:val="18"/>
              </w:rPr>
              <w:t>8</w:t>
            </w:r>
            <w:r>
              <w:rPr>
                <w:color w:val="000000"/>
                <w:spacing w:val="0"/>
                <w:w w:val="100"/>
                <w:position w:val="0"/>
                <w:sz w:val="17"/>
                <w:szCs w:val="17"/>
              </w:rPr>
              <w:t>号民事判决书，判 决被告于判决生效之日起</w:t>
            </w:r>
            <w:r>
              <w:rPr>
                <w:rFonts w:ascii="Arial" w:eastAsia="Arial" w:hAnsi="Arial" w:cs="Arial"/>
                <w:color w:val="000000"/>
                <w:spacing w:val="0"/>
                <w:w w:val="100"/>
                <w:position w:val="0"/>
                <w:sz w:val="18"/>
                <w:szCs w:val="18"/>
              </w:rPr>
              <w:t>10</w:t>
            </w:r>
            <w:r>
              <w:rPr>
                <w:color w:val="000000"/>
                <w:spacing w:val="0"/>
                <w:w w:val="100"/>
                <w:position w:val="0"/>
                <w:sz w:val="17"/>
                <w:szCs w:val="17"/>
              </w:rPr>
              <w:t>日内返还 原告借款本金</w:t>
            </w:r>
            <w:r>
              <w:rPr>
                <w:rFonts w:ascii="Arial" w:eastAsia="Arial" w:hAnsi="Arial" w:cs="Arial"/>
                <w:color w:val="000000"/>
                <w:spacing w:val="0"/>
                <w:w w:val="100"/>
                <w:position w:val="0"/>
                <w:sz w:val="18"/>
                <w:szCs w:val="18"/>
              </w:rPr>
              <w:t>2,000</w:t>
            </w:r>
            <w:r>
              <w:rPr>
                <w:color w:val="000000"/>
                <w:spacing w:val="0"/>
                <w:w w:val="100"/>
                <w:position w:val="0"/>
                <w:sz w:val="17"/>
                <w:szCs w:val="17"/>
              </w:rPr>
              <w:t xml:space="preserve">万元及利息（其中， </w:t>
            </w:r>
            <w:r>
              <w:rPr>
                <w:rFonts w:ascii="Arial" w:eastAsia="Arial" w:hAnsi="Arial" w:cs="Arial"/>
                <w:color w:val="000000"/>
                <w:spacing w:val="0"/>
                <w:w w:val="100"/>
                <w:position w:val="0"/>
                <w:sz w:val="18"/>
                <w:szCs w:val="18"/>
              </w:rPr>
              <w:t>600</w:t>
            </w:r>
            <w:r>
              <w:rPr>
                <w:color w:val="000000"/>
                <w:spacing w:val="0"/>
                <w:w w:val="100"/>
                <w:position w:val="0"/>
                <w:sz w:val="17"/>
                <w:szCs w:val="17"/>
              </w:rPr>
              <w:t>万元本金自</w:t>
            </w: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 xml:space="preserve">日起， </w:t>
            </w:r>
            <w:r>
              <w:rPr>
                <w:rFonts w:ascii="Arial" w:eastAsia="Arial" w:hAnsi="Arial" w:cs="Arial"/>
                <w:color w:val="000000"/>
                <w:spacing w:val="0"/>
                <w:w w:val="100"/>
                <w:position w:val="0"/>
                <w:sz w:val="18"/>
                <w:szCs w:val="18"/>
              </w:rPr>
              <w:t>1400</w:t>
            </w:r>
            <w:r>
              <w:rPr>
                <w:color w:val="000000"/>
                <w:spacing w:val="0"/>
                <w:w w:val="100"/>
                <w:position w:val="0"/>
                <w:sz w:val="17"/>
                <w:szCs w:val="17"/>
              </w:rPr>
              <w:t>万元本金自</w:t>
            </w: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8</w:t>
            </w:r>
            <w:r>
              <w:rPr>
                <w:color w:val="000000"/>
                <w:spacing w:val="0"/>
                <w:w w:val="100"/>
                <w:position w:val="0"/>
                <w:sz w:val="17"/>
                <w:szCs w:val="17"/>
              </w:rPr>
              <w:t>月</w:t>
            </w:r>
            <w:r>
              <w:rPr>
                <w:rFonts w:ascii="Arial" w:eastAsia="Arial" w:hAnsi="Arial" w:cs="Arial"/>
                <w:color w:val="000000"/>
                <w:spacing w:val="0"/>
                <w:w w:val="100"/>
                <w:position w:val="0"/>
                <w:sz w:val="18"/>
                <w:szCs w:val="18"/>
              </w:rPr>
              <w:t>20</w:t>
            </w:r>
            <w:r>
              <w:rPr>
                <w:color w:val="000000"/>
                <w:spacing w:val="0"/>
                <w:w w:val="100"/>
                <w:position w:val="0"/>
                <w:sz w:val="17"/>
                <w:szCs w:val="17"/>
              </w:rPr>
              <w:t>日期， 以中国人民银行同期贷款利率为标准， 计算至判决确定的自动履行期限内实际 给付之日）。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 xml:space="preserve">被告不服一审判决，于 </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w:t>
            </w:r>
            <w:r>
              <w:rPr>
                <w:rFonts w:ascii="Arial" w:eastAsia="Arial" w:hAnsi="Arial" w:cs="Arial"/>
                <w:color w:val="000000"/>
                <w:spacing w:val="0"/>
                <w:w w:val="100"/>
                <w:position w:val="0"/>
                <w:sz w:val="18"/>
                <w:szCs w:val="18"/>
              </w:rPr>
              <w:t>20</w:t>
            </w:r>
            <w:r>
              <w:rPr>
                <w:color w:val="000000"/>
                <w:spacing w:val="0"/>
                <w:w w:val="100"/>
                <w:position w:val="0"/>
                <w:sz w:val="17"/>
                <w:szCs w:val="17"/>
              </w:rPr>
              <w:t>日向黑 龙江省高院提起上诉， 省高院于</w:t>
            </w:r>
            <w:r>
              <w:rPr>
                <w:rFonts w:ascii="Arial" w:eastAsia="Arial" w:hAnsi="Arial" w:cs="Arial"/>
                <w:color w:val="000000"/>
                <w:spacing w:val="0"/>
                <w:w w:val="100"/>
                <w:position w:val="0"/>
                <w:sz w:val="18"/>
                <w:szCs w:val="18"/>
              </w:rPr>
              <w:t>7</w:t>
            </w:r>
            <w:r>
              <w:rPr>
                <w:color w:val="000000"/>
                <w:spacing w:val="0"/>
                <w:w w:val="100"/>
                <w:position w:val="0"/>
                <w:sz w:val="17"/>
                <w:szCs w:val="17"/>
              </w:rPr>
              <w:t>月</w:t>
            </w:r>
            <w:r>
              <w:rPr>
                <w:rFonts w:ascii="Arial" w:eastAsia="Arial" w:hAnsi="Arial" w:cs="Arial"/>
                <w:color w:val="000000"/>
                <w:spacing w:val="0"/>
                <w:w w:val="100"/>
                <w:position w:val="0"/>
                <w:sz w:val="18"/>
                <w:szCs w:val="18"/>
              </w:rPr>
              <w:t>14</w:t>
            </w:r>
            <w:r>
              <w:rPr>
                <w:color w:val="000000"/>
                <w:spacing w:val="0"/>
                <w:w w:val="100"/>
                <w:position w:val="0"/>
                <w:sz w:val="17"/>
                <w:szCs w:val="17"/>
              </w:rPr>
              <w:t>日下 达（</w:t>
            </w:r>
            <w:r>
              <w:rPr>
                <w:rFonts w:ascii="Arial" w:eastAsia="Arial" w:hAnsi="Arial" w:cs="Arial"/>
                <w:color w:val="000000"/>
                <w:spacing w:val="0"/>
                <w:w w:val="100"/>
                <w:position w:val="0"/>
                <w:sz w:val="18"/>
                <w:szCs w:val="18"/>
              </w:rPr>
              <w:t>2014</w:t>
            </w:r>
            <w:r>
              <w:rPr>
                <w:color w:val="000000"/>
                <w:spacing w:val="0"/>
                <w:w w:val="100"/>
                <w:position w:val="0"/>
                <w:sz w:val="17"/>
                <w:szCs w:val="17"/>
              </w:rPr>
              <w:t>）黑立民终字 第</w:t>
            </w:r>
            <w:r>
              <w:rPr>
                <w:rFonts w:ascii="Arial" w:eastAsia="Arial" w:hAnsi="Arial" w:cs="Arial"/>
                <w:color w:val="000000"/>
                <w:spacing w:val="0"/>
                <w:w w:val="100"/>
                <w:position w:val="0"/>
                <w:sz w:val="18"/>
                <w:szCs w:val="18"/>
              </w:rPr>
              <w:t>27</w:t>
            </w:r>
            <w:r>
              <w:rPr>
                <w:color w:val="000000"/>
                <w:spacing w:val="0"/>
                <w:w w:val="100"/>
                <w:position w:val="0"/>
                <w:sz w:val="17"/>
                <w:szCs w:val="17"/>
              </w:rPr>
              <w:t>号民事裁定书， 因弘企公司逾期未按 照规定预缴上诉案件 受理费，本案按自动撤 回上诉处理。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一审判决生效后，公司向 法院申请强制执行，案件 现处于执行中，已申请法 院对查封房产进行评估、 拍卖，以偿还欠款。</w:t>
            </w:r>
          </w:p>
        </w:tc>
      </w:tr>
      <w:tr>
        <w:trPr>
          <w:trHeight w:val="187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秦皇岛北 大荒龙业 房地产开 发有限公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黑龙江忠 信伟业房 地产开发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7" w:lineRule="exact"/>
              <w:ind w:left="0" w:right="0" w:firstLine="0"/>
              <w:jc w:val="both"/>
              <w:rPr>
                <w:sz w:val="17"/>
                <w:szCs w:val="17"/>
              </w:rPr>
            </w:pPr>
            <w:r>
              <w:rPr>
                <w:rFonts w:ascii="Arial" w:eastAsia="Arial" w:hAnsi="Arial" w:cs="Arial"/>
                <w:color w:val="000000"/>
                <w:spacing w:val="0"/>
                <w:w w:val="100"/>
                <w:position w:val="0"/>
                <w:sz w:val="18"/>
                <w:szCs w:val="18"/>
              </w:rPr>
              <w:t>2012</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月，原告向被告 提供借款</w:t>
            </w:r>
            <w:r>
              <w:rPr>
                <w:rFonts w:ascii="Arial" w:eastAsia="Arial" w:hAnsi="Arial" w:cs="Arial"/>
                <w:color w:val="000000"/>
                <w:spacing w:val="0"/>
                <w:w w:val="100"/>
                <w:position w:val="0"/>
                <w:sz w:val="18"/>
                <w:szCs w:val="18"/>
              </w:rPr>
              <w:t>1000</w:t>
            </w:r>
            <w:r>
              <w:rPr>
                <w:color w:val="000000"/>
                <w:spacing w:val="0"/>
                <w:w w:val="100"/>
                <w:position w:val="0"/>
                <w:sz w:val="17"/>
                <w:szCs w:val="17"/>
              </w:rPr>
              <w:t>万元。期限 届满后，被告一直未予偿 还，故原告提起诉讼。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农垦中院主持双方达成调解，调解书编 号为（</w:t>
            </w:r>
            <w:r>
              <w:rPr>
                <w:rFonts w:ascii="Arial" w:eastAsia="Arial" w:hAnsi="Arial" w:cs="Arial"/>
                <w:color w:val="000000"/>
                <w:spacing w:val="0"/>
                <w:w w:val="100"/>
                <w:position w:val="0"/>
                <w:sz w:val="18"/>
                <w:szCs w:val="18"/>
              </w:rPr>
              <w:t>2013</w:t>
            </w:r>
            <w:r>
              <w:rPr>
                <w:color w:val="000000"/>
                <w:spacing w:val="0"/>
                <w:w w:val="100"/>
                <w:position w:val="0"/>
                <w:sz w:val="17"/>
                <w:szCs w:val="17"/>
              </w:rPr>
              <w:t>）垦民初字第</w:t>
            </w:r>
            <w:r>
              <w:rPr>
                <w:rFonts w:ascii="Arial" w:eastAsia="Arial" w:hAnsi="Arial" w:cs="Arial"/>
                <w:color w:val="000000"/>
                <w:spacing w:val="0"/>
                <w:w w:val="100"/>
                <w:position w:val="0"/>
                <w:sz w:val="18"/>
                <w:szCs w:val="18"/>
              </w:rPr>
              <w:t>9</w:t>
            </w:r>
            <w:r>
              <w:rPr>
                <w:color w:val="000000"/>
                <w:spacing w:val="0"/>
                <w:w w:val="100"/>
                <w:position w:val="0"/>
                <w:sz w:val="17"/>
                <w:szCs w:val="17"/>
              </w:rPr>
              <w:t>号，被告忠 信伟业给付原告</w:t>
            </w:r>
            <w:r>
              <w:rPr>
                <w:rFonts w:ascii="Arial" w:eastAsia="Arial" w:hAnsi="Arial" w:cs="Arial"/>
                <w:color w:val="000000"/>
                <w:spacing w:val="0"/>
                <w:w w:val="100"/>
                <w:position w:val="0"/>
                <w:sz w:val="18"/>
                <w:szCs w:val="18"/>
              </w:rPr>
              <w:t>1350</w:t>
            </w:r>
            <w:r>
              <w:rPr>
                <w:color w:val="000000"/>
                <w:spacing w:val="0"/>
                <w:w w:val="100"/>
                <w:position w:val="0"/>
                <w:sz w:val="17"/>
                <w:szCs w:val="17"/>
              </w:rPr>
              <w:t>万元；逾期被告 承担</w:t>
            </w:r>
            <w:r>
              <w:rPr>
                <w:rFonts w:ascii="Arial" w:eastAsia="Arial" w:hAnsi="Arial" w:cs="Arial"/>
                <w:color w:val="000000"/>
                <w:spacing w:val="0"/>
                <w:w w:val="100"/>
                <w:position w:val="0"/>
                <w:sz w:val="18"/>
                <w:szCs w:val="18"/>
              </w:rPr>
              <w:t>1350</w:t>
            </w:r>
            <w:r>
              <w:rPr>
                <w:color w:val="000000"/>
                <w:spacing w:val="0"/>
                <w:w w:val="100"/>
                <w:position w:val="0"/>
                <w:sz w:val="17"/>
                <w:szCs w:val="17"/>
              </w:rPr>
              <w:t>万元自</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3</w:t>
            </w:r>
            <w:r>
              <w:rPr>
                <w:color w:val="000000"/>
                <w:spacing w:val="0"/>
                <w:w w:val="100"/>
                <w:position w:val="0"/>
                <w:sz w:val="17"/>
                <w:szCs w:val="17"/>
              </w:rPr>
              <w:t>月</w:t>
            </w:r>
            <w:r>
              <w:rPr>
                <w:rFonts w:ascii="Arial" w:eastAsia="Arial" w:hAnsi="Arial" w:cs="Arial"/>
                <w:color w:val="000000"/>
                <w:spacing w:val="0"/>
                <w:w w:val="100"/>
                <w:position w:val="0"/>
                <w:sz w:val="18"/>
                <w:szCs w:val="18"/>
              </w:rPr>
              <w:t>29</w:t>
            </w:r>
            <w:r>
              <w:rPr>
                <w:color w:val="000000"/>
                <w:spacing w:val="0"/>
                <w:w w:val="100"/>
                <w:position w:val="0"/>
                <w:sz w:val="17"/>
                <w:szCs w:val="17"/>
              </w:rPr>
              <w:t>日至 给付日的利息；案件受理费双方共同承 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调解书确定的履行期限 届满后，被告未能给付， 公司向法院申请强制执 行，被告偿还欠款</w:t>
            </w:r>
            <w:r>
              <w:rPr>
                <w:rFonts w:ascii="Arial" w:eastAsia="Arial" w:hAnsi="Arial" w:cs="Arial"/>
                <w:color w:val="000000"/>
                <w:spacing w:val="0"/>
                <w:w w:val="100"/>
                <w:position w:val="0"/>
                <w:sz w:val="18"/>
                <w:szCs w:val="18"/>
              </w:rPr>
              <w:t xml:space="preserve">200 </w:t>
            </w:r>
            <w:r>
              <w:rPr>
                <w:color w:val="000000"/>
                <w:spacing w:val="0"/>
                <w:w w:val="100"/>
                <w:position w:val="0"/>
                <w:sz w:val="17"/>
                <w:szCs w:val="17"/>
              </w:rPr>
              <w:t>万元，现案件处于执行 中，公司已查封被执行人 房产，并申请法院评估、 拍卖，以偿还欠款。</w:t>
            </w:r>
          </w:p>
        </w:tc>
      </w:tr>
      <w:tr>
        <w:trPr>
          <w:trHeight w:val="310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秦皇岛北 大荒龙业 房地产开 发有限公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哈尔滨中 青房地产 开发有限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7" w:lineRule="exact"/>
              <w:ind w:left="0" w:right="0" w:firstLine="0"/>
              <w:jc w:val="both"/>
              <w:rPr>
                <w:sz w:val="17"/>
                <w:szCs w:val="17"/>
              </w:rPr>
            </w:pP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8</w:t>
            </w:r>
            <w:r>
              <w:rPr>
                <w:color w:val="000000"/>
                <w:spacing w:val="0"/>
                <w:w w:val="100"/>
                <w:position w:val="0"/>
                <w:sz w:val="17"/>
                <w:szCs w:val="17"/>
              </w:rPr>
              <w:t>月，原告向被告 提供借款</w:t>
            </w:r>
            <w:r>
              <w:rPr>
                <w:rFonts w:ascii="Arial" w:eastAsia="Arial" w:hAnsi="Arial" w:cs="Arial"/>
                <w:color w:val="000000"/>
                <w:spacing w:val="0"/>
                <w:w w:val="100"/>
                <w:position w:val="0"/>
                <w:sz w:val="18"/>
                <w:szCs w:val="18"/>
              </w:rPr>
              <w:t>5000</w:t>
            </w:r>
            <w:r>
              <w:rPr>
                <w:color w:val="000000"/>
                <w:spacing w:val="0"/>
                <w:w w:val="100"/>
                <w:position w:val="0"/>
                <w:sz w:val="17"/>
                <w:szCs w:val="17"/>
              </w:rPr>
              <w:t>万元。期限 届满后，被告仅偿还</w:t>
            </w:r>
            <w:r>
              <w:rPr>
                <w:rFonts w:ascii="Arial" w:eastAsia="Arial" w:hAnsi="Arial" w:cs="Arial"/>
                <w:color w:val="000000"/>
                <w:spacing w:val="0"/>
                <w:w w:val="100"/>
                <w:position w:val="0"/>
                <w:sz w:val="18"/>
                <w:szCs w:val="18"/>
              </w:rPr>
              <w:t xml:space="preserve">1500 </w:t>
            </w:r>
            <w:r>
              <w:rPr>
                <w:color w:val="000000"/>
                <w:spacing w:val="0"/>
                <w:w w:val="100"/>
                <w:position w:val="0"/>
                <w:sz w:val="17"/>
                <w:szCs w:val="17"/>
              </w:rPr>
              <w:t>万元，故原告提起诉讼。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6" w:lineRule="exact"/>
              <w:ind w:left="0" w:right="0" w:firstLine="0"/>
              <w:jc w:val="both"/>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月，诉讼主体变更为秦皇岛 北大荒龙业房地产开发有限公司。哈尔 滨市中院经开庭审理于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10</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14</w:t>
            </w:r>
            <w:r>
              <w:rPr>
                <w:color w:val="000000"/>
                <w:spacing w:val="0"/>
                <w:w w:val="100"/>
                <w:position w:val="0"/>
                <w:sz w:val="17"/>
                <w:szCs w:val="17"/>
              </w:rPr>
              <w:t>日作出（</w:t>
            </w:r>
            <w:r>
              <w:rPr>
                <w:rFonts w:ascii="Arial" w:eastAsia="Arial" w:hAnsi="Arial" w:cs="Arial"/>
                <w:color w:val="000000"/>
                <w:spacing w:val="0"/>
                <w:w w:val="100"/>
                <w:position w:val="0"/>
                <w:sz w:val="18"/>
                <w:szCs w:val="18"/>
              </w:rPr>
              <w:t>2014</w:t>
            </w:r>
            <w:r>
              <w:rPr>
                <w:color w:val="000000"/>
                <w:spacing w:val="0"/>
                <w:w w:val="100"/>
                <w:position w:val="0"/>
                <w:sz w:val="17"/>
                <w:szCs w:val="17"/>
              </w:rPr>
              <w:t>）哈民二民初字第</w:t>
            </w:r>
            <w:r>
              <w:rPr>
                <w:rFonts w:ascii="Arial" w:eastAsia="Arial" w:hAnsi="Arial" w:cs="Arial"/>
                <w:color w:val="000000"/>
                <w:spacing w:val="0"/>
                <w:w w:val="100"/>
                <w:position w:val="0"/>
                <w:sz w:val="18"/>
                <w:szCs w:val="18"/>
              </w:rPr>
              <w:t xml:space="preserve">20 </w:t>
            </w:r>
            <w:r>
              <w:rPr>
                <w:color w:val="000000"/>
                <w:spacing w:val="0"/>
                <w:w w:val="100"/>
                <w:position w:val="0"/>
                <w:sz w:val="17"/>
                <w:szCs w:val="17"/>
              </w:rPr>
              <w:t>号民事判决书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判决：一、中青公司于 判决生效之日起三十 日内返还龙业公司借 款本金</w:t>
            </w:r>
            <w:r>
              <w:rPr>
                <w:rFonts w:ascii="Arial" w:eastAsia="Arial" w:hAnsi="Arial" w:cs="Arial"/>
                <w:color w:val="000000"/>
                <w:spacing w:val="0"/>
                <w:w w:val="100"/>
                <w:position w:val="0"/>
                <w:sz w:val="18"/>
                <w:szCs w:val="18"/>
              </w:rPr>
              <w:t>3500</w:t>
            </w:r>
            <w:r>
              <w:rPr>
                <w:color w:val="000000"/>
                <w:spacing w:val="0"/>
                <w:w w:val="100"/>
                <w:position w:val="0"/>
                <w:sz w:val="17"/>
                <w:szCs w:val="17"/>
              </w:rPr>
              <w:t>万元；二、 中青公司于判决生效 之日起三十日内给付 龙业公司</w:t>
            </w: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8</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31</w:t>
            </w:r>
            <w:r>
              <w:rPr>
                <w:color w:val="000000"/>
                <w:spacing w:val="0"/>
                <w:w w:val="100"/>
                <w:position w:val="0"/>
                <w:sz w:val="17"/>
                <w:szCs w:val="17"/>
              </w:rPr>
              <w:t>日至</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3</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26</w:t>
            </w:r>
            <w:r>
              <w:rPr>
                <w:color w:val="000000"/>
                <w:spacing w:val="0"/>
                <w:w w:val="100"/>
                <w:position w:val="0"/>
                <w:sz w:val="17"/>
                <w:szCs w:val="17"/>
              </w:rPr>
              <w:t xml:space="preserve">日止占用资金补偿 款 </w:t>
            </w:r>
            <w:r>
              <w:rPr>
                <w:rFonts w:ascii="Arial" w:eastAsia="Arial" w:hAnsi="Arial" w:cs="Arial"/>
                <w:color w:val="000000"/>
                <w:spacing w:val="0"/>
                <w:w w:val="100"/>
                <w:position w:val="0"/>
                <w:sz w:val="18"/>
                <w:szCs w:val="18"/>
              </w:rPr>
              <w:t xml:space="preserve">6,327,580.82 </w:t>
            </w:r>
            <w:r>
              <w:rPr>
                <w:color w:val="000000"/>
                <w:spacing w:val="0"/>
                <w:w w:val="100"/>
                <w:position w:val="0"/>
                <w:sz w:val="17"/>
                <w:szCs w:val="17"/>
              </w:rPr>
              <w:t>元。</w:t>
            </w:r>
          </w:p>
          <w:p>
            <w:pPr>
              <w:pStyle w:val="Style28"/>
              <w:keepNext w:val="0"/>
              <w:keepLines w:val="0"/>
              <w:widowControl w:val="0"/>
              <w:shd w:val="clear" w:color="auto" w:fill="auto"/>
              <w:bidi w:val="0"/>
              <w:spacing w:before="0" w:after="0" w:line="233" w:lineRule="exact"/>
              <w:ind w:left="0" w:right="0" w:firstLine="0"/>
              <w:jc w:val="left"/>
              <w:rPr>
                <w:sz w:val="17"/>
                <w:szCs w:val="17"/>
              </w:rPr>
            </w:pP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3</w:t>
            </w:r>
            <w:r>
              <w:rPr>
                <w:color w:val="000000"/>
                <w:spacing w:val="0"/>
                <w:w w:val="100"/>
                <w:position w:val="0"/>
                <w:sz w:val="17"/>
                <w:szCs w:val="17"/>
              </w:rPr>
              <w:t>月</w:t>
            </w:r>
            <w:r>
              <w:rPr>
                <w:rFonts w:ascii="Arial" w:eastAsia="Arial" w:hAnsi="Arial" w:cs="Arial"/>
                <w:color w:val="000000"/>
                <w:spacing w:val="0"/>
                <w:w w:val="100"/>
                <w:position w:val="0"/>
                <w:sz w:val="18"/>
                <w:szCs w:val="18"/>
              </w:rPr>
              <w:t>26</w:t>
            </w:r>
            <w:r>
              <w:rPr>
                <w:color w:val="000000"/>
                <w:spacing w:val="0"/>
                <w:w w:val="100"/>
                <w:position w:val="0"/>
                <w:sz w:val="17"/>
                <w:szCs w:val="17"/>
              </w:rPr>
              <w:t>日至实 际给付之日占用资金 补偿款按中国人民银</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 xml:space="preserve">一审判决作出后，中青公 司未提起上诉，判决生 效。判决确定的给付期限 届满后，中青公司未能履 行还款义务，龙业公司已 向法院申请强制执行。 </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月，中青公司 以双方法律关系为合作 关系不是借贷关系及判 决支持给付经济补偿不 符合法律规定，适用法律 错误为由，向黑龙江省高 院就该一审判决书申请</w:t>
            </w:r>
          </w:p>
        </w:tc>
      </w:tr>
    </w:tbl>
    <w:p>
      <w:pPr>
        <w:widowControl w:val="0"/>
        <w:spacing w:line="1" w:lineRule="exact"/>
      </w:pPr>
      <w:r>
        <w:br w:type="page"/>
      </w:r>
    </w:p>
    <w:tbl>
      <w:tblPr>
        <w:tblOverlap w:val="never"/>
        <w:jc w:val="center"/>
        <w:tblLayout w:type="fixed"/>
      </w:tblPr>
      <w:tblGrid>
        <w:gridCol w:w="912"/>
        <w:gridCol w:w="850"/>
        <w:gridCol w:w="566"/>
        <w:gridCol w:w="566"/>
        <w:gridCol w:w="2131"/>
        <w:gridCol w:w="1416"/>
        <w:gridCol w:w="706"/>
        <w:gridCol w:w="3120"/>
        <w:gridCol w:w="1843"/>
        <w:gridCol w:w="2021"/>
      </w:tblGrid>
      <w:tr>
        <w:trPr>
          <w:trHeight w:val="28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行同期贷款利率标准 给付。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再审。省高院于</w:t>
            </w:r>
            <w:r>
              <w:rPr>
                <w:rFonts w:ascii="Arial" w:eastAsia="Arial" w:hAnsi="Arial" w:cs="Arial"/>
                <w:color w:val="000000"/>
                <w:spacing w:val="0"/>
                <w:w w:val="100"/>
                <w:position w:val="0"/>
                <w:sz w:val="18"/>
                <w:szCs w:val="18"/>
              </w:rPr>
              <w:t>2015</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6</w:t>
            </w:r>
            <w:r>
              <w:rPr>
                <w:color w:val="000000"/>
                <w:spacing w:val="0"/>
                <w:w w:val="100"/>
                <w:position w:val="0"/>
                <w:sz w:val="17"/>
                <w:szCs w:val="17"/>
              </w:rPr>
              <w:t>月</w:t>
            </w:r>
            <w:r>
              <w:rPr>
                <w:rFonts w:ascii="Arial" w:eastAsia="Arial" w:hAnsi="Arial" w:cs="Arial"/>
                <w:color w:val="000000"/>
                <w:spacing w:val="0"/>
                <w:w w:val="100"/>
                <w:position w:val="0"/>
                <w:sz w:val="18"/>
                <w:szCs w:val="18"/>
              </w:rPr>
              <w:t>17</w:t>
            </w:r>
            <w:r>
              <w:rPr>
                <w:color w:val="000000"/>
                <w:spacing w:val="0"/>
                <w:w w:val="100"/>
                <w:position w:val="0"/>
                <w:sz w:val="17"/>
                <w:szCs w:val="17"/>
              </w:rPr>
              <w:t>日向龙业公司送 达了再审申请书及应诉 材料，并于</w:t>
            </w:r>
            <w:r>
              <w:rPr>
                <w:rFonts w:ascii="Arial" w:eastAsia="Arial" w:hAnsi="Arial" w:cs="Arial"/>
                <w:color w:val="000000"/>
                <w:spacing w:val="0"/>
                <w:w w:val="100"/>
                <w:position w:val="0"/>
                <w:sz w:val="18"/>
                <w:szCs w:val="18"/>
              </w:rPr>
              <w:t>6</w:t>
            </w: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日开 庭审理本案，于</w:t>
            </w:r>
            <w:r>
              <w:rPr>
                <w:rFonts w:ascii="Arial" w:eastAsia="Arial" w:hAnsi="Arial" w:cs="Arial"/>
                <w:color w:val="000000"/>
                <w:spacing w:val="0"/>
                <w:w w:val="100"/>
                <w:position w:val="0"/>
                <w:sz w:val="18"/>
                <w:szCs w:val="18"/>
              </w:rPr>
              <w:t>2015</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2</w:t>
            </w:r>
            <w:r>
              <w:rPr>
                <w:color w:val="000000"/>
                <w:spacing w:val="0"/>
                <w:w w:val="100"/>
                <w:position w:val="0"/>
                <w:sz w:val="17"/>
                <w:szCs w:val="17"/>
              </w:rPr>
              <w:t>日判决驳回中青 公司的再审申请。案件现 处于执行中，因查封土地 仍未能拆迁完毕，需继续 等待拆迁工作结束后，才 能申请法院对查封土地 进行评估、拍卖。</w:t>
            </w:r>
          </w:p>
        </w:tc>
      </w:tr>
      <w:tr>
        <w:trPr>
          <w:trHeight w:val="187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高国兴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黑龙江北 大荒农业 股份有限 公司八五 九分公司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6" w:lineRule="exact"/>
              <w:ind w:left="0" w:right="0" w:firstLine="0"/>
              <w:jc w:val="both"/>
              <w:rPr>
                <w:sz w:val="17"/>
                <w:szCs w:val="17"/>
              </w:rPr>
            </w:pP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月高国兴与八五 九分公司因债权转让合同 纠纷,将八五九分公司起诉 至绥化农垦法院，经法院当 庭调解已达成协议分期分 批支付所欠工程款。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1,560,334.68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经法院当庭调解已达成协议分期分批支 付所欠工程款本金及利息共</w:t>
            </w:r>
          </w:p>
          <w:p>
            <w:pPr>
              <w:pStyle w:val="Style28"/>
              <w:keepNext w:val="0"/>
              <w:keepLines w:val="0"/>
              <w:widowControl w:val="0"/>
              <w:shd w:val="clear" w:color="auto" w:fill="auto"/>
              <w:bidi w:val="0"/>
              <w:spacing w:before="0" w:after="0" w:line="276" w:lineRule="auto"/>
              <w:ind w:left="0" w:right="0" w:firstLine="0"/>
              <w:jc w:val="both"/>
              <w:rPr>
                <w:sz w:val="17"/>
                <w:szCs w:val="17"/>
              </w:rPr>
            </w:pPr>
            <w:r>
              <w:rPr>
                <w:rFonts w:ascii="Arial" w:eastAsia="Arial" w:hAnsi="Arial" w:cs="Arial"/>
                <w:color w:val="000000"/>
                <w:spacing w:val="0"/>
                <w:w w:val="100"/>
                <w:position w:val="0"/>
                <w:sz w:val="18"/>
                <w:szCs w:val="18"/>
              </w:rPr>
              <w:t xml:space="preserve">1495967.22 </w:t>
            </w:r>
            <w:r>
              <w:rPr>
                <w:color w:val="000000"/>
                <w:spacing w:val="0"/>
                <w:w w:val="100"/>
                <w:position w:val="0"/>
                <w:sz w:val="17"/>
                <w:szCs w:val="17"/>
              </w:rPr>
              <w:t xml:space="preserve">元，其中利息 </w:t>
            </w:r>
            <w:r>
              <w:rPr>
                <w:rFonts w:ascii="Arial" w:eastAsia="Arial" w:hAnsi="Arial" w:cs="Arial"/>
                <w:color w:val="000000"/>
                <w:spacing w:val="0"/>
                <w:w w:val="100"/>
                <w:position w:val="0"/>
                <w:sz w:val="18"/>
                <w:szCs w:val="18"/>
              </w:rPr>
              <w:t>43571</w:t>
            </w:r>
            <w:r>
              <w:rPr>
                <w:rFonts w:ascii="Arial" w:eastAsia="Arial" w:hAnsi="Arial" w:cs="Arial"/>
                <w:color w:val="000000"/>
                <w:spacing w:val="0"/>
                <w:w w:val="100"/>
                <w:position w:val="0"/>
                <w:sz w:val="18"/>
                <w:szCs w:val="18"/>
              </w:rPr>
              <w:t xml:space="preserve">.86 </w:t>
            </w:r>
            <w:r>
              <w:rPr>
                <w:color w:val="000000"/>
                <w:spacing w:val="0"/>
                <w:w w:val="100"/>
                <w:position w:val="0"/>
                <w:sz w:val="17"/>
                <w:szCs w:val="17"/>
              </w:rPr>
              <w:t>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7"/>
                <w:szCs w:val="17"/>
              </w:rPr>
              <w:t>经法院当庭调解已达 成协议，八五九分公司 给高国兴分期分批支 付所欠工程款。高国兴 同意不追究利息。目前 八五九已支付给高国 兴工程款</w:t>
            </w:r>
            <w:r>
              <w:rPr>
                <w:rFonts w:ascii="Arial" w:eastAsia="Arial" w:hAnsi="Arial" w:cs="Arial"/>
                <w:color w:val="000000"/>
                <w:spacing w:val="0"/>
                <w:w w:val="100"/>
                <w:position w:val="0"/>
                <w:sz w:val="18"/>
                <w:szCs w:val="18"/>
              </w:rPr>
              <w:t>1452395.36 .7</w:t>
            </w:r>
            <w:r>
              <w:rPr>
                <w:color w:val="000000"/>
                <w:spacing w:val="0"/>
                <w:w w:val="100"/>
                <w:position w:val="0"/>
                <w:sz w:val="17"/>
                <w:szCs w:val="17"/>
              </w:rPr>
              <w:t>元</w:t>
            </w:r>
            <w:r>
              <w:rPr>
                <w:rFonts w:ascii="Arial" w:eastAsia="Arial" w:hAnsi="Arial" w:cs="Arial"/>
                <w:color w:val="000000"/>
                <w:spacing w:val="0"/>
                <w:w w:val="100"/>
                <w:position w:val="0"/>
                <w:sz w:val="18"/>
                <w:szCs w:val="18"/>
              </w:rPr>
              <w:t>o</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款项已支付完毕。目前案 件已终结。</w:t>
            </w:r>
          </w:p>
        </w:tc>
      </w:tr>
      <w:tr>
        <w:trPr>
          <w:trHeight w:val="257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李传云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哈尔滨恒 威路桥公 司第三</w:t>
            </w:r>
          </w:p>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人：北大 荒农业股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李传云</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5</w:t>
            </w:r>
            <w:r>
              <w:rPr>
                <w:color w:val="000000"/>
                <w:spacing w:val="0"/>
                <w:w w:val="100"/>
                <w:position w:val="0"/>
                <w:sz w:val="17"/>
                <w:szCs w:val="17"/>
              </w:rPr>
              <w:t>月起诉哈 尔滨恒威路桥公司（后更名 为黑龙江省明光道路桥梁 建筑有限公司），并将黑龙 江北大荒农业股份有限公 司作为第三人索要</w:t>
            </w:r>
            <w:r>
              <w:rPr>
                <w:rFonts w:ascii="Arial" w:eastAsia="Arial" w:hAnsi="Arial" w:cs="Arial"/>
                <w:color w:val="000000"/>
                <w:spacing w:val="0"/>
                <w:w w:val="100"/>
                <w:position w:val="0"/>
                <w:sz w:val="18"/>
                <w:szCs w:val="18"/>
              </w:rPr>
              <w:t>2006</w:t>
            </w:r>
            <w:r>
              <w:rPr>
                <w:color w:val="000000"/>
                <w:spacing w:val="0"/>
                <w:w w:val="100"/>
                <w:position w:val="0"/>
                <w:sz w:val="17"/>
                <w:szCs w:val="17"/>
              </w:rPr>
              <w:t>年 工程款，友谊法院</w:t>
            </w:r>
            <w:r>
              <w:rPr>
                <w:rFonts w:ascii="Arial" w:eastAsia="Arial" w:hAnsi="Arial" w:cs="Arial"/>
                <w:color w:val="000000"/>
                <w:spacing w:val="0"/>
                <w:w w:val="100"/>
                <w:position w:val="0"/>
                <w:sz w:val="18"/>
                <w:szCs w:val="18"/>
              </w:rPr>
              <w:t>2013</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8</w:t>
            </w:r>
            <w:r>
              <w:rPr>
                <w:color w:val="000000"/>
                <w:spacing w:val="0"/>
                <w:w w:val="100"/>
                <w:position w:val="0"/>
                <w:sz w:val="17"/>
                <w:szCs w:val="17"/>
              </w:rPr>
              <w:t>月</w:t>
            </w:r>
            <w:r>
              <w:rPr>
                <w:rFonts w:ascii="Arial" w:eastAsia="Arial" w:hAnsi="Arial" w:cs="Arial"/>
                <w:color w:val="000000"/>
                <w:spacing w:val="0"/>
                <w:w w:val="100"/>
                <w:position w:val="0"/>
                <w:sz w:val="18"/>
                <w:szCs w:val="18"/>
              </w:rPr>
              <w:t>19</w:t>
            </w:r>
            <w:r>
              <w:rPr>
                <w:color w:val="000000"/>
                <w:spacing w:val="0"/>
                <w:w w:val="100"/>
                <w:position w:val="0"/>
                <w:sz w:val="17"/>
                <w:szCs w:val="17"/>
              </w:rPr>
              <w:t>日一审开庭，因起 诉方变更诉讼请求故决定 移送双鸭山市中级人民法 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5,863,942.00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黑龙江省友谊县人民法院</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8</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19</w:t>
            </w:r>
            <w:r>
              <w:rPr>
                <w:color w:val="000000"/>
                <w:spacing w:val="0"/>
                <w:w w:val="100"/>
                <w:position w:val="0"/>
                <w:sz w:val="17"/>
                <w:szCs w:val="17"/>
              </w:rPr>
              <w:t>日一审开庭，因起诉方变更诉讼标 的，故决定移送黑龙江省双鸭山市中级 人民法院。黑龙江省双鸭山市中级人民 法院指令友谊县法院审理此案。友谊县 人民法院经审理，驳回原告李传云的诉 讼请求。李传云不服一审判决，提起上 诉。黑龙江省双鸭山市中级人民法院开 庭审理后，于</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6</w:t>
            </w:r>
            <w:r>
              <w:rPr>
                <w:color w:val="000000"/>
                <w:spacing w:val="0"/>
                <w:w w:val="100"/>
                <w:position w:val="0"/>
                <w:sz w:val="17"/>
                <w:szCs w:val="17"/>
              </w:rPr>
              <w:t>月</w:t>
            </w:r>
            <w:r>
              <w:rPr>
                <w:rFonts w:ascii="Arial" w:eastAsia="Arial" w:hAnsi="Arial" w:cs="Arial"/>
                <w:color w:val="000000"/>
                <w:spacing w:val="0"/>
                <w:w w:val="100"/>
                <w:position w:val="0"/>
                <w:sz w:val="18"/>
                <w:szCs w:val="18"/>
              </w:rPr>
              <w:t>24</w:t>
            </w:r>
            <w:r>
              <w:rPr>
                <w:color w:val="000000"/>
                <w:spacing w:val="0"/>
                <w:w w:val="100"/>
                <w:position w:val="0"/>
                <w:sz w:val="17"/>
                <w:szCs w:val="17"/>
              </w:rPr>
              <w:t>日判决， 驳回上诉，维持原判。目前案件已终结。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李传云败诉案件已终 结</w:t>
            </w:r>
          </w:p>
        </w:tc>
        <w:tc>
          <w:tcPr>
            <w:tcBorders>
              <w:top w:val="single" w:sz="4"/>
              <w:left w:val="single" w:sz="4"/>
            </w:tcBorders>
            <w:shd w:val="clear" w:color="auto" w:fill="FFFFFF"/>
            <w:vAlign w:val="top"/>
          </w:tcPr>
          <w:p>
            <w:pPr>
              <w:widowControl w:val="0"/>
              <w:rPr>
                <w:sz w:val="10"/>
                <w:szCs w:val="10"/>
              </w:rPr>
            </w:pPr>
          </w:p>
        </w:tc>
      </w:tr>
      <w:tr>
        <w:trPr>
          <w:trHeight w:val="123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北大荒鑫 亚经贸有 限责任公 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北大荒青 枫亚麻纺 织有限公 司（委托 保管）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公司与与青枫亚麻于</w:t>
            </w:r>
            <w:r>
              <w:rPr>
                <w:rFonts w:ascii="Arial" w:eastAsia="Arial" w:hAnsi="Arial" w:cs="Arial"/>
                <w:color w:val="000000"/>
                <w:spacing w:val="0"/>
                <w:w w:val="100"/>
                <w:position w:val="0"/>
                <w:sz w:val="18"/>
                <w:szCs w:val="18"/>
              </w:rPr>
              <w:t xml:space="preserve">2012 </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26</w:t>
            </w:r>
            <w:r>
              <w:rPr>
                <w:color w:val="000000"/>
                <w:spacing w:val="0"/>
                <w:w w:val="100"/>
                <w:position w:val="0"/>
                <w:sz w:val="17"/>
                <w:szCs w:val="17"/>
              </w:rPr>
              <w:t>日签订《货权 确认单》，确认绍兴仓库保 存的货物所有权为公司，被 告仅代为储存保管,现一直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40,018,932.63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7"/>
                <w:szCs w:val="17"/>
              </w:rPr>
              <w:t>公司于</w:t>
            </w:r>
            <w:r>
              <w:rPr>
                <w:rFonts w:ascii="Arial" w:eastAsia="Arial" w:hAnsi="Arial" w:cs="Arial"/>
                <w:color w:val="000000"/>
                <w:spacing w:val="0"/>
                <w:w w:val="100"/>
                <w:position w:val="0"/>
                <w:sz w:val="18"/>
                <w:szCs w:val="18"/>
              </w:rPr>
              <w:t>2013</w:t>
            </w:r>
            <w:r>
              <w:rPr>
                <w:color w:val="000000"/>
                <w:spacing w:val="0"/>
                <w:w w:val="100"/>
                <w:position w:val="0"/>
                <w:sz w:val="17"/>
                <w:szCs w:val="17"/>
              </w:rPr>
              <w:t>年</w:t>
            </w:r>
            <w:r>
              <w:rPr>
                <w:rFonts w:ascii="Arial" w:eastAsia="Arial" w:hAnsi="Arial" w:cs="Arial"/>
                <w:color w:val="000000"/>
                <w:spacing w:val="0"/>
                <w:w w:val="100"/>
                <w:position w:val="0"/>
                <w:sz w:val="18"/>
                <w:szCs w:val="18"/>
              </w:rPr>
              <w:t>8</w:t>
            </w:r>
            <w:r>
              <w:rPr>
                <w:color w:val="000000"/>
                <w:spacing w:val="0"/>
                <w:w w:val="100"/>
                <w:position w:val="0"/>
                <w:sz w:val="17"/>
                <w:szCs w:val="17"/>
              </w:rPr>
              <w:t>月起诉至绍兴市中级 人民法院，被告提出管辖权异议，绍兴 市中院裁定将案件移送黑龙江省农垦中 院审理，后案件移送至黑龙江省高院， 省高院于</w:t>
            </w:r>
            <w:r>
              <w:rPr>
                <w:rFonts w:ascii="Arial" w:eastAsia="Arial" w:hAnsi="Arial" w:cs="Arial"/>
                <w:color w:val="000000"/>
                <w:spacing w:val="0"/>
                <w:w w:val="100"/>
                <w:position w:val="0"/>
                <w:sz w:val="18"/>
                <w:szCs w:val="18"/>
              </w:rPr>
              <w:t>2014</w:t>
            </w:r>
            <w:r>
              <w:rPr>
                <w:color w:val="000000"/>
                <w:spacing w:val="0"/>
                <w:w w:val="100"/>
                <w:position w:val="0"/>
                <w:sz w:val="17"/>
                <w:szCs w:val="17"/>
              </w:rPr>
              <w:t>年</w:t>
            </w:r>
            <w:r>
              <w:rPr>
                <w:rFonts w:ascii="Arial" w:eastAsia="Arial" w:hAnsi="Arial" w:cs="Arial"/>
                <w:color w:val="000000"/>
                <w:spacing w:val="0"/>
                <w:w w:val="100"/>
                <w:position w:val="0"/>
                <w:sz w:val="18"/>
                <w:szCs w:val="18"/>
              </w:rPr>
              <w:t>7</w:t>
            </w:r>
            <w:r>
              <w:rPr>
                <w:color w:val="000000"/>
                <w:spacing w:val="0"/>
                <w:w w:val="100"/>
                <w:position w:val="0"/>
                <w:sz w:val="17"/>
                <w:szCs w:val="17"/>
              </w:rPr>
              <w:t>月</w:t>
            </w:r>
            <w:r>
              <w:rPr>
                <w:rFonts w:ascii="Arial" w:eastAsia="Arial" w:hAnsi="Arial" w:cs="Arial"/>
                <w:color w:val="000000"/>
                <w:spacing w:val="0"/>
                <w:w w:val="100"/>
                <w:position w:val="0"/>
                <w:sz w:val="18"/>
                <w:szCs w:val="18"/>
              </w:rPr>
              <w:t>3</w:t>
            </w:r>
            <w:r>
              <w:rPr>
                <w:color w:val="000000"/>
                <w:spacing w:val="0"/>
                <w:w w:val="100"/>
                <w:position w:val="0"/>
                <w:sz w:val="17"/>
                <w:szCs w:val="17"/>
              </w:rPr>
              <w:t>日及</w:t>
            </w:r>
            <w:r>
              <w:rPr>
                <w:rFonts w:ascii="Arial" w:eastAsia="Arial" w:hAnsi="Arial" w:cs="Arial"/>
                <w:color w:val="000000"/>
                <w:spacing w:val="0"/>
                <w:w w:val="100"/>
                <w:position w:val="0"/>
                <w:sz w:val="18"/>
                <w:szCs w:val="18"/>
              </w:rPr>
              <w:t>7</w:t>
            </w:r>
            <w:r>
              <w:rPr>
                <w:color w:val="000000"/>
                <w:spacing w:val="0"/>
                <w:w w:val="100"/>
                <w:position w:val="0"/>
                <w:sz w:val="17"/>
                <w:szCs w:val="17"/>
              </w:rPr>
              <w:t>月</w:t>
            </w:r>
            <w:r>
              <w:rPr>
                <w:rFonts w:ascii="Arial" w:eastAsia="Arial" w:hAnsi="Arial" w:cs="Arial"/>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目前案件已终结。</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公司不服该一审判决，向 最高人民法院提起上诉。</w:t>
            </w:r>
          </w:p>
          <w:p>
            <w:pPr>
              <w:pStyle w:val="Style28"/>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最高人民法院于</w:t>
            </w:r>
            <w:r>
              <w:rPr>
                <w:rFonts w:ascii="Arial" w:eastAsia="Arial" w:hAnsi="Arial" w:cs="Arial"/>
                <w:color w:val="000000"/>
                <w:spacing w:val="0"/>
                <w:w w:val="100"/>
                <w:position w:val="0"/>
                <w:sz w:val="18"/>
                <w:szCs w:val="18"/>
              </w:rPr>
              <w:t>2015</w:t>
            </w:r>
            <w:r>
              <w:rPr>
                <w:color w:val="000000"/>
                <w:spacing w:val="0"/>
                <w:w w:val="100"/>
                <w:position w:val="0"/>
                <w:sz w:val="17"/>
                <w:szCs w:val="17"/>
              </w:rPr>
              <w:t xml:space="preserve">年 </w:t>
            </w:r>
            <w:r>
              <w:rPr>
                <w:rFonts w:ascii="Arial" w:eastAsia="Arial" w:hAnsi="Arial" w:cs="Arial"/>
                <w:color w:val="000000"/>
                <w:spacing w:val="0"/>
                <w:w w:val="100"/>
                <w:position w:val="0"/>
                <w:sz w:val="18"/>
                <w:szCs w:val="18"/>
              </w:rPr>
              <w:t>7</w:t>
            </w:r>
            <w:r>
              <w:rPr>
                <w:color w:val="000000"/>
                <w:spacing w:val="0"/>
                <w:w w:val="100"/>
                <w:position w:val="0"/>
                <w:sz w:val="17"/>
                <w:szCs w:val="17"/>
              </w:rPr>
              <w:t>月</w:t>
            </w:r>
            <w:r>
              <w:rPr>
                <w:rFonts w:ascii="Arial" w:eastAsia="Arial" w:hAnsi="Arial" w:cs="Arial"/>
                <w:color w:val="000000"/>
                <w:spacing w:val="0"/>
                <w:w w:val="100"/>
                <w:position w:val="0"/>
                <w:sz w:val="18"/>
                <w:szCs w:val="18"/>
              </w:rPr>
              <w:t>13</w:t>
            </w:r>
            <w:r>
              <w:rPr>
                <w:color w:val="000000"/>
                <w:spacing w:val="0"/>
                <w:w w:val="100"/>
                <w:position w:val="0"/>
                <w:sz w:val="17"/>
                <w:szCs w:val="17"/>
              </w:rPr>
              <w:t>日受理本案，案 号（</w:t>
            </w:r>
            <w:r>
              <w:rPr>
                <w:rFonts w:ascii="Arial" w:eastAsia="Arial" w:hAnsi="Arial" w:cs="Arial"/>
                <w:color w:val="000000"/>
                <w:spacing w:val="0"/>
                <w:w w:val="100"/>
                <w:position w:val="0"/>
                <w:sz w:val="18"/>
                <w:szCs w:val="18"/>
              </w:rPr>
              <w:t>2015</w:t>
            </w:r>
            <w:r>
              <w:rPr>
                <w:color w:val="000000"/>
                <w:spacing w:val="0"/>
                <w:w w:val="100"/>
                <w:position w:val="0"/>
                <w:sz w:val="17"/>
                <w:szCs w:val="17"/>
              </w:rPr>
              <w:t>）民二终字第</w:t>
            </w:r>
          </w:p>
        </w:tc>
      </w:tr>
    </w:tbl>
    <w:p>
      <w:pPr>
        <w:widowControl w:val="0"/>
        <w:spacing w:line="1" w:lineRule="exact"/>
      </w:pPr>
      <w:r>
        <w:br w:type="page"/>
      </w:r>
    </w:p>
    <w:tbl>
      <w:tblPr>
        <w:tblOverlap w:val="never"/>
        <w:jc w:val="center"/>
        <w:tblLayout w:type="fixed"/>
      </w:tblPr>
      <w:tblGrid>
        <w:gridCol w:w="912"/>
        <w:gridCol w:w="850"/>
        <w:gridCol w:w="566"/>
        <w:gridCol w:w="566"/>
        <w:gridCol w:w="2131"/>
        <w:gridCol w:w="1416"/>
        <w:gridCol w:w="706"/>
        <w:gridCol w:w="3120"/>
        <w:gridCol w:w="1843"/>
        <w:gridCol w:w="2021"/>
      </w:tblGrid>
      <w:tr>
        <w:trPr>
          <w:trHeight w:val="169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拖延给付。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日两次开庭审理本案，于</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3</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25</w:t>
            </w:r>
            <w:r>
              <w:rPr>
                <w:color w:val="000000"/>
                <w:spacing w:val="0"/>
                <w:w w:val="100"/>
                <w:position w:val="0"/>
                <w:sz w:val="17"/>
                <w:szCs w:val="17"/>
              </w:rPr>
              <w:t>日作出</w:t>
            </w:r>
            <w:r>
              <w:rPr>
                <w:rFonts w:ascii="Arial" w:eastAsia="Arial" w:hAnsi="Arial" w:cs="Arial"/>
                <w:color w:val="000000"/>
                <w:spacing w:val="0"/>
                <w:w w:val="100"/>
                <w:position w:val="0"/>
                <w:sz w:val="18"/>
                <w:szCs w:val="18"/>
              </w:rPr>
              <w:t>［2014］</w:t>
            </w:r>
            <w:r>
              <w:rPr>
                <w:color w:val="000000"/>
                <w:spacing w:val="0"/>
                <w:w w:val="100"/>
                <w:position w:val="0"/>
                <w:sz w:val="17"/>
                <w:szCs w:val="17"/>
              </w:rPr>
              <w:t>黑高商初字第</w:t>
            </w:r>
            <w:r>
              <w:rPr>
                <w:rFonts w:ascii="Arial" w:eastAsia="Arial" w:hAnsi="Arial" w:cs="Arial"/>
                <w:color w:val="000000"/>
                <w:spacing w:val="0"/>
                <w:w w:val="100"/>
                <w:position w:val="0"/>
                <w:sz w:val="18"/>
                <w:szCs w:val="18"/>
              </w:rPr>
              <w:t>7</w:t>
            </w:r>
            <w:r>
              <w:rPr>
                <w:color w:val="000000"/>
                <w:spacing w:val="0"/>
                <w:w w:val="100"/>
                <w:position w:val="0"/>
                <w:sz w:val="17"/>
                <w:szCs w:val="17"/>
              </w:rPr>
              <w:t>号民事 判决书。判决驳回鑫亚公司的诉讼请求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rFonts w:ascii="Arial" w:eastAsia="Arial" w:hAnsi="Arial" w:cs="Arial"/>
                <w:color w:val="000000"/>
                <w:spacing w:val="0"/>
                <w:w w:val="100"/>
                <w:position w:val="0"/>
                <w:sz w:val="18"/>
                <w:szCs w:val="18"/>
              </w:rPr>
              <w:t>199</w:t>
            </w:r>
            <w:r>
              <w:rPr>
                <w:color w:val="000000"/>
                <w:spacing w:val="0"/>
                <w:w w:val="100"/>
                <w:position w:val="0"/>
                <w:sz w:val="17"/>
                <w:szCs w:val="17"/>
              </w:rPr>
              <w:t>号，于</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8</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27</w:t>
            </w:r>
            <w:r>
              <w:rPr>
                <w:color w:val="000000"/>
                <w:spacing w:val="0"/>
                <w:w w:val="100"/>
                <w:position w:val="0"/>
                <w:sz w:val="17"/>
                <w:szCs w:val="17"/>
              </w:rPr>
              <w:t xml:space="preserve">日开庭审理本案，于 </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11</w:t>
            </w:r>
            <w:r>
              <w:rPr>
                <w:color w:val="000000"/>
                <w:spacing w:val="0"/>
                <w:w w:val="100"/>
                <w:position w:val="0"/>
                <w:sz w:val="17"/>
                <w:szCs w:val="17"/>
              </w:rPr>
              <w:t>月</w:t>
            </w:r>
            <w:r>
              <w:rPr>
                <w:rFonts w:ascii="Arial" w:eastAsia="Arial" w:hAnsi="Arial" w:cs="Arial"/>
                <w:color w:val="000000"/>
                <w:spacing w:val="0"/>
                <w:w w:val="100"/>
                <w:position w:val="0"/>
                <w:sz w:val="18"/>
                <w:szCs w:val="18"/>
              </w:rPr>
              <w:t>17</w:t>
            </w:r>
            <w:r>
              <w:rPr>
                <w:color w:val="000000"/>
                <w:spacing w:val="0"/>
                <w:w w:val="100"/>
                <w:position w:val="0"/>
                <w:sz w:val="17"/>
                <w:szCs w:val="17"/>
              </w:rPr>
              <w:t>日作出</w:t>
            </w:r>
          </w:p>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2015</w:t>
            </w:r>
            <w:r>
              <w:rPr>
                <w:color w:val="000000"/>
                <w:spacing w:val="0"/>
                <w:w w:val="100"/>
                <w:position w:val="0"/>
                <w:sz w:val="17"/>
                <w:szCs w:val="17"/>
              </w:rPr>
              <w:t>）民二终字第</w:t>
            </w:r>
            <w:r>
              <w:rPr>
                <w:rFonts w:ascii="Arial" w:eastAsia="Arial" w:hAnsi="Arial" w:cs="Arial"/>
                <w:color w:val="000000"/>
                <w:spacing w:val="0"/>
                <w:w w:val="100"/>
                <w:position w:val="0"/>
                <w:sz w:val="18"/>
                <w:szCs w:val="18"/>
              </w:rPr>
              <w:t xml:space="preserve">199 </w:t>
            </w:r>
            <w:r>
              <w:rPr>
                <w:color w:val="000000"/>
                <w:spacing w:val="0"/>
                <w:w w:val="100"/>
                <w:position w:val="0"/>
                <w:sz w:val="17"/>
                <w:szCs w:val="17"/>
              </w:rPr>
              <w:t>号民事判决书，判决驳回 公司上诉，维持原判。目 前案件已终结。</w:t>
            </w:r>
          </w:p>
        </w:tc>
      </w:tr>
      <w:tr>
        <w:trPr>
          <w:trHeight w:val="684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黑龙江北 大荒农业 股份有限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北大荒鑫 都房地产 开发有限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公司自</w:t>
            </w:r>
            <w:r>
              <w:rPr>
                <w:rFonts w:ascii="Arial" w:eastAsia="Arial" w:hAnsi="Arial" w:cs="Arial"/>
                <w:color w:val="000000"/>
                <w:spacing w:val="0"/>
                <w:w w:val="100"/>
                <w:position w:val="0"/>
                <w:sz w:val="18"/>
                <w:szCs w:val="18"/>
              </w:rPr>
              <w:t>2009</w:t>
            </w:r>
            <w:r>
              <w:rPr>
                <w:color w:val="000000"/>
                <w:spacing w:val="0"/>
                <w:w w:val="100"/>
                <w:position w:val="0"/>
                <w:sz w:val="17"/>
                <w:szCs w:val="17"/>
              </w:rPr>
              <w:t xml:space="preserve">年与鑫都公司 签订了数份借款合同，共计 向鑫都公司出借了 </w:t>
            </w:r>
            <w:r>
              <w:rPr>
                <w:rFonts w:ascii="Arial" w:eastAsia="Arial" w:hAnsi="Arial" w:cs="Arial"/>
                <w:color w:val="000000"/>
                <w:spacing w:val="0"/>
                <w:w w:val="100"/>
                <w:position w:val="0"/>
                <w:sz w:val="18"/>
                <w:szCs w:val="18"/>
              </w:rPr>
              <w:t xml:space="preserve">592,350,000.00 </w:t>
            </w:r>
            <w:r>
              <w:rPr>
                <w:color w:val="000000"/>
                <w:spacing w:val="0"/>
                <w:w w:val="100"/>
                <w:position w:val="0"/>
                <w:sz w:val="17"/>
                <w:szCs w:val="17"/>
              </w:rPr>
              <w:t xml:space="preserve">元，截至 </w:t>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 xml:space="preserve">日，鑫都 公司共计拖欠公司本息合 计为 </w:t>
            </w:r>
            <w:r>
              <w:rPr>
                <w:rFonts w:ascii="Arial" w:eastAsia="Arial" w:hAnsi="Arial" w:cs="Arial"/>
                <w:color w:val="000000"/>
                <w:spacing w:val="0"/>
                <w:w w:val="100"/>
                <w:position w:val="0"/>
                <w:sz w:val="18"/>
                <w:szCs w:val="18"/>
              </w:rPr>
              <w:t xml:space="preserve">655,244,786.38 </w:t>
            </w:r>
            <w:r>
              <w:rPr>
                <w:color w:val="000000"/>
                <w:spacing w:val="0"/>
                <w:w w:val="100"/>
                <w:position w:val="0"/>
                <w:sz w:val="17"/>
                <w:szCs w:val="17"/>
              </w:rPr>
              <w:t>元， 所以诉讼至法院，以维护公 司合法权益。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655,244,786.38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 xml:space="preserve">经黑龙江省高级人民法院主持调解， </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6</w:t>
            </w:r>
            <w:r>
              <w:rPr>
                <w:color w:val="000000"/>
                <w:spacing w:val="0"/>
                <w:w w:val="100"/>
                <w:position w:val="0"/>
                <w:sz w:val="17"/>
                <w:szCs w:val="17"/>
              </w:rPr>
              <w:t>月</w:t>
            </w:r>
            <w:r>
              <w:rPr>
                <w:rFonts w:ascii="Arial" w:eastAsia="Arial" w:hAnsi="Arial" w:cs="Arial"/>
                <w:color w:val="000000"/>
                <w:spacing w:val="0"/>
                <w:w w:val="100"/>
                <w:position w:val="0"/>
                <w:sz w:val="18"/>
                <w:szCs w:val="18"/>
              </w:rPr>
              <w:t>17</w:t>
            </w:r>
            <w:r>
              <w:rPr>
                <w:color w:val="000000"/>
                <w:spacing w:val="0"/>
                <w:w w:val="100"/>
                <w:position w:val="0"/>
                <w:sz w:val="17"/>
                <w:szCs w:val="17"/>
              </w:rPr>
              <w:t>日公司与鑫都公司达成 了调解协议，鑫都公司于</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6</w:t>
            </w:r>
            <w:r>
              <w:rPr>
                <w:color w:val="000000"/>
                <w:spacing w:val="0"/>
                <w:w w:val="100"/>
                <w:position w:val="0"/>
                <w:sz w:val="17"/>
                <w:szCs w:val="17"/>
              </w:rPr>
              <w:t xml:space="preserve">月 </w:t>
            </w:r>
            <w:r>
              <w:rPr>
                <w:rFonts w:ascii="Arial" w:eastAsia="Arial" w:hAnsi="Arial" w:cs="Arial"/>
                <w:color w:val="000000"/>
                <w:spacing w:val="0"/>
                <w:w w:val="100"/>
                <w:position w:val="0"/>
                <w:sz w:val="18"/>
                <w:szCs w:val="18"/>
              </w:rPr>
              <w:t>30</w:t>
            </w:r>
            <w:r>
              <w:rPr>
                <w:color w:val="000000"/>
                <w:spacing w:val="0"/>
                <w:w w:val="100"/>
                <w:position w:val="0"/>
                <w:sz w:val="17"/>
                <w:szCs w:val="17"/>
              </w:rPr>
              <w:t xml:space="preserve">日前向公司偿还借款本金 </w:t>
            </w:r>
            <w:r>
              <w:rPr>
                <w:rFonts w:ascii="Arial" w:eastAsia="Arial" w:hAnsi="Arial" w:cs="Arial"/>
                <w:color w:val="000000"/>
                <w:spacing w:val="0"/>
                <w:w w:val="100"/>
                <w:position w:val="0"/>
                <w:sz w:val="18"/>
                <w:szCs w:val="18"/>
              </w:rPr>
              <w:t>572,350,000.00</w:t>
            </w:r>
            <w:r>
              <w:rPr>
                <w:color w:val="000000"/>
                <w:spacing w:val="0"/>
                <w:w w:val="100"/>
                <w:position w:val="0"/>
                <w:sz w:val="17"/>
                <w:szCs w:val="17"/>
              </w:rPr>
              <w:t xml:space="preserve">元及从借款之日至 </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6</w:t>
            </w:r>
            <w:r>
              <w:rPr>
                <w:color w:val="000000"/>
                <w:spacing w:val="0"/>
                <w:w w:val="100"/>
                <w:position w:val="0"/>
                <w:sz w:val="17"/>
                <w:szCs w:val="17"/>
              </w:rPr>
              <w:t>月</w:t>
            </w:r>
            <w:r>
              <w:rPr>
                <w:rFonts w:ascii="Arial" w:eastAsia="Arial" w:hAnsi="Arial" w:cs="Arial"/>
                <w:color w:val="000000"/>
                <w:spacing w:val="0"/>
                <w:w w:val="100"/>
                <w:position w:val="0"/>
                <w:sz w:val="18"/>
                <w:szCs w:val="18"/>
              </w:rPr>
              <w:t>30</w:t>
            </w:r>
            <w:r>
              <w:rPr>
                <w:color w:val="000000"/>
                <w:spacing w:val="0"/>
                <w:w w:val="100"/>
                <w:position w:val="0"/>
                <w:sz w:val="17"/>
                <w:szCs w:val="17"/>
              </w:rPr>
              <w:t xml:space="preserve">日的利息 </w:t>
            </w:r>
            <w:r>
              <w:rPr>
                <w:rFonts w:ascii="Arial" w:eastAsia="Arial" w:hAnsi="Arial" w:cs="Arial"/>
                <w:color w:val="000000"/>
                <w:spacing w:val="0"/>
                <w:w w:val="100"/>
                <w:position w:val="0"/>
                <w:sz w:val="18"/>
                <w:szCs w:val="18"/>
              </w:rPr>
              <w:t>95,057,682.79</w:t>
            </w:r>
            <w:r>
              <w:rPr>
                <w:color w:val="000000"/>
                <w:spacing w:val="0"/>
                <w:w w:val="100"/>
                <w:position w:val="0"/>
                <w:sz w:val="17"/>
                <w:szCs w:val="17"/>
              </w:rPr>
              <w:t xml:space="preserve">元，本息合计 </w:t>
            </w:r>
            <w:r>
              <w:rPr>
                <w:rFonts w:ascii="Arial" w:eastAsia="Arial" w:hAnsi="Arial" w:cs="Arial"/>
                <w:color w:val="000000"/>
                <w:spacing w:val="0"/>
                <w:w w:val="100"/>
                <w:position w:val="0"/>
                <w:sz w:val="18"/>
                <w:szCs w:val="18"/>
              </w:rPr>
              <w:t xml:space="preserve">667,407,682.79 </w:t>
            </w: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双方达成调解</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期限届满后鑫都公司未 履行，公司向法院申请强 制执行，</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 经黑龙江省高级人民法 院主持，双方达成执行和 解协议：一、经被执行人 北大荒鑫都房地产开发 有限公司（以下简称''被 执行人</w:t>
            </w:r>
            <w:r>
              <w:rPr>
                <w:rFonts w:ascii="Arial" w:eastAsia="Arial" w:hAnsi="Arial" w:cs="Arial"/>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与申请执行人 黑龙江北大荒农业股份 有限公司双方确认（以下 简称''申请执行人</w:t>
            </w:r>
            <w:r>
              <w:rPr>
                <w:rFonts w:ascii="Arial" w:eastAsia="Arial" w:hAnsi="Arial" w:cs="Arial"/>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，截 至</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31</w:t>
            </w:r>
            <w:r>
              <w:rPr>
                <w:color w:val="000000"/>
                <w:spacing w:val="0"/>
                <w:w w:val="100"/>
                <w:position w:val="0"/>
                <w:sz w:val="17"/>
                <w:szCs w:val="17"/>
              </w:rPr>
              <w:t xml:space="preserve">日， 被执行人支付的借款本 息总金额为人民币 </w:t>
            </w:r>
            <w:r>
              <w:rPr>
                <w:rFonts w:ascii="Arial" w:eastAsia="Arial" w:hAnsi="Arial" w:cs="Arial"/>
                <w:color w:val="000000"/>
                <w:spacing w:val="0"/>
                <w:w w:val="100"/>
                <w:position w:val="0"/>
                <w:sz w:val="18"/>
                <w:szCs w:val="18"/>
              </w:rPr>
              <w:t xml:space="preserve">681,126,298.53 </w:t>
            </w:r>
            <w:r>
              <w:rPr>
                <w:color w:val="000000"/>
                <w:spacing w:val="0"/>
                <w:w w:val="100"/>
                <w:position w:val="0"/>
                <w:sz w:val="17"/>
                <w:szCs w:val="17"/>
              </w:rPr>
              <w:t xml:space="preserve">元整（其 中：本金 </w:t>
            </w:r>
            <w:r>
              <w:rPr>
                <w:rFonts w:ascii="Arial" w:eastAsia="Arial" w:hAnsi="Arial" w:cs="Arial"/>
                <w:color w:val="000000"/>
                <w:spacing w:val="0"/>
                <w:w w:val="100"/>
                <w:position w:val="0"/>
                <w:sz w:val="18"/>
                <w:szCs w:val="18"/>
              </w:rPr>
              <w:t xml:space="preserve">572,350,000.00 </w:t>
            </w:r>
            <w:r>
              <w:rPr>
                <w:color w:val="000000"/>
                <w:spacing w:val="0"/>
                <w:w w:val="100"/>
                <w:position w:val="0"/>
                <w:sz w:val="17"/>
                <w:szCs w:val="17"/>
              </w:rPr>
              <w:t xml:space="preserve">元，利息 </w:t>
            </w:r>
            <w:r>
              <w:rPr>
                <w:rFonts w:ascii="Arial" w:eastAsia="Arial" w:hAnsi="Arial" w:cs="Arial"/>
                <w:color w:val="000000"/>
                <w:spacing w:val="0"/>
                <w:w w:val="100"/>
                <w:position w:val="0"/>
                <w:sz w:val="18"/>
                <w:szCs w:val="18"/>
              </w:rPr>
              <w:t xml:space="preserve">108,776,298.53 </w:t>
            </w:r>
            <w:r>
              <w:rPr>
                <w:color w:val="000000"/>
                <w:spacing w:val="0"/>
                <w:w w:val="100"/>
                <w:position w:val="0"/>
                <w:sz w:val="17"/>
                <w:szCs w:val="17"/>
              </w:rPr>
              <w:t xml:space="preserve">元）。二、被执行人同意 将内蒙古呼伦贝尔市海 拉尔区天顺新城（三期） 小区在建房屋和哈尔滨 丽水雅居小区在建房屋 所有权给付申请执行人， 用以清偿借款本息。双方 同意以黑龙江岳华房地 产评估有限责任公司对 上述房屋做出的估价 </w:t>
            </w:r>
            <w:r>
              <w:rPr>
                <w:rFonts w:ascii="Arial" w:eastAsia="Arial" w:hAnsi="Arial" w:cs="Arial"/>
                <w:color w:val="000000"/>
                <w:spacing w:val="0"/>
                <w:w w:val="100"/>
                <w:position w:val="0"/>
                <w:sz w:val="18"/>
                <w:szCs w:val="18"/>
              </w:rPr>
              <w:t xml:space="preserve">682,755,500.00 </w:t>
            </w:r>
            <w:r>
              <w:rPr>
                <w:color w:val="000000"/>
                <w:spacing w:val="0"/>
                <w:w w:val="100"/>
                <w:position w:val="0"/>
                <w:sz w:val="17"/>
                <w:szCs w:val="17"/>
              </w:rPr>
              <w:t>元（黑岳</w:t>
            </w:r>
          </w:p>
        </w:tc>
      </w:tr>
    </w:tbl>
    <w:p>
      <w:pPr>
        <w:widowControl w:val="0"/>
        <w:spacing w:line="1" w:lineRule="exact"/>
      </w:pPr>
      <w:r>
        <w:br w:type="page"/>
      </w:r>
    </w:p>
    <w:tbl>
      <w:tblPr>
        <w:tblOverlap w:val="never"/>
        <w:jc w:val="center"/>
        <w:tblLayout w:type="fixed"/>
      </w:tblPr>
      <w:tblGrid>
        <w:gridCol w:w="912"/>
        <w:gridCol w:w="850"/>
        <w:gridCol w:w="566"/>
        <w:gridCol w:w="566"/>
        <w:gridCol w:w="2131"/>
        <w:gridCol w:w="1416"/>
        <w:gridCol w:w="706"/>
        <w:gridCol w:w="3120"/>
        <w:gridCol w:w="1843"/>
        <w:gridCol w:w="2021"/>
      </w:tblGrid>
      <w:tr>
        <w:trPr>
          <w:trHeight w:val="169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房估字</w:t>
            </w:r>
            <w:r>
              <w:rPr>
                <w:rFonts w:ascii="Arial" w:eastAsia="Arial" w:hAnsi="Arial" w:cs="Arial"/>
                <w:color w:val="000000"/>
                <w:spacing w:val="0"/>
                <w:w w:val="100"/>
                <w:position w:val="0"/>
                <w:sz w:val="18"/>
                <w:szCs w:val="18"/>
              </w:rPr>
              <w:t>［2016］</w:t>
            </w:r>
            <w:r>
              <w:rPr>
                <w:color w:val="000000"/>
                <w:spacing w:val="0"/>
                <w:w w:val="100"/>
                <w:position w:val="0"/>
                <w:sz w:val="17"/>
                <w:szCs w:val="17"/>
              </w:rPr>
              <w:t>第</w:t>
            </w:r>
            <w:r>
              <w:rPr>
                <w:rFonts w:ascii="Arial" w:eastAsia="Arial" w:hAnsi="Arial" w:cs="Arial"/>
                <w:color w:val="000000"/>
                <w:spacing w:val="0"/>
                <w:w w:val="100"/>
                <w:position w:val="0"/>
                <w:sz w:val="18"/>
                <w:szCs w:val="18"/>
              </w:rPr>
              <w:t xml:space="preserve">A182 </w:t>
            </w:r>
            <w:r>
              <w:rPr>
                <w:color w:val="000000"/>
                <w:spacing w:val="0"/>
                <w:w w:val="100"/>
                <w:position w:val="0"/>
                <w:sz w:val="17"/>
                <w:szCs w:val="17"/>
              </w:rPr>
              <w:t xml:space="preserve">号）作为房屋价值的依 据，被执行人同意用价值 </w:t>
            </w:r>
            <w:r>
              <w:rPr>
                <w:rFonts w:ascii="Arial" w:eastAsia="Arial" w:hAnsi="Arial" w:cs="Arial"/>
                <w:color w:val="000000"/>
                <w:spacing w:val="0"/>
                <w:w w:val="100"/>
                <w:position w:val="0"/>
                <w:sz w:val="18"/>
                <w:szCs w:val="18"/>
              </w:rPr>
              <w:t xml:space="preserve">682,755,500.00 </w:t>
            </w:r>
            <w:r>
              <w:rPr>
                <w:color w:val="000000"/>
                <w:spacing w:val="0"/>
                <w:w w:val="100"/>
                <w:position w:val="0"/>
                <w:sz w:val="17"/>
                <w:szCs w:val="17"/>
              </w:rPr>
              <w:t>元的在 建房屋抵顶申请执行人 的全部债务，且不返还差 价。</w:t>
            </w:r>
          </w:p>
        </w:tc>
      </w:tr>
      <w:tr>
        <w:trPr>
          <w:trHeight w:val="473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北大荒鑫 亚经贸有 限责任公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北大荒青 枫亚麻纺 织有限公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青枫公司成立于</w:t>
            </w:r>
            <w:r>
              <w:rPr>
                <w:rFonts w:ascii="Arial" w:eastAsia="Arial" w:hAnsi="Arial" w:cs="Arial"/>
                <w:color w:val="000000"/>
                <w:spacing w:val="0"/>
                <w:w w:val="100"/>
                <w:position w:val="0"/>
                <w:sz w:val="18"/>
                <w:szCs w:val="18"/>
              </w:rPr>
              <w:t>2010</w:t>
            </w:r>
            <w:r>
              <w:rPr>
                <w:color w:val="000000"/>
                <w:spacing w:val="0"/>
                <w:w w:val="100"/>
                <w:position w:val="0"/>
                <w:sz w:val="17"/>
                <w:szCs w:val="17"/>
              </w:rPr>
              <w:t>年</w:t>
            </w:r>
            <w:r>
              <w:rPr>
                <w:rFonts w:ascii="Arial" w:eastAsia="Arial" w:hAnsi="Arial" w:cs="Arial"/>
                <w:color w:val="000000"/>
                <w:spacing w:val="0"/>
                <w:w w:val="100"/>
                <w:position w:val="0"/>
                <w:sz w:val="18"/>
                <w:szCs w:val="18"/>
              </w:rPr>
              <w:t xml:space="preserve">6 </w:t>
            </w:r>
            <w:r>
              <w:rPr>
                <w:color w:val="000000"/>
                <w:spacing w:val="0"/>
                <w:w w:val="100"/>
                <w:position w:val="0"/>
                <w:sz w:val="17"/>
                <w:szCs w:val="17"/>
              </w:rPr>
              <w:t>月</w:t>
            </w:r>
            <w:r>
              <w:rPr>
                <w:rFonts w:ascii="Arial" w:eastAsia="Arial" w:hAnsi="Arial" w:cs="Arial"/>
                <w:color w:val="000000"/>
                <w:spacing w:val="0"/>
                <w:w w:val="100"/>
                <w:position w:val="0"/>
                <w:sz w:val="18"/>
                <w:szCs w:val="18"/>
              </w:rPr>
              <w:t>9</w:t>
            </w:r>
            <w:r>
              <w:rPr>
                <w:color w:val="000000"/>
                <w:spacing w:val="0"/>
                <w:w w:val="100"/>
                <w:position w:val="0"/>
                <w:sz w:val="17"/>
                <w:szCs w:val="17"/>
              </w:rPr>
              <w:t>日，初始注册资本</w:t>
            </w:r>
            <w:r>
              <w:rPr>
                <w:rFonts w:ascii="Arial" w:eastAsia="Arial" w:hAnsi="Arial" w:cs="Arial"/>
                <w:color w:val="000000"/>
                <w:spacing w:val="0"/>
                <w:w w:val="100"/>
                <w:position w:val="0"/>
                <w:sz w:val="18"/>
                <w:szCs w:val="18"/>
              </w:rPr>
              <w:t xml:space="preserve">500 </w:t>
            </w:r>
            <w:r>
              <w:rPr>
                <w:color w:val="000000"/>
                <w:spacing w:val="0"/>
                <w:w w:val="100"/>
                <w:position w:val="0"/>
                <w:sz w:val="17"/>
                <w:szCs w:val="17"/>
              </w:rPr>
              <w:t>万元，后数次增资，现注册 资本为</w:t>
            </w:r>
            <w:r>
              <w:rPr>
                <w:rFonts w:ascii="Arial" w:eastAsia="Arial" w:hAnsi="Arial" w:cs="Arial"/>
                <w:color w:val="000000"/>
                <w:spacing w:val="0"/>
                <w:w w:val="100"/>
                <w:position w:val="0"/>
                <w:sz w:val="18"/>
                <w:szCs w:val="18"/>
              </w:rPr>
              <w:t>11,800</w:t>
            </w:r>
            <w:r>
              <w:rPr>
                <w:color w:val="000000"/>
                <w:spacing w:val="0"/>
                <w:w w:val="100"/>
                <w:position w:val="0"/>
                <w:sz w:val="17"/>
                <w:szCs w:val="17"/>
              </w:rPr>
              <w:t>万元。在青 枫公司增资过程中，鑫亚公 司于</w:t>
            </w:r>
            <w:r>
              <w:rPr>
                <w:rFonts w:ascii="Arial" w:eastAsia="Arial" w:hAnsi="Arial" w:cs="Arial"/>
                <w:color w:val="000000"/>
                <w:spacing w:val="0"/>
                <w:w w:val="100"/>
                <w:position w:val="0"/>
                <w:sz w:val="18"/>
                <w:szCs w:val="18"/>
              </w:rPr>
              <w:t>2011</w:t>
            </w:r>
            <w:r>
              <w:rPr>
                <w:color w:val="000000"/>
                <w:spacing w:val="0"/>
                <w:w w:val="100"/>
                <w:position w:val="0"/>
                <w:sz w:val="17"/>
                <w:szCs w:val="17"/>
              </w:rPr>
              <w:t>年</w:t>
            </w:r>
            <w:r>
              <w:rPr>
                <w:rFonts w:ascii="Arial" w:eastAsia="Arial" w:hAnsi="Arial" w:cs="Arial"/>
                <w:color w:val="000000"/>
                <w:spacing w:val="0"/>
                <w:w w:val="100"/>
                <w:position w:val="0"/>
                <w:sz w:val="18"/>
                <w:szCs w:val="18"/>
              </w:rPr>
              <w:t>8</w:t>
            </w:r>
            <w:r>
              <w:rPr>
                <w:color w:val="000000"/>
                <w:spacing w:val="0"/>
                <w:w w:val="100"/>
                <w:position w:val="0"/>
                <w:sz w:val="17"/>
                <w:szCs w:val="17"/>
              </w:rPr>
              <w:t>月认缴青枫 公司出资</w:t>
            </w:r>
            <w:r>
              <w:rPr>
                <w:rFonts w:ascii="Arial" w:eastAsia="Arial" w:hAnsi="Arial" w:cs="Arial"/>
                <w:color w:val="000000"/>
                <w:spacing w:val="0"/>
                <w:w w:val="100"/>
                <w:position w:val="0"/>
                <w:sz w:val="18"/>
                <w:szCs w:val="18"/>
              </w:rPr>
              <w:t>500</w:t>
            </w:r>
            <w:r>
              <w:rPr>
                <w:color w:val="000000"/>
                <w:spacing w:val="0"/>
                <w:w w:val="100"/>
                <w:position w:val="0"/>
                <w:sz w:val="17"/>
                <w:szCs w:val="17"/>
              </w:rPr>
              <w:t>万元，自此 一直作为青枫公司股东参 加历次股东会议。但青枫公 司及青枫公司其他股东恶 意串通，形成了将鑫亚公司 已认缴的</w:t>
            </w:r>
            <w:r>
              <w:rPr>
                <w:rFonts w:ascii="Arial" w:eastAsia="Arial" w:hAnsi="Arial" w:cs="Arial"/>
                <w:color w:val="000000"/>
                <w:spacing w:val="0"/>
                <w:w w:val="100"/>
                <w:position w:val="0"/>
                <w:sz w:val="18"/>
                <w:szCs w:val="18"/>
              </w:rPr>
              <w:t>500</w:t>
            </w:r>
            <w:r>
              <w:rPr>
                <w:color w:val="000000"/>
                <w:spacing w:val="0"/>
                <w:w w:val="100"/>
                <w:position w:val="0"/>
                <w:sz w:val="17"/>
                <w:szCs w:val="17"/>
              </w:rPr>
              <w:t>万元股权转 由案外人承担，收回鑫亚公 司认购权等内容的股东会 决议,不认可鑫亚公司具有 青枫公司股东资格。因股东 会决议内容侵害了鑫亚公 司权益，故鑫亚公司向法院 提起诉讼，请求确认有关青 枫公司股东会决议无效。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鑫亚公司于</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4</w:t>
            </w:r>
            <w:r>
              <w:rPr>
                <w:color w:val="000000"/>
                <w:spacing w:val="0"/>
                <w:w w:val="100"/>
                <w:position w:val="0"/>
                <w:sz w:val="17"/>
                <w:szCs w:val="17"/>
              </w:rPr>
              <w:t>月</w:t>
            </w:r>
            <w:r>
              <w:rPr>
                <w:rFonts w:ascii="Arial" w:eastAsia="Arial" w:hAnsi="Arial" w:cs="Arial"/>
                <w:color w:val="000000"/>
                <w:spacing w:val="0"/>
                <w:w w:val="100"/>
                <w:position w:val="0"/>
                <w:sz w:val="18"/>
                <w:szCs w:val="18"/>
              </w:rPr>
              <w:t>12</w:t>
            </w:r>
            <w:r>
              <w:rPr>
                <w:color w:val="000000"/>
                <w:spacing w:val="0"/>
                <w:w w:val="100"/>
                <w:position w:val="0"/>
                <w:sz w:val="17"/>
                <w:szCs w:val="17"/>
              </w:rPr>
              <w:t>日向法院递 交立案材料，法院经审理于</w:t>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 xml:space="preserve">10 </w:t>
            </w:r>
            <w:r>
              <w:rPr>
                <w:color w:val="000000"/>
                <w:spacing w:val="0"/>
                <w:w w:val="100"/>
                <w:position w:val="0"/>
                <w:sz w:val="17"/>
                <w:szCs w:val="17"/>
              </w:rPr>
              <w:t>月</w:t>
            </w:r>
            <w:r>
              <w:rPr>
                <w:rFonts w:ascii="Arial" w:eastAsia="Arial" w:hAnsi="Arial" w:cs="Arial"/>
                <w:color w:val="000000"/>
                <w:spacing w:val="0"/>
                <w:w w:val="100"/>
                <w:position w:val="0"/>
                <w:sz w:val="18"/>
                <w:szCs w:val="18"/>
              </w:rPr>
              <w:t>11</w:t>
            </w:r>
            <w:r>
              <w:rPr>
                <w:color w:val="000000"/>
                <w:spacing w:val="0"/>
                <w:w w:val="100"/>
                <w:position w:val="0"/>
                <w:sz w:val="17"/>
                <w:szCs w:val="17"/>
              </w:rPr>
              <w:t>日作出（</w:t>
            </w:r>
            <w:r>
              <w:rPr>
                <w:rFonts w:ascii="Arial" w:eastAsia="Arial" w:hAnsi="Arial" w:cs="Arial"/>
                <w:color w:val="000000"/>
                <w:spacing w:val="0"/>
                <w:w w:val="100"/>
                <w:position w:val="0"/>
                <w:sz w:val="18"/>
                <w:szCs w:val="18"/>
              </w:rPr>
              <w:t>2016</w:t>
            </w:r>
            <w:r>
              <w:rPr>
                <w:color w:val="000000"/>
                <w:spacing w:val="0"/>
                <w:w w:val="100"/>
                <w:position w:val="0"/>
                <w:sz w:val="17"/>
                <w:szCs w:val="17"/>
              </w:rPr>
              <w:t>）黑</w:t>
            </w:r>
            <w:r>
              <w:rPr>
                <w:rFonts w:ascii="Arial" w:eastAsia="Arial" w:hAnsi="Arial" w:cs="Arial"/>
                <w:color w:val="000000"/>
                <w:spacing w:val="0"/>
                <w:w w:val="100"/>
                <w:position w:val="0"/>
                <w:sz w:val="18"/>
                <w:szCs w:val="18"/>
              </w:rPr>
              <w:t>1223</w:t>
            </w:r>
            <w:r>
              <w:rPr>
                <w:color w:val="000000"/>
                <w:spacing w:val="0"/>
                <w:w w:val="100"/>
                <w:position w:val="0"/>
                <w:sz w:val="17"/>
                <w:szCs w:val="17"/>
              </w:rPr>
              <w:t>民初</w:t>
            </w:r>
            <w:r>
              <w:rPr>
                <w:rFonts w:ascii="Arial" w:eastAsia="Arial" w:hAnsi="Arial" w:cs="Arial"/>
                <w:color w:val="000000"/>
                <w:spacing w:val="0"/>
                <w:w w:val="100"/>
                <w:position w:val="0"/>
                <w:sz w:val="18"/>
                <w:szCs w:val="18"/>
              </w:rPr>
              <w:t xml:space="preserve">569 </w:t>
            </w:r>
            <w:r>
              <w:rPr>
                <w:color w:val="000000"/>
                <w:spacing w:val="0"/>
                <w:w w:val="100"/>
                <w:position w:val="0"/>
                <w:sz w:val="17"/>
                <w:szCs w:val="17"/>
              </w:rPr>
              <w:t>号民事判决书，驳回公司诉讼请求。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判决：驳回鑫亚公司诉 讼请求。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公司不服该一审判决，已 向绥化市中院提起上诉， 现等待法院开庭通知。</w:t>
            </w:r>
          </w:p>
        </w:tc>
      </w:tr>
    </w:tbl>
    <w:p>
      <w:pPr>
        <w:widowControl w:val="0"/>
        <w:spacing w:after="599" w:line="1" w:lineRule="exact"/>
      </w:pPr>
    </w:p>
    <w:p>
      <w:pPr>
        <w:pStyle w:val="Style39"/>
        <w:keepNext/>
        <w:keepLines/>
        <w:widowControl w:val="0"/>
        <w:shd w:val="clear" w:color="auto" w:fill="auto"/>
        <w:bidi w:val="0"/>
        <w:spacing w:before="0" w:after="60" w:line="240" w:lineRule="auto"/>
        <w:ind w:left="0" w:right="0" w:firstLine="0"/>
        <w:jc w:val="left"/>
      </w:pPr>
      <w:bookmarkStart w:id="350" w:name="bookmark350"/>
      <w:bookmarkStart w:id="351" w:name="bookmark351"/>
      <w:bookmarkStart w:id="352" w:name="bookmark352"/>
      <w:bookmarkStart w:id="353" w:name="bookmark353"/>
      <w:r>
        <w:rPr>
          <w:rFonts w:ascii="Calibri" w:eastAsia="Calibri" w:hAnsi="Calibri" w:cs="Calibri"/>
          <w:color w:val="000000"/>
          <w:spacing w:val="0"/>
          <w:w w:val="100"/>
          <w:position w:val="0"/>
          <w:sz w:val="20"/>
          <w:szCs w:val="20"/>
        </w:rPr>
        <w:t>（</w:t>
      </w:r>
      <w:bookmarkEnd w:id="352"/>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350"/>
      <w:bookmarkEnd w:id="351"/>
      <w:bookmarkEnd w:id="353"/>
    </w:p>
    <w:p>
      <w:pPr>
        <w:pStyle w:val="Style2"/>
        <w:keepNext w:val="0"/>
        <w:keepLines w:val="0"/>
        <w:widowControl w:val="0"/>
        <w:shd w:val="clear" w:color="auto" w:fill="auto"/>
        <w:bidi w:val="0"/>
        <w:spacing w:before="0" w:after="340" w:line="240" w:lineRule="auto"/>
        <w:ind w:left="0" w:right="0" w:firstLine="0"/>
        <w:jc w:val="left"/>
        <w:sectPr>
          <w:headerReference w:type="default" r:id="rId11"/>
          <w:footerReference w:type="default" r:id="rId12"/>
          <w:footnotePr>
            <w:pos w:val="pageBottom"/>
            <w:numFmt w:val="decimal"/>
            <w:numRestart w:val="continuous"/>
          </w:footnotePr>
          <w:pgSz w:w="16840" w:h="11900" w:orient="landscape"/>
          <w:pgMar w:top="1792" w:right="1298" w:bottom="1498" w:left="133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line="183" w:lineRule="exact"/>
        <w:rPr>
          <w:sz w:val="15"/>
          <w:szCs w:val="15"/>
        </w:rPr>
      </w:pPr>
    </w:p>
    <w:p>
      <w:pPr>
        <w:widowControl w:val="0"/>
        <w:spacing w:line="1" w:lineRule="exact"/>
        <w:sectPr>
          <w:headerReference w:type="default" r:id="rId13"/>
          <w:footerReference w:type="default" r:id="rId14"/>
          <w:footnotePr>
            <w:pos w:val="pageBottom"/>
            <w:numFmt w:val="decimal"/>
            <w:numRestart w:val="continuous"/>
          </w:footnotePr>
          <w:pgSz w:w="11900" w:h="16840"/>
          <w:pgMar w:top="1522" w:right="1134" w:bottom="1503" w:left="1656" w:header="0" w:footer="3" w:gutter="0"/>
          <w:cols w:space="720"/>
          <w:noEndnote/>
          <w:rtlGutter w:val="0"/>
          <w:docGrid w:linePitch="360"/>
        </w:sectPr>
      </w:pPr>
    </w:p>
    <w:p>
      <w:pPr>
        <w:pStyle w:val="Style39"/>
        <w:keepNext/>
        <w:keepLines/>
        <w:widowControl w:val="0"/>
        <w:shd w:val="clear" w:color="auto" w:fill="auto"/>
        <w:bidi w:val="0"/>
        <w:spacing w:before="0" w:line="278" w:lineRule="exact"/>
        <w:ind w:left="540" w:right="0" w:hanging="540"/>
        <w:jc w:val="both"/>
      </w:pPr>
      <w:bookmarkStart w:id="354" w:name="bookmark354"/>
      <w:bookmarkStart w:id="355" w:name="bookmark355"/>
      <w:bookmarkStart w:id="356" w:name="bookmark356"/>
      <w:r>
        <w:rPr>
          <w:color w:val="000000"/>
          <w:spacing w:val="0"/>
          <w:w w:val="100"/>
          <w:position w:val="0"/>
        </w:rPr>
        <w:t>十一、上市公司及其董事、监事、高级管理人员、控股股东、实际控制人、收购人处罚及整改情 况</w:t>
      </w:r>
      <w:bookmarkEnd w:id="354"/>
      <w:bookmarkEnd w:id="355"/>
      <w:bookmarkEnd w:id="356"/>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0" w:right="0" w:firstLine="540"/>
        <w:jc w:val="left"/>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日，中国证券监督管理委员会下发了行政处罚决定书</w:t>
      </w:r>
      <w:r>
        <w:rPr>
          <w:rFonts w:ascii="Arial" w:eastAsia="Arial" w:hAnsi="Arial" w:cs="Arial"/>
          <w:color w:val="000000"/>
          <w:spacing w:val="0"/>
          <w:w w:val="100"/>
          <w:position w:val="0"/>
        </w:rPr>
        <w:t>[2016]102</w:t>
      </w:r>
      <w:r>
        <w:rPr>
          <w:color w:val="000000"/>
          <w:spacing w:val="0"/>
          <w:w w:val="100"/>
          <w:position w:val="0"/>
        </w:rPr>
        <w:t>号，对公司 及公司时任董事等相关人员进行了行政处罚。（详见公司公告</w:t>
      </w:r>
      <w:r>
        <w:rPr>
          <w:rFonts w:ascii="Arial" w:eastAsia="Arial" w:hAnsi="Arial" w:cs="Arial"/>
          <w:color w:val="000000"/>
          <w:spacing w:val="0"/>
          <w:w w:val="100"/>
          <w:position w:val="0"/>
        </w:rPr>
        <w:t>2016-032</w:t>
      </w:r>
      <w:r>
        <w:rPr>
          <w:color w:val="000000"/>
          <w:spacing w:val="0"/>
          <w:w w:val="100"/>
          <w:position w:val="0"/>
        </w:rPr>
        <w:t>号）</w:t>
      </w:r>
    </w:p>
    <w:p>
      <w:pPr>
        <w:pStyle w:val="Style39"/>
        <w:keepNext/>
        <w:keepLines/>
        <w:widowControl w:val="0"/>
        <w:shd w:val="clear" w:color="auto" w:fill="auto"/>
        <w:bidi w:val="0"/>
        <w:spacing w:before="0" w:line="278" w:lineRule="exact"/>
        <w:ind w:left="0" w:right="0" w:firstLine="0"/>
        <w:jc w:val="left"/>
      </w:pPr>
      <w:bookmarkStart w:id="357" w:name="bookmark357"/>
      <w:bookmarkStart w:id="358" w:name="bookmark358"/>
      <w:bookmarkStart w:id="359" w:name="bookmark359"/>
      <w:r>
        <w:rPr>
          <w:color w:val="000000"/>
          <w:spacing w:val="0"/>
          <w:w w:val="100"/>
          <w:position w:val="0"/>
        </w:rPr>
        <w:t>十二、报告期内公司及其控股股东、实际控制人诚信状况的说明</w:t>
      </w:r>
      <w:bookmarkEnd w:id="357"/>
      <w:bookmarkEnd w:id="358"/>
      <w:bookmarkEnd w:id="35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报告期内，公司及控股股东、实际控制人不存在未履行法院生效判决、所负数额较大的债务到期 未清偿等情况。</w:t>
      </w:r>
    </w:p>
    <w:p>
      <w:pPr>
        <w:pStyle w:val="Style2"/>
        <w:keepNext w:val="0"/>
        <w:keepLines w:val="0"/>
        <w:widowControl w:val="0"/>
        <w:shd w:val="clear" w:color="auto" w:fill="auto"/>
        <w:bidi w:val="0"/>
        <w:spacing w:before="0" w:after="40" w:line="331" w:lineRule="exact"/>
        <w:ind w:left="0" w:right="0" w:firstLine="0"/>
        <w:jc w:val="left"/>
      </w:pPr>
      <w:r>
        <w:rPr>
          <w:b/>
          <w:bCs/>
          <w:color w:val="000000"/>
          <w:spacing w:val="0"/>
          <w:w w:val="100"/>
          <w:position w:val="0"/>
        </w:rPr>
        <w:t>十三、公司股权激励计划、员工持股计划或其他员工激励措施的情况及其影响</w:t>
      </w:r>
    </w:p>
    <w:p>
      <w:pPr>
        <w:pStyle w:val="Style2"/>
        <w:keepNext w:val="0"/>
        <w:keepLines w:val="0"/>
        <w:widowControl w:val="0"/>
        <w:shd w:val="clear" w:color="auto" w:fill="auto"/>
        <w:tabs>
          <w:tab w:pos="550" w:val="left"/>
        </w:tabs>
        <w:bidi w:val="0"/>
        <w:spacing w:before="0" w:after="0" w:line="331" w:lineRule="exact"/>
        <w:ind w:left="0" w:right="0" w:firstLine="0"/>
        <w:jc w:val="left"/>
      </w:pPr>
      <w:bookmarkStart w:id="360" w:name="bookmark360"/>
      <w:r>
        <w:rPr>
          <w:b/>
          <w:bCs/>
          <w:color w:val="000000"/>
          <w:spacing w:val="0"/>
          <w:w w:val="100"/>
          <w:position w:val="0"/>
        </w:rPr>
        <w:t>（</w:t>
      </w:r>
      <w:bookmarkEnd w:id="360"/>
      <w:r>
        <w:rPr>
          <w:b/>
          <w:bCs/>
          <w:color w:val="000000"/>
          <w:spacing w:val="0"/>
          <w:w w:val="100"/>
          <w:position w:val="0"/>
        </w:rPr>
        <w:t>一）</w:t>
        <w:tab/>
        <w:t xml:space="preserve">相关激励事项已在临时公告披露且后续实施无进展或变化的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40" w:line="331" w:lineRule="exact"/>
        <w:ind w:left="0" w:right="0" w:firstLine="0"/>
        <w:jc w:val="left"/>
      </w:pPr>
      <w:bookmarkStart w:id="361" w:name="bookmark361"/>
      <w:r>
        <w:rPr>
          <w:b/>
          <w:bCs/>
          <w:color w:val="000000"/>
          <w:spacing w:val="0"/>
          <w:w w:val="100"/>
          <w:position w:val="0"/>
        </w:rPr>
        <w:t>（</w:t>
      </w:r>
      <w:bookmarkEnd w:id="361"/>
      <w:r>
        <w:rPr>
          <w:b/>
          <w:bCs/>
          <w:color w:val="000000"/>
          <w:spacing w:val="0"/>
          <w:w w:val="100"/>
          <w:position w:val="0"/>
        </w:rPr>
        <w:t>二）</w:t>
        <w:tab/>
        <w:t>临时公告未披露或有后续进展的激励情况</w:t>
      </w:r>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股权激励情况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 xml:space="preserve">员工持股计划情况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3" w:lineRule="exact"/>
        <w:ind w:left="0" w:right="0" w:firstLine="540"/>
        <w:jc w:val="both"/>
      </w:pPr>
      <w:r>
        <w:rPr>
          <w:color w:val="000000"/>
          <w:spacing w:val="0"/>
          <w:w w:val="100"/>
          <w:position w:val="0"/>
        </w:rPr>
        <w:t>公司</w:t>
      </w:r>
      <w:r>
        <w:rPr>
          <w:rFonts w:ascii="Arial" w:eastAsia="Arial" w:hAnsi="Arial" w:cs="Arial"/>
          <w:color w:val="000000"/>
          <w:spacing w:val="0"/>
          <w:w w:val="100"/>
          <w:position w:val="0"/>
        </w:rPr>
        <w:t>2015</w:t>
      </w:r>
      <w:r>
        <w:rPr>
          <w:color w:val="000000"/>
          <w:spacing w:val="0"/>
          <w:w w:val="100"/>
          <w:position w:val="0"/>
        </w:rPr>
        <w:t>年第二次临时股东大会审议通过了《</w:t>
      </w:r>
      <w:r>
        <w:rPr>
          <w:color w:val="000000"/>
          <w:spacing w:val="0"/>
          <w:w w:val="100"/>
          <w:position w:val="0"/>
          <w:sz w:val="24"/>
          <w:szCs w:val="24"/>
        </w:rPr>
        <w:t>〈</w:t>
      </w:r>
      <w:r>
        <w:rPr>
          <w:color w:val="000000"/>
          <w:spacing w:val="0"/>
          <w:w w:val="100"/>
          <w:position w:val="0"/>
        </w:rPr>
        <w:t>黑龙江北大荒农业股份有限公司</w:t>
      </w:r>
      <w:r>
        <w:rPr>
          <w:rFonts w:ascii="Arial" w:eastAsia="Arial" w:hAnsi="Arial" w:cs="Arial"/>
          <w:color w:val="000000"/>
          <w:spacing w:val="0"/>
          <w:w w:val="100"/>
          <w:position w:val="0"/>
        </w:rPr>
        <w:t>2015</w:t>
      </w:r>
      <w:r>
        <w:rPr>
          <w:color w:val="000000"/>
          <w:spacing w:val="0"/>
          <w:w w:val="100"/>
          <w:position w:val="0"/>
        </w:rPr>
        <w:t>年度 员工持股计划（草案）</w:t>
      </w:r>
      <w:r>
        <w:rPr>
          <w:rFonts w:ascii="Arial" w:eastAsia="Arial" w:hAnsi="Arial" w:cs="Arial"/>
          <w:color w:val="000000"/>
          <w:spacing w:val="0"/>
          <w:w w:val="100"/>
          <w:position w:val="0"/>
        </w:rPr>
        <w:t>＞</w:t>
      </w:r>
      <w:r>
        <w:rPr>
          <w:color w:val="000000"/>
          <w:spacing w:val="0"/>
          <w:w w:val="100"/>
          <w:position w:val="0"/>
        </w:rPr>
        <w:t>及摘要的议案》，同意由公司通过二级市场购买公司股票。</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 xml:space="preserve">11 </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 xml:space="preserve">日，公司通过二级市场买入的方式完成本次员工持股计划股票的购买，共购买公司股票 </w:t>
      </w:r>
      <w:r>
        <w:rPr>
          <w:rFonts w:ascii="Arial" w:eastAsia="Arial" w:hAnsi="Arial" w:cs="Arial"/>
          <w:color w:val="000000"/>
          <w:spacing w:val="0"/>
          <w:w w:val="100"/>
          <w:position w:val="0"/>
        </w:rPr>
        <w:t>274,000</w:t>
      </w:r>
      <w:r>
        <w:rPr>
          <w:color w:val="000000"/>
          <w:spacing w:val="0"/>
          <w:w w:val="100"/>
          <w:position w:val="0"/>
        </w:rPr>
        <w:t>股，购买均价</w:t>
      </w:r>
      <w:r>
        <w:rPr>
          <w:rFonts w:ascii="Arial" w:eastAsia="Arial" w:hAnsi="Arial" w:cs="Arial"/>
          <w:color w:val="000000"/>
          <w:spacing w:val="0"/>
          <w:w w:val="100"/>
          <w:position w:val="0"/>
        </w:rPr>
        <w:t>14.273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股，占公司总股本的比例为</w:t>
      </w:r>
      <w:r>
        <w:rPr>
          <w:rFonts w:ascii="Arial" w:eastAsia="Arial" w:hAnsi="Arial" w:cs="Arial"/>
          <w:color w:val="000000"/>
          <w:spacing w:val="0"/>
          <w:w w:val="100"/>
          <w:position w:val="0"/>
        </w:rPr>
        <w:t>0.015%</w:t>
      </w:r>
      <w:r>
        <w:rPr>
          <w:color w:val="000000"/>
          <w:spacing w:val="0"/>
          <w:w w:val="100"/>
          <w:position w:val="0"/>
        </w:rPr>
        <w:t>。该计划所购买的股票锁定 期为自购买之日起</w:t>
      </w:r>
      <w:r>
        <w:rPr>
          <w:rFonts w:ascii="Arial" w:eastAsia="Arial" w:hAnsi="Arial" w:cs="Arial"/>
          <w:color w:val="000000"/>
          <w:spacing w:val="0"/>
          <w:w w:val="100"/>
          <w:position w:val="0"/>
        </w:rPr>
        <w:t>12</w:t>
      </w:r>
      <w:r>
        <w:rPr>
          <w:color w:val="000000"/>
          <w:spacing w:val="0"/>
          <w:w w:val="100"/>
          <w:position w:val="0"/>
        </w:rPr>
        <w:t>个月。</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其他激励措施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78" w:lineRule="exact"/>
        <w:ind w:left="0" w:right="0" w:firstLine="0"/>
        <w:jc w:val="left"/>
      </w:pPr>
      <w:r>
        <w:rPr>
          <w:b/>
          <w:bCs/>
          <w:color w:val="000000"/>
          <w:spacing w:val="0"/>
          <w:w w:val="100"/>
          <w:position w:val="0"/>
        </w:rPr>
        <w:t>十四、重大关联交易</w:t>
      </w:r>
    </w:p>
    <w:p>
      <w:pPr>
        <w:pStyle w:val="Style2"/>
        <w:keepNext w:val="0"/>
        <w:keepLines w:val="0"/>
        <w:widowControl w:val="0"/>
        <w:shd w:val="clear" w:color="auto" w:fill="auto"/>
        <w:tabs>
          <w:tab w:pos="526" w:val="left"/>
        </w:tabs>
        <w:bidi w:val="0"/>
        <w:spacing w:before="0" w:after="0" w:line="269" w:lineRule="auto"/>
        <w:ind w:left="0" w:right="0" w:firstLine="0"/>
        <w:jc w:val="left"/>
      </w:pPr>
      <w:bookmarkStart w:id="362" w:name="bookmark362"/>
      <w:r>
        <w:rPr>
          <w:rFonts w:ascii="Calibri" w:eastAsia="Calibri" w:hAnsi="Calibri" w:cs="Calibri"/>
          <w:b/>
          <w:bCs/>
          <w:color w:val="000000"/>
          <w:spacing w:val="0"/>
          <w:w w:val="100"/>
          <w:position w:val="0"/>
          <w:sz w:val="20"/>
          <w:szCs w:val="20"/>
        </w:rPr>
        <w:t>（</w:t>
      </w:r>
      <w:bookmarkEnd w:id="36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2"/>
        <w:keepNext w:val="0"/>
        <w:keepLines w:val="0"/>
        <w:widowControl w:val="0"/>
        <w:shd w:val="clear" w:color="auto" w:fill="auto"/>
        <w:tabs>
          <w:tab w:pos="458" w:val="left"/>
        </w:tabs>
        <w:bidi w:val="0"/>
        <w:spacing w:before="0" w:after="40" w:line="278" w:lineRule="exact"/>
        <w:ind w:left="0" w:right="0" w:firstLine="0"/>
        <w:jc w:val="left"/>
      </w:pPr>
      <w:bookmarkStart w:id="363" w:name="bookmark363"/>
      <w:r>
        <w:rPr>
          <w:b/>
          <w:bCs/>
          <w:color w:val="000000"/>
          <w:spacing w:val="0"/>
          <w:w w:val="100"/>
          <w:position w:val="0"/>
        </w:rPr>
        <w:t>1</w:t>
      </w:r>
      <w:bookmarkEnd w:id="363"/>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58" w:val="left"/>
        </w:tabs>
        <w:bidi w:val="0"/>
        <w:spacing w:before="0" w:line="278" w:lineRule="exact"/>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2</w:t>
      </w:r>
      <w:bookmarkEnd w:id="366"/>
      <w:r>
        <w:rPr>
          <w:color w:val="000000"/>
          <w:spacing w:val="0"/>
          <w:w w:val="100"/>
          <w:position w:val="0"/>
        </w:rPr>
        <w:t>、</w:t>
        <w:tab/>
        <w:t>已在临时公告披露，但有后续实施的进展或变化的事项</w:t>
      </w:r>
      <w:bookmarkEnd w:id="364"/>
      <w:bookmarkEnd w:id="365"/>
      <w:bookmarkEnd w:id="367"/>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0" w:right="0" w:firstLine="540"/>
        <w:jc w:val="both"/>
      </w:pPr>
      <w:r>
        <w:rPr>
          <w:color w:val="000000"/>
          <w:spacing w:val="0"/>
          <w:w w:val="100"/>
          <w:position w:val="0"/>
        </w:rPr>
        <w:t>公司《关于</w:t>
      </w:r>
      <w:r>
        <w:rPr>
          <w:rFonts w:ascii="Arial" w:eastAsia="Arial" w:hAnsi="Arial" w:cs="Arial"/>
          <w:color w:val="000000"/>
          <w:spacing w:val="0"/>
          <w:w w:val="100"/>
          <w:position w:val="0"/>
        </w:rPr>
        <w:t>2016</w:t>
      </w:r>
      <w:r>
        <w:rPr>
          <w:color w:val="000000"/>
          <w:spacing w:val="0"/>
          <w:w w:val="100"/>
          <w:position w:val="0"/>
        </w:rPr>
        <w:t>年度日常关联交易预计金额的公告》（公告编号：</w:t>
      </w:r>
      <w:r>
        <w:rPr>
          <w:rFonts w:ascii="Arial" w:eastAsia="Arial" w:hAnsi="Arial" w:cs="Arial"/>
          <w:color w:val="000000"/>
          <w:spacing w:val="0"/>
          <w:w w:val="100"/>
          <w:position w:val="0"/>
        </w:rPr>
        <w:t>2016-004</w:t>
      </w:r>
      <w:r>
        <w:rPr>
          <w:color w:val="000000"/>
          <w:spacing w:val="0"/>
          <w:w w:val="100"/>
          <w:position w:val="0"/>
        </w:rPr>
        <w:t>）</w:t>
      </w:r>
      <w:r>
        <w:rPr>
          <w:color w:val="000000"/>
          <w:spacing w:val="0"/>
          <w:w w:val="100"/>
          <w:position w:val="0"/>
        </w:rPr>
        <w:t>，预计</w:t>
      </w:r>
      <w:r>
        <w:rPr>
          <w:rFonts w:ascii="Arial" w:eastAsia="Arial" w:hAnsi="Arial" w:cs="Arial"/>
          <w:color w:val="000000"/>
          <w:spacing w:val="0"/>
          <w:w w:val="100"/>
          <w:position w:val="0"/>
        </w:rPr>
        <w:t xml:space="preserve">2016 </w:t>
      </w:r>
      <w:r>
        <w:rPr>
          <w:color w:val="000000"/>
          <w:spacing w:val="0"/>
          <w:w w:val="100"/>
          <w:position w:val="0"/>
        </w:rPr>
        <w:t>年日常关联交易总额</w:t>
      </w:r>
      <w:r>
        <w:rPr>
          <w:rFonts w:ascii="Arial" w:eastAsia="Arial" w:hAnsi="Arial" w:cs="Arial"/>
          <w:color w:val="000000"/>
          <w:spacing w:val="0"/>
          <w:w w:val="100"/>
          <w:position w:val="0"/>
        </w:rPr>
        <w:t>55,000</w:t>
      </w:r>
      <w:r>
        <w:rPr>
          <w:color w:val="000000"/>
          <w:spacing w:val="0"/>
          <w:w w:val="100"/>
          <w:position w:val="0"/>
        </w:rPr>
        <w:t>万元，截止</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日，累计发生日常关联交易金额</w:t>
      </w:r>
      <w:r>
        <w:rPr>
          <w:rFonts w:ascii="Arial" w:eastAsia="Arial" w:hAnsi="Arial" w:cs="Arial"/>
          <w:color w:val="000000"/>
          <w:spacing w:val="0"/>
          <w:w w:val="100"/>
          <w:position w:val="0"/>
        </w:rPr>
        <w:t xml:space="preserve">28,471 </w:t>
      </w:r>
      <w:r>
        <w:rPr>
          <w:color w:val="000000"/>
          <w:spacing w:val="0"/>
          <w:w w:val="100"/>
          <w:position w:val="0"/>
        </w:rPr>
        <w:t>万元，未超过全年预计关联总额。</w:t>
      </w:r>
    </w:p>
    <w:p>
      <w:pPr>
        <w:pStyle w:val="Style39"/>
        <w:keepNext/>
        <w:keepLines/>
        <w:widowControl w:val="0"/>
        <w:shd w:val="clear" w:color="auto" w:fill="auto"/>
        <w:tabs>
          <w:tab w:pos="458" w:val="left"/>
        </w:tabs>
        <w:bidi w:val="0"/>
        <w:spacing w:before="0" w:line="278" w:lineRule="exact"/>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3</w:t>
      </w:r>
      <w:bookmarkEnd w:id="370"/>
      <w:r>
        <w:rPr>
          <w:color w:val="000000"/>
          <w:spacing w:val="0"/>
          <w:w w:val="100"/>
          <w:position w:val="0"/>
        </w:rPr>
        <w:t>、</w:t>
        <w:tab/>
        <w:t>临时公告未披露的事项</w:t>
      </w:r>
      <w:bookmarkEnd w:id="368"/>
      <w:bookmarkEnd w:id="369"/>
      <w:bookmarkEnd w:id="371"/>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40" w:line="278" w:lineRule="exact"/>
        <w:ind w:left="0" w:right="0" w:firstLine="0"/>
        <w:jc w:val="left"/>
      </w:pPr>
      <w:bookmarkStart w:id="372" w:name="bookmark372"/>
      <w:r>
        <w:rPr>
          <w:b/>
          <w:bCs/>
          <w:color w:val="000000"/>
          <w:spacing w:val="0"/>
          <w:w w:val="100"/>
          <w:position w:val="0"/>
        </w:rPr>
        <w:t>（</w:t>
      </w:r>
      <w:bookmarkEnd w:id="372"/>
      <w:r>
        <w:rPr>
          <w:b/>
          <w:bCs/>
          <w:color w:val="000000"/>
          <w:spacing w:val="0"/>
          <w:w w:val="100"/>
          <w:position w:val="0"/>
        </w:rPr>
        <w:t>二）</w:t>
        <w:tab/>
        <w:t>资产或股权收购、出售发生的关联交易</w:t>
      </w:r>
    </w:p>
    <w:p>
      <w:pPr>
        <w:pStyle w:val="Style2"/>
        <w:keepNext w:val="0"/>
        <w:keepLines w:val="0"/>
        <w:widowControl w:val="0"/>
        <w:shd w:val="clear" w:color="auto" w:fill="auto"/>
        <w:bidi w:val="0"/>
        <w:spacing w:before="0" w:after="40" w:line="278" w:lineRule="exact"/>
        <w:ind w:left="0" w:right="0" w:firstLine="0"/>
        <w:jc w:val="left"/>
      </w:pPr>
      <w:bookmarkStart w:id="373" w:name="bookmark373"/>
      <w:r>
        <w:rPr>
          <w:b/>
          <w:bCs/>
          <w:color w:val="000000"/>
          <w:spacing w:val="0"/>
          <w:w w:val="100"/>
          <w:position w:val="0"/>
        </w:rPr>
        <w:t>1</w:t>
      </w:r>
      <w:bookmarkEnd w:id="373"/>
      <w:r>
        <w:rPr>
          <w:b/>
          <w:bCs/>
          <w:color w:val="000000"/>
          <w:spacing w:val="0"/>
          <w:w w:val="100"/>
          <w:position w:val="0"/>
        </w:rPr>
        <w:t>、已在临时公告披露且后续实施无进展或变化的事项</w:t>
      </w:r>
    </w:p>
    <w:p>
      <w:pPr>
        <w:pStyle w:val="Style2"/>
        <w:keepNext w:val="0"/>
        <w:keepLines w:val="0"/>
        <w:widowControl w:val="0"/>
        <w:pBdr>
          <w:bottom w:val="single" w:sz="4" w:space="0" w:color="auto"/>
        </w:pBdr>
        <w:shd w:val="clear" w:color="auto" w:fill="auto"/>
        <w:bidi w:val="0"/>
        <w:spacing w:before="0" w:after="10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pBdr>
          <w:top w:val="single" w:sz="0" w:space="0" w:color="31BCFF"/>
          <w:left w:val="single" w:sz="0" w:space="31" w:color="31BCFF"/>
          <w:bottom w:val="single" w:sz="0" w:space="0" w:color="31BCFF"/>
          <w:right w:val="single" w:sz="0" w:space="31" w:color="31BCFF"/>
        </w:pBdr>
        <w:shd w:val="clear" w:color="auto" w:fill="31BCFF"/>
        <w:bidi w:val="0"/>
        <w:spacing w:before="0" w:after="40" w:line="240" w:lineRule="auto"/>
        <w:ind w:left="2480" w:right="0" w:firstLine="0"/>
        <w:jc w:val="left"/>
      </w:pPr>
      <w:r>
        <mc:AlternateContent>
          <mc:Choice Requires="wps">
            <w:drawing>
              <wp:anchor distT="0" distB="0" distL="114300" distR="114300" simplePos="0" relativeHeight="125829398" behindDoc="0" locked="0" layoutInCell="1" allowOverlap="1">
                <wp:simplePos x="0" y="0"/>
                <wp:positionH relativeFrom="page">
                  <wp:posOffset>5498465</wp:posOffset>
                </wp:positionH>
                <wp:positionV relativeFrom="paragraph">
                  <wp:posOffset>12700</wp:posOffset>
                </wp:positionV>
                <wp:extent cx="560705" cy="170815"/>
                <wp:wrapSquare wrapText="left"/>
                <wp:docPr id="44" name="Shape 44"/>
                <a:graphic xmlns:a="http://schemas.openxmlformats.org/drawingml/2006/main">
                  <a:graphicData uri="http://schemas.microsoft.com/office/word/2010/wordprocessingShape">
                    <wps:wsp>
                      <wps:cNvSpPr txBox="1"/>
                      <wps:spPr>
                        <a:xfrm>
                          <a:ext cx="560705" cy="170815"/>
                        </a:xfrm>
                        <a:prstGeom prst="rect"/>
                        <a:solidFill>
                          <a:srgbClr val="31BCFF"/>
                        </a:solidFill>
                      </wps:spPr>
                      <wps:txbx>
                        <w:txbxContent>
                          <w:p>
                            <w:pPr>
                              <w:pStyle w:val="Style2"/>
                              <w:keepNext w:val="0"/>
                              <w:keepLines w:val="0"/>
                              <w:widowControl w:val="0"/>
                              <w:pBdr>
                                <w:top w:val="single" w:sz="0" w:space="0" w:color="31BCFF"/>
                                <w:left w:val="single" w:sz="0" w:space="31" w:color="31BCFF"/>
                                <w:bottom w:val="single" w:sz="0" w:space="0" w:color="31BCFF"/>
                                <w:right w:val="single" w:sz="0" w:space="31" w:color="31BCFF"/>
                              </w:pBdr>
                              <w:shd w:val="clear" w:color="auto" w:fill="31BCFF"/>
                              <w:bidi w:val="0"/>
                              <w:spacing w:before="0" w:after="0" w:line="240" w:lineRule="auto"/>
                              <w:ind w:left="0" w:right="0" w:firstLine="0"/>
                              <w:jc w:val="center"/>
                            </w:pPr>
                            <w:r>
                              <w:rPr>
                                <w:b/>
                                <w:bCs/>
                                <w:color w:val="FFFFFF"/>
                                <w:spacing w:val="0"/>
                                <w:w w:val="100"/>
                                <w:position w:val="0"/>
                              </w:rPr>
                              <w:t>查询索引</w:t>
                            </w:r>
                          </w:p>
                        </w:txbxContent>
                      </wps:txbx>
                      <wps:bodyPr wrap="none" lIns="0" tIns="0" rIns="0" bIns="0">
                        <a:noAutoFit/>
                      </wps:bodyPr>
                    </wps:wsp>
                  </a:graphicData>
                </a:graphic>
              </wp:anchor>
            </w:drawing>
          </mc:Choice>
          <mc:Fallback>
            <w:pict>
              <v:shape id="_x0000_s1070" type="#_x0000_t202" style="position:absolute;margin-left:432.94999999999999pt;margin-top:1.pt;width:44.149999999999999pt;height:13.450000000000001pt;z-index:-125829355;mso-wrap-distance-left:9.pt;mso-wrap-distance-right:9.pt;mso-position-horizontal-relative:page" fillcolor="#31BCFF" stroked="f">
                <v:textbox inset="0,0,0,0">
                  <w:txbxContent>
                    <w:p>
                      <w:pPr>
                        <w:pStyle w:val="Style2"/>
                        <w:keepNext w:val="0"/>
                        <w:keepLines w:val="0"/>
                        <w:widowControl w:val="0"/>
                        <w:pBdr>
                          <w:top w:val="single" w:sz="0" w:space="0" w:color="31BCFF"/>
                          <w:left w:val="single" w:sz="0" w:space="31" w:color="31BCFF"/>
                          <w:bottom w:val="single" w:sz="0" w:space="0" w:color="31BCFF"/>
                          <w:right w:val="single" w:sz="0" w:space="31" w:color="31BCFF"/>
                        </w:pBdr>
                        <w:shd w:val="clear" w:color="auto" w:fill="31BCFF"/>
                        <w:bidi w:val="0"/>
                        <w:spacing w:before="0" w:after="0" w:line="240" w:lineRule="auto"/>
                        <w:ind w:left="0" w:right="0" w:firstLine="0"/>
                        <w:jc w:val="center"/>
                      </w:pPr>
                      <w:r>
                        <w:rPr>
                          <w:b/>
                          <w:bCs/>
                          <w:color w:val="FFFFFF"/>
                          <w:spacing w:val="0"/>
                          <w:w w:val="100"/>
                          <w:position w:val="0"/>
                        </w:rPr>
                        <w:t>查询索引</w:t>
                      </w:r>
                    </w:p>
                  </w:txbxContent>
                </v:textbox>
                <w10:wrap type="square" side="left" anchorx="page"/>
              </v:shape>
            </w:pict>
          </mc:Fallback>
        </mc:AlternateContent>
      </w:r>
      <w:r>
        <w:rPr>
          <w:b/>
          <w:bCs/>
          <w:color w:val="FFFFFF"/>
          <w:spacing w:val="0"/>
          <w:w w:val="100"/>
          <w:position w:val="0"/>
        </w:rPr>
        <w:t>事项概述</w:t>
      </w:r>
    </w:p>
    <w:tbl>
      <w:tblPr>
        <w:tblOverlap w:val="never"/>
        <w:jc w:val="center"/>
        <w:tblLayout w:type="fixed"/>
      </w:tblPr>
      <w:tblGrid>
        <w:gridCol w:w="5808"/>
        <w:gridCol w:w="3302"/>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八五六分公司购买八五六农场粮食管护设施之关联交易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Arial" w:eastAsia="Arial" w:hAnsi="Arial" w:cs="Arial"/>
                <w:color w:val="000000"/>
                <w:spacing w:val="0"/>
                <w:w w:val="100"/>
                <w:position w:val="0"/>
              </w:rPr>
              <w:t>2016-025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江滨分公司购买江滨农场晒场及库房之关联交易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Arial" w:eastAsia="Arial" w:hAnsi="Arial" w:cs="Arial"/>
                <w:color w:val="000000"/>
                <w:spacing w:val="0"/>
                <w:w w:val="100"/>
                <w:position w:val="0"/>
              </w:rPr>
              <w:t>2016-026</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新华分公司购买新华农场水泥晒场等固定资产之关联交易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Arial" w:eastAsia="Arial" w:hAnsi="Arial" w:cs="Arial"/>
                <w:color w:val="000000"/>
                <w:spacing w:val="0"/>
                <w:w w:val="100"/>
                <w:position w:val="0"/>
              </w:rPr>
              <w:t>2016-037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青龙山分公司购买青龙山农场固定资产之关联交易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Arial" w:eastAsia="Arial" w:hAnsi="Arial" w:cs="Arial"/>
                <w:color w:val="000000"/>
                <w:spacing w:val="0"/>
                <w:w w:val="100"/>
                <w:position w:val="0"/>
              </w:rPr>
              <w:t>2016-044</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购买黑龙江农垦通信有限公司物联网平台项目之关联交易</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Arial" w:eastAsia="Arial" w:hAnsi="Arial" w:cs="Arial"/>
                <w:color w:val="000000"/>
                <w:spacing w:val="0"/>
                <w:w w:val="100"/>
                <w:position w:val="0"/>
              </w:rPr>
              <w:t>2016-031</w:t>
            </w:r>
          </w:p>
        </w:tc>
      </w:tr>
    </w:tbl>
    <w:p>
      <w:pPr>
        <w:widowControl w:val="0"/>
        <w:spacing w:after="339" w:line="1" w:lineRule="exact"/>
      </w:pPr>
    </w:p>
    <w:p>
      <w:pPr>
        <w:pStyle w:val="Style39"/>
        <w:keepNext/>
        <w:keepLines/>
        <w:widowControl w:val="0"/>
        <w:shd w:val="clear" w:color="auto" w:fill="auto"/>
        <w:tabs>
          <w:tab w:pos="424" w:val="left"/>
        </w:tabs>
        <w:bidi w:val="0"/>
        <w:spacing w:before="0" w:after="10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2</w:t>
      </w:r>
      <w:bookmarkEnd w:id="376"/>
      <w:r>
        <w:rPr>
          <w:color w:val="000000"/>
          <w:spacing w:val="0"/>
          <w:w w:val="100"/>
          <w:position w:val="0"/>
        </w:rPr>
        <w:t>、</w:t>
        <w:tab/>
        <w:t>已在临时公告披露，但有后续实施的进展或变化的事项</w:t>
      </w:r>
      <w:bookmarkEnd w:id="374"/>
      <w:bookmarkEnd w:id="375"/>
      <w:bookmarkEnd w:id="37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4" w:val="left"/>
        </w:tabs>
        <w:bidi w:val="0"/>
        <w:spacing w:before="0" w:after="10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3</w:t>
      </w:r>
      <w:bookmarkEnd w:id="380"/>
      <w:r>
        <w:rPr>
          <w:color w:val="000000"/>
          <w:spacing w:val="0"/>
          <w:w w:val="100"/>
          <w:position w:val="0"/>
        </w:rPr>
        <w:t>、</w:t>
        <w:tab/>
        <w:t>临时公告未披露的事项</w:t>
      </w:r>
      <w:bookmarkEnd w:id="378"/>
      <w:bookmarkEnd w:id="379"/>
      <w:bookmarkEnd w:id="381"/>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4" w:val="left"/>
        </w:tabs>
        <w:bidi w:val="0"/>
        <w:spacing w:before="0" w:after="10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4</w:t>
      </w:r>
      <w:bookmarkEnd w:id="384"/>
      <w:r>
        <w:rPr>
          <w:color w:val="000000"/>
          <w:spacing w:val="0"/>
          <w:w w:val="100"/>
          <w:position w:val="0"/>
        </w:rPr>
        <w:t>、</w:t>
        <w:tab/>
        <w:t>涉及业绩约定的，应当披露报告期内的业绩实现情况</w:t>
      </w:r>
      <w:bookmarkEnd w:id="382"/>
      <w:bookmarkEnd w:id="383"/>
      <w:bookmarkEnd w:id="38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386" w:name="bookmark386"/>
      <w:r>
        <w:rPr>
          <w:rFonts w:ascii="Calibri" w:eastAsia="Calibri" w:hAnsi="Calibri" w:cs="Calibri"/>
          <w:b/>
          <w:bCs/>
          <w:color w:val="000000"/>
          <w:spacing w:val="0"/>
          <w:w w:val="100"/>
          <w:position w:val="0"/>
          <w:sz w:val="20"/>
          <w:szCs w:val="20"/>
        </w:rPr>
        <w:t>（</w:t>
      </w:r>
      <w:bookmarkEnd w:id="38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2"/>
        <w:keepNext w:val="0"/>
        <w:keepLines w:val="0"/>
        <w:widowControl w:val="0"/>
        <w:shd w:val="clear" w:color="auto" w:fill="auto"/>
        <w:tabs>
          <w:tab w:pos="424" w:val="left"/>
        </w:tabs>
        <w:bidi w:val="0"/>
        <w:spacing w:before="0" w:after="100" w:line="240" w:lineRule="auto"/>
        <w:ind w:left="0" w:right="0" w:firstLine="0"/>
        <w:jc w:val="left"/>
      </w:pPr>
      <w:bookmarkStart w:id="387" w:name="bookmark387"/>
      <w:r>
        <w:rPr>
          <w:b/>
          <w:bCs/>
          <w:color w:val="000000"/>
          <w:spacing w:val="0"/>
          <w:w w:val="100"/>
          <w:position w:val="0"/>
        </w:rPr>
        <w:t>1</w:t>
      </w:r>
      <w:bookmarkEnd w:id="387"/>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4" w:val="left"/>
        </w:tabs>
        <w:bidi w:val="0"/>
        <w:spacing w:before="0" w:after="10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2</w:t>
      </w:r>
      <w:bookmarkEnd w:id="390"/>
      <w:r>
        <w:rPr>
          <w:color w:val="000000"/>
          <w:spacing w:val="0"/>
          <w:w w:val="100"/>
          <w:position w:val="0"/>
        </w:rPr>
        <w:t>、</w:t>
        <w:tab/>
        <w:t>已在临时公告披露，但有后续实施的进展或变化的事项</w:t>
      </w:r>
      <w:bookmarkEnd w:id="388"/>
      <w:bookmarkEnd w:id="389"/>
      <w:bookmarkEnd w:id="39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4" w:val="left"/>
        </w:tabs>
        <w:bidi w:val="0"/>
        <w:spacing w:before="0" w:after="10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3</w:t>
      </w:r>
      <w:bookmarkEnd w:id="394"/>
      <w:r>
        <w:rPr>
          <w:color w:val="000000"/>
          <w:spacing w:val="0"/>
          <w:w w:val="100"/>
          <w:position w:val="0"/>
        </w:rPr>
        <w:t>、</w:t>
        <w:tab/>
        <w:t>临时公告未披露的事项</w:t>
      </w:r>
      <w:bookmarkEnd w:id="392"/>
      <w:bookmarkEnd w:id="393"/>
      <w:bookmarkEnd w:id="395"/>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396" w:name="bookmark396"/>
      <w:r>
        <w:rPr>
          <w:rFonts w:ascii="Calibri" w:eastAsia="Calibri" w:hAnsi="Calibri" w:cs="Calibri"/>
          <w:b/>
          <w:bCs/>
          <w:color w:val="000000"/>
          <w:spacing w:val="0"/>
          <w:w w:val="100"/>
          <w:position w:val="0"/>
          <w:sz w:val="20"/>
          <w:szCs w:val="20"/>
        </w:rPr>
        <w:t>（</w:t>
      </w:r>
      <w:bookmarkEnd w:id="39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2"/>
        <w:keepNext w:val="0"/>
        <w:keepLines w:val="0"/>
        <w:widowControl w:val="0"/>
        <w:shd w:val="clear" w:color="auto" w:fill="auto"/>
        <w:tabs>
          <w:tab w:pos="424" w:val="left"/>
        </w:tabs>
        <w:bidi w:val="0"/>
        <w:spacing w:before="0" w:after="100" w:line="240" w:lineRule="auto"/>
        <w:ind w:left="0" w:right="0" w:firstLine="0"/>
        <w:jc w:val="left"/>
      </w:pPr>
      <w:bookmarkStart w:id="397" w:name="bookmark397"/>
      <w:r>
        <w:rPr>
          <w:b/>
          <w:bCs/>
          <w:color w:val="000000"/>
          <w:spacing w:val="0"/>
          <w:w w:val="100"/>
          <w:position w:val="0"/>
        </w:rPr>
        <w:t>1</w:t>
      </w:r>
      <w:bookmarkEnd w:id="397"/>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4" w:val="left"/>
        </w:tabs>
        <w:bidi w:val="0"/>
        <w:spacing w:before="0" w:after="10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2</w:t>
      </w:r>
      <w:bookmarkEnd w:id="400"/>
      <w:r>
        <w:rPr>
          <w:color w:val="000000"/>
          <w:spacing w:val="0"/>
          <w:w w:val="100"/>
          <w:position w:val="0"/>
        </w:rPr>
        <w:t>、</w:t>
        <w:tab/>
        <w:t>已在临时公告披露，但有后续实施的进展或变化的事项</w:t>
      </w:r>
      <w:bookmarkEnd w:id="398"/>
      <w:bookmarkEnd w:id="399"/>
      <w:bookmarkEnd w:id="40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4" w:val="left"/>
        </w:tabs>
        <w:bidi w:val="0"/>
        <w:spacing w:before="0" w:after="10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3</w:t>
      </w:r>
      <w:bookmarkEnd w:id="404"/>
      <w:r>
        <w:rPr>
          <w:color w:val="000000"/>
          <w:spacing w:val="0"/>
          <w:w w:val="100"/>
          <w:position w:val="0"/>
        </w:rPr>
        <w:t>、</w:t>
        <w:tab/>
        <w:t>临时公告未披露的事项</w:t>
      </w:r>
      <w:bookmarkEnd w:id="402"/>
      <w:bookmarkEnd w:id="403"/>
      <w:bookmarkEnd w:id="40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406" w:name="bookmark406"/>
      <w:r>
        <w:rPr>
          <w:rFonts w:ascii="Calibri" w:eastAsia="Calibri" w:hAnsi="Calibri" w:cs="Calibri"/>
          <w:b/>
          <w:bCs/>
          <w:color w:val="000000"/>
          <w:spacing w:val="0"/>
          <w:w w:val="100"/>
          <w:position w:val="0"/>
          <w:sz w:val="20"/>
          <w:szCs w:val="20"/>
        </w:rPr>
        <w:t>（</w:t>
      </w:r>
      <w:bookmarkEnd w:id="406"/>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804" w:val="left"/>
        </w:tabs>
        <w:bidi w:val="0"/>
        <w:spacing w:before="0" w:after="100" w:line="240" w:lineRule="auto"/>
        <w:ind w:left="0" w:right="0" w:firstLine="0"/>
        <w:jc w:val="left"/>
      </w:pPr>
      <w:bookmarkStart w:id="407" w:name="bookmark407"/>
      <w:r>
        <w:rPr>
          <w:b/>
          <w:bCs/>
          <w:color w:val="000000"/>
          <w:spacing w:val="0"/>
          <w:w w:val="100"/>
          <w:position w:val="0"/>
        </w:rPr>
        <w:t>（</w:t>
      </w:r>
      <w:bookmarkEnd w:id="407"/>
      <w:r>
        <w:rPr>
          <w:b/>
          <w:bCs/>
          <w:color w:val="000000"/>
          <w:spacing w:val="0"/>
          <w:w w:val="100"/>
          <w:position w:val="0"/>
        </w:rPr>
        <w:t>一）</w:t>
        <w:tab/>
        <w:t>托管、承包、租赁事项</w:t>
      </w:r>
    </w:p>
    <w:p>
      <w:pPr>
        <w:pStyle w:val="Style2"/>
        <w:keepNext w:val="0"/>
        <w:keepLines w:val="0"/>
        <w:widowControl w:val="0"/>
        <w:shd w:val="clear" w:color="auto" w:fill="auto"/>
        <w:tabs>
          <w:tab w:pos="424" w:val="left"/>
        </w:tabs>
        <w:bidi w:val="0"/>
        <w:spacing w:before="0" w:after="100" w:line="240" w:lineRule="auto"/>
        <w:ind w:left="0" w:right="0" w:firstLine="0"/>
        <w:jc w:val="left"/>
      </w:pPr>
      <w:bookmarkStart w:id="408" w:name="bookmark408"/>
      <w:r>
        <w:rPr>
          <w:b/>
          <w:bCs/>
          <w:color w:val="000000"/>
          <w:spacing w:val="0"/>
          <w:w w:val="100"/>
          <w:position w:val="0"/>
        </w:rPr>
        <w:t>1</w:t>
      </w:r>
      <w:bookmarkEnd w:id="408"/>
      <w:r>
        <w:rPr>
          <w:b/>
          <w:bCs/>
          <w:color w:val="000000"/>
          <w:spacing w:val="0"/>
          <w:w w:val="100"/>
          <w:position w:val="0"/>
        </w:rPr>
        <w:t>、</w:t>
        <w:tab/>
        <w:t>托管情况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4" w:val="left"/>
        </w:tabs>
        <w:bidi w:val="0"/>
        <w:spacing w:before="0" w:after="10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2</w:t>
      </w:r>
      <w:bookmarkEnd w:id="411"/>
      <w:r>
        <w:rPr>
          <w:color w:val="000000"/>
          <w:spacing w:val="0"/>
          <w:w w:val="100"/>
          <w:position w:val="0"/>
        </w:rPr>
        <w:t>、</w:t>
        <w:tab/>
        <w:t>承包情况</w:t>
      </w:r>
      <w:bookmarkEnd w:id="409"/>
      <w:bookmarkEnd w:id="410"/>
      <w:bookmarkEnd w:id="41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4" w:val="left"/>
        </w:tabs>
        <w:bidi w:val="0"/>
        <w:spacing w:before="0" w:after="10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3</w:t>
      </w:r>
      <w:bookmarkEnd w:id="415"/>
      <w:r>
        <w:rPr>
          <w:color w:val="000000"/>
          <w:spacing w:val="0"/>
          <w:w w:val="100"/>
          <w:position w:val="0"/>
        </w:rPr>
        <w:t>、</w:t>
        <w:tab/>
        <w:t>租赁情况</w:t>
      </w:r>
      <w:bookmarkEnd w:id="413"/>
      <w:bookmarkEnd w:id="414"/>
      <w:bookmarkEnd w:id="41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804" w:val="left"/>
        </w:tabs>
        <w:bidi w:val="0"/>
        <w:spacing w:before="0" w:after="10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color w:val="000000"/>
          <w:spacing w:val="0"/>
          <w:w w:val="100"/>
          <w:position w:val="0"/>
        </w:rPr>
        <w:t>二）</w:t>
        <w:tab/>
        <w:t>担保情况</w:t>
      </w:r>
      <w:bookmarkEnd w:id="417"/>
      <w:bookmarkEnd w:id="418"/>
      <w:bookmarkEnd w:id="420"/>
    </w:p>
    <w:p>
      <w:pPr>
        <w:pStyle w:val="Style2"/>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type w:val="continuous"/>
          <w:pgSz w:w="11900" w:h="16840"/>
          <w:pgMar w:top="1522" w:right="1134" w:bottom="1503" w:left="165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80" w:after="10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color w:val="000000"/>
          <w:spacing w:val="0"/>
          <w:w w:val="100"/>
          <w:position w:val="0"/>
        </w:rPr>
        <w:t>三）委托他人进行现金资产管理的情况</w:t>
      </w:r>
      <w:bookmarkEnd w:id="421"/>
      <w:bookmarkEnd w:id="422"/>
      <w:bookmarkEnd w:id="424"/>
    </w:p>
    <w:p>
      <w:pPr>
        <w:pStyle w:val="Style39"/>
        <w:keepNext/>
        <w:keepLines/>
        <w:widowControl w:val="0"/>
        <w:shd w:val="clear" w:color="auto" w:fill="auto"/>
        <w:bidi w:val="0"/>
        <w:spacing w:before="0" w:after="100" w:line="240" w:lineRule="auto"/>
        <w:ind w:left="0" w:right="0" w:firstLine="0"/>
        <w:jc w:val="left"/>
      </w:pPr>
      <w:bookmarkStart w:id="421" w:name="bookmark421"/>
      <w:bookmarkStart w:id="422" w:name="bookmark422"/>
      <w:bookmarkStart w:id="425" w:name="bookmark425"/>
      <w:bookmarkStart w:id="426" w:name="bookmark426"/>
      <w:r>
        <w:rPr>
          <w:color w:val="000000"/>
          <w:spacing w:val="0"/>
          <w:w w:val="100"/>
          <w:position w:val="0"/>
        </w:rPr>
        <w:t>1</w:t>
      </w:r>
      <w:bookmarkEnd w:id="425"/>
      <w:r>
        <w:rPr>
          <w:color w:val="000000"/>
          <w:spacing w:val="0"/>
          <w:w w:val="100"/>
          <w:position w:val="0"/>
        </w:rPr>
        <w:t>、委托理财情况</w:t>
      </w:r>
      <w:bookmarkEnd w:id="421"/>
      <w:bookmarkEnd w:id="422"/>
      <w:bookmarkEnd w:id="4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266"/>
        <w:gridCol w:w="1200"/>
        <w:gridCol w:w="1013"/>
        <w:gridCol w:w="1114"/>
        <w:gridCol w:w="1118"/>
        <w:gridCol w:w="2928"/>
        <w:gridCol w:w="1008"/>
        <w:gridCol w:w="931"/>
        <w:gridCol w:w="653"/>
        <w:gridCol w:w="576"/>
        <w:gridCol w:w="557"/>
        <w:gridCol w:w="442"/>
        <w:gridCol w:w="600"/>
      </w:tblGrid>
      <w:tr>
        <w:trPr>
          <w:trHeight w:val="1147"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受托人</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8" w:lineRule="exact"/>
              <w:ind w:left="0" w:right="0" w:firstLine="0"/>
              <w:jc w:val="center"/>
            </w:pPr>
            <w:r>
              <w:rPr>
                <w:b/>
                <w:bCs/>
                <w:color w:val="FFFFFF"/>
                <w:spacing w:val="0"/>
                <w:w w:val="100"/>
                <w:position w:val="0"/>
              </w:rPr>
              <w:t>委托理财产 品类型</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委托理财 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8" w:lineRule="exact"/>
              <w:ind w:left="0" w:right="0" w:firstLine="0"/>
              <w:jc w:val="left"/>
            </w:pPr>
            <w:r>
              <w:rPr>
                <w:b/>
                <w:bCs/>
                <w:color w:val="FFFFFF"/>
                <w:spacing w:val="0"/>
                <w:w w:val="100"/>
                <w:position w:val="0"/>
              </w:rPr>
              <w:t>委托理财 起始日期</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委托理财 终止日期</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报酬确定方式</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right"/>
            </w:pPr>
            <w:r>
              <w:rPr>
                <w:b/>
                <w:bCs/>
                <w:color w:val="FFFFFF"/>
                <w:spacing w:val="0"/>
                <w:w w:val="100"/>
                <w:position w:val="0"/>
              </w:rPr>
              <w:t>实际收回 本金金额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实际获 得收益</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是否 经过 法定 程序</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2" w:lineRule="exact"/>
              <w:ind w:left="0" w:right="0" w:firstLine="0"/>
              <w:jc w:val="left"/>
            </w:pPr>
            <w:r>
              <w:rPr>
                <w:b/>
                <w:bCs/>
                <w:color w:val="FFFFFF"/>
                <w:spacing w:val="0"/>
                <w:w w:val="100"/>
                <w:position w:val="0"/>
              </w:rPr>
              <w:t>计提 减值 准备 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left"/>
            </w:pPr>
            <w:r>
              <w:rPr>
                <w:b/>
                <w:bCs/>
                <w:color w:val="FFFFFF"/>
                <w:spacing w:val="0"/>
                <w:w w:val="100"/>
                <w:position w:val="0"/>
              </w:rPr>
              <w:t>是否 关联 交易</w:t>
            </w:r>
          </w:p>
        </w:tc>
        <w:tc>
          <w:tcPr>
            <w:tcBorders>
              <w:top w:val="single" w:sz="4"/>
            </w:tcBorders>
            <w:shd w:val="clear" w:color="auto" w:fill="31BCFF"/>
            <w:textDirection w:val="tbRlV"/>
            <w:vAlign w:val="top"/>
          </w:tcPr>
          <w:p>
            <w:pPr>
              <w:pStyle w:val="Style80"/>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after="0" w:line="240" w:lineRule="auto"/>
              <w:ind w:left="0" w:right="0" w:firstLine="0"/>
              <w:jc w:val="center"/>
            </w:pPr>
            <w:r>
              <w:rPr>
                <w:spacing w:val="0"/>
                <w:w w:val="100"/>
                <w:position w:val="0"/>
              </w:rPr>
              <w:t>是否涉诉</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关联 关系</w:t>
            </w:r>
          </w:p>
        </w:tc>
      </w:tr>
      <w:tr>
        <w:trPr>
          <w:trHeight w:val="562" w:hRule="exact"/>
        </w:trPr>
        <w:tc>
          <w:tcPr>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上海浦东发展银行股份 有限公司哈尔滨分行</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rFonts w:ascii="Arial" w:eastAsia="Arial" w:hAnsi="Arial" w:cs="Arial"/>
                <w:color w:val="000000"/>
                <w:spacing w:val="0"/>
                <w:w w:val="100"/>
                <w:position w:val="0"/>
              </w:rPr>
              <w:t>2015</w:t>
            </w:r>
            <w:r>
              <w:rPr>
                <w:color w:val="000000"/>
                <w:spacing w:val="0"/>
                <w:w w:val="100"/>
                <w:position w:val="0"/>
              </w:rPr>
              <w:t xml:space="preserve">年 </w:t>
            </w:r>
            <w:r>
              <w:rPr>
                <w:rFonts w:ascii="Arial" w:eastAsia="Arial" w:hAnsi="Arial" w:cs="Arial"/>
                <w:color w:val="000000"/>
                <w:spacing w:val="0"/>
                <w:w w:val="100"/>
                <w:position w:val="0"/>
              </w:rPr>
              <w:t xml:space="preserve">10 </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 xml:space="preserve">1 </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3.5%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178.89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上海浦东发展银行股份 有限公司哈尔滨分行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2015 </w:t>
            </w:r>
            <w:r>
              <w:rPr>
                <w:color w:val="000000"/>
                <w:spacing w:val="0"/>
                <w:w w:val="100"/>
                <w:position w:val="0"/>
              </w:rPr>
              <w:t xml:space="preserve">年 </w:t>
            </w:r>
            <w:r>
              <w:rPr>
                <w:rFonts w:ascii="Arial" w:eastAsia="Arial" w:hAnsi="Arial" w:cs="Arial"/>
                <w:color w:val="000000"/>
                <w:spacing w:val="0"/>
                <w:w w:val="100"/>
                <w:position w:val="0"/>
              </w:rPr>
              <w:t>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166.57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上海浦东发展银行股份 有限公司哈尔滨分行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rFonts w:ascii="Arial" w:eastAsia="Arial" w:hAnsi="Arial" w:cs="Arial"/>
                <w:color w:val="000000"/>
                <w:spacing w:val="0"/>
                <w:w w:val="100"/>
                <w:position w:val="0"/>
              </w:rPr>
              <w:t xml:space="preserve">2015 </w:t>
            </w:r>
            <w:r>
              <w:rPr>
                <w:color w:val="000000"/>
                <w:spacing w:val="0"/>
                <w:w w:val="100"/>
                <w:position w:val="0"/>
              </w:rPr>
              <w:t xml:space="preserve">年 </w:t>
            </w:r>
            <w:r>
              <w:rPr>
                <w:rFonts w:ascii="Arial" w:eastAsia="Arial" w:hAnsi="Arial" w:cs="Arial"/>
                <w:color w:val="000000"/>
                <w:spacing w:val="0"/>
                <w:w w:val="100"/>
                <w:position w:val="0"/>
              </w:rPr>
              <w:t xml:space="preserve">7 </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 xml:space="preserve">1 </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上海浦东发展银行股份 有限公司哈尔滨分公司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 xml:space="preserve">1 </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 xml:space="preserve">4 </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187.50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上海浦东发展银行股份 有限公司哈尔滨分公司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4</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上海浦东发展银行股份 有限公司哈尔滨分公司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 xml:space="preserve">4 </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 xml:space="preserve">6 </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上海浦东发展银行股份 有限公司哈尔滨分公司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 xml:space="preserve">4 </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 xml:space="preserve">6 </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上海浦东发展银行股份 有限公司哈尔滨分公司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 xml:space="preserve">9 </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257.13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上海浦东发展银行股份 有限公司哈尔滨分公司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2016</w:t>
            </w:r>
            <w:r>
              <w:rPr>
                <w:color w:val="000000"/>
                <w:spacing w:val="0"/>
                <w:w w:val="100"/>
                <w:position w:val="0"/>
              </w:rPr>
              <w:t xml:space="preserve">年 </w:t>
            </w:r>
            <w:r>
              <w:rPr>
                <w:rFonts w:ascii="Arial" w:eastAsia="Arial" w:hAnsi="Arial" w:cs="Arial"/>
                <w:color w:val="000000"/>
                <w:spacing w:val="0"/>
                <w:w w:val="100"/>
                <w:position w:val="0"/>
              </w:rPr>
              <w:t xml:space="preserve">10 </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2016</w:t>
            </w:r>
            <w:r>
              <w:rPr>
                <w:color w:val="000000"/>
                <w:spacing w:val="0"/>
                <w:w w:val="100"/>
                <w:position w:val="0"/>
              </w:rPr>
              <w:t xml:space="preserve">年 </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2.70%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148.58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1042"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中信银行股份有限公司 哈尔滨分行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保本浮动收 益型、封闭 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 xml:space="preserve">1 </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如果在联系标的观察日伦敦时间上午</w:t>
            </w:r>
            <w:r>
              <w:rPr>
                <w:rFonts w:ascii="Arial" w:eastAsia="Arial" w:hAnsi="Arial" w:cs="Arial"/>
                <w:color w:val="000000"/>
                <w:spacing w:val="0"/>
                <w:w w:val="100"/>
                <w:position w:val="0"/>
                <w:sz w:val="15"/>
                <w:szCs w:val="15"/>
              </w:rPr>
              <w:t>11</w:t>
            </w:r>
            <w:r>
              <w:rPr>
                <w:color w:val="000000"/>
                <w:spacing w:val="0"/>
                <w:w w:val="100"/>
                <w:position w:val="0"/>
                <w:sz w:val="15"/>
                <w:szCs w:val="15"/>
              </w:rPr>
              <w:t>点， 挂钩标的</w:t>
            </w:r>
            <w:r>
              <w:rPr>
                <w:rFonts w:ascii="Arial" w:eastAsia="Arial" w:hAnsi="Arial" w:cs="Arial"/>
                <w:color w:val="000000"/>
                <w:spacing w:val="0"/>
                <w:w w:val="100"/>
                <w:position w:val="0"/>
                <w:sz w:val="15"/>
                <w:szCs w:val="15"/>
              </w:rPr>
              <w:t>“</w:t>
            </w:r>
            <w:r>
              <w:rPr>
                <w:color w:val="000000"/>
                <w:spacing w:val="0"/>
                <w:w w:val="100"/>
                <w:position w:val="0"/>
                <w:sz w:val="15"/>
                <w:szCs w:val="15"/>
              </w:rPr>
              <w:t>美元</w:t>
            </w:r>
            <w:r>
              <w:rPr>
                <w:rFonts w:ascii="Arial" w:eastAsia="Arial" w:hAnsi="Arial" w:cs="Arial"/>
                <w:color w:val="000000"/>
                <w:spacing w:val="0"/>
                <w:w w:val="100"/>
                <w:position w:val="0"/>
                <w:sz w:val="15"/>
                <w:szCs w:val="15"/>
              </w:rPr>
              <w:t>3</w:t>
            </w:r>
            <w:r>
              <w:rPr>
                <w:color w:val="000000"/>
                <w:spacing w:val="0"/>
                <w:w w:val="100"/>
                <w:position w:val="0"/>
                <w:sz w:val="15"/>
                <w:szCs w:val="15"/>
              </w:rPr>
              <w:t>个月</w:t>
            </w:r>
            <w:r>
              <w:rPr>
                <w:rFonts w:ascii="Arial" w:eastAsia="Arial" w:hAnsi="Arial" w:cs="Arial"/>
                <w:color w:val="000000"/>
                <w:spacing w:val="0"/>
                <w:w w:val="100"/>
                <w:position w:val="0"/>
                <w:sz w:val="15"/>
                <w:szCs w:val="15"/>
              </w:rPr>
              <w:t>LIBOR</w:t>
            </w:r>
            <w:r>
              <w:rPr>
                <w:color w:val="000000"/>
                <w:spacing w:val="0"/>
                <w:w w:val="100"/>
                <w:position w:val="0"/>
                <w:sz w:val="15"/>
                <w:szCs w:val="15"/>
              </w:rPr>
              <w:t>利率</w:t>
            </w:r>
            <w:r>
              <w:rPr>
                <w:rFonts w:ascii="Arial" w:eastAsia="Arial" w:hAnsi="Arial" w:cs="Arial"/>
                <w:color w:val="000000"/>
                <w:spacing w:val="0"/>
                <w:w w:val="100"/>
                <w:position w:val="0"/>
                <w:sz w:val="15"/>
                <w:szCs w:val="15"/>
              </w:rPr>
              <w:t>“</w:t>
            </w:r>
            <w:r>
              <w:rPr>
                <w:color w:val="000000"/>
                <w:spacing w:val="0"/>
                <w:w w:val="100"/>
                <w:position w:val="0"/>
                <w:sz w:val="15"/>
                <w:szCs w:val="15"/>
              </w:rPr>
              <w:t>低于或等 于</w:t>
            </w:r>
            <w:r>
              <w:rPr>
                <w:rFonts w:ascii="Arial" w:eastAsia="Arial" w:hAnsi="Arial" w:cs="Arial"/>
                <w:color w:val="000000"/>
                <w:spacing w:val="0"/>
                <w:w w:val="100"/>
                <w:position w:val="0"/>
                <w:sz w:val="15"/>
                <w:szCs w:val="15"/>
              </w:rPr>
              <w:t>10%,</w:t>
            </w:r>
            <w:r>
              <w:rPr>
                <w:color w:val="000000"/>
                <w:spacing w:val="0"/>
                <w:w w:val="100"/>
                <w:position w:val="0"/>
                <w:sz w:val="15"/>
                <w:szCs w:val="15"/>
              </w:rPr>
              <w:t>产品年化收益率</w:t>
            </w:r>
            <w:r>
              <w:rPr>
                <w:rFonts w:ascii="Arial" w:eastAsia="Arial" w:hAnsi="Arial" w:cs="Arial"/>
                <w:color w:val="000000"/>
                <w:spacing w:val="0"/>
                <w:w w:val="100"/>
                <w:position w:val="0"/>
                <w:sz w:val="15"/>
                <w:szCs w:val="15"/>
              </w:rPr>
              <w:t>3.0%;</w:t>
            </w:r>
            <w:r>
              <w:rPr>
                <w:color w:val="000000"/>
                <w:spacing w:val="0"/>
                <w:w w:val="100"/>
                <w:position w:val="0"/>
                <w:sz w:val="15"/>
                <w:szCs w:val="15"/>
              </w:rPr>
              <w:t>挂钩标的</w:t>
            </w:r>
            <w:r>
              <w:rPr>
                <w:rFonts w:ascii="Arial" w:eastAsia="Arial" w:hAnsi="Arial" w:cs="Arial"/>
                <w:color w:val="000000"/>
                <w:spacing w:val="0"/>
                <w:w w:val="100"/>
                <w:position w:val="0"/>
                <w:sz w:val="15"/>
                <w:szCs w:val="15"/>
              </w:rPr>
              <w:t>“</w:t>
            </w:r>
            <w:r>
              <w:rPr>
                <w:color w:val="000000"/>
                <w:spacing w:val="0"/>
                <w:w w:val="100"/>
                <w:position w:val="0"/>
                <w:sz w:val="15"/>
                <w:szCs w:val="15"/>
              </w:rPr>
              <w:t>美 元</w:t>
            </w:r>
            <w:r>
              <w:rPr>
                <w:rFonts w:ascii="Arial" w:eastAsia="Arial" w:hAnsi="Arial" w:cs="Arial"/>
                <w:color w:val="000000"/>
                <w:spacing w:val="0"/>
                <w:w w:val="100"/>
                <w:position w:val="0"/>
                <w:sz w:val="15"/>
                <w:szCs w:val="15"/>
              </w:rPr>
              <w:t>3</w:t>
            </w:r>
            <w:r>
              <w:rPr>
                <w:color w:val="000000"/>
                <w:spacing w:val="0"/>
                <w:w w:val="100"/>
                <w:position w:val="0"/>
                <w:sz w:val="15"/>
                <w:szCs w:val="15"/>
              </w:rPr>
              <w:t>个月</w:t>
            </w:r>
            <w:r>
              <w:rPr>
                <w:rFonts w:ascii="Arial" w:eastAsia="Arial" w:hAnsi="Arial" w:cs="Arial"/>
                <w:color w:val="000000"/>
                <w:spacing w:val="0"/>
                <w:w w:val="100"/>
                <w:position w:val="0"/>
                <w:sz w:val="15"/>
                <w:szCs w:val="15"/>
              </w:rPr>
              <w:t>LIBOR</w:t>
            </w:r>
            <w:r>
              <w:rPr>
                <w:color w:val="000000"/>
                <w:spacing w:val="0"/>
                <w:w w:val="100"/>
                <w:position w:val="0"/>
                <w:sz w:val="15"/>
                <w:szCs w:val="15"/>
              </w:rPr>
              <w:t>利率</w:t>
            </w:r>
            <w:r>
              <w:rPr>
                <w:rFonts w:ascii="Arial" w:eastAsia="Arial" w:hAnsi="Arial" w:cs="Arial"/>
                <w:color w:val="000000"/>
                <w:spacing w:val="0"/>
                <w:w w:val="100"/>
                <w:position w:val="0"/>
                <w:sz w:val="15"/>
                <w:szCs w:val="15"/>
              </w:rPr>
              <w:t>“</w:t>
            </w:r>
            <w:r>
              <w:rPr>
                <w:color w:val="000000"/>
                <w:spacing w:val="0"/>
                <w:w w:val="100"/>
                <w:position w:val="0"/>
                <w:sz w:val="15"/>
                <w:szCs w:val="15"/>
              </w:rPr>
              <w:t>大于</w:t>
            </w:r>
            <w:r>
              <w:rPr>
                <w:rFonts w:ascii="Arial" w:eastAsia="Arial" w:hAnsi="Arial" w:cs="Arial"/>
                <w:color w:val="000000"/>
                <w:spacing w:val="0"/>
                <w:w w:val="100"/>
                <w:position w:val="0"/>
                <w:sz w:val="15"/>
                <w:szCs w:val="15"/>
              </w:rPr>
              <w:t>10%</w:t>
            </w:r>
            <w:r>
              <w:rPr>
                <w:color w:val="000000"/>
                <w:spacing w:val="0"/>
                <w:w w:val="100"/>
                <w:position w:val="0"/>
                <w:sz w:val="15"/>
                <w:szCs w:val="15"/>
              </w:rPr>
              <w:t>产品年化收 益率</w:t>
            </w:r>
            <w:r>
              <w:rPr>
                <w:rFonts w:ascii="Arial" w:eastAsia="Arial" w:hAnsi="Arial" w:cs="Arial"/>
                <w:color w:val="000000"/>
                <w:spacing w:val="0"/>
                <w:w w:val="100"/>
                <w:position w:val="0"/>
                <w:sz w:val="15"/>
                <w:szCs w:val="15"/>
              </w:rPr>
              <w:t>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0"/>
        <w:gridCol w:w="1200"/>
        <w:gridCol w:w="1013"/>
        <w:gridCol w:w="1114"/>
        <w:gridCol w:w="1118"/>
        <w:gridCol w:w="2928"/>
        <w:gridCol w:w="1008"/>
        <w:gridCol w:w="931"/>
        <w:gridCol w:w="653"/>
        <w:gridCol w:w="576"/>
        <w:gridCol w:w="557"/>
        <w:gridCol w:w="442"/>
        <w:gridCol w:w="624"/>
      </w:tblGrid>
      <w:tr>
        <w:trPr>
          <w:trHeight w:val="12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中信银行股份有限公司 哈尔滨分行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保本浮动收 益型、封闭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5</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如果在联系标的观察日伦敦时间上午</w:t>
            </w:r>
            <w:r>
              <w:rPr>
                <w:rFonts w:ascii="Arial" w:eastAsia="Arial" w:hAnsi="Arial" w:cs="Arial"/>
                <w:color w:val="000000"/>
                <w:spacing w:val="0"/>
                <w:w w:val="100"/>
                <w:position w:val="0"/>
                <w:sz w:val="15"/>
                <w:szCs w:val="15"/>
              </w:rPr>
              <w:t>11</w:t>
            </w:r>
            <w:r>
              <w:rPr>
                <w:color w:val="000000"/>
                <w:spacing w:val="0"/>
                <w:w w:val="100"/>
                <w:position w:val="0"/>
                <w:sz w:val="15"/>
                <w:szCs w:val="15"/>
              </w:rPr>
              <w:t>点， 挂钩标的</w:t>
            </w:r>
            <w:r>
              <w:rPr>
                <w:rFonts w:ascii="Arial" w:eastAsia="Arial" w:hAnsi="Arial" w:cs="Arial"/>
                <w:color w:val="000000"/>
                <w:spacing w:val="0"/>
                <w:w w:val="100"/>
                <w:position w:val="0"/>
                <w:sz w:val="15"/>
                <w:szCs w:val="15"/>
              </w:rPr>
              <w:t>“</w:t>
            </w:r>
            <w:r>
              <w:rPr>
                <w:color w:val="000000"/>
                <w:spacing w:val="0"/>
                <w:w w:val="100"/>
                <w:position w:val="0"/>
                <w:sz w:val="15"/>
                <w:szCs w:val="15"/>
              </w:rPr>
              <w:t>美元</w:t>
            </w:r>
            <w:r>
              <w:rPr>
                <w:rFonts w:ascii="Arial" w:eastAsia="Arial" w:hAnsi="Arial" w:cs="Arial"/>
                <w:color w:val="000000"/>
                <w:spacing w:val="0"/>
                <w:w w:val="100"/>
                <w:position w:val="0"/>
                <w:sz w:val="15"/>
                <w:szCs w:val="15"/>
              </w:rPr>
              <w:t>3</w:t>
            </w:r>
            <w:r>
              <w:rPr>
                <w:color w:val="000000"/>
                <w:spacing w:val="0"/>
                <w:w w:val="100"/>
                <w:position w:val="0"/>
                <w:sz w:val="15"/>
                <w:szCs w:val="15"/>
              </w:rPr>
              <w:t>个月</w:t>
            </w:r>
            <w:r>
              <w:rPr>
                <w:rFonts w:ascii="Arial" w:eastAsia="Arial" w:hAnsi="Arial" w:cs="Arial"/>
                <w:color w:val="000000"/>
                <w:spacing w:val="0"/>
                <w:w w:val="100"/>
                <w:position w:val="0"/>
                <w:sz w:val="15"/>
                <w:szCs w:val="15"/>
              </w:rPr>
              <w:t>LIBOR</w:t>
            </w:r>
            <w:r>
              <w:rPr>
                <w:color w:val="000000"/>
                <w:spacing w:val="0"/>
                <w:w w:val="100"/>
                <w:position w:val="0"/>
                <w:sz w:val="15"/>
                <w:szCs w:val="15"/>
              </w:rPr>
              <w:t>利率</w:t>
            </w:r>
            <w:r>
              <w:rPr>
                <w:rFonts w:ascii="Arial" w:eastAsia="Arial" w:hAnsi="Arial" w:cs="Arial"/>
                <w:color w:val="000000"/>
                <w:spacing w:val="0"/>
                <w:w w:val="100"/>
                <w:position w:val="0"/>
                <w:sz w:val="15"/>
                <w:szCs w:val="15"/>
              </w:rPr>
              <w:t>”</w:t>
            </w:r>
            <w:r>
              <w:rPr>
                <w:color w:val="000000"/>
                <w:spacing w:val="0"/>
                <w:w w:val="100"/>
                <w:position w:val="0"/>
                <w:sz w:val="15"/>
                <w:szCs w:val="15"/>
              </w:rPr>
              <w:t>小于或 等于</w:t>
            </w:r>
            <w:r>
              <w:rPr>
                <w:rFonts w:ascii="Arial" w:eastAsia="Arial" w:hAnsi="Arial" w:cs="Arial"/>
                <w:color w:val="000000"/>
                <w:spacing w:val="0"/>
                <w:w w:val="100"/>
                <w:position w:val="0"/>
                <w:sz w:val="15"/>
                <w:szCs w:val="15"/>
              </w:rPr>
              <w:t>5%</w:t>
            </w:r>
            <w:r>
              <w:rPr>
                <w:color w:val="000000"/>
                <w:spacing w:val="0"/>
                <w:w w:val="100"/>
                <w:position w:val="0"/>
                <w:sz w:val="15"/>
                <w:szCs w:val="15"/>
              </w:rPr>
              <w:t>,产品年化收益率为</w:t>
            </w:r>
            <w:r>
              <w:rPr>
                <w:rFonts w:ascii="Arial" w:eastAsia="Arial" w:hAnsi="Arial" w:cs="Arial"/>
                <w:color w:val="000000"/>
                <w:spacing w:val="0"/>
                <w:w w:val="100"/>
                <w:position w:val="0"/>
                <w:sz w:val="15"/>
                <w:szCs w:val="15"/>
              </w:rPr>
              <w:t>3.05%</w:t>
            </w:r>
            <w:r>
              <w:rPr>
                <w:color w:val="000000"/>
                <w:spacing w:val="0"/>
                <w:w w:val="100"/>
                <w:position w:val="0"/>
                <w:sz w:val="15"/>
                <w:szCs w:val="15"/>
              </w:rPr>
              <w:t>；如果 在联系标的观察日伦敦时间上午</w:t>
            </w:r>
            <w:r>
              <w:rPr>
                <w:rFonts w:ascii="Arial" w:eastAsia="Arial" w:hAnsi="Arial" w:cs="Arial"/>
                <w:color w:val="000000"/>
                <w:spacing w:val="0"/>
                <w:w w:val="100"/>
                <w:position w:val="0"/>
                <w:sz w:val="15"/>
                <w:szCs w:val="15"/>
              </w:rPr>
              <w:t>11</w:t>
            </w:r>
            <w:r>
              <w:rPr>
                <w:color w:val="000000"/>
                <w:spacing w:val="0"/>
                <w:w w:val="100"/>
                <w:position w:val="0"/>
                <w:sz w:val="15"/>
                <w:szCs w:val="15"/>
              </w:rPr>
              <w:t>点，挂钩 标的</w:t>
            </w:r>
            <w:r>
              <w:rPr>
                <w:rFonts w:ascii="Arial" w:eastAsia="Arial" w:hAnsi="Arial" w:cs="Arial"/>
                <w:color w:val="000000"/>
                <w:spacing w:val="0"/>
                <w:w w:val="100"/>
                <w:position w:val="0"/>
                <w:sz w:val="15"/>
                <w:szCs w:val="15"/>
              </w:rPr>
              <w:t>“</w:t>
            </w:r>
            <w:r>
              <w:rPr>
                <w:color w:val="000000"/>
                <w:spacing w:val="0"/>
                <w:w w:val="100"/>
                <w:position w:val="0"/>
                <w:sz w:val="15"/>
                <w:szCs w:val="15"/>
              </w:rPr>
              <w:t>美元</w:t>
            </w:r>
            <w:r>
              <w:rPr>
                <w:rFonts w:ascii="Arial" w:eastAsia="Arial" w:hAnsi="Arial" w:cs="Arial"/>
                <w:color w:val="000000"/>
                <w:spacing w:val="0"/>
                <w:w w:val="100"/>
                <w:position w:val="0"/>
                <w:sz w:val="15"/>
                <w:szCs w:val="15"/>
              </w:rPr>
              <w:t>3</w:t>
            </w:r>
            <w:r>
              <w:rPr>
                <w:color w:val="000000"/>
                <w:spacing w:val="0"/>
                <w:w w:val="100"/>
                <w:position w:val="0"/>
                <w:sz w:val="15"/>
                <w:szCs w:val="15"/>
              </w:rPr>
              <w:t>个月</w:t>
            </w:r>
            <w:r>
              <w:rPr>
                <w:rFonts w:ascii="Arial" w:eastAsia="Arial" w:hAnsi="Arial" w:cs="Arial"/>
                <w:color w:val="000000"/>
                <w:spacing w:val="0"/>
                <w:w w:val="100"/>
                <w:position w:val="0"/>
                <w:sz w:val="15"/>
                <w:szCs w:val="15"/>
              </w:rPr>
              <w:t>LIBOR</w:t>
            </w:r>
            <w:r>
              <w:rPr>
                <w:color w:val="000000"/>
                <w:spacing w:val="0"/>
                <w:w w:val="100"/>
                <w:position w:val="0"/>
                <w:sz w:val="15"/>
                <w:szCs w:val="15"/>
              </w:rPr>
              <w:t>利率</w:t>
            </w:r>
            <w:r>
              <w:rPr>
                <w:rFonts w:ascii="Arial" w:eastAsia="Arial" w:hAnsi="Arial" w:cs="Arial"/>
                <w:color w:val="000000"/>
                <w:spacing w:val="0"/>
                <w:w w:val="100"/>
                <w:position w:val="0"/>
                <w:sz w:val="15"/>
                <w:szCs w:val="15"/>
              </w:rPr>
              <w:t>”</w:t>
            </w:r>
            <w:r>
              <w:rPr>
                <w:color w:val="000000"/>
                <w:spacing w:val="0"/>
                <w:w w:val="100"/>
                <w:position w:val="0"/>
                <w:sz w:val="15"/>
                <w:szCs w:val="15"/>
              </w:rPr>
              <w:t>大于</w:t>
            </w:r>
            <w:r>
              <w:rPr>
                <w:rFonts w:ascii="Arial" w:eastAsia="Arial" w:hAnsi="Arial" w:cs="Arial"/>
                <w:color w:val="000000"/>
                <w:spacing w:val="0"/>
                <w:w w:val="100"/>
                <w:position w:val="0"/>
                <w:sz w:val="15"/>
                <w:szCs w:val="15"/>
              </w:rPr>
              <w:t>5%</w:t>
            </w:r>
            <w:r>
              <w:rPr>
                <w:color w:val="000000"/>
                <w:spacing w:val="0"/>
                <w:w w:val="100"/>
                <w:position w:val="0"/>
                <w:sz w:val="15"/>
                <w:szCs w:val="15"/>
              </w:rPr>
              <w:t>,产品 年化收益率为</w:t>
            </w:r>
            <w:r>
              <w:rPr>
                <w:rFonts w:ascii="Arial" w:eastAsia="Arial" w:hAnsi="Arial" w:cs="Arial"/>
                <w:color w:val="000000"/>
                <w:spacing w:val="0"/>
                <w:w w:val="100"/>
                <w:position w:val="0"/>
                <w:sz w:val="15"/>
                <w:szCs w:val="15"/>
              </w:rPr>
              <w:t>3.45%</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117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中信银行股份有限公司 哈尔滨分行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保本浮动收 益型、封闭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5</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8</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3" w:lineRule="exact"/>
              <w:ind w:left="0" w:right="0" w:firstLine="0"/>
              <w:jc w:val="left"/>
              <w:rPr>
                <w:sz w:val="15"/>
                <w:szCs w:val="15"/>
              </w:rPr>
            </w:pPr>
            <w:r>
              <w:rPr>
                <w:color w:val="000000"/>
                <w:spacing w:val="0"/>
                <w:w w:val="100"/>
                <w:position w:val="0"/>
                <w:sz w:val="15"/>
                <w:szCs w:val="15"/>
              </w:rPr>
              <w:t>如果在联系标的观察日伦敦时间上午</w:t>
            </w:r>
            <w:r>
              <w:rPr>
                <w:rFonts w:ascii="Arial" w:eastAsia="Arial" w:hAnsi="Arial" w:cs="Arial"/>
                <w:color w:val="000000"/>
                <w:spacing w:val="0"/>
                <w:w w:val="100"/>
                <w:position w:val="0"/>
                <w:sz w:val="15"/>
                <w:szCs w:val="15"/>
              </w:rPr>
              <w:t>11</w:t>
            </w:r>
            <w:r>
              <w:rPr>
                <w:color w:val="000000"/>
                <w:spacing w:val="0"/>
                <w:w w:val="100"/>
                <w:position w:val="0"/>
                <w:sz w:val="15"/>
                <w:szCs w:val="15"/>
              </w:rPr>
              <w:t>点， 挂钩标的</w:t>
            </w:r>
            <w:r>
              <w:rPr>
                <w:rFonts w:ascii="Arial" w:eastAsia="Arial" w:hAnsi="Arial" w:cs="Arial"/>
                <w:color w:val="000000"/>
                <w:spacing w:val="0"/>
                <w:w w:val="100"/>
                <w:position w:val="0"/>
                <w:sz w:val="15"/>
                <w:szCs w:val="15"/>
              </w:rPr>
              <w:t>“</w:t>
            </w:r>
            <w:r>
              <w:rPr>
                <w:color w:val="000000"/>
                <w:spacing w:val="0"/>
                <w:w w:val="100"/>
                <w:position w:val="0"/>
                <w:sz w:val="15"/>
                <w:szCs w:val="15"/>
              </w:rPr>
              <w:t>美元</w:t>
            </w:r>
            <w:r>
              <w:rPr>
                <w:rFonts w:ascii="Arial" w:eastAsia="Arial" w:hAnsi="Arial" w:cs="Arial"/>
                <w:color w:val="000000"/>
                <w:spacing w:val="0"/>
                <w:w w:val="100"/>
                <w:position w:val="0"/>
                <w:sz w:val="15"/>
                <w:szCs w:val="15"/>
              </w:rPr>
              <w:t>3</w:t>
            </w:r>
            <w:r>
              <w:rPr>
                <w:color w:val="000000"/>
                <w:spacing w:val="0"/>
                <w:w w:val="100"/>
                <w:position w:val="0"/>
                <w:sz w:val="15"/>
                <w:szCs w:val="15"/>
              </w:rPr>
              <w:t>个月</w:t>
            </w:r>
            <w:r>
              <w:rPr>
                <w:rFonts w:ascii="Arial" w:eastAsia="Arial" w:hAnsi="Arial" w:cs="Arial"/>
                <w:color w:val="000000"/>
                <w:spacing w:val="0"/>
                <w:w w:val="100"/>
                <w:position w:val="0"/>
                <w:sz w:val="15"/>
                <w:szCs w:val="15"/>
              </w:rPr>
              <w:t>LIBOR</w:t>
            </w:r>
            <w:r>
              <w:rPr>
                <w:color w:val="000000"/>
                <w:spacing w:val="0"/>
                <w:w w:val="100"/>
                <w:position w:val="0"/>
                <w:sz w:val="15"/>
                <w:szCs w:val="15"/>
              </w:rPr>
              <w:t>利率</w:t>
            </w:r>
            <w:r>
              <w:rPr>
                <w:rFonts w:ascii="Arial" w:eastAsia="Arial" w:hAnsi="Arial" w:cs="Arial"/>
                <w:color w:val="000000"/>
                <w:spacing w:val="0"/>
                <w:w w:val="100"/>
                <w:position w:val="0"/>
                <w:sz w:val="15"/>
                <w:szCs w:val="15"/>
              </w:rPr>
              <w:t>”</w:t>
            </w:r>
            <w:r>
              <w:rPr>
                <w:color w:val="000000"/>
                <w:spacing w:val="0"/>
                <w:w w:val="100"/>
                <w:position w:val="0"/>
                <w:sz w:val="15"/>
                <w:szCs w:val="15"/>
              </w:rPr>
              <w:t>小于或 等于</w:t>
            </w:r>
            <w:r>
              <w:rPr>
                <w:rFonts w:ascii="Arial" w:eastAsia="Arial" w:hAnsi="Arial" w:cs="Arial"/>
                <w:color w:val="000000"/>
                <w:spacing w:val="0"/>
                <w:w w:val="100"/>
                <w:position w:val="0"/>
                <w:sz w:val="15"/>
                <w:szCs w:val="15"/>
              </w:rPr>
              <w:t>5%</w:t>
            </w:r>
            <w:r>
              <w:rPr>
                <w:color w:val="000000"/>
                <w:spacing w:val="0"/>
                <w:w w:val="100"/>
                <w:position w:val="0"/>
                <w:sz w:val="15"/>
                <w:szCs w:val="15"/>
              </w:rPr>
              <w:t>，产品年化收益率为</w:t>
            </w:r>
            <w:r>
              <w:rPr>
                <w:rFonts w:ascii="Arial" w:eastAsia="Arial" w:hAnsi="Arial" w:cs="Arial"/>
                <w:color w:val="000000"/>
                <w:spacing w:val="0"/>
                <w:w w:val="100"/>
                <w:position w:val="0"/>
                <w:sz w:val="15"/>
                <w:szCs w:val="15"/>
              </w:rPr>
              <w:t>2.95%</w:t>
            </w:r>
            <w:r>
              <w:rPr>
                <w:color w:val="000000"/>
                <w:spacing w:val="0"/>
                <w:w w:val="100"/>
                <w:position w:val="0"/>
                <w:sz w:val="15"/>
                <w:szCs w:val="15"/>
              </w:rPr>
              <w:t>；如果 在联系标的观察日伦敦时间上午</w:t>
            </w:r>
            <w:r>
              <w:rPr>
                <w:rFonts w:ascii="Arial" w:eastAsia="Arial" w:hAnsi="Arial" w:cs="Arial"/>
                <w:color w:val="000000"/>
                <w:spacing w:val="0"/>
                <w:w w:val="100"/>
                <w:position w:val="0"/>
                <w:sz w:val="15"/>
                <w:szCs w:val="15"/>
              </w:rPr>
              <w:t>11</w:t>
            </w:r>
            <w:r>
              <w:rPr>
                <w:color w:val="000000"/>
                <w:spacing w:val="0"/>
                <w:w w:val="100"/>
                <w:position w:val="0"/>
                <w:sz w:val="15"/>
                <w:szCs w:val="15"/>
              </w:rPr>
              <w:t>点，挂钩 标的</w:t>
            </w:r>
            <w:r>
              <w:rPr>
                <w:rFonts w:ascii="Arial" w:eastAsia="Arial" w:hAnsi="Arial" w:cs="Arial"/>
                <w:color w:val="000000"/>
                <w:spacing w:val="0"/>
                <w:w w:val="100"/>
                <w:position w:val="0"/>
                <w:sz w:val="15"/>
                <w:szCs w:val="15"/>
              </w:rPr>
              <w:t>“</w:t>
            </w:r>
            <w:r>
              <w:rPr>
                <w:color w:val="000000"/>
                <w:spacing w:val="0"/>
                <w:w w:val="100"/>
                <w:position w:val="0"/>
                <w:sz w:val="15"/>
                <w:szCs w:val="15"/>
              </w:rPr>
              <w:t>美元</w:t>
            </w:r>
            <w:r>
              <w:rPr>
                <w:rFonts w:ascii="Arial" w:eastAsia="Arial" w:hAnsi="Arial" w:cs="Arial"/>
                <w:color w:val="000000"/>
                <w:spacing w:val="0"/>
                <w:w w:val="100"/>
                <w:position w:val="0"/>
                <w:sz w:val="15"/>
                <w:szCs w:val="15"/>
              </w:rPr>
              <w:t>3</w:t>
            </w:r>
            <w:r>
              <w:rPr>
                <w:color w:val="000000"/>
                <w:spacing w:val="0"/>
                <w:w w:val="100"/>
                <w:position w:val="0"/>
                <w:sz w:val="15"/>
                <w:szCs w:val="15"/>
              </w:rPr>
              <w:t>个月</w:t>
            </w:r>
            <w:r>
              <w:rPr>
                <w:rFonts w:ascii="Arial" w:eastAsia="Arial" w:hAnsi="Arial" w:cs="Arial"/>
                <w:color w:val="000000"/>
                <w:spacing w:val="0"/>
                <w:w w:val="100"/>
                <w:position w:val="0"/>
                <w:sz w:val="15"/>
                <w:szCs w:val="15"/>
              </w:rPr>
              <w:t>LIBOR</w:t>
            </w:r>
            <w:r>
              <w:rPr>
                <w:color w:val="000000"/>
                <w:spacing w:val="0"/>
                <w:w w:val="100"/>
                <w:position w:val="0"/>
                <w:sz w:val="15"/>
                <w:szCs w:val="15"/>
              </w:rPr>
              <w:t>利率</w:t>
            </w:r>
            <w:r>
              <w:rPr>
                <w:rFonts w:ascii="Arial" w:eastAsia="Arial" w:hAnsi="Arial" w:cs="Arial"/>
                <w:color w:val="000000"/>
                <w:spacing w:val="0"/>
                <w:w w:val="100"/>
                <w:position w:val="0"/>
                <w:sz w:val="15"/>
                <w:szCs w:val="15"/>
              </w:rPr>
              <w:t>”</w:t>
            </w:r>
            <w:r>
              <w:rPr>
                <w:color w:val="000000"/>
                <w:spacing w:val="0"/>
                <w:w w:val="100"/>
                <w:position w:val="0"/>
                <w:sz w:val="15"/>
                <w:szCs w:val="15"/>
              </w:rPr>
              <w:t>大于</w:t>
            </w:r>
            <w:r>
              <w:rPr>
                <w:rFonts w:ascii="Arial" w:eastAsia="Arial" w:hAnsi="Arial" w:cs="Arial"/>
                <w:color w:val="000000"/>
                <w:spacing w:val="0"/>
                <w:w w:val="100"/>
                <w:position w:val="0"/>
                <w:sz w:val="15"/>
                <w:szCs w:val="15"/>
              </w:rPr>
              <w:t>5%</w:t>
            </w:r>
            <w:r>
              <w:rPr>
                <w:color w:val="000000"/>
                <w:spacing w:val="0"/>
                <w:w w:val="100"/>
                <w:position w:val="0"/>
                <w:sz w:val="15"/>
                <w:szCs w:val="15"/>
              </w:rPr>
              <w:t>,产品 年化收益率为</w:t>
            </w:r>
            <w:r>
              <w:rPr>
                <w:rFonts w:ascii="Arial" w:eastAsia="Arial" w:hAnsi="Arial" w:cs="Arial"/>
                <w:color w:val="000000"/>
                <w:spacing w:val="0"/>
                <w:w w:val="100"/>
                <w:position w:val="0"/>
                <w:sz w:val="15"/>
                <w:szCs w:val="15"/>
              </w:rPr>
              <w:t>3.35%</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兴业银行股份有限公司 哈尔滨分行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2015</w:t>
            </w:r>
            <w:r>
              <w:rPr>
                <w:color w:val="000000"/>
                <w:spacing w:val="0"/>
                <w:w w:val="100"/>
                <w:position w:val="0"/>
              </w:rPr>
              <w:t xml:space="preserve">年 </w:t>
            </w:r>
            <w:r>
              <w:rPr>
                <w:rFonts w:ascii="Arial" w:eastAsia="Arial" w:hAnsi="Arial" w:cs="Arial"/>
                <w:color w:val="000000"/>
                <w:spacing w:val="0"/>
                <w:w w:val="100"/>
                <w:position w:val="0"/>
              </w:rPr>
              <w:t>10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兴业银行股份有限公司 哈尔滨分行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4</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2.90%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71.51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兴业银行股份有限公司 哈尔滨分行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4</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2.90%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兴业银行股份有限公司 哈尔滨分行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2016 </w:t>
            </w:r>
            <w:r>
              <w:rPr>
                <w:color w:val="000000"/>
                <w:spacing w:val="0"/>
                <w:w w:val="100"/>
                <w:position w:val="0"/>
              </w:rPr>
              <w:t xml:space="preserve">年 </w:t>
            </w:r>
            <w:r>
              <w:rPr>
                <w:rFonts w:ascii="Arial" w:eastAsia="Arial" w:hAnsi="Arial" w:cs="Arial"/>
                <w:color w:val="000000"/>
                <w:spacing w:val="0"/>
                <w:w w:val="100"/>
                <w:position w:val="0"/>
              </w:rPr>
              <w:t>9</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 xml:space="preserve">年 </w:t>
            </w:r>
            <w:r>
              <w:rPr>
                <w:rFonts w:ascii="Arial" w:eastAsia="Arial" w:hAnsi="Arial" w:cs="Arial"/>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兴业银行股份有限公司 哈尔滨分行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 xml:space="preserve">年 </w:t>
            </w:r>
            <w:r>
              <w:rPr>
                <w:rFonts w:ascii="Arial" w:eastAsia="Arial" w:hAnsi="Arial" w:cs="Arial"/>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2017 </w:t>
            </w:r>
            <w:r>
              <w:rPr>
                <w:color w:val="000000"/>
                <w:spacing w:val="0"/>
                <w:w w:val="100"/>
                <w:position w:val="0"/>
              </w:rPr>
              <w:t xml:space="preserve">年 </w:t>
            </w:r>
            <w:r>
              <w:rPr>
                <w:rFonts w:ascii="Arial" w:eastAsia="Arial" w:hAnsi="Arial" w:cs="Arial"/>
                <w:color w:val="000000"/>
                <w:spacing w:val="0"/>
                <w:w w:val="100"/>
                <w:position w:val="0"/>
              </w:rPr>
              <w:t>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产品年收益率</w:t>
            </w:r>
            <w:r>
              <w:rPr>
                <w:rFonts w:ascii="Arial" w:eastAsia="Arial" w:hAnsi="Arial" w:cs="Arial"/>
                <w:color w:val="000000"/>
                <w:spacing w:val="0"/>
                <w:w w:val="100"/>
                <w:position w:val="0"/>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245,000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1,663.91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0" w:line="240" w:lineRule="auto"/>
        <w:ind w:left="62" w:right="0" w:firstLine="0"/>
        <w:jc w:val="left"/>
      </w:pPr>
      <w:r>
        <w:rPr>
          <w:color w:val="000000"/>
          <w:spacing w:val="0"/>
          <w:w w:val="100"/>
          <w:position w:val="0"/>
        </w:rPr>
        <w:t>逾期未收回的本金和收益累计金额（元）</w:t>
      </w:r>
    </w:p>
    <w:p>
      <w:pPr>
        <w:widowControl w:val="0"/>
        <w:spacing w:after="99" w:line="1" w:lineRule="exact"/>
      </w:pPr>
    </w:p>
    <w:p>
      <w:pPr>
        <w:pStyle w:val="Style2"/>
        <w:keepNext w:val="0"/>
        <w:keepLines w:val="0"/>
        <w:widowControl w:val="0"/>
        <w:shd w:val="clear" w:color="auto" w:fill="auto"/>
        <w:tabs>
          <w:tab w:pos="2741" w:val="left"/>
        </w:tabs>
        <w:bidi w:val="0"/>
        <w:spacing w:before="0" w:after="0" w:line="240" w:lineRule="auto"/>
        <w:ind w:left="0" w:right="0" w:firstLine="0"/>
        <w:jc w:val="left"/>
      </w:pPr>
      <w:r>
        <w:rPr>
          <w:color w:val="000000"/>
          <w:spacing w:val="0"/>
          <w:w w:val="100"/>
          <w:position w:val="0"/>
        </w:rPr>
        <w:t>丞捽神</w:t>
      </w:r>
      <w:r>
        <w:rPr>
          <w:rFonts w:ascii="Arial" w:eastAsia="Arial" w:hAnsi="Arial" w:cs="Arial"/>
          <w:color w:val="000000"/>
          <w:spacing w:val="0"/>
          <w:w w:val="100"/>
          <w:position w:val="0"/>
        </w:rPr>
        <w:t>M</w:t>
      </w:r>
      <w:r>
        <w:rPr>
          <w:color w:val="000000"/>
          <w:spacing w:val="0"/>
          <w:w w:val="100"/>
          <w:position w:val="0"/>
        </w:rPr>
        <w:t>的卜主汨、诛明</w:t>
        <w:tab/>
        <w:t>经公司第六届董事会第二十二次会议决议，在保证资金安全和日常经营资金需求的前提下，授权经理机构开展银行理财业务,</w:t>
      </w:r>
    </w:p>
    <w:p>
      <w:pPr>
        <w:pStyle w:val="Style2"/>
        <w:keepNext w:val="0"/>
        <w:keepLines w:val="0"/>
        <w:widowControl w:val="0"/>
        <w:pBdr>
          <w:bottom w:val="single" w:sz="4" w:space="0" w:color="auto"/>
        </w:pBdr>
        <w:shd w:val="clear" w:color="auto" w:fill="auto"/>
        <w:tabs>
          <w:tab w:pos="2318" w:val="left"/>
        </w:tabs>
        <w:bidi w:val="0"/>
        <w:spacing w:before="0" w:after="0" w:line="240" w:lineRule="auto"/>
        <w:ind w:left="0" w:right="0" w:firstLine="0"/>
        <w:jc w:val="left"/>
        <w:sectPr>
          <w:headerReference w:type="default" r:id="rId15"/>
          <w:footerReference w:type="default" r:id="rId16"/>
          <w:footnotePr>
            <w:pos w:val="pageBottom"/>
            <w:numFmt w:val="decimal"/>
            <w:numRestart w:val="continuous"/>
          </w:footnotePr>
          <w:pgSz w:w="16840" w:h="11900" w:orient="landscape"/>
          <w:pgMar w:top="1792" w:right="1032" w:bottom="1651" w:left="1354" w:header="0" w:footer="3" w:gutter="0"/>
          <w:cols w:space="720"/>
          <w:noEndnote/>
          <w:rtlGutter w:val="0"/>
          <w:docGrid w:linePitch="360"/>
        </w:sectPr>
      </w:pPr>
      <w:r>
        <w:rPr>
          <w:color w:val="000000"/>
          <w:spacing w:val="0"/>
          <w:w w:val="100"/>
          <w:position w:val="0"/>
        </w:rPr>
        <w:t>委托埋财的情况说明</w:t>
        <w:tab/>
        <w:t>上述均为保本保证收益型结构性存款理财产品。</w:t>
      </w:r>
    </w:p>
    <w:p>
      <w:pPr>
        <w:pStyle w:val="Style39"/>
        <w:keepNext/>
        <w:keepLines/>
        <w:widowControl w:val="0"/>
        <w:shd w:val="clear" w:color="auto" w:fill="auto"/>
        <w:bidi w:val="0"/>
        <w:spacing w:before="100" w:after="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2</w:t>
      </w:r>
      <w:bookmarkEnd w:id="429"/>
      <w:r>
        <w:rPr>
          <w:color w:val="000000"/>
          <w:spacing w:val="0"/>
          <w:w w:val="100"/>
          <w:position w:val="0"/>
        </w:rPr>
        <w:t>、委托贷款情况</w:t>
      </w:r>
      <w:bookmarkEnd w:id="427"/>
      <w:bookmarkEnd w:id="428"/>
      <w:bookmarkEnd w:id="43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3、其他投资理财及衍生品投资情况</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86"/>
        <w:gridCol w:w="2496"/>
        <w:gridCol w:w="725"/>
        <w:gridCol w:w="850"/>
        <w:gridCol w:w="710"/>
        <w:gridCol w:w="1982"/>
        <w:gridCol w:w="989"/>
      </w:tblGrid>
      <w:tr>
        <w:trPr>
          <w:trHeight w:val="60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投资类型</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签约方</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投资 份额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投资 期限</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140" w:right="0" w:firstLine="0"/>
              <w:jc w:val="left"/>
            </w:pPr>
            <w:r>
              <w:rPr>
                <w:b/>
                <w:bCs/>
                <w:color w:val="FFFFFF"/>
                <w:spacing w:val="0"/>
                <w:w w:val="100"/>
                <w:position w:val="0"/>
              </w:rPr>
              <w:t>产品 类型</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投资盈亏</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（元）</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是否 涉诉</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国债逆回购</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18,023,588.05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国债逆回购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2,430,069.62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20,453,657.67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其他投资理财及衍生品投资情况的说明:</w:t>
      </w:r>
    </w:p>
    <w:p>
      <w:pPr>
        <w:pStyle w:val="Style2"/>
        <w:keepNext w:val="0"/>
        <w:keepLines w:val="0"/>
        <w:widowControl w:val="0"/>
        <w:shd w:val="clear" w:color="auto" w:fill="auto"/>
        <w:bidi w:val="0"/>
        <w:spacing w:before="0" w:after="320" w:line="278" w:lineRule="exact"/>
        <w:ind w:left="0" w:right="0" w:firstLine="520"/>
        <w:jc w:val="both"/>
      </w:pPr>
      <w:r>
        <w:rPr>
          <w:color w:val="000000"/>
          <w:spacing w:val="0"/>
          <w:w w:val="100"/>
          <w:position w:val="0"/>
        </w:rPr>
        <w:t>经公司第六届董事会第二十二次会议决议，在保证资金安全和日常经营资金需求的前提下, 使用不超过人民币</w:t>
      </w:r>
      <w:r>
        <w:rPr>
          <w:rFonts w:ascii="Arial" w:eastAsia="Arial" w:hAnsi="Arial" w:cs="Arial"/>
          <w:color w:val="000000"/>
          <w:spacing w:val="0"/>
          <w:w w:val="100"/>
          <w:position w:val="0"/>
        </w:rPr>
        <w:t>10</w:t>
      </w:r>
      <w:r>
        <w:rPr>
          <w:color w:val="000000"/>
          <w:spacing w:val="0"/>
          <w:w w:val="100"/>
          <w:position w:val="0"/>
        </w:rPr>
        <w:t>亿元（含本数）的闲置资金开展国债逆回购业务。</w:t>
      </w:r>
    </w:p>
    <w:p>
      <w:pPr>
        <w:pStyle w:val="Style39"/>
        <w:keepNext/>
        <w:keepLines/>
        <w:widowControl w:val="0"/>
        <w:shd w:val="clear" w:color="auto" w:fill="auto"/>
        <w:bidi w:val="0"/>
        <w:spacing w:before="0" w:after="0" w:line="278" w:lineRule="exact"/>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color w:val="000000"/>
          <w:spacing w:val="0"/>
          <w:w w:val="100"/>
          <w:position w:val="0"/>
        </w:rPr>
        <w:t>四）其他重大合同</w:t>
      </w:r>
      <w:bookmarkEnd w:id="431"/>
      <w:bookmarkEnd w:id="432"/>
      <w:bookmarkEnd w:id="434"/>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0" w:line="278" w:lineRule="exact"/>
        <w:ind w:left="0" w:right="0" w:firstLine="0"/>
        <w:jc w:val="left"/>
      </w:pPr>
      <w:bookmarkStart w:id="435" w:name="bookmark435"/>
      <w:bookmarkStart w:id="436" w:name="bookmark436"/>
      <w:bookmarkStart w:id="437" w:name="bookmark437"/>
      <w:r>
        <w:rPr>
          <w:color w:val="000000"/>
          <w:spacing w:val="0"/>
          <w:w w:val="100"/>
          <w:position w:val="0"/>
        </w:rPr>
        <w:t>十六、其他重大事项的说明</w:t>
      </w:r>
      <w:bookmarkEnd w:id="435"/>
      <w:bookmarkEnd w:id="436"/>
      <w:bookmarkEnd w:id="437"/>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0" w:line="278" w:lineRule="exact"/>
        <w:ind w:left="0" w:right="0" w:firstLine="0"/>
        <w:jc w:val="left"/>
      </w:pPr>
      <w:bookmarkStart w:id="438" w:name="bookmark438"/>
      <w:bookmarkStart w:id="439" w:name="bookmark439"/>
      <w:bookmarkStart w:id="440" w:name="bookmark440"/>
      <w:r>
        <w:rPr>
          <w:color w:val="000000"/>
          <w:spacing w:val="0"/>
          <w:w w:val="100"/>
          <w:position w:val="0"/>
        </w:rPr>
        <w:t>十七、积极履行社会责任的工作情况</w:t>
      </w:r>
      <w:bookmarkEnd w:id="438"/>
      <w:bookmarkEnd w:id="439"/>
      <w:bookmarkEnd w:id="440"/>
    </w:p>
    <w:p>
      <w:pPr>
        <w:pStyle w:val="Style39"/>
        <w:keepNext/>
        <w:keepLines/>
        <w:widowControl w:val="0"/>
        <w:shd w:val="clear" w:color="auto" w:fill="auto"/>
        <w:bidi w:val="0"/>
        <w:spacing w:before="0" w:after="0" w:line="278" w:lineRule="exact"/>
        <w:ind w:left="0" w:right="0" w:firstLine="0"/>
        <w:jc w:val="left"/>
      </w:pPr>
      <w:bookmarkStart w:id="438" w:name="bookmark438"/>
      <w:bookmarkStart w:id="439" w:name="bookmark439"/>
      <w:bookmarkStart w:id="441" w:name="bookmark441"/>
      <w:bookmarkStart w:id="442" w:name="bookmark442"/>
      <w:r>
        <w:rPr>
          <w:color w:val="000000"/>
          <w:spacing w:val="0"/>
          <w:w w:val="100"/>
          <w:position w:val="0"/>
        </w:rPr>
        <w:t>（</w:t>
      </w:r>
      <w:bookmarkEnd w:id="441"/>
      <w:r>
        <w:rPr>
          <w:color w:val="000000"/>
          <w:spacing w:val="0"/>
          <w:w w:val="100"/>
          <w:position w:val="0"/>
        </w:rPr>
        <w:t>一）上市公司扶贫工作情况</w:t>
      </w:r>
      <w:bookmarkEnd w:id="438"/>
      <w:bookmarkEnd w:id="439"/>
      <w:bookmarkEnd w:id="442"/>
    </w:p>
    <w:p>
      <w:pPr>
        <w:pStyle w:val="Style2"/>
        <w:keepNext w:val="0"/>
        <w:keepLines w:val="0"/>
        <w:widowControl w:val="0"/>
        <w:shd w:val="clear" w:color="auto" w:fill="auto"/>
        <w:bidi w:val="0"/>
        <w:spacing w:before="0" w:after="58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80" w:line="275" w:lineRule="exact"/>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二）社会责任工作情况</w:t>
      </w:r>
      <w:bookmarkEnd w:id="443"/>
      <w:bookmarkEnd w:id="444"/>
      <w:bookmarkEnd w:id="446"/>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0" w:right="0" w:firstLine="520"/>
        <w:jc w:val="both"/>
      </w:pPr>
      <w:r>
        <w:rPr>
          <w:rFonts w:ascii="Arial" w:eastAsia="Arial" w:hAnsi="Arial" w:cs="Arial"/>
          <w:color w:val="000000"/>
          <w:spacing w:val="0"/>
          <w:w w:val="100"/>
          <w:position w:val="0"/>
        </w:rPr>
        <w:t>2016</w:t>
      </w:r>
      <w:r>
        <w:rPr>
          <w:color w:val="000000"/>
          <w:spacing w:val="0"/>
          <w:w w:val="100"/>
          <w:position w:val="0"/>
        </w:rPr>
        <w:t>年，公司在安全生产、产品质量控制、环境保护与资源节约、促进就业与员工权益保 护、依法履行纳税义务等方面积极履行了社会责任。具体为：</w:t>
      </w:r>
    </w:p>
    <w:p>
      <w:pPr>
        <w:pStyle w:val="Style2"/>
        <w:keepNext w:val="0"/>
        <w:keepLines w:val="0"/>
        <w:widowControl w:val="0"/>
        <w:shd w:val="clear" w:color="auto" w:fill="auto"/>
        <w:bidi w:val="0"/>
        <w:spacing w:before="0" w:after="0" w:line="288" w:lineRule="auto"/>
        <w:ind w:left="0" w:right="0" w:firstLine="620"/>
        <w:jc w:val="both"/>
      </w:pPr>
      <w:bookmarkStart w:id="447" w:name="bookmark447"/>
      <w:r>
        <w:rPr>
          <w:rFonts w:ascii="Arial" w:eastAsia="Arial" w:hAnsi="Arial" w:cs="Arial"/>
          <w:color w:val="000000"/>
          <w:spacing w:val="0"/>
          <w:w w:val="100"/>
          <w:position w:val="0"/>
        </w:rPr>
        <w:t>1</w:t>
      </w:r>
      <w:bookmarkEnd w:id="447"/>
      <w:r>
        <w:rPr>
          <w:color w:val="000000"/>
          <w:spacing w:val="0"/>
          <w:w w:val="100"/>
          <w:position w:val="0"/>
        </w:rPr>
        <w:t>、安全生产</w:t>
      </w:r>
    </w:p>
    <w:p>
      <w:pPr>
        <w:pStyle w:val="Style2"/>
        <w:keepNext w:val="0"/>
        <w:keepLines w:val="0"/>
        <w:widowControl w:val="0"/>
        <w:shd w:val="clear" w:color="auto" w:fill="auto"/>
        <w:tabs>
          <w:tab w:pos="1026" w:val="left"/>
        </w:tabs>
        <w:bidi w:val="0"/>
        <w:spacing w:before="0" w:after="0" w:line="275" w:lineRule="exact"/>
        <w:ind w:left="0" w:right="0" w:firstLine="520"/>
        <w:jc w:val="both"/>
      </w:pPr>
      <w:bookmarkStart w:id="448" w:name="bookmark448"/>
      <w:r>
        <w:rPr>
          <w:color w:val="000000"/>
          <w:spacing w:val="0"/>
          <w:w w:val="100"/>
          <w:position w:val="0"/>
        </w:rPr>
        <w:t>（</w:t>
      </w:r>
      <w:bookmarkEnd w:id="448"/>
      <w:r>
        <w:rPr>
          <w:rFonts w:ascii="Arial" w:eastAsia="Arial" w:hAnsi="Arial" w:cs="Arial"/>
          <w:color w:val="000000"/>
          <w:spacing w:val="0"/>
          <w:w w:val="100"/>
          <w:position w:val="0"/>
        </w:rPr>
        <w:t>1</w:t>
      </w:r>
      <w:r>
        <w:rPr>
          <w:color w:val="000000"/>
          <w:spacing w:val="0"/>
          <w:w w:val="100"/>
          <w:position w:val="0"/>
        </w:rPr>
        <w:t>）</w:t>
        <w:tab/>
        <w:t>公司安全生产管理组织机构健全，规章制度不断完善。公司设有安全生产委员会和安全 生产监督管理办公室，配备了专职安全生产管理人员，具体负责公司安全生产工作的综合监督管 理。公司建立了完善的安全生产责任制度，与各单位签订安全生产责任状，明确了各级领导和行 业部门的安全生产职责，制定了公司《安全生产</w:t>
      </w:r>
      <w:r>
        <w:rPr>
          <w:rFonts w:ascii="Arial" w:eastAsia="Arial" w:hAnsi="Arial" w:cs="Arial"/>
          <w:color w:val="000000"/>
          <w:spacing w:val="0"/>
          <w:w w:val="100"/>
          <w:position w:val="0"/>
        </w:rPr>
        <w:t>“</w:t>
      </w:r>
      <w:r>
        <w:rPr>
          <w:color w:val="000000"/>
          <w:spacing w:val="0"/>
          <w:w w:val="100"/>
          <w:position w:val="0"/>
        </w:rPr>
        <w:t>党政同责、一岗双责</w:t>
      </w:r>
      <w:r>
        <w:rPr>
          <w:rFonts w:ascii="Arial" w:eastAsia="Arial" w:hAnsi="Arial" w:cs="Arial"/>
          <w:color w:val="000000"/>
          <w:spacing w:val="0"/>
          <w:w w:val="100"/>
          <w:position w:val="0"/>
        </w:rPr>
        <w:t>”</w:t>
      </w:r>
      <w:r>
        <w:rPr>
          <w:color w:val="000000"/>
          <w:spacing w:val="0"/>
          <w:w w:val="100"/>
          <w:position w:val="0"/>
        </w:rPr>
        <w:t>制度》等</w:t>
      </w:r>
      <w:r>
        <w:rPr>
          <w:rFonts w:ascii="Arial" w:eastAsia="Arial" w:hAnsi="Arial" w:cs="Arial"/>
          <w:color w:val="000000"/>
          <w:spacing w:val="0"/>
          <w:w w:val="100"/>
          <w:position w:val="0"/>
        </w:rPr>
        <w:t>12</w:t>
      </w:r>
      <w:r>
        <w:rPr>
          <w:color w:val="000000"/>
          <w:spacing w:val="0"/>
          <w:w w:val="100"/>
          <w:position w:val="0"/>
        </w:rPr>
        <w:t>项安全生产管 理办法，以及年度安全生产责任制考核办法。</w:t>
      </w:r>
    </w:p>
    <w:p>
      <w:pPr>
        <w:pStyle w:val="Style2"/>
        <w:keepNext w:val="0"/>
        <w:keepLines w:val="0"/>
        <w:widowControl w:val="0"/>
        <w:shd w:val="clear" w:color="auto" w:fill="auto"/>
        <w:tabs>
          <w:tab w:pos="1026" w:val="left"/>
        </w:tabs>
        <w:bidi w:val="0"/>
        <w:spacing w:before="0" w:after="0" w:line="275" w:lineRule="exact"/>
        <w:ind w:left="0" w:right="0" w:firstLine="520"/>
        <w:jc w:val="both"/>
      </w:pPr>
      <w:bookmarkStart w:id="449" w:name="bookmark449"/>
      <w:r>
        <w:rPr>
          <w:color w:val="000000"/>
          <w:spacing w:val="0"/>
          <w:w w:val="100"/>
          <w:position w:val="0"/>
        </w:rPr>
        <w:t>（</w:t>
      </w:r>
      <w:bookmarkEnd w:id="449"/>
      <w:r>
        <w:rPr>
          <w:rFonts w:ascii="Arial" w:eastAsia="Arial" w:hAnsi="Arial" w:cs="Arial"/>
          <w:color w:val="000000"/>
          <w:spacing w:val="0"/>
          <w:w w:val="100"/>
          <w:position w:val="0"/>
        </w:rPr>
        <w:t>2</w:t>
      </w:r>
      <w:r>
        <w:rPr>
          <w:color w:val="000000"/>
          <w:spacing w:val="0"/>
          <w:w w:val="100"/>
          <w:position w:val="0"/>
        </w:rPr>
        <w:t>）</w:t>
        <w:tab/>
        <w:t>公司安委会认真组织开展了安全生产大检查活动。突出加强了安全生产重点时段的大检 查工作，</w:t>
      </w:r>
      <w:r>
        <w:rPr>
          <w:rFonts w:ascii="Arial" w:eastAsia="Arial" w:hAnsi="Arial" w:cs="Arial"/>
          <w:color w:val="000000"/>
          <w:spacing w:val="0"/>
          <w:w w:val="100"/>
          <w:position w:val="0"/>
        </w:rPr>
        <w:t>2016</w:t>
      </w:r>
      <w:r>
        <w:rPr>
          <w:color w:val="000000"/>
          <w:spacing w:val="0"/>
          <w:w w:val="100"/>
          <w:position w:val="0"/>
        </w:rPr>
        <w:t xml:space="preserve">年共开展了 </w:t>
      </w:r>
      <w:r>
        <w:rPr>
          <w:rFonts w:ascii="Arial" w:eastAsia="Arial" w:hAnsi="Arial" w:cs="Arial"/>
          <w:color w:val="000000"/>
          <w:spacing w:val="0"/>
          <w:w w:val="100"/>
          <w:position w:val="0"/>
        </w:rPr>
        <w:t>10</w:t>
      </w:r>
      <w:r>
        <w:rPr>
          <w:color w:val="000000"/>
          <w:spacing w:val="0"/>
          <w:w w:val="100"/>
          <w:position w:val="0"/>
        </w:rPr>
        <w:t>次安全生产综合和专项检查，共检查出重点隐患</w:t>
      </w:r>
      <w:r>
        <w:rPr>
          <w:rFonts w:ascii="Arial" w:eastAsia="Arial" w:hAnsi="Arial" w:cs="Arial"/>
          <w:color w:val="000000"/>
          <w:spacing w:val="0"/>
          <w:w w:val="100"/>
          <w:position w:val="0"/>
        </w:rPr>
        <w:t>86</w:t>
      </w:r>
      <w:r>
        <w:rPr>
          <w:color w:val="000000"/>
          <w:spacing w:val="0"/>
          <w:w w:val="100"/>
          <w:position w:val="0"/>
        </w:rPr>
        <w:t>项，下发隐患 整改通知书</w:t>
      </w:r>
      <w:r>
        <w:rPr>
          <w:rFonts w:ascii="Arial" w:eastAsia="Arial" w:hAnsi="Arial" w:cs="Arial"/>
          <w:color w:val="000000"/>
          <w:spacing w:val="0"/>
          <w:w w:val="100"/>
          <w:position w:val="0"/>
        </w:rPr>
        <w:t>17</w:t>
      </w:r>
      <w:r>
        <w:rPr>
          <w:color w:val="000000"/>
          <w:spacing w:val="0"/>
          <w:w w:val="100"/>
          <w:position w:val="0"/>
        </w:rPr>
        <w:t>份，检查情况通报</w:t>
      </w:r>
      <w:r>
        <w:rPr>
          <w:rFonts w:ascii="Arial" w:eastAsia="Arial" w:hAnsi="Arial" w:cs="Arial"/>
          <w:color w:val="000000"/>
          <w:spacing w:val="0"/>
          <w:w w:val="100"/>
          <w:position w:val="0"/>
        </w:rPr>
        <w:t>3</w:t>
      </w:r>
      <w:r>
        <w:rPr>
          <w:color w:val="000000"/>
          <w:spacing w:val="0"/>
          <w:w w:val="100"/>
          <w:position w:val="0"/>
        </w:rPr>
        <w:t>份。</w:t>
      </w:r>
    </w:p>
    <w:p>
      <w:pPr>
        <w:pStyle w:val="Style2"/>
        <w:keepNext w:val="0"/>
        <w:keepLines w:val="0"/>
        <w:widowControl w:val="0"/>
        <w:shd w:val="clear" w:color="auto" w:fill="auto"/>
        <w:bidi w:val="0"/>
        <w:spacing w:before="0" w:after="0" w:line="275" w:lineRule="exact"/>
        <w:ind w:left="0" w:right="0" w:firstLine="520"/>
        <w:jc w:val="both"/>
      </w:pPr>
      <w:bookmarkStart w:id="450" w:name="bookmark450"/>
      <w:r>
        <w:rPr>
          <w:color w:val="000000"/>
          <w:spacing w:val="0"/>
          <w:w w:val="100"/>
          <w:position w:val="0"/>
        </w:rPr>
        <w:t>（</w:t>
      </w:r>
      <w:bookmarkEnd w:id="450"/>
      <w:r>
        <w:rPr>
          <w:rFonts w:ascii="Arial" w:eastAsia="Arial" w:hAnsi="Arial" w:cs="Arial"/>
          <w:color w:val="000000"/>
          <w:spacing w:val="0"/>
          <w:w w:val="100"/>
          <w:position w:val="0"/>
        </w:rPr>
        <w:t>3</w:t>
      </w:r>
      <w:r>
        <w:rPr>
          <w:color w:val="000000"/>
          <w:spacing w:val="0"/>
          <w:w w:val="100"/>
          <w:position w:val="0"/>
        </w:rPr>
        <w:t>） 组织开展了安全生产专项整治活动。农业分公司重点加强了对农机具库房、种子农药库 房、粮食储存场所、油料储存场所、农药使用、机场加油装置、增雨防雹作业等重要环节和关键 生产设备设施重点场所和领域的隐患排查，完善了相应的工作制度、作业规程和防范措施。工业 企业重点加强了危险化学品工艺、有毒有害、易燃易爆危险化学品和重大危险源的管控，开展了 特殊作业安全专项治理，安全风险辨识和分级管控工作,进一步加强了安全生产标准规范的执行， 严格落实各项安全生产规章制度，不断提高涉及危险化学品单位的安全管理能力。</w:t>
      </w:r>
    </w:p>
    <w:p>
      <w:pPr>
        <w:pStyle w:val="Style2"/>
        <w:keepNext w:val="0"/>
        <w:keepLines w:val="0"/>
        <w:widowControl w:val="0"/>
        <w:shd w:val="clear" w:color="auto" w:fill="auto"/>
        <w:tabs>
          <w:tab w:pos="1026" w:val="left"/>
        </w:tabs>
        <w:bidi w:val="0"/>
        <w:spacing w:before="0" w:after="0" w:line="275" w:lineRule="exact"/>
        <w:ind w:left="0" w:right="0" w:firstLine="520"/>
        <w:jc w:val="both"/>
      </w:pPr>
      <w:bookmarkStart w:id="451" w:name="bookmark451"/>
      <w:r>
        <w:rPr>
          <w:color w:val="000000"/>
          <w:spacing w:val="0"/>
          <w:w w:val="100"/>
          <w:position w:val="0"/>
        </w:rPr>
        <w:t>（</w:t>
      </w:r>
      <w:bookmarkEnd w:id="451"/>
      <w:r>
        <w:rPr>
          <w:rFonts w:ascii="Arial" w:eastAsia="Arial" w:hAnsi="Arial" w:cs="Arial"/>
          <w:color w:val="000000"/>
          <w:spacing w:val="0"/>
          <w:w w:val="100"/>
          <w:position w:val="0"/>
        </w:rPr>
        <w:t>4</w:t>
      </w:r>
      <w:r>
        <w:rPr>
          <w:color w:val="000000"/>
          <w:spacing w:val="0"/>
          <w:w w:val="100"/>
          <w:position w:val="0"/>
        </w:rPr>
        <w:t>）</w:t>
        <w:tab/>
        <w:t xml:space="preserve">大力推进安全生产风险分级管控工作。公司制定了《安全生产风险分级管控办法》，督 促分、子公司依据安全生产法律、法规、规章、标准和安全生产管理制度的规定，全方位、全过 </w:t>
      </w:r>
      <w:r>
        <w:rPr>
          <w:color w:val="000000"/>
          <w:spacing w:val="0"/>
          <w:w w:val="100"/>
          <w:position w:val="0"/>
        </w:rPr>
        <w:t>程地排查重点部位、重点环节可能导致事故发生的风险点及隐患，层层建立风险点管控和隐患排 查整改档案，有效防范和预防事故的发生。</w:t>
      </w:r>
    </w:p>
    <w:p>
      <w:pPr>
        <w:pStyle w:val="Style2"/>
        <w:keepNext w:val="0"/>
        <w:keepLines w:val="0"/>
        <w:widowControl w:val="0"/>
        <w:shd w:val="clear" w:color="auto" w:fill="auto"/>
        <w:tabs>
          <w:tab w:pos="995" w:val="left"/>
        </w:tabs>
        <w:bidi w:val="0"/>
        <w:spacing w:before="0" w:after="0" w:line="275" w:lineRule="exact"/>
        <w:ind w:left="0" w:right="0" w:firstLine="500"/>
        <w:jc w:val="both"/>
      </w:pPr>
      <w:bookmarkStart w:id="452" w:name="bookmark452"/>
      <w:r>
        <w:rPr>
          <w:color w:val="000000"/>
          <w:spacing w:val="0"/>
          <w:w w:val="100"/>
          <w:position w:val="0"/>
        </w:rPr>
        <w:t>（</w:t>
      </w:r>
      <w:bookmarkEnd w:id="452"/>
      <w:r>
        <w:rPr>
          <w:rFonts w:ascii="Arial" w:eastAsia="Arial" w:hAnsi="Arial" w:cs="Arial"/>
          <w:color w:val="000000"/>
          <w:spacing w:val="0"/>
          <w:w w:val="100"/>
          <w:position w:val="0"/>
        </w:rPr>
        <w:t>5</w:t>
      </w:r>
      <w:r>
        <w:rPr>
          <w:color w:val="000000"/>
          <w:spacing w:val="0"/>
          <w:w w:val="100"/>
          <w:position w:val="0"/>
        </w:rPr>
        <w:t>）</w:t>
        <w:tab/>
        <w:t>组织开展了安全生产月活动。公司各分、子公司以</w:t>
      </w:r>
      <w:r>
        <w:rPr>
          <w:rFonts w:ascii="Arial" w:eastAsia="Arial" w:hAnsi="Arial" w:cs="Arial"/>
          <w:color w:val="000000"/>
          <w:spacing w:val="0"/>
          <w:w w:val="100"/>
          <w:position w:val="0"/>
        </w:rPr>
        <w:t>“</w:t>
      </w:r>
      <w:r>
        <w:rPr>
          <w:color w:val="000000"/>
          <w:spacing w:val="0"/>
          <w:w w:val="100"/>
          <w:position w:val="0"/>
        </w:rPr>
        <w:t>强化安全发展观念，提升全民安全 素质</w:t>
      </w:r>
      <w:r>
        <w:rPr>
          <w:rFonts w:ascii="Arial" w:eastAsia="Arial" w:hAnsi="Arial" w:cs="Arial"/>
          <w:color w:val="000000"/>
          <w:spacing w:val="0"/>
          <w:w w:val="100"/>
          <w:position w:val="0"/>
        </w:rPr>
        <w:t>”</w:t>
      </w:r>
      <w:r>
        <w:rPr>
          <w:color w:val="000000"/>
          <w:spacing w:val="0"/>
          <w:w w:val="100"/>
          <w:position w:val="0"/>
        </w:rPr>
        <w:t>为主题，集中开展了企业家谈安全生产、总经理论安全发展、安全知识竞赛、演讲比赛、安 全宣讲等一系列安全生产宣传教育活动。</w:t>
      </w:r>
    </w:p>
    <w:p>
      <w:pPr>
        <w:pStyle w:val="Style2"/>
        <w:keepNext w:val="0"/>
        <w:keepLines w:val="0"/>
        <w:widowControl w:val="0"/>
        <w:shd w:val="clear" w:color="auto" w:fill="auto"/>
        <w:bidi w:val="0"/>
        <w:spacing w:before="0" w:after="0" w:line="275" w:lineRule="exact"/>
        <w:ind w:left="0" w:right="0" w:firstLine="500"/>
        <w:jc w:val="both"/>
      </w:pPr>
      <w:bookmarkStart w:id="453" w:name="bookmark453"/>
      <w:r>
        <w:rPr>
          <w:color w:val="000000"/>
          <w:spacing w:val="0"/>
          <w:w w:val="100"/>
          <w:position w:val="0"/>
        </w:rPr>
        <w:t>（</w:t>
      </w:r>
      <w:bookmarkEnd w:id="453"/>
      <w:r>
        <w:rPr>
          <w:rFonts w:ascii="Arial" w:eastAsia="Arial" w:hAnsi="Arial" w:cs="Arial"/>
          <w:color w:val="000000"/>
          <w:spacing w:val="0"/>
          <w:w w:val="100"/>
          <w:position w:val="0"/>
        </w:rPr>
        <w:t>6</w:t>
      </w:r>
      <w:r>
        <w:rPr>
          <w:color w:val="000000"/>
          <w:spacing w:val="0"/>
          <w:w w:val="100"/>
          <w:position w:val="0"/>
        </w:rPr>
        <w:t>） 加强了安全生产管理队伍建设。各农业分公司设置了专门的安全生产管理部门，配备了 专职安全生产管理人员（每个分公司配备</w:t>
      </w:r>
      <w:r>
        <w:rPr>
          <w:rFonts w:ascii="Arial" w:eastAsia="Arial" w:hAnsi="Arial" w:cs="Arial"/>
          <w:color w:val="000000"/>
          <w:spacing w:val="0"/>
          <w:w w:val="100"/>
          <w:position w:val="0"/>
        </w:rPr>
        <w:t>2</w:t>
      </w:r>
      <w:r>
        <w:rPr>
          <w:color w:val="000000"/>
          <w:spacing w:val="0"/>
          <w:w w:val="100"/>
          <w:position w:val="0"/>
        </w:rPr>
        <w:t>名），并明确了部门和人员的安全职责。</w:t>
      </w:r>
      <w:r>
        <w:rPr>
          <w:rFonts w:ascii="Arial" w:eastAsia="Arial" w:hAnsi="Arial" w:cs="Arial"/>
          <w:color w:val="000000"/>
          <w:spacing w:val="0"/>
          <w:w w:val="100"/>
          <w:position w:val="0"/>
        </w:rPr>
        <w:t>2016</w:t>
      </w:r>
      <w:r>
        <w:rPr>
          <w:color w:val="000000"/>
          <w:spacing w:val="0"/>
          <w:w w:val="100"/>
          <w:position w:val="0"/>
        </w:rPr>
        <w:t>年，在 哈尔滨组织召开了安全生产工作会议和培训，共计</w:t>
      </w:r>
      <w:r>
        <w:rPr>
          <w:rFonts w:ascii="Arial" w:eastAsia="Arial" w:hAnsi="Arial" w:cs="Arial"/>
          <w:color w:val="000000"/>
          <w:spacing w:val="0"/>
          <w:w w:val="100"/>
          <w:position w:val="0"/>
        </w:rPr>
        <w:t>60</w:t>
      </w:r>
      <w:r>
        <w:rPr>
          <w:color w:val="000000"/>
          <w:spacing w:val="0"/>
          <w:w w:val="100"/>
          <w:position w:val="0"/>
        </w:rPr>
        <w:t>余人参加了会议和培训。</w:t>
      </w:r>
    </w:p>
    <w:p>
      <w:pPr>
        <w:pStyle w:val="Style2"/>
        <w:keepNext w:val="0"/>
        <w:keepLines w:val="0"/>
        <w:widowControl w:val="0"/>
        <w:shd w:val="clear" w:color="auto" w:fill="auto"/>
        <w:tabs>
          <w:tab w:pos="995" w:val="left"/>
        </w:tabs>
        <w:bidi w:val="0"/>
        <w:spacing w:before="0" w:after="0" w:line="275" w:lineRule="exact"/>
        <w:ind w:left="0" w:right="0" w:firstLine="500"/>
        <w:jc w:val="both"/>
      </w:pPr>
      <w:bookmarkStart w:id="454" w:name="bookmark454"/>
      <w:r>
        <w:rPr>
          <w:color w:val="000000"/>
          <w:spacing w:val="0"/>
          <w:w w:val="100"/>
          <w:position w:val="0"/>
        </w:rPr>
        <w:t>（</w:t>
      </w:r>
      <w:bookmarkEnd w:id="454"/>
      <w:r>
        <w:rPr>
          <w:rFonts w:ascii="Arial" w:eastAsia="Arial" w:hAnsi="Arial" w:cs="Arial"/>
          <w:color w:val="000000"/>
          <w:spacing w:val="0"/>
          <w:w w:val="100"/>
          <w:position w:val="0"/>
        </w:rPr>
        <w:t>7</w:t>
      </w:r>
      <w:r>
        <w:rPr>
          <w:color w:val="000000"/>
          <w:spacing w:val="0"/>
          <w:w w:val="100"/>
          <w:position w:val="0"/>
        </w:rPr>
        <w:t>）</w:t>
        <w:tab/>
        <w:t>加强安全生产费用管理，保证安全生产资金投入。分、子公司按照《公司安全生产费用 提取和使用管理办法》的规定，根据安全生产需要，编制了年度安全生产费用预算，经公司审批 列入年度生产经营计划，保障了安全生产基础设施建设、事故隐患治理和安全管理所需资金，不 断改善安全生产条件，为确保安全生产奠定了基础。</w:t>
      </w:r>
    </w:p>
    <w:p>
      <w:pPr>
        <w:pStyle w:val="Style2"/>
        <w:keepNext w:val="0"/>
        <w:keepLines w:val="0"/>
        <w:widowControl w:val="0"/>
        <w:shd w:val="clear" w:color="auto" w:fill="auto"/>
        <w:tabs>
          <w:tab w:pos="1000" w:val="left"/>
        </w:tabs>
        <w:bidi w:val="0"/>
        <w:spacing w:before="0" w:after="0" w:line="275" w:lineRule="exact"/>
        <w:ind w:left="0" w:right="0" w:firstLine="500"/>
        <w:jc w:val="both"/>
      </w:pPr>
      <w:bookmarkStart w:id="455" w:name="bookmark455"/>
      <w:r>
        <w:rPr>
          <w:color w:val="000000"/>
          <w:spacing w:val="0"/>
          <w:w w:val="100"/>
          <w:position w:val="0"/>
        </w:rPr>
        <w:t>（</w:t>
      </w:r>
      <w:bookmarkEnd w:id="455"/>
      <w:r>
        <w:rPr>
          <w:rFonts w:ascii="Arial" w:eastAsia="Arial" w:hAnsi="Arial" w:cs="Arial"/>
          <w:color w:val="000000"/>
          <w:spacing w:val="0"/>
          <w:w w:val="100"/>
          <w:position w:val="0"/>
        </w:rPr>
        <w:t>8</w:t>
      </w:r>
      <w:r>
        <w:rPr>
          <w:color w:val="000000"/>
          <w:spacing w:val="0"/>
          <w:w w:val="100"/>
          <w:position w:val="0"/>
        </w:rPr>
        <w:t>）</w:t>
        <w:tab/>
        <w:t>认真贯彻执行国家有关安全生产法律法规。严格执行安全生产教育培训规定，做到了</w:t>
      </w:r>
      <w:r>
        <w:rPr>
          <w:rFonts w:ascii="Arial" w:eastAsia="Arial" w:hAnsi="Arial" w:cs="Arial"/>
          <w:color w:val="000000"/>
          <w:spacing w:val="0"/>
          <w:w w:val="100"/>
          <w:position w:val="0"/>
        </w:rPr>
        <w:t>“</w:t>
      </w:r>
      <w:r>
        <w:rPr>
          <w:color w:val="000000"/>
          <w:spacing w:val="0"/>
          <w:w w:val="100"/>
          <w:position w:val="0"/>
        </w:rPr>
        <w:t>上 岗必有证，无证不上岗</w:t>
      </w:r>
      <w:r>
        <w:rPr>
          <w:rFonts w:ascii="Arial" w:eastAsia="Arial" w:hAnsi="Arial" w:cs="Arial"/>
          <w:color w:val="000000"/>
          <w:spacing w:val="0"/>
          <w:w w:val="100"/>
          <w:position w:val="0"/>
        </w:rPr>
        <w:t>”</w:t>
      </w:r>
      <w:r>
        <w:rPr>
          <w:color w:val="000000"/>
          <w:spacing w:val="0"/>
          <w:w w:val="100"/>
          <w:position w:val="0"/>
        </w:rPr>
        <w:t>。分、子公司按照《特种设备安全监察条例》的规定，按期对压力容器、 起重设备、锅炉等设备设施进行检验，保证压力容器等特种设备的安全运行。</w:t>
      </w:r>
    </w:p>
    <w:p>
      <w:pPr>
        <w:pStyle w:val="Style2"/>
        <w:keepNext w:val="0"/>
        <w:keepLines w:val="0"/>
        <w:widowControl w:val="0"/>
        <w:shd w:val="clear" w:color="auto" w:fill="auto"/>
        <w:tabs>
          <w:tab w:pos="995" w:val="left"/>
        </w:tabs>
        <w:bidi w:val="0"/>
        <w:spacing w:before="0" w:after="0" w:line="275" w:lineRule="exact"/>
        <w:ind w:left="0" w:right="0" w:firstLine="500"/>
        <w:jc w:val="both"/>
      </w:pPr>
      <w:bookmarkStart w:id="456" w:name="bookmark456"/>
      <w:r>
        <w:rPr>
          <w:color w:val="000000"/>
          <w:spacing w:val="0"/>
          <w:w w:val="100"/>
          <w:position w:val="0"/>
        </w:rPr>
        <w:t>（</w:t>
      </w:r>
      <w:bookmarkEnd w:id="456"/>
      <w:r>
        <w:rPr>
          <w:rFonts w:ascii="Arial" w:eastAsia="Arial" w:hAnsi="Arial" w:cs="Arial"/>
          <w:color w:val="000000"/>
          <w:spacing w:val="0"/>
          <w:w w:val="100"/>
          <w:position w:val="0"/>
        </w:rPr>
        <w:t>9</w:t>
      </w:r>
      <w:r>
        <w:rPr>
          <w:color w:val="000000"/>
          <w:spacing w:val="0"/>
          <w:w w:val="100"/>
          <w:position w:val="0"/>
        </w:rPr>
        <w:t>）</w:t>
        <w:tab/>
        <w:t>加强安全生产责任制的落实和考核。公司和分、子公司都建立了安全生产责任制考核办 法，实施了安全生产风险抵押金和一票否决制度。</w:t>
      </w:r>
    </w:p>
    <w:p>
      <w:pPr>
        <w:pStyle w:val="Style2"/>
        <w:keepNext w:val="0"/>
        <w:keepLines w:val="0"/>
        <w:widowControl w:val="0"/>
        <w:shd w:val="clear" w:color="auto" w:fill="auto"/>
        <w:bidi w:val="0"/>
        <w:spacing w:before="0" w:after="0" w:line="288" w:lineRule="auto"/>
        <w:ind w:left="0" w:right="0" w:firstLine="600"/>
        <w:jc w:val="both"/>
      </w:pPr>
      <w:bookmarkStart w:id="457" w:name="bookmark457"/>
      <w:r>
        <w:rPr>
          <w:rFonts w:ascii="Arial" w:eastAsia="Arial" w:hAnsi="Arial" w:cs="Arial"/>
          <w:color w:val="000000"/>
          <w:spacing w:val="0"/>
          <w:w w:val="100"/>
          <w:position w:val="0"/>
        </w:rPr>
        <w:t>2</w:t>
      </w:r>
      <w:bookmarkEnd w:id="457"/>
      <w:r>
        <w:rPr>
          <w:color w:val="000000"/>
          <w:spacing w:val="0"/>
          <w:w w:val="100"/>
          <w:position w:val="0"/>
        </w:rPr>
        <w:t>、产品质量控制</w:t>
      </w:r>
    </w:p>
    <w:p>
      <w:pPr>
        <w:pStyle w:val="Style2"/>
        <w:keepNext w:val="0"/>
        <w:keepLines w:val="0"/>
        <w:widowControl w:val="0"/>
        <w:shd w:val="clear" w:color="auto" w:fill="auto"/>
        <w:tabs>
          <w:tab w:pos="967" w:val="left"/>
        </w:tabs>
        <w:bidi w:val="0"/>
        <w:spacing w:before="0" w:after="0" w:line="275" w:lineRule="exact"/>
        <w:ind w:left="0" w:right="0" w:firstLine="500"/>
        <w:jc w:val="both"/>
      </w:pPr>
      <w:bookmarkStart w:id="458" w:name="bookmark458"/>
      <w:r>
        <w:rPr>
          <w:color w:val="000000"/>
          <w:spacing w:val="0"/>
          <w:w w:val="100"/>
          <w:position w:val="0"/>
        </w:rPr>
        <w:t>（</w:t>
      </w:r>
      <w:bookmarkEnd w:id="458"/>
      <w:r>
        <w:rPr>
          <w:rFonts w:ascii="Arial" w:eastAsia="Arial" w:hAnsi="Arial" w:cs="Arial"/>
          <w:color w:val="000000"/>
          <w:spacing w:val="0"/>
          <w:w w:val="100"/>
          <w:position w:val="0"/>
        </w:rPr>
        <w:t>1</w:t>
      </w:r>
      <w:r>
        <w:rPr>
          <w:color w:val="000000"/>
          <w:spacing w:val="0"/>
          <w:w w:val="100"/>
          <w:position w:val="0"/>
        </w:rPr>
        <w:t>）</w:t>
        <w:tab/>
        <w:t>农产品质量控制</w:t>
      </w:r>
    </w:p>
    <w:p>
      <w:pPr>
        <w:pStyle w:val="Style2"/>
        <w:keepNext w:val="0"/>
        <w:keepLines w:val="0"/>
        <w:widowControl w:val="0"/>
        <w:shd w:val="clear" w:color="auto" w:fill="auto"/>
        <w:bidi w:val="0"/>
        <w:spacing w:before="0" w:after="0" w:line="275" w:lineRule="exact"/>
        <w:ind w:left="0" w:right="0" w:firstLine="500"/>
        <w:jc w:val="both"/>
      </w:pPr>
      <w:r>
        <w:rPr>
          <w:color w:val="000000"/>
          <w:spacing w:val="0"/>
          <w:w w:val="100"/>
          <w:position w:val="0"/>
        </w:rPr>
        <w:t>一是种植优质作物品种。种植抗病性强、稳定性好的优良品种，确保作物单产及优良品质。</w:t>
      </w:r>
    </w:p>
    <w:p>
      <w:pPr>
        <w:pStyle w:val="Style2"/>
        <w:keepNext w:val="0"/>
        <w:keepLines w:val="0"/>
        <w:widowControl w:val="0"/>
        <w:shd w:val="clear" w:color="auto" w:fill="auto"/>
        <w:bidi w:val="0"/>
        <w:spacing w:before="0" w:after="0" w:line="275" w:lineRule="exact"/>
        <w:ind w:left="0" w:right="0" w:firstLine="500"/>
        <w:jc w:val="both"/>
      </w:pPr>
      <w:r>
        <w:rPr>
          <w:color w:val="000000"/>
          <w:spacing w:val="0"/>
          <w:w w:val="100"/>
          <w:position w:val="0"/>
        </w:rPr>
        <w:t>二是推进农产品安全食品基地建设。</w:t>
      </w:r>
      <w:r>
        <w:rPr>
          <w:rFonts w:ascii="Arial" w:eastAsia="Arial" w:hAnsi="Arial" w:cs="Arial"/>
          <w:color w:val="000000"/>
          <w:spacing w:val="0"/>
          <w:w w:val="100"/>
          <w:position w:val="0"/>
        </w:rPr>
        <w:t>2016</w:t>
      </w:r>
      <w:r>
        <w:rPr>
          <w:color w:val="000000"/>
          <w:spacing w:val="0"/>
          <w:w w:val="100"/>
          <w:position w:val="0"/>
        </w:rPr>
        <w:t>年，公司以扩大绿色、有机种植为目标，以</w:t>
      </w:r>
      <w:r>
        <w:rPr>
          <w:rFonts w:ascii="Arial" w:eastAsia="Arial" w:hAnsi="Arial" w:cs="Arial"/>
          <w:color w:val="000000"/>
          <w:spacing w:val="0"/>
          <w:w w:val="100"/>
          <w:position w:val="0"/>
        </w:rPr>
        <w:t>“</w:t>
      </w:r>
      <w:r>
        <w:rPr>
          <w:color w:val="000000"/>
          <w:spacing w:val="0"/>
          <w:w w:val="100"/>
          <w:position w:val="0"/>
        </w:rPr>
        <w:t>抓流 程、建体系</w:t>
      </w:r>
      <w:r>
        <w:rPr>
          <w:rFonts w:ascii="Arial" w:eastAsia="Arial" w:hAnsi="Arial" w:cs="Arial"/>
          <w:color w:val="000000"/>
          <w:spacing w:val="0"/>
          <w:w w:val="100"/>
          <w:position w:val="0"/>
        </w:rPr>
        <w:t>”</w:t>
      </w:r>
      <w:r>
        <w:rPr>
          <w:color w:val="000000"/>
          <w:spacing w:val="0"/>
          <w:w w:val="100"/>
          <w:position w:val="0"/>
        </w:rPr>
        <w:t>为手段，以网络技术为依托，推进安全食品基地建设。一方面进一步规范了有机、绿 色种植操作规程，细化了监管流程，加强质量安全监管和食品安全追溯体系建设，保证有机、绿 色产品的合规性和高品质；另一方面通过推进物联网项目建设，使其未来实现从生产源头到消费 市场全程可控、在控、随时监管的目的。</w:t>
      </w:r>
    </w:p>
    <w:p>
      <w:pPr>
        <w:pStyle w:val="Style2"/>
        <w:keepNext w:val="0"/>
        <w:keepLines w:val="0"/>
        <w:widowControl w:val="0"/>
        <w:shd w:val="clear" w:color="auto" w:fill="auto"/>
        <w:bidi w:val="0"/>
        <w:spacing w:before="0" w:after="0" w:line="275" w:lineRule="exact"/>
        <w:ind w:left="0" w:right="0" w:firstLine="500"/>
        <w:jc w:val="both"/>
      </w:pPr>
      <w:r>
        <w:rPr>
          <w:color w:val="000000"/>
          <w:spacing w:val="0"/>
          <w:w w:val="100"/>
          <w:position w:val="0"/>
        </w:rPr>
        <w:t>三是加大了农产品质量安全的监管力度。一方面结合农业标准化生产要求，从种植监管、环 境监测、投入品管理等各方面进行全方位监管，为农产品质量安全提供了有效的保障；另一方面， 加强了绿色、有机产品认证及管理，以</w:t>
      </w:r>
      <w:r>
        <w:rPr>
          <w:rFonts w:ascii="Arial" w:eastAsia="Arial" w:hAnsi="Arial" w:cs="Arial"/>
          <w:color w:val="000000"/>
          <w:spacing w:val="0"/>
          <w:w w:val="100"/>
          <w:position w:val="0"/>
        </w:rPr>
        <w:t>“</w:t>
      </w:r>
      <w:r>
        <w:rPr>
          <w:color w:val="000000"/>
          <w:spacing w:val="0"/>
          <w:w w:val="100"/>
          <w:position w:val="0"/>
        </w:rPr>
        <w:t>规范认证渠道，统一认证标准，统一认证费用</w:t>
      </w:r>
      <w:r>
        <w:rPr>
          <w:rFonts w:ascii="Arial" w:eastAsia="Arial" w:hAnsi="Arial" w:cs="Arial"/>
          <w:color w:val="000000"/>
          <w:spacing w:val="0"/>
          <w:w w:val="100"/>
          <w:position w:val="0"/>
        </w:rPr>
        <w:t>”</w:t>
      </w:r>
      <w:r>
        <w:rPr>
          <w:color w:val="000000"/>
          <w:spacing w:val="0"/>
          <w:w w:val="100"/>
          <w:position w:val="0"/>
        </w:rPr>
        <w:t>为重点， 进一步规范了认证流程、细化了认证过程，提高了公司农产品整体的认证管理水平。</w:t>
      </w:r>
    </w:p>
    <w:p>
      <w:pPr>
        <w:pStyle w:val="Style2"/>
        <w:keepNext w:val="0"/>
        <w:keepLines w:val="0"/>
        <w:widowControl w:val="0"/>
        <w:shd w:val="clear" w:color="auto" w:fill="auto"/>
        <w:bidi w:val="0"/>
        <w:spacing w:before="0" w:after="0" w:line="275" w:lineRule="exact"/>
        <w:ind w:left="0" w:right="0" w:firstLine="500"/>
        <w:jc w:val="both"/>
      </w:pPr>
      <w:r>
        <w:rPr>
          <w:color w:val="000000"/>
          <w:spacing w:val="0"/>
          <w:w w:val="100"/>
          <w:position w:val="0"/>
        </w:rPr>
        <w:t>四是应用新技术，继续强化低碳栽培技术体系建设。通过测土配方施肥、水稻侧深施肥、缓 释肥应用、高效助剂应用、生物农药替代、配备先进农业机械设备等减化肥、减农药、减除草剂 技术手段的应用，结合节水灌溉、植保技术等多项技术配套，形成作物低碳栽培技术体系，全面 提高肥料和农药的利用率，降低肥料和农药使用对环境造成的污染，实现节肥节药增产提品质的 目的，确保农产品质量安全。</w:t>
      </w:r>
    </w:p>
    <w:p>
      <w:pPr>
        <w:pStyle w:val="Style2"/>
        <w:keepNext w:val="0"/>
        <w:keepLines w:val="0"/>
        <w:widowControl w:val="0"/>
        <w:shd w:val="clear" w:color="auto" w:fill="auto"/>
        <w:tabs>
          <w:tab w:pos="967" w:val="left"/>
        </w:tabs>
        <w:bidi w:val="0"/>
        <w:spacing w:before="0" w:after="0" w:line="275" w:lineRule="exact"/>
        <w:ind w:left="0" w:right="0" w:firstLine="500"/>
        <w:jc w:val="both"/>
      </w:pPr>
      <w:bookmarkStart w:id="459" w:name="bookmark459"/>
      <w:r>
        <w:rPr>
          <w:color w:val="000000"/>
          <w:spacing w:val="0"/>
          <w:w w:val="100"/>
          <w:position w:val="0"/>
        </w:rPr>
        <w:t>（</w:t>
      </w:r>
      <w:bookmarkEnd w:id="459"/>
      <w:r>
        <w:rPr>
          <w:rFonts w:ascii="Arial" w:eastAsia="Arial" w:hAnsi="Arial" w:cs="Arial"/>
          <w:color w:val="000000"/>
          <w:spacing w:val="0"/>
          <w:w w:val="100"/>
          <w:position w:val="0"/>
        </w:rPr>
        <w:t>2</w:t>
      </w:r>
      <w:r>
        <w:rPr>
          <w:color w:val="000000"/>
          <w:spacing w:val="0"/>
          <w:w w:val="100"/>
          <w:position w:val="0"/>
        </w:rPr>
        <w:t>）</w:t>
        <w:tab/>
        <w:t>工业产品质量控制</w:t>
      </w:r>
    </w:p>
    <w:p>
      <w:pPr>
        <w:pStyle w:val="Style2"/>
        <w:keepNext w:val="0"/>
        <w:keepLines w:val="0"/>
        <w:widowControl w:val="0"/>
        <w:shd w:val="clear" w:color="auto" w:fill="auto"/>
        <w:bidi w:val="0"/>
        <w:spacing w:before="0" w:after="0" w:line="275" w:lineRule="exact"/>
        <w:ind w:left="0" w:right="0" w:firstLine="500"/>
        <w:jc w:val="both"/>
      </w:pPr>
      <w:r>
        <w:rPr>
          <w:color w:val="000000"/>
          <w:spacing w:val="0"/>
          <w:w w:val="100"/>
          <w:position w:val="0"/>
        </w:rPr>
        <w:t>一是公司及下属工业企业严格执行《中华人民共和国产品质量法》及国家和行业标准，制定 了产品质量控制、改进和监督管理等保障和改进产品质量的规章制度。</w:t>
      </w:r>
    </w:p>
    <w:p>
      <w:pPr>
        <w:pStyle w:val="Style2"/>
        <w:keepNext w:val="0"/>
        <w:keepLines w:val="0"/>
        <w:widowControl w:val="0"/>
        <w:shd w:val="clear" w:color="auto" w:fill="auto"/>
        <w:bidi w:val="0"/>
        <w:spacing w:before="0" w:after="0" w:line="275" w:lineRule="exact"/>
        <w:ind w:left="0" w:right="0" w:firstLine="500"/>
        <w:jc w:val="both"/>
      </w:pPr>
      <w:r>
        <w:rPr>
          <w:color w:val="000000"/>
          <w:spacing w:val="0"/>
          <w:w w:val="100"/>
          <w:position w:val="0"/>
        </w:rPr>
        <w:t>二是公司及下属工业企业加强生产过程质量管理，严格控制原材料质量、生产流程和具体操 作，确保产品质量达到既定标准。</w:t>
      </w:r>
    </w:p>
    <w:p>
      <w:pPr>
        <w:pStyle w:val="Style2"/>
        <w:keepNext w:val="0"/>
        <w:keepLines w:val="0"/>
        <w:widowControl w:val="0"/>
        <w:shd w:val="clear" w:color="auto" w:fill="auto"/>
        <w:bidi w:val="0"/>
        <w:spacing w:before="0" w:after="0" w:line="275" w:lineRule="exact"/>
        <w:ind w:left="0" w:right="0" w:firstLine="500"/>
        <w:jc w:val="both"/>
      </w:pPr>
      <w:r>
        <w:rPr>
          <w:color w:val="000000"/>
          <w:spacing w:val="0"/>
          <w:w w:val="100"/>
          <w:position w:val="0"/>
        </w:rPr>
        <w:t>三是公司及下属工业企业加强和完善产品质量检验，严格按照相关规定对产品进行全检或抽 检，防止有瑕疵或缺陷的产品进入销售或使用环节。</w:t>
      </w:r>
    </w:p>
    <w:p>
      <w:pPr>
        <w:pStyle w:val="Style2"/>
        <w:keepNext w:val="0"/>
        <w:keepLines w:val="0"/>
        <w:widowControl w:val="0"/>
        <w:shd w:val="clear" w:color="auto" w:fill="auto"/>
        <w:bidi w:val="0"/>
        <w:spacing w:before="0" w:after="0" w:line="275" w:lineRule="exact"/>
        <w:ind w:left="0" w:right="0" w:firstLine="500"/>
        <w:jc w:val="both"/>
      </w:pPr>
      <w:r>
        <w:rPr>
          <w:color w:val="000000"/>
          <w:spacing w:val="0"/>
          <w:w w:val="100"/>
          <w:position w:val="0"/>
        </w:rPr>
        <w:t>四是公司及下属工业企业根据产品特征和销售渠道，选择适当的方式及时获取客户使用产品 的信息，并将产品质量相关的信息及时通报给生产部门。</w:t>
      </w:r>
    </w:p>
    <w:p>
      <w:pPr>
        <w:pStyle w:val="Style2"/>
        <w:keepNext w:val="0"/>
        <w:keepLines w:val="0"/>
        <w:widowControl w:val="0"/>
        <w:shd w:val="clear" w:color="auto" w:fill="auto"/>
        <w:bidi w:val="0"/>
        <w:spacing w:before="0" w:after="0" w:line="288" w:lineRule="auto"/>
        <w:ind w:left="0" w:right="0" w:firstLine="500"/>
        <w:jc w:val="both"/>
      </w:pPr>
      <w:bookmarkStart w:id="460" w:name="bookmark460"/>
      <w:r>
        <w:rPr>
          <w:rFonts w:ascii="Arial" w:eastAsia="Arial" w:hAnsi="Arial" w:cs="Arial"/>
          <w:color w:val="000000"/>
          <w:spacing w:val="0"/>
          <w:w w:val="100"/>
          <w:position w:val="0"/>
        </w:rPr>
        <w:t>3</w:t>
      </w:r>
      <w:bookmarkEnd w:id="460"/>
      <w:r>
        <w:rPr>
          <w:color w:val="000000"/>
          <w:spacing w:val="0"/>
          <w:w w:val="100"/>
          <w:position w:val="0"/>
        </w:rPr>
        <w:t>、环境保护与资源节约</w:t>
      </w:r>
    </w:p>
    <w:p>
      <w:pPr>
        <w:pStyle w:val="Style2"/>
        <w:keepNext w:val="0"/>
        <w:keepLines w:val="0"/>
        <w:widowControl w:val="0"/>
        <w:shd w:val="clear" w:color="auto" w:fill="auto"/>
        <w:tabs>
          <w:tab w:pos="967" w:val="left"/>
        </w:tabs>
        <w:bidi w:val="0"/>
        <w:spacing w:before="0" w:after="0" w:line="275" w:lineRule="exact"/>
        <w:ind w:left="0" w:right="0" w:firstLine="500"/>
        <w:jc w:val="both"/>
      </w:pPr>
      <w:bookmarkStart w:id="461" w:name="bookmark461"/>
      <w:r>
        <w:rPr>
          <w:color w:val="000000"/>
          <w:spacing w:val="0"/>
          <w:w w:val="100"/>
          <w:position w:val="0"/>
        </w:rPr>
        <w:t>（</w:t>
      </w:r>
      <w:bookmarkEnd w:id="461"/>
      <w:r>
        <w:rPr>
          <w:rFonts w:ascii="Arial" w:eastAsia="Arial" w:hAnsi="Arial" w:cs="Arial"/>
          <w:color w:val="000000"/>
          <w:spacing w:val="0"/>
          <w:w w:val="100"/>
          <w:position w:val="0"/>
        </w:rPr>
        <w:t>1</w:t>
      </w:r>
      <w:r>
        <w:rPr>
          <w:color w:val="000000"/>
          <w:spacing w:val="0"/>
          <w:w w:val="100"/>
          <w:position w:val="0"/>
        </w:rPr>
        <w:t>）</w:t>
        <w:tab/>
        <w:t>加强组织领导</w:t>
      </w:r>
    </w:p>
    <w:p>
      <w:pPr>
        <w:pStyle w:val="Style2"/>
        <w:keepNext w:val="0"/>
        <w:keepLines w:val="0"/>
        <w:widowControl w:val="0"/>
        <w:shd w:val="clear" w:color="auto" w:fill="auto"/>
        <w:bidi w:val="0"/>
        <w:spacing w:before="0" w:after="0" w:line="275" w:lineRule="exact"/>
        <w:ind w:left="0" w:right="0" w:firstLine="500"/>
        <w:jc w:val="both"/>
      </w:pPr>
      <w:r>
        <w:rPr>
          <w:color w:val="000000"/>
          <w:spacing w:val="0"/>
          <w:w w:val="100"/>
          <w:position w:val="0"/>
        </w:rPr>
        <w:t>公司设立环境保护委员会，由公司总经理担任主任，分管副总担任副主任，负责环境保护工 作的领导和决策。公司环境保护委员会办公室设在工业经济部,具体负责全公司的环境保护工作。</w:t>
      </w:r>
    </w:p>
    <w:p>
      <w:pPr>
        <w:pStyle w:val="Style2"/>
        <w:keepNext w:val="0"/>
        <w:keepLines w:val="0"/>
        <w:widowControl w:val="0"/>
        <w:shd w:val="clear" w:color="auto" w:fill="auto"/>
        <w:tabs>
          <w:tab w:pos="967" w:val="left"/>
        </w:tabs>
        <w:bidi w:val="0"/>
        <w:spacing w:before="0" w:after="0" w:line="275" w:lineRule="exact"/>
        <w:ind w:left="0" w:right="0" w:firstLine="500"/>
        <w:jc w:val="both"/>
      </w:pPr>
      <w:bookmarkStart w:id="462" w:name="bookmark462"/>
      <w:r>
        <w:rPr>
          <w:color w:val="000000"/>
          <w:spacing w:val="0"/>
          <w:w w:val="100"/>
          <w:position w:val="0"/>
        </w:rPr>
        <w:t>（</w:t>
      </w:r>
      <w:bookmarkEnd w:id="462"/>
      <w:r>
        <w:rPr>
          <w:rFonts w:ascii="Arial" w:eastAsia="Arial" w:hAnsi="Arial" w:cs="Arial"/>
          <w:color w:val="000000"/>
          <w:spacing w:val="0"/>
          <w:w w:val="100"/>
          <w:position w:val="0"/>
        </w:rPr>
        <w:t>2</w:t>
      </w:r>
      <w:r>
        <w:rPr>
          <w:color w:val="000000"/>
          <w:spacing w:val="0"/>
          <w:w w:val="100"/>
          <w:position w:val="0"/>
        </w:rPr>
        <w:t>）</w:t>
        <w:tab/>
        <w:t>农业环境保护及资源节约的具体措施</w:t>
      </w:r>
    </w:p>
    <w:p>
      <w:pPr>
        <w:pStyle w:val="Style2"/>
        <w:keepNext w:val="0"/>
        <w:keepLines w:val="0"/>
        <w:widowControl w:val="0"/>
        <w:shd w:val="clear" w:color="auto" w:fill="auto"/>
        <w:bidi w:val="0"/>
        <w:spacing w:before="0" w:after="0" w:line="275" w:lineRule="exact"/>
        <w:ind w:left="0" w:right="0" w:firstLine="500"/>
        <w:jc w:val="both"/>
      </w:pPr>
      <w:r>
        <w:rPr>
          <w:color w:val="000000"/>
          <w:spacing w:val="0"/>
          <w:w w:val="100"/>
          <w:position w:val="0"/>
        </w:rPr>
        <w:t xml:space="preserve">一是加大低碳农机设备的推广和使用。重点以推广先进、高效、节能、环保的农业机械为主， 降低燃油消耗及二氧化碳排量，减少环境污染；推广高性能插秧机、大型免耕精量播种机、卫星 </w:t>
      </w:r>
      <w:r>
        <w:rPr>
          <w:color w:val="000000"/>
          <w:spacing w:val="0"/>
          <w:w w:val="100"/>
          <w:position w:val="0"/>
        </w:rPr>
        <w:t>导航、节水灌溉自动控制设备等智能化作业机械的使用，通过自动控制和精准定位技术，减少作 业次数提高效率；此外，加大秸秆粉碎抛洒机械的购置力度，促进秸秆还田，推动生态循环农业 的有效开展，确保农业发展可持续。</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二是继续加大低碳技术的试验及推广力度。</w:t>
      </w:r>
      <w:r>
        <w:rPr>
          <w:rFonts w:ascii="Arial" w:eastAsia="Arial" w:hAnsi="Arial" w:cs="Arial"/>
          <w:color w:val="000000"/>
          <w:spacing w:val="0"/>
          <w:w w:val="100"/>
          <w:position w:val="0"/>
        </w:rPr>
        <w:t>2016</w:t>
      </w:r>
      <w:r>
        <w:rPr>
          <w:color w:val="000000"/>
          <w:spacing w:val="0"/>
          <w:w w:val="100"/>
          <w:position w:val="0"/>
        </w:rPr>
        <w:t>年，公司按照</w:t>
      </w:r>
      <w:r>
        <w:rPr>
          <w:rFonts w:ascii="Arial" w:eastAsia="Arial" w:hAnsi="Arial" w:cs="Arial"/>
          <w:color w:val="000000"/>
          <w:spacing w:val="0"/>
          <w:w w:val="100"/>
          <w:position w:val="0"/>
        </w:rPr>
        <w:t>“</w:t>
      </w:r>
      <w:r>
        <w:rPr>
          <w:color w:val="000000"/>
          <w:spacing w:val="0"/>
          <w:w w:val="100"/>
          <w:position w:val="0"/>
        </w:rPr>
        <w:t>节能节水、低碳环保</w:t>
      </w:r>
      <w:r>
        <w:rPr>
          <w:rFonts w:ascii="Arial" w:eastAsia="Arial" w:hAnsi="Arial" w:cs="Arial"/>
          <w:color w:val="000000"/>
          <w:spacing w:val="0"/>
          <w:w w:val="100"/>
          <w:position w:val="0"/>
        </w:rPr>
        <w:t>”</w:t>
      </w:r>
      <w:r>
        <w:rPr>
          <w:color w:val="000000"/>
          <w:spacing w:val="0"/>
          <w:w w:val="100"/>
          <w:position w:val="0"/>
        </w:rPr>
        <w:t>等可持 续发展思路，加大了水肥资源高效利用，节水灌溉、循环农业等各类试验示范项目，探索试验了 生物有机肥料的使用；开展了水稻旱播湿管栽培试验，积极探索节水、节耗、高效栽培模式；开 展了自动节（控）水试验，探索农田灌溉的智能化和精准化的设施节水模式；推广保护性耕作技 术、病虫草害绿色防控技术等；扩大了测土配方施肥、水稻侧深施肥、缓释肥、定量定位施肥等 技术的辐射范围；开展了秸秆腐熟剂试验，改善土壤理化性能，增加土壤肥力，避免秸秆焚烧带 来的环境污染。</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三是加强科学施肥施药体系建设，减少传统农药、化肥的投入及使用。加快推进测土配方施 肥体系建设，大力推进科学施肥、合理施肥、精准施肥施药，着力改进粗放的施肥施药方式，提 高肥料和农药利用率，改善产品品质，降低化肥和农药使用量，减少环境污染，从而大幅提高经 济与社会综合效益。</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四是继续加大了宣传和培训力度，培养和提高农户环保意识，强化农户接受及掌握低碳环保 等相关种植技术的能力。</w:t>
      </w:r>
    </w:p>
    <w:p>
      <w:pPr>
        <w:pStyle w:val="Style2"/>
        <w:keepNext w:val="0"/>
        <w:keepLines w:val="0"/>
        <w:widowControl w:val="0"/>
        <w:shd w:val="clear" w:color="auto" w:fill="auto"/>
        <w:bidi w:val="0"/>
        <w:spacing w:before="0" w:after="0" w:line="274" w:lineRule="exact"/>
        <w:ind w:left="0" w:right="0" w:firstLine="420"/>
        <w:jc w:val="both"/>
      </w:pPr>
      <w:bookmarkStart w:id="463" w:name="bookmark463"/>
      <w:r>
        <w:rPr>
          <w:color w:val="000000"/>
          <w:spacing w:val="0"/>
          <w:w w:val="100"/>
          <w:position w:val="0"/>
        </w:rPr>
        <w:t>（</w:t>
      </w:r>
      <w:bookmarkEnd w:id="463"/>
      <w:r>
        <w:rPr>
          <w:rFonts w:ascii="Arial" w:eastAsia="Arial" w:hAnsi="Arial" w:cs="Arial"/>
          <w:color w:val="000000"/>
          <w:spacing w:val="0"/>
          <w:w w:val="100"/>
          <w:position w:val="0"/>
        </w:rPr>
        <w:t>3</w:t>
      </w:r>
      <w:r>
        <w:rPr>
          <w:color w:val="000000"/>
          <w:spacing w:val="0"/>
          <w:w w:val="100"/>
          <w:position w:val="0"/>
        </w:rPr>
        <w:t>）工业企业环境保护及资源节约的具体措施</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一是下属工业企业严格遵守《中华人民共和国环境保护法》和《黑龙江省环境保护条例》， 依据国家环保标准，保证环保方面的投资，防治污染做到了技术上可行、经济上合理，坚持综合 防治、以防为主、防治结合、以管促治、谁污染谁治理的原则。</w:t>
      </w:r>
    </w:p>
    <w:p>
      <w:pPr>
        <w:pStyle w:val="Style2"/>
        <w:keepNext w:val="0"/>
        <w:keepLines w:val="0"/>
        <w:widowControl w:val="0"/>
        <w:shd w:val="clear" w:color="auto" w:fill="auto"/>
        <w:bidi w:val="0"/>
        <w:spacing w:before="0" w:after="0" w:line="250" w:lineRule="exact"/>
        <w:ind w:left="0" w:right="0" w:firstLine="420"/>
        <w:jc w:val="both"/>
      </w:pPr>
      <w:r>
        <w:rPr>
          <w:color w:val="000000"/>
          <w:spacing w:val="0"/>
          <w:w w:val="100"/>
          <w:position w:val="0"/>
        </w:rPr>
        <w:t>二是报告期内，浩良河化肥分公司按照环保部门的要求，投资</w:t>
      </w:r>
      <w:r>
        <w:rPr>
          <w:rFonts w:ascii="Arial" w:eastAsia="Arial" w:hAnsi="Arial" w:cs="Arial"/>
          <w:color w:val="000000"/>
          <w:spacing w:val="0"/>
          <w:w w:val="100"/>
          <w:position w:val="0"/>
        </w:rPr>
        <w:t>29.96</w:t>
      </w:r>
      <w:r>
        <w:rPr>
          <w:color w:val="000000"/>
          <w:spacing w:val="0"/>
          <w:w w:val="100"/>
          <w:position w:val="0"/>
        </w:rPr>
        <w:t>万元，建设了油回收储 存库一座，降低了废油泄露可能造成的环境污染风险。</w:t>
      </w:r>
    </w:p>
    <w:p>
      <w:pPr>
        <w:pStyle w:val="Style2"/>
        <w:keepNext w:val="0"/>
        <w:keepLines w:val="0"/>
        <w:widowControl w:val="0"/>
        <w:shd w:val="clear" w:color="auto" w:fill="auto"/>
        <w:bidi w:val="0"/>
        <w:spacing w:before="0" w:after="60" w:line="271" w:lineRule="exact"/>
        <w:ind w:left="0" w:right="0" w:firstLine="420"/>
        <w:jc w:val="both"/>
      </w:pPr>
      <w:r>
        <w:rPr>
          <w:color w:val="000000"/>
          <w:spacing w:val="0"/>
          <w:w w:val="100"/>
          <w:position w:val="0"/>
        </w:rPr>
        <w:t>三是报告期内，公司及下属工业企业未发生造成污染事故或者其他突发事件；未有其它新建 项目。同时，加强生产现场管理，研究改进生产工艺，实现清洁生产，减少污染物排放。并根据 年度环境保护工作目标和计划的要求，及时开展环境保护宣传,对耗能操作岗位的员工加强培训， 强化了员工保护环境和节约资源的意识。</w:t>
      </w:r>
    </w:p>
    <w:p>
      <w:pPr>
        <w:pStyle w:val="Style2"/>
        <w:keepNext w:val="0"/>
        <w:keepLines w:val="0"/>
        <w:widowControl w:val="0"/>
        <w:shd w:val="clear" w:color="auto" w:fill="auto"/>
        <w:bidi w:val="0"/>
        <w:spacing w:before="0" w:after="0" w:line="283" w:lineRule="auto"/>
        <w:ind w:left="0" w:right="0" w:firstLine="540"/>
        <w:jc w:val="both"/>
      </w:pPr>
      <w:bookmarkStart w:id="464" w:name="bookmark464"/>
      <w:r>
        <w:rPr>
          <w:rFonts w:ascii="Arial" w:eastAsia="Arial" w:hAnsi="Arial" w:cs="Arial"/>
          <w:color w:val="000000"/>
          <w:spacing w:val="0"/>
          <w:w w:val="100"/>
          <w:position w:val="0"/>
        </w:rPr>
        <w:t>4</w:t>
      </w:r>
      <w:bookmarkEnd w:id="464"/>
      <w:r>
        <w:rPr>
          <w:color w:val="000000"/>
          <w:spacing w:val="0"/>
          <w:w w:val="100"/>
          <w:position w:val="0"/>
        </w:rPr>
        <w:t>、促进就业与员工权益保护</w:t>
      </w:r>
    </w:p>
    <w:p>
      <w:pPr>
        <w:pStyle w:val="Style2"/>
        <w:keepNext w:val="0"/>
        <w:keepLines w:val="0"/>
        <w:widowControl w:val="0"/>
        <w:shd w:val="clear" w:color="auto" w:fill="auto"/>
        <w:tabs>
          <w:tab w:pos="885" w:val="left"/>
        </w:tabs>
        <w:bidi w:val="0"/>
        <w:spacing w:before="0" w:after="0" w:line="271" w:lineRule="exact"/>
        <w:ind w:left="0" w:right="0" w:firstLine="420"/>
        <w:jc w:val="both"/>
      </w:pPr>
      <w:bookmarkStart w:id="465" w:name="bookmark465"/>
      <w:r>
        <w:rPr>
          <w:color w:val="000000"/>
          <w:spacing w:val="0"/>
          <w:w w:val="100"/>
          <w:position w:val="0"/>
        </w:rPr>
        <w:t>（</w:t>
      </w:r>
      <w:bookmarkEnd w:id="465"/>
      <w:r>
        <w:rPr>
          <w:rFonts w:ascii="Arial" w:eastAsia="Arial" w:hAnsi="Arial" w:cs="Arial"/>
          <w:color w:val="000000"/>
          <w:spacing w:val="0"/>
          <w:w w:val="100"/>
          <w:position w:val="0"/>
        </w:rPr>
        <w:t>1</w:t>
      </w:r>
      <w:r>
        <w:rPr>
          <w:color w:val="000000"/>
          <w:spacing w:val="0"/>
          <w:w w:val="100"/>
          <w:position w:val="0"/>
        </w:rPr>
        <w:t>）</w:t>
        <w:tab/>
        <w:t>员工合法权益保护</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一是公司建立健全科学完善的管理人员聘用、员工薪酬分配、全员业绩考核制度。遵循按劳 分配原则，实行同工同酬，并及时足额支付员工劳动报酬，为每个员工办理社会保险。</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二是公司与聘用的</w:t>
      </w:r>
      <w:r>
        <w:rPr>
          <w:rFonts w:ascii="Arial" w:eastAsia="Arial" w:hAnsi="Arial" w:cs="Arial"/>
          <w:color w:val="000000"/>
          <w:spacing w:val="0"/>
          <w:w w:val="100"/>
          <w:position w:val="0"/>
        </w:rPr>
        <w:t>32304</w:t>
      </w:r>
      <w:r>
        <w:rPr>
          <w:color w:val="000000"/>
          <w:spacing w:val="0"/>
          <w:w w:val="100"/>
          <w:position w:val="0"/>
        </w:rPr>
        <w:t>名员工签订了劳动合同，劳动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合同条款符合相关法律法规的要求。公司严禁使用未成年员工，不得歧视和虐待员工及强制员工 从事劳动。</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三是公司实施员工疗养制度。</w:t>
      </w:r>
      <w:r>
        <w:rPr>
          <w:rFonts w:ascii="Arial" w:eastAsia="Arial" w:hAnsi="Arial" w:cs="Arial"/>
          <w:color w:val="000000"/>
          <w:spacing w:val="0"/>
          <w:w w:val="100"/>
          <w:position w:val="0"/>
        </w:rPr>
        <w:t>2016</w:t>
      </w:r>
      <w:r>
        <w:rPr>
          <w:color w:val="000000"/>
          <w:spacing w:val="0"/>
          <w:w w:val="100"/>
          <w:position w:val="0"/>
        </w:rPr>
        <w:t>年，对符合疗养条件的</w:t>
      </w:r>
      <w:r>
        <w:rPr>
          <w:rFonts w:ascii="Arial" w:eastAsia="Arial" w:hAnsi="Arial" w:cs="Arial"/>
          <w:color w:val="000000"/>
          <w:spacing w:val="0"/>
          <w:w w:val="100"/>
          <w:position w:val="0"/>
        </w:rPr>
        <w:t>26</w:t>
      </w:r>
      <w:r>
        <w:rPr>
          <w:color w:val="000000"/>
          <w:spacing w:val="0"/>
          <w:w w:val="100"/>
          <w:position w:val="0"/>
        </w:rPr>
        <w:t>名员工，安排去太湖疗养院休 养。开展访贫问苦工作，在春节前夕，公司组织走访慰问</w:t>
      </w:r>
      <w:r>
        <w:rPr>
          <w:rFonts w:ascii="Arial" w:eastAsia="Arial" w:hAnsi="Arial" w:cs="Arial"/>
          <w:color w:val="000000"/>
          <w:spacing w:val="0"/>
          <w:w w:val="100"/>
          <w:position w:val="0"/>
        </w:rPr>
        <w:t>34</w:t>
      </w:r>
      <w:r>
        <w:rPr>
          <w:color w:val="000000"/>
          <w:spacing w:val="0"/>
          <w:w w:val="100"/>
          <w:position w:val="0"/>
        </w:rPr>
        <w:t>名困难员工。</w:t>
      </w:r>
    </w:p>
    <w:p>
      <w:pPr>
        <w:pStyle w:val="Style2"/>
        <w:keepNext w:val="0"/>
        <w:keepLines w:val="0"/>
        <w:widowControl w:val="0"/>
        <w:shd w:val="clear" w:color="auto" w:fill="auto"/>
        <w:tabs>
          <w:tab w:pos="885" w:val="left"/>
        </w:tabs>
        <w:bidi w:val="0"/>
        <w:spacing w:before="0" w:after="0" w:line="271" w:lineRule="exact"/>
        <w:ind w:left="0" w:right="0" w:firstLine="420"/>
        <w:jc w:val="both"/>
      </w:pPr>
      <w:bookmarkStart w:id="466" w:name="bookmark466"/>
      <w:r>
        <w:rPr>
          <w:color w:val="000000"/>
          <w:spacing w:val="0"/>
          <w:w w:val="100"/>
          <w:position w:val="0"/>
        </w:rPr>
        <w:t>（</w:t>
      </w:r>
      <w:bookmarkEnd w:id="466"/>
      <w:r>
        <w:rPr>
          <w:rFonts w:ascii="Arial" w:eastAsia="Arial" w:hAnsi="Arial" w:cs="Arial"/>
          <w:color w:val="000000"/>
          <w:spacing w:val="0"/>
          <w:w w:val="100"/>
          <w:position w:val="0"/>
        </w:rPr>
        <w:t>2</w:t>
      </w:r>
      <w:r>
        <w:rPr>
          <w:color w:val="000000"/>
          <w:spacing w:val="0"/>
          <w:w w:val="100"/>
          <w:position w:val="0"/>
        </w:rPr>
        <w:t>）</w:t>
        <w:tab/>
        <w:t>员工培训及素质提升</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一是公司在</w:t>
      </w:r>
      <w:r>
        <w:rPr>
          <w:rFonts w:ascii="Arial" w:eastAsia="Arial" w:hAnsi="Arial" w:cs="Arial"/>
          <w:color w:val="000000"/>
          <w:spacing w:val="0"/>
          <w:w w:val="100"/>
          <w:position w:val="0"/>
        </w:rPr>
        <w:t>2016</w:t>
      </w:r>
      <w:r>
        <w:rPr>
          <w:color w:val="000000"/>
          <w:spacing w:val="0"/>
          <w:w w:val="100"/>
          <w:position w:val="0"/>
        </w:rPr>
        <w:t>年初，制定了员工培训计划。全年共举办各类培训班</w:t>
      </w:r>
      <w:r>
        <w:rPr>
          <w:rFonts w:ascii="Arial" w:eastAsia="Arial" w:hAnsi="Arial" w:cs="Arial"/>
          <w:color w:val="000000"/>
          <w:spacing w:val="0"/>
          <w:w w:val="100"/>
          <w:position w:val="0"/>
        </w:rPr>
        <w:t>89</w:t>
      </w:r>
      <w:r>
        <w:rPr>
          <w:color w:val="000000"/>
          <w:spacing w:val="0"/>
          <w:w w:val="100"/>
          <w:position w:val="0"/>
        </w:rPr>
        <w:t xml:space="preserve">期，累计培训员工 </w:t>
      </w:r>
      <w:r>
        <w:rPr>
          <w:rFonts w:ascii="Arial" w:eastAsia="Arial" w:hAnsi="Arial" w:cs="Arial"/>
          <w:color w:val="000000"/>
          <w:spacing w:val="0"/>
          <w:w w:val="100"/>
          <w:position w:val="0"/>
        </w:rPr>
        <w:t>19963</w:t>
      </w:r>
      <w:r>
        <w:rPr>
          <w:color w:val="000000"/>
          <w:spacing w:val="0"/>
          <w:w w:val="100"/>
          <w:position w:val="0"/>
        </w:rPr>
        <w:t>人次。</w:t>
      </w:r>
    </w:p>
    <w:p>
      <w:pPr>
        <w:pStyle w:val="Style2"/>
        <w:keepNext w:val="0"/>
        <w:keepLines w:val="0"/>
        <w:widowControl w:val="0"/>
        <w:shd w:val="clear" w:color="auto" w:fill="auto"/>
        <w:bidi w:val="0"/>
        <w:spacing w:before="0" w:after="60" w:line="271" w:lineRule="exact"/>
        <w:ind w:left="0" w:right="0" w:firstLine="420"/>
        <w:jc w:val="both"/>
      </w:pPr>
      <w:r>
        <w:rPr>
          <w:color w:val="000000"/>
          <w:spacing w:val="0"/>
          <w:w w:val="100"/>
          <w:position w:val="0"/>
        </w:rPr>
        <w:t>二是为进一步提升员工素质，公司在</w:t>
      </w:r>
      <w:r>
        <w:rPr>
          <w:rFonts w:ascii="Arial" w:eastAsia="Arial" w:hAnsi="Arial" w:cs="Arial"/>
          <w:color w:val="000000"/>
          <w:spacing w:val="0"/>
          <w:w w:val="100"/>
          <w:position w:val="0"/>
        </w:rPr>
        <w:t>2016</w:t>
      </w:r>
      <w:r>
        <w:rPr>
          <w:color w:val="000000"/>
          <w:spacing w:val="0"/>
          <w:w w:val="100"/>
          <w:position w:val="0"/>
        </w:rPr>
        <w:t>年初制定了人才需求计划。公司人力资源部组织 所属</w:t>
      </w:r>
      <w:r>
        <w:rPr>
          <w:rFonts w:ascii="Arial" w:eastAsia="Arial" w:hAnsi="Arial" w:cs="Arial"/>
          <w:color w:val="000000"/>
          <w:spacing w:val="0"/>
          <w:w w:val="100"/>
          <w:position w:val="0"/>
        </w:rPr>
        <w:t>13</w:t>
      </w:r>
      <w:r>
        <w:rPr>
          <w:color w:val="000000"/>
          <w:spacing w:val="0"/>
          <w:w w:val="100"/>
          <w:position w:val="0"/>
        </w:rPr>
        <w:t>个分公司先后赴八一农垦大学、东北农业大学等省内高校招聘应届毕业生，当年共招聘 高校毕业生</w:t>
      </w:r>
      <w:r>
        <w:rPr>
          <w:rFonts w:ascii="Arial" w:eastAsia="Arial" w:hAnsi="Arial" w:cs="Arial"/>
          <w:color w:val="000000"/>
          <w:spacing w:val="0"/>
          <w:w w:val="100"/>
          <w:position w:val="0"/>
        </w:rPr>
        <w:t>47</w:t>
      </w:r>
      <w:r>
        <w:rPr>
          <w:color w:val="000000"/>
          <w:spacing w:val="0"/>
          <w:w w:val="100"/>
          <w:position w:val="0"/>
        </w:rPr>
        <w:t>人。</w:t>
      </w:r>
    </w:p>
    <w:p>
      <w:pPr>
        <w:pStyle w:val="Style2"/>
        <w:keepNext w:val="0"/>
        <w:keepLines w:val="0"/>
        <w:widowControl w:val="0"/>
        <w:shd w:val="clear" w:color="auto" w:fill="auto"/>
        <w:bidi w:val="0"/>
        <w:spacing w:before="0" w:after="0" w:line="283" w:lineRule="auto"/>
        <w:ind w:left="0" w:right="0" w:firstLine="420"/>
        <w:jc w:val="both"/>
      </w:pPr>
      <w:bookmarkStart w:id="467" w:name="bookmark467"/>
      <w:r>
        <w:rPr>
          <w:rFonts w:ascii="Arial" w:eastAsia="Arial" w:hAnsi="Arial" w:cs="Arial"/>
          <w:color w:val="000000"/>
          <w:spacing w:val="0"/>
          <w:w w:val="100"/>
          <w:position w:val="0"/>
        </w:rPr>
        <w:t>5</w:t>
      </w:r>
      <w:bookmarkEnd w:id="467"/>
      <w:r>
        <w:rPr>
          <w:color w:val="000000"/>
          <w:spacing w:val="0"/>
          <w:w w:val="100"/>
          <w:position w:val="0"/>
        </w:rPr>
        <w:t>、其他社会责任</w:t>
      </w:r>
    </w:p>
    <w:p>
      <w:pPr>
        <w:pStyle w:val="Style2"/>
        <w:keepNext w:val="0"/>
        <w:keepLines w:val="0"/>
        <w:widowControl w:val="0"/>
        <w:shd w:val="clear" w:color="auto" w:fill="auto"/>
        <w:bidi w:val="0"/>
        <w:spacing w:before="0" w:after="320" w:line="266" w:lineRule="exact"/>
        <w:ind w:left="0" w:right="0" w:firstLine="420"/>
        <w:jc w:val="both"/>
      </w:pPr>
      <w:r>
        <w:rPr>
          <w:color w:val="000000"/>
          <w:spacing w:val="0"/>
          <w:w w:val="100"/>
          <w:position w:val="0"/>
        </w:rPr>
        <w:t>公司始终秉承依法经营、诚信纳税的宗旨，积极履行社会责任，坚持以纳税报国、反哺社会 为己任</w:t>
      </w:r>
      <w:r>
        <w:rPr>
          <w:color w:val="000000"/>
          <w:spacing w:val="0"/>
          <w:w w:val="100"/>
          <w:position w:val="0"/>
          <w:sz w:val="24"/>
          <w:szCs w:val="24"/>
        </w:rPr>
        <w:t>，</w:t>
      </w:r>
      <w:r>
        <w:rPr>
          <w:color w:val="000000"/>
          <w:spacing w:val="0"/>
          <w:w w:val="100"/>
          <w:position w:val="0"/>
        </w:rPr>
        <w:t>严格遵守国家各项税收法律法规，依法履行纳税和代扣代缴税款的义务</w:t>
      </w:r>
      <w:r>
        <w:rPr>
          <w:color w:val="000000"/>
          <w:spacing w:val="0"/>
          <w:w w:val="100"/>
          <w:position w:val="0"/>
          <w:sz w:val="24"/>
          <w:szCs w:val="24"/>
        </w:rPr>
        <w:t>，</w:t>
      </w:r>
      <w:r>
        <w:rPr>
          <w:color w:val="000000"/>
          <w:spacing w:val="0"/>
          <w:w w:val="100"/>
          <w:position w:val="0"/>
        </w:rPr>
        <w:t>及时足额缴纳国家 各项税款。</w:t>
      </w:r>
      <w:r>
        <w:rPr>
          <w:rFonts w:ascii="Arial" w:eastAsia="Arial" w:hAnsi="Arial" w:cs="Arial"/>
          <w:color w:val="000000"/>
          <w:spacing w:val="0"/>
          <w:w w:val="100"/>
          <w:position w:val="0"/>
        </w:rPr>
        <w:t>2016</w:t>
      </w:r>
      <w:r>
        <w:rPr>
          <w:color w:val="000000"/>
          <w:spacing w:val="0"/>
          <w:w w:val="100"/>
          <w:position w:val="0"/>
        </w:rPr>
        <w:t>年，公司缴纳各项税费</w:t>
      </w:r>
      <w:r>
        <w:rPr>
          <w:rFonts w:ascii="Arial" w:eastAsia="Arial" w:hAnsi="Arial" w:cs="Arial"/>
          <w:color w:val="000000"/>
          <w:spacing w:val="0"/>
          <w:w w:val="100"/>
          <w:position w:val="0"/>
        </w:rPr>
        <w:t>6,800</w:t>
      </w:r>
      <w:r>
        <w:rPr>
          <w:color w:val="000000"/>
          <w:spacing w:val="0"/>
          <w:w w:val="100"/>
          <w:position w:val="0"/>
        </w:rPr>
        <w:t xml:space="preserve">万元；同时履行代扣代缴义务，缴纳个人所得税 </w:t>
      </w:r>
      <w:r>
        <w:rPr>
          <w:rFonts w:ascii="Arial" w:eastAsia="Arial" w:hAnsi="Arial" w:cs="Arial"/>
          <w:color w:val="000000"/>
          <w:spacing w:val="0"/>
          <w:w w:val="100"/>
          <w:position w:val="0"/>
        </w:rPr>
        <w:t>1,733</w:t>
      </w:r>
      <w:r>
        <w:rPr>
          <w:color w:val="000000"/>
          <w:spacing w:val="0"/>
          <w:w w:val="100"/>
          <w:position w:val="0"/>
        </w:rPr>
        <w:t>万元。</w:t>
      </w:r>
    </w:p>
    <w:p>
      <w:pPr>
        <w:pStyle w:val="Style39"/>
        <w:keepNext/>
        <w:keepLines/>
        <w:widowControl w:val="0"/>
        <w:shd w:val="clear" w:color="auto" w:fill="auto"/>
        <w:bidi w:val="0"/>
        <w:spacing w:before="0" w:after="60" w:line="271" w:lineRule="exact"/>
        <w:ind w:left="0" w:right="0" w:firstLine="0"/>
        <w:jc w:val="both"/>
      </w:pPr>
      <w:bookmarkStart w:id="468" w:name="bookmark468"/>
      <w:bookmarkStart w:id="469" w:name="bookmark469"/>
      <w:bookmarkStart w:id="470" w:name="bookmark470"/>
      <w:bookmarkStart w:id="471" w:name="bookmark471"/>
      <w:r>
        <w:rPr>
          <w:color w:val="000000"/>
          <w:spacing w:val="0"/>
          <w:w w:val="100"/>
          <w:position w:val="0"/>
        </w:rPr>
        <w:t>（</w:t>
      </w:r>
      <w:bookmarkEnd w:id="470"/>
      <w:r>
        <w:rPr>
          <w:color w:val="000000"/>
          <w:spacing w:val="0"/>
          <w:w w:val="100"/>
          <w:position w:val="0"/>
        </w:rPr>
        <w:t>三）属于环境保护部门公布的重点排污单位的公司及其子公司的环保情况说明</w:t>
      </w:r>
      <w:bookmarkEnd w:id="468"/>
      <w:bookmarkEnd w:id="469"/>
      <w:bookmarkEnd w:id="471"/>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公司及所属企业只有浩良河化肥分公司和北大荒纸业有限公司两家企业属于环保部门公布的 重点排污单位。报告期内，上述两家企业未发生事故或其他突发事件，因此，未发生环境污染事 故。报告期内，浩良河化肥分公司环保设施能与生产设施同步稳定运转，环境主要污染物排放基 本稳定，达到国家或地方规定的排放标准，积极实施污染物总量减排措施，污染物排放总量能达 到地方环保部门总量控制要求，一般工业固体废物得到综合利用和有效处置，生产过程中产生的 危险废物也得到安全处置。</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报告期内，浩良河化肥分公司按照环保部门的要求，投资</w:t>
      </w:r>
      <w:r>
        <w:rPr>
          <w:rFonts w:ascii="Arial" w:eastAsia="Arial" w:hAnsi="Arial" w:cs="Arial"/>
          <w:color w:val="000000"/>
          <w:spacing w:val="0"/>
          <w:w w:val="100"/>
          <w:position w:val="0"/>
        </w:rPr>
        <w:t>29.96</w:t>
      </w:r>
      <w:r>
        <w:rPr>
          <w:color w:val="000000"/>
          <w:spacing w:val="0"/>
          <w:w w:val="100"/>
          <w:position w:val="0"/>
        </w:rPr>
        <w:t>万元，建设了油回收储存库 一座，降低了废油泄露可能造成的环境污染风险。</w:t>
      </w:r>
    </w:p>
    <w:p>
      <w:pPr>
        <w:pStyle w:val="Style2"/>
        <w:keepNext w:val="0"/>
        <w:keepLines w:val="0"/>
        <w:widowControl w:val="0"/>
        <w:shd w:val="clear" w:color="auto" w:fill="auto"/>
        <w:bidi w:val="0"/>
        <w:spacing w:before="0" w:after="600" w:line="273" w:lineRule="exact"/>
        <w:ind w:left="0" w:right="0" w:firstLine="440"/>
        <w:jc w:val="left"/>
      </w:pPr>
      <w:r>
        <w:rPr>
          <w:color w:val="000000"/>
          <w:spacing w:val="0"/>
          <w:w w:val="100"/>
          <w:position w:val="0"/>
        </w:rPr>
        <w:t>报告期内，北大荒纸业有限公司没有生产，没有污染物排放。</w:t>
      </w:r>
    </w:p>
    <w:p>
      <w:pPr>
        <w:pStyle w:val="Style39"/>
        <w:keepNext/>
        <w:keepLines/>
        <w:widowControl w:val="0"/>
        <w:shd w:val="clear" w:color="auto" w:fill="auto"/>
        <w:bidi w:val="0"/>
        <w:spacing w:before="0" w:line="278" w:lineRule="exact"/>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w:t>
      </w:r>
      <w:bookmarkEnd w:id="474"/>
      <w:r>
        <w:rPr>
          <w:color w:val="000000"/>
          <w:spacing w:val="0"/>
          <w:w w:val="100"/>
          <w:position w:val="0"/>
        </w:rPr>
        <w:t>四）其他说明</w:t>
      </w:r>
      <w:bookmarkEnd w:id="472"/>
      <w:bookmarkEnd w:id="473"/>
      <w:bookmarkEnd w:id="475"/>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80" w:line="278" w:lineRule="exact"/>
        <w:ind w:left="0" w:right="0" w:firstLine="0"/>
        <w:jc w:val="left"/>
      </w:pPr>
      <w:bookmarkStart w:id="476" w:name="bookmark476"/>
      <w:bookmarkStart w:id="477" w:name="bookmark477"/>
      <w:bookmarkStart w:id="478" w:name="bookmark478"/>
      <w:r>
        <w:rPr>
          <w:color w:val="000000"/>
          <w:spacing w:val="0"/>
          <w:w w:val="100"/>
          <w:position w:val="0"/>
        </w:rPr>
        <w:t>十八、可转换公司债券情况</w:t>
      </w:r>
      <w:bookmarkEnd w:id="476"/>
      <w:bookmarkEnd w:id="477"/>
      <w:bookmarkEnd w:id="478"/>
    </w:p>
    <w:p>
      <w:pPr>
        <w:pStyle w:val="Style39"/>
        <w:keepNext/>
        <w:keepLines/>
        <w:widowControl w:val="0"/>
        <w:shd w:val="clear" w:color="auto" w:fill="auto"/>
        <w:tabs>
          <w:tab w:pos="526" w:val="left"/>
        </w:tabs>
        <w:bidi w:val="0"/>
        <w:spacing w:before="0" w:line="278" w:lineRule="exact"/>
        <w:ind w:left="0" w:right="0" w:firstLine="0"/>
        <w:jc w:val="left"/>
      </w:pPr>
      <w:bookmarkStart w:id="476" w:name="bookmark476"/>
      <w:bookmarkStart w:id="477" w:name="bookmark477"/>
      <w:bookmarkStart w:id="479" w:name="bookmark479"/>
      <w:bookmarkStart w:id="480" w:name="bookmark480"/>
      <w:r>
        <w:rPr>
          <w:rFonts w:ascii="Calibri" w:eastAsia="Calibri" w:hAnsi="Calibri" w:cs="Calibri"/>
          <w:color w:val="000000"/>
          <w:spacing w:val="0"/>
          <w:w w:val="100"/>
          <w:position w:val="0"/>
          <w:sz w:val="20"/>
          <w:szCs w:val="20"/>
        </w:rPr>
        <w:t>（</w:t>
      </w:r>
      <w:bookmarkEnd w:id="479"/>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476"/>
      <w:bookmarkEnd w:id="477"/>
      <w:bookmarkEnd w:id="480"/>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26" w:val="left"/>
        </w:tabs>
        <w:bidi w:val="0"/>
        <w:spacing w:before="0" w:line="278" w:lineRule="exact"/>
        <w:ind w:left="0" w:right="0" w:firstLine="0"/>
        <w:jc w:val="left"/>
      </w:pPr>
      <w:bookmarkStart w:id="481" w:name="bookmark481"/>
      <w:bookmarkStart w:id="482" w:name="bookmark482"/>
      <w:bookmarkStart w:id="483" w:name="bookmark483"/>
      <w:bookmarkStart w:id="484" w:name="bookmark484"/>
      <w:r>
        <w:rPr>
          <w:rFonts w:ascii="Calibri" w:eastAsia="Calibri" w:hAnsi="Calibri" w:cs="Calibri"/>
          <w:color w:val="000000"/>
          <w:spacing w:val="0"/>
          <w:w w:val="100"/>
          <w:position w:val="0"/>
          <w:sz w:val="20"/>
          <w:szCs w:val="20"/>
        </w:rPr>
        <w:t>（</w:t>
      </w:r>
      <w:bookmarkEnd w:id="48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481"/>
      <w:bookmarkEnd w:id="482"/>
      <w:bookmarkEnd w:id="484"/>
    </w:p>
    <w:p>
      <w:pPr>
        <w:pStyle w:val="Style2"/>
        <w:keepNext w:val="0"/>
        <w:keepLines w:val="0"/>
        <w:widowControl w:val="0"/>
        <w:shd w:val="clear" w:color="auto" w:fill="auto"/>
        <w:bidi w:val="0"/>
        <w:spacing w:before="0" w:after="8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8" w:lineRule="exact"/>
        <w:ind w:left="0" w:right="0" w:firstLine="0"/>
        <w:jc w:val="left"/>
      </w:pPr>
      <w:bookmarkStart w:id="485" w:name="bookmark485"/>
      <w:r>
        <w:rPr>
          <w:rFonts w:ascii="Calibri" w:eastAsia="Calibri" w:hAnsi="Calibri" w:cs="Calibri"/>
          <w:b/>
          <w:bCs/>
          <w:color w:val="000000"/>
          <w:spacing w:val="0"/>
          <w:w w:val="100"/>
          <w:position w:val="0"/>
          <w:sz w:val="20"/>
          <w:szCs w:val="20"/>
        </w:rPr>
        <w:t>（</w:t>
      </w:r>
      <w:bookmarkEnd w:id="485"/>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报告期转债累计转股情况</w:t>
      </w:r>
    </w:p>
    <w:p>
      <w:pPr>
        <w:pStyle w:val="Style2"/>
        <w:keepNext w:val="0"/>
        <w:keepLines w:val="0"/>
        <w:widowControl w:val="0"/>
        <w:shd w:val="clear" w:color="auto" w:fill="auto"/>
        <w:bidi w:val="0"/>
        <w:spacing w:before="0" w:after="8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8" w:lineRule="exact"/>
        <w:ind w:left="0" w:right="0" w:firstLine="0"/>
        <w:jc w:val="left"/>
      </w:pPr>
      <w:bookmarkStart w:id="486" w:name="bookmark486"/>
      <w:r>
        <w:rPr>
          <w:rFonts w:ascii="Calibri" w:eastAsia="Calibri" w:hAnsi="Calibri" w:cs="Calibri"/>
          <w:b/>
          <w:bCs/>
          <w:color w:val="000000"/>
          <w:spacing w:val="0"/>
          <w:w w:val="100"/>
          <w:position w:val="0"/>
          <w:sz w:val="20"/>
          <w:szCs w:val="20"/>
        </w:rPr>
        <w:t>（</w:t>
      </w:r>
      <w:bookmarkEnd w:id="48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2"/>
        <w:keepNext w:val="0"/>
        <w:keepLines w:val="0"/>
        <w:widowControl w:val="0"/>
        <w:shd w:val="clear" w:color="auto" w:fill="auto"/>
        <w:bidi w:val="0"/>
        <w:spacing w:before="0" w:after="8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8" w:lineRule="exact"/>
        <w:ind w:left="0" w:right="0" w:firstLine="0"/>
        <w:jc w:val="left"/>
      </w:pPr>
      <w:bookmarkStart w:id="487" w:name="bookmark487"/>
      <w:r>
        <w:rPr>
          <w:rFonts w:ascii="Calibri" w:eastAsia="Calibri" w:hAnsi="Calibri" w:cs="Calibri"/>
          <w:b/>
          <w:bCs/>
          <w:color w:val="000000"/>
          <w:spacing w:val="0"/>
          <w:w w:val="100"/>
          <w:position w:val="0"/>
          <w:sz w:val="20"/>
          <w:szCs w:val="20"/>
        </w:rPr>
        <w:t>（</w:t>
      </w:r>
      <w:bookmarkEnd w:id="487"/>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2"/>
        <w:keepNext w:val="0"/>
        <w:keepLines w:val="0"/>
        <w:widowControl w:val="0"/>
        <w:shd w:val="clear" w:color="auto" w:fill="auto"/>
        <w:bidi w:val="0"/>
        <w:spacing w:before="0" w:after="8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8" w:lineRule="exact"/>
        <w:ind w:left="0" w:right="0" w:firstLine="0"/>
        <w:jc w:val="left"/>
      </w:pPr>
      <w:bookmarkStart w:id="488" w:name="bookmark488"/>
      <w:r>
        <w:rPr>
          <w:rFonts w:ascii="Calibri" w:eastAsia="Calibri" w:hAnsi="Calibri" w:cs="Calibri"/>
          <w:b/>
          <w:bCs/>
          <w:color w:val="000000"/>
          <w:spacing w:val="0"/>
          <w:w w:val="100"/>
          <w:position w:val="0"/>
          <w:sz w:val="20"/>
          <w:szCs w:val="20"/>
        </w:rPr>
        <w:t>（</w:t>
      </w:r>
      <w:bookmarkEnd w:id="488"/>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489" w:name="bookmark489"/>
      <w:bookmarkStart w:id="490" w:name="bookmark490"/>
      <w:bookmarkStart w:id="491" w:name="bookmark491"/>
      <w:r>
        <w:rPr>
          <w:color w:val="000000"/>
          <w:spacing w:val="0"/>
          <w:w w:val="100"/>
          <w:position w:val="0"/>
        </w:rPr>
        <w:t>第六节普通股股份变动及股东情况</w:t>
      </w:r>
      <w:bookmarkEnd w:id="489"/>
      <w:bookmarkEnd w:id="490"/>
      <w:bookmarkEnd w:id="491"/>
    </w:p>
    <w:p>
      <w:pPr>
        <w:pStyle w:val="Style2"/>
        <w:keepNext w:val="0"/>
        <w:keepLines w:val="0"/>
        <w:widowControl w:val="0"/>
        <w:shd w:val="clear" w:color="auto" w:fill="auto"/>
        <w:bidi w:val="0"/>
        <w:spacing w:before="0" w:after="80" w:line="278" w:lineRule="exact"/>
        <w:ind w:left="0" w:right="0" w:firstLine="0"/>
        <w:jc w:val="both"/>
      </w:pPr>
      <w:bookmarkStart w:id="492" w:name="bookmark492"/>
      <w:r>
        <w:rPr>
          <w:b/>
          <w:bCs/>
          <w:color w:val="000000"/>
          <w:spacing w:val="0"/>
          <w:w w:val="100"/>
          <w:position w:val="0"/>
        </w:rPr>
        <w:t>一</w:t>
      </w:r>
      <w:bookmarkEnd w:id="492"/>
      <w:r>
        <w:rPr>
          <w:b/>
          <w:bCs/>
          <w:color w:val="000000"/>
          <w:spacing w:val="0"/>
          <w:w w:val="100"/>
          <w:position w:val="0"/>
        </w:rPr>
        <w:t>、普通股股本变动情况</w:t>
      </w:r>
    </w:p>
    <w:p>
      <w:pPr>
        <w:pStyle w:val="Style2"/>
        <w:keepNext w:val="0"/>
        <w:keepLines w:val="0"/>
        <w:widowControl w:val="0"/>
        <w:shd w:val="clear" w:color="auto" w:fill="auto"/>
        <w:bidi w:val="0"/>
        <w:spacing w:before="0" w:after="40" w:line="278" w:lineRule="exact"/>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2"/>
        <w:keepNext w:val="0"/>
        <w:keepLines w:val="0"/>
        <w:widowControl w:val="0"/>
        <w:shd w:val="clear" w:color="auto" w:fill="auto"/>
        <w:tabs>
          <w:tab w:pos="415" w:val="left"/>
        </w:tabs>
        <w:bidi w:val="0"/>
        <w:spacing w:before="0" w:after="40" w:line="278" w:lineRule="exact"/>
        <w:ind w:left="0" w:right="0" w:firstLine="0"/>
        <w:jc w:val="both"/>
      </w:pPr>
      <w:bookmarkStart w:id="493" w:name="bookmark493"/>
      <w:r>
        <w:rPr>
          <w:b/>
          <w:bCs/>
          <w:color w:val="000000"/>
          <w:spacing w:val="0"/>
          <w:w w:val="100"/>
          <w:position w:val="0"/>
        </w:rPr>
        <w:t>1</w:t>
      </w:r>
      <w:bookmarkEnd w:id="493"/>
      <w:r>
        <w:rPr>
          <w:b/>
          <w:bCs/>
          <w:color w:val="000000"/>
          <w:spacing w:val="0"/>
          <w:w w:val="100"/>
          <w:position w:val="0"/>
        </w:rPr>
        <w:t>、</w:t>
        <w:tab/>
        <w:t>普通股股份变动情况表</w:t>
      </w:r>
    </w:p>
    <w:p>
      <w:pPr>
        <w:pStyle w:val="Style2"/>
        <w:keepNext w:val="0"/>
        <w:keepLines w:val="0"/>
        <w:widowControl w:val="0"/>
        <w:shd w:val="clear" w:color="auto" w:fill="auto"/>
        <w:bidi w:val="0"/>
        <w:spacing w:before="0" w:after="40" w:line="278" w:lineRule="exact"/>
        <w:ind w:left="0" w:right="0" w:firstLine="0"/>
        <w:jc w:val="both"/>
      </w:pPr>
      <w:r>
        <w:rPr>
          <w:color w:val="000000"/>
          <w:spacing w:val="0"/>
          <w:w w:val="100"/>
          <w:position w:val="0"/>
        </w:rPr>
        <w:t>报告期内，公司普通股股份总数及股本结构未发生变化。</w:t>
      </w:r>
    </w:p>
    <w:p>
      <w:pPr>
        <w:pStyle w:val="Style39"/>
        <w:keepNext/>
        <w:keepLines/>
        <w:widowControl w:val="0"/>
        <w:shd w:val="clear" w:color="auto" w:fill="auto"/>
        <w:tabs>
          <w:tab w:pos="415" w:val="left"/>
        </w:tabs>
        <w:bidi w:val="0"/>
        <w:spacing w:before="0" w:line="278" w:lineRule="exact"/>
        <w:ind w:left="0" w:right="0" w:firstLine="0"/>
        <w:jc w:val="both"/>
      </w:pPr>
      <w:bookmarkStart w:id="494" w:name="bookmark494"/>
      <w:bookmarkStart w:id="495" w:name="bookmark495"/>
      <w:bookmarkStart w:id="496" w:name="bookmark496"/>
      <w:bookmarkStart w:id="497" w:name="bookmark497"/>
      <w:r>
        <w:rPr>
          <w:color w:val="000000"/>
          <w:spacing w:val="0"/>
          <w:w w:val="100"/>
          <w:position w:val="0"/>
        </w:rPr>
        <w:t>2</w:t>
      </w:r>
      <w:bookmarkEnd w:id="496"/>
      <w:r>
        <w:rPr>
          <w:color w:val="000000"/>
          <w:spacing w:val="0"/>
          <w:w w:val="100"/>
          <w:position w:val="0"/>
        </w:rPr>
        <w:t>、</w:t>
        <w:tab/>
        <w:t>普通股股份变动情况说明</w:t>
      </w:r>
      <w:bookmarkEnd w:id="494"/>
      <w:bookmarkEnd w:id="495"/>
      <w:bookmarkEnd w:id="497"/>
    </w:p>
    <w:p>
      <w:pPr>
        <w:pStyle w:val="Style2"/>
        <w:keepNext w:val="0"/>
        <w:keepLines w:val="0"/>
        <w:widowControl w:val="0"/>
        <w:shd w:val="clear" w:color="auto" w:fill="auto"/>
        <w:bidi w:val="0"/>
        <w:spacing w:before="0" w:after="40" w:line="27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15" w:val="left"/>
        </w:tabs>
        <w:bidi w:val="0"/>
        <w:spacing w:before="0" w:line="278" w:lineRule="exact"/>
        <w:ind w:left="0" w:right="0" w:firstLine="0"/>
        <w:jc w:val="both"/>
      </w:pPr>
      <w:bookmarkStart w:id="498" w:name="bookmark498"/>
      <w:bookmarkStart w:id="499" w:name="bookmark499"/>
      <w:bookmarkStart w:id="500" w:name="bookmark500"/>
      <w:bookmarkStart w:id="501" w:name="bookmark501"/>
      <w:r>
        <w:rPr>
          <w:color w:val="000000"/>
          <w:spacing w:val="0"/>
          <w:w w:val="100"/>
          <w:position w:val="0"/>
        </w:rPr>
        <w:t>3</w:t>
      </w:r>
      <w:bookmarkEnd w:id="500"/>
      <w:r>
        <w:rPr>
          <w:color w:val="000000"/>
          <w:spacing w:val="0"/>
          <w:w w:val="100"/>
          <w:position w:val="0"/>
        </w:rPr>
        <w:t>、</w:t>
        <w:tab/>
        <w:t>普通股股份变动对最近一年和最近一期每股收益、每股净资产等财务指标的影响（如有）</w:t>
      </w:r>
      <w:bookmarkEnd w:id="498"/>
      <w:bookmarkEnd w:id="499"/>
      <w:bookmarkEnd w:id="501"/>
    </w:p>
    <w:p>
      <w:pPr>
        <w:pStyle w:val="Style2"/>
        <w:keepNext w:val="0"/>
        <w:keepLines w:val="0"/>
        <w:widowControl w:val="0"/>
        <w:shd w:val="clear" w:color="auto" w:fill="auto"/>
        <w:bidi w:val="0"/>
        <w:spacing w:before="0" w:after="40" w:line="27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15" w:val="left"/>
        </w:tabs>
        <w:bidi w:val="0"/>
        <w:spacing w:before="0" w:line="278" w:lineRule="exact"/>
        <w:ind w:left="0" w:right="0" w:firstLine="0"/>
        <w:jc w:val="both"/>
      </w:pPr>
      <w:bookmarkStart w:id="502" w:name="bookmark502"/>
      <w:bookmarkStart w:id="503" w:name="bookmark503"/>
      <w:bookmarkStart w:id="504" w:name="bookmark504"/>
      <w:bookmarkStart w:id="505" w:name="bookmark505"/>
      <w:r>
        <w:rPr>
          <w:color w:val="000000"/>
          <w:spacing w:val="0"/>
          <w:w w:val="100"/>
          <w:position w:val="0"/>
        </w:rPr>
        <w:t>4</w:t>
      </w:r>
      <w:bookmarkEnd w:id="504"/>
      <w:r>
        <w:rPr>
          <w:color w:val="000000"/>
          <w:spacing w:val="0"/>
          <w:w w:val="100"/>
          <w:position w:val="0"/>
        </w:rPr>
        <w:t>、</w:t>
        <w:tab/>
        <w:t>公司认为必要或证券监管机构要求披露的其他内容</w:t>
      </w:r>
      <w:bookmarkEnd w:id="502"/>
      <w:bookmarkEnd w:id="503"/>
      <w:bookmarkEnd w:id="505"/>
    </w:p>
    <w:p>
      <w:pPr>
        <w:pStyle w:val="Style2"/>
        <w:keepNext w:val="0"/>
        <w:keepLines w:val="0"/>
        <w:widowControl w:val="0"/>
        <w:shd w:val="clear" w:color="auto" w:fill="auto"/>
        <w:bidi w:val="0"/>
        <w:spacing w:before="0" w:after="40" w:line="27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0" w:line="302" w:lineRule="exact"/>
        <w:ind w:left="0" w:right="0" w:firstLine="0"/>
        <w:jc w:val="both"/>
      </w:pPr>
      <w:bookmarkStart w:id="506" w:name="bookmark506"/>
      <w:bookmarkStart w:id="507" w:name="bookmark507"/>
      <w:bookmarkStart w:id="508" w:name="bookmark508"/>
      <w:bookmarkStart w:id="509" w:name="bookmark509"/>
      <w:r>
        <w:rPr>
          <w:rFonts w:ascii="Calibri" w:eastAsia="Calibri" w:hAnsi="Calibri" w:cs="Calibri"/>
          <w:color w:val="000000"/>
          <w:spacing w:val="0"/>
          <w:w w:val="100"/>
          <w:position w:val="0"/>
          <w:sz w:val="20"/>
          <w:szCs w:val="20"/>
        </w:rPr>
        <w:t>（</w:t>
      </w:r>
      <w:bookmarkEnd w:id="508"/>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506"/>
      <w:bookmarkEnd w:id="507"/>
      <w:bookmarkEnd w:id="509"/>
    </w:p>
    <w:p>
      <w:pPr>
        <w:pStyle w:val="Style2"/>
        <w:keepNext w:val="0"/>
        <w:keepLines w:val="0"/>
        <w:widowControl w:val="0"/>
        <w:shd w:val="clear" w:color="auto" w:fill="auto"/>
        <w:bidi w:val="0"/>
        <w:spacing w:before="0" w:after="260" w:line="30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0" w:line="302" w:lineRule="exact"/>
        <w:ind w:left="0" w:right="0" w:firstLine="0"/>
        <w:jc w:val="both"/>
      </w:pPr>
      <w:bookmarkStart w:id="510" w:name="bookmark510"/>
      <w:bookmarkStart w:id="511" w:name="bookmark511"/>
      <w:bookmarkStart w:id="512" w:name="bookmark512"/>
      <w:bookmarkStart w:id="513" w:name="bookmark513"/>
      <w:r>
        <w:rPr>
          <w:color w:val="000000"/>
          <w:spacing w:val="0"/>
          <w:w w:val="100"/>
          <w:position w:val="0"/>
        </w:rPr>
        <w:t>二</w:t>
      </w:r>
      <w:bookmarkEnd w:id="512"/>
      <w:r>
        <w:rPr>
          <w:color w:val="000000"/>
          <w:spacing w:val="0"/>
          <w:w w:val="100"/>
          <w:position w:val="0"/>
        </w:rPr>
        <w:t>、证券发行与上市情况</w:t>
      </w:r>
      <w:bookmarkEnd w:id="510"/>
      <w:bookmarkEnd w:id="511"/>
      <w:bookmarkEnd w:id="513"/>
    </w:p>
    <w:p>
      <w:pPr>
        <w:pStyle w:val="Style39"/>
        <w:keepNext/>
        <w:keepLines/>
        <w:widowControl w:val="0"/>
        <w:shd w:val="clear" w:color="auto" w:fill="auto"/>
        <w:tabs>
          <w:tab w:pos="541" w:val="left"/>
        </w:tabs>
        <w:bidi w:val="0"/>
        <w:spacing w:before="0" w:after="80" w:line="302" w:lineRule="exact"/>
        <w:ind w:left="0" w:right="0" w:firstLine="0"/>
        <w:jc w:val="both"/>
      </w:pPr>
      <w:bookmarkStart w:id="510" w:name="bookmark510"/>
      <w:bookmarkStart w:id="511" w:name="bookmark511"/>
      <w:bookmarkStart w:id="514" w:name="bookmark514"/>
      <w:bookmarkStart w:id="515" w:name="bookmark515"/>
      <w:r>
        <w:rPr>
          <w:color w:val="000000"/>
          <w:spacing w:val="0"/>
          <w:w w:val="100"/>
          <w:position w:val="0"/>
        </w:rPr>
        <w:t>（</w:t>
      </w:r>
      <w:bookmarkEnd w:id="514"/>
      <w:r>
        <w:rPr>
          <w:color w:val="000000"/>
          <w:spacing w:val="0"/>
          <w:w w:val="100"/>
          <w:position w:val="0"/>
        </w:rPr>
        <w:t>一）</w:t>
        <w:tab/>
        <w:t>截至报告期内证券发行情况</w:t>
      </w:r>
      <w:bookmarkEnd w:id="510"/>
      <w:bookmarkEnd w:id="511"/>
      <w:bookmarkEnd w:id="515"/>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截至报告期内证券发行情况的说明（存续期内利率不同的债券，请分别说明）：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50" w:val="left"/>
        </w:tabs>
        <w:bidi w:val="0"/>
        <w:spacing w:before="0" w:after="260" w:line="331" w:lineRule="exact"/>
        <w:ind w:left="0" w:right="0" w:firstLine="0"/>
        <w:jc w:val="both"/>
      </w:pPr>
      <w:bookmarkStart w:id="516" w:name="bookmark516"/>
      <w:r>
        <w:rPr>
          <w:b/>
          <w:bCs/>
          <w:color w:val="000000"/>
          <w:spacing w:val="0"/>
          <w:w w:val="100"/>
          <w:position w:val="0"/>
        </w:rPr>
        <w:t>（</w:t>
      </w:r>
      <w:bookmarkEnd w:id="516"/>
      <w:r>
        <w:rPr>
          <w:b/>
          <w:bCs/>
          <w:color w:val="000000"/>
          <w:spacing w:val="0"/>
          <w:w w:val="100"/>
          <w:position w:val="0"/>
        </w:rPr>
        <w:t>二）</w:t>
        <w:tab/>
        <w:t xml:space="preserve">公司普通股股份总数及股东结构变动及公司资产和负债结构的变动情况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0" w:line="341" w:lineRule="exact"/>
        <w:ind w:left="115" w:right="0" w:firstLine="0"/>
        <w:jc w:val="left"/>
      </w:pPr>
      <w:r>
        <w:rPr>
          <w:b/>
          <w:bCs/>
          <w:color w:val="000000"/>
          <w:spacing w:val="0"/>
          <w:w w:val="100"/>
          <w:position w:val="0"/>
        </w:rPr>
        <w:t xml:space="preserve">（三）现存的内部职工股情况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100" w:line="341" w:lineRule="exact"/>
        <w:ind w:left="115" w:right="0" w:firstLine="0"/>
        <w:jc w:val="left"/>
      </w:pPr>
      <w:r>
        <w:rPr>
          <w:b/>
          <w:bCs/>
          <w:color w:val="000000"/>
          <w:spacing w:val="0"/>
          <w:w w:val="100"/>
          <w:position w:val="0"/>
        </w:rPr>
        <w:t>三、股东和实际控制人情况</w:t>
      </w:r>
    </w:p>
    <w:p>
      <w:pPr>
        <w:pStyle w:val="Style25"/>
        <w:keepNext w:val="0"/>
        <w:keepLines w:val="0"/>
        <w:widowControl w:val="0"/>
        <w:shd w:val="clear" w:color="auto" w:fill="auto"/>
        <w:bidi w:val="0"/>
        <w:spacing w:before="0" w:after="0" w:line="331"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091"/>
        <w:gridCol w:w="3019"/>
      </w:tblGrid>
      <w:tr>
        <w:trPr>
          <w:trHeight w:val="37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截止报告期末普通股股东总数</w:t>
            </w:r>
            <w:r>
              <w:rPr>
                <w:rFonts w:ascii="Arial" w:eastAsia="Arial" w:hAnsi="Arial" w:cs="Arial"/>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105,453</w:t>
            </w:r>
          </w:p>
        </w:tc>
      </w:tr>
      <w:tr>
        <w:trPr>
          <w:trHeight w:val="32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年度报告披露日前上一月末的普通股股东总数</w:t>
            </w:r>
            <w:r>
              <w:rPr>
                <w:rFonts w:ascii="Arial" w:eastAsia="Arial" w:hAnsi="Arial" w:cs="Arial"/>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112,408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r>
    </w:tbl>
    <w:p>
      <w:pPr>
        <w:widowControl w:val="0"/>
        <w:spacing w:after="319" w:line="1" w:lineRule="exact"/>
      </w:pPr>
    </w:p>
    <w:p>
      <w:pPr>
        <w:pStyle w:val="Style39"/>
        <w:keepNext/>
        <w:keepLines/>
        <w:widowControl w:val="0"/>
        <w:shd w:val="clear" w:color="auto" w:fill="auto"/>
        <w:bidi w:val="0"/>
        <w:spacing w:before="0" w:after="80" w:line="240" w:lineRule="auto"/>
        <w:ind w:left="0" w:right="0" w:firstLine="0"/>
        <w:jc w:val="left"/>
      </w:pPr>
      <w:bookmarkStart w:id="517" w:name="bookmark517"/>
      <w:bookmarkStart w:id="518" w:name="bookmark518"/>
      <w:bookmarkStart w:id="519" w:name="bookmark519"/>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517"/>
      <w:bookmarkEnd w:id="518"/>
      <w:bookmarkEnd w:id="519"/>
    </w:p>
    <w:p>
      <w:pPr>
        <w:pStyle w:val="Style2"/>
        <w:keepNext w:val="0"/>
        <w:keepLines w:val="0"/>
        <w:widowControl w:val="0"/>
        <w:pBdr>
          <w:bottom w:val="single" w:sz="4" w:space="0" w:color="auto"/>
        </w:pBdr>
        <w:shd w:val="clear" w:color="auto" w:fill="auto"/>
        <w:bidi w:val="0"/>
        <w:spacing w:before="0" w:after="80" w:line="240" w:lineRule="auto"/>
        <w:ind w:left="0" w:right="180" w:firstLine="0"/>
        <w:jc w:val="right"/>
      </w:pPr>
      <w:r>
        <w:rPr>
          <w:color w:val="000000"/>
          <w:spacing w:val="0"/>
          <w:w w:val="100"/>
          <w:position w:val="0"/>
        </w:rPr>
        <w:t>单位:股</w:t>
      </w:r>
    </w:p>
    <w:p>
      <w:pPr>
        <w:pStyle w:val="Style2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前十名股东持股情况</w:t>
      </w:r>
    </w:p>
    <w:tbl>
      <w:tblPr>
        <w:tblOverlap w:val="never"/>
        <w:jc w:val="center"/>
        <w:tblLayout w:type="fixed"/>
      </w:tblPr>
      <w:tblGrid>
        <w:gridCol w:w="3086"/>
        <w:gridCol w:w="1267"/>
        <w:gridCol w:w="1579"/>
        <w:gridCol w:w="778"/>
        <w:gridCol w:w="691"/>
        <w:gridCol w:w="504"/>
        <w:gridCol w:w="427"/>
        <w:gridCol w:w="725"/>
      </w:tblGrid>
      <w:tr>
        <w:trPr>
          <w:trHeight w:val="547" w:hRule="exact"/>
        </w:trPr>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股东名称</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（全称）</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报告期内增 减</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40"/>
              <w:jc w:val="left"/>
            </w:pPr>
            <w:r>
              <w:rPr>
                <w:b/>
                <w:bCs/>
                <w:color w:val="FFFFFF"/>
                <w:spacing w:val="0"/>
                <w:w w:val="100"/>
                <w:position w:val="0"/>
              </w:rPr>
              <w:t>期末持股数量</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center"/>
            </w:pPr>
            <w:r>
              <w:rPr>
                <w:b/>
                <w:bCs/>
                <w:color w:val="FFFFFF"/>
                <w:spacing w:val="0"/>
                <w:w w:val="100"/>
                <w:position w:val="0"/>
              </w:rPr>
              <w:t>比例</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w:t>
            </w:r>
          </w:p>
        </w:tc>
        <w:tc>
          <w:tcPr>
            <w:gridSpan w:val="3"/>
            <w:tcBorders>
              <w:top w:val="single" w:sz="4"/>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left"/>
            </w:pPr>
            <w:r>
              <w:rPr>
                <w:b/>
                <w:bCs/>
                <w:color w:val="FFFFFF"/>
                <w:spacing w:val="0"/>
                <w:w w:val="100"/>
                <w:position w:val="0"/>
              </w:rPr>
              <w:t>持有有质押或冻 限售条结情况</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140" w:right="0" w:firstLine="0"/>
              <w:jc w:val="left"/>
            </w:pPr>
            <w:r>
              <w:rPr>
                <w:b/>
                <w:bCs/>
                <w:color w:val="FFFFFF"/>
                <w:spacing w:val="0"/>
                <w:w w:val="100"/>
                <w:position w:val="0"/>
              </w:rPr>
              <w:t>股东 性质</w:t>
            </w:r>
          </w:p>
        </w:tc>
      </w:tr>
      <w:tr>
        <w:trPr>
          <w:trHeight w:val="274" w:hRule="exact"/>
        </w:trPr>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gridSpan w:val="2"/>
            <w:tcBorders>
              <w:top w:val="single" w:sz="4"/>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b/>
                <w:bCs/>
                <w:color w:val="FFFFFF"/>
                <w:spacing w:val="0"/>
                <w:w w:val="100"/>
                <w:position w:val="0"/>
              </w:rPr>
              <w:t>件股份股份</w:t>
            </w:r>
          </w:p>
        </w:tc>
        <w:tc>
          <w:tcPr>
            <w:vMerge w:val="restart"/>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数 量</w:t>
            </w:r>
          </w:p>
        </w:tc>
        <w:tc>
          <w:tcPr>
            <w:vMerge/>
            <w:tcBorders/>
            <w:shd w:val="clear" w:color="auto" w:fill="31BCFF"/>
            <w:vAlign w:val="center"/>
          </w:tcPr>
          <w:p>
            <w:pPr/>
          </w:p>
        </w:tc>
      </w:tr>
      <w:tr>
        <w:trPr>
          <w:trHeight w:val="269" w:hRule="exact"/>
        </w:trPr>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b/>
                <w:bCs/>
                <w:color w:val="FFFFFF"/>
                <w:spacing w:val="0"/>
                <w:w w:val="100"/>
                <w:position w:val="0"/>
              </w:rPr>
              <w:t>数量</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状态</w:t>
            </w:r>
          </w:p>
        </w:tc>
        <w:tc>
          <w:tcPr>
            <w:vMerge/>
            <w:tcBorders/>
            <w:shd w:val="clear" w:color="auto" w:fill="31BCFF"/>
            <w:vAlign w:val="bottom"/>
          </w:tcPr>
          <w:p>
            <w:pPr/>
          </w:p>
        </w:tc>
        <w:tc>
          <w:tcPr>
            <w:vMerge/>
            <w:tcBorders/>
            <w:shd w:val="clear" w:color="auto" w:fill="31BCFF"/>
            <w:vAlign w:val="center"/>
          </w:tcPr>
          <w:p>
            <w:pP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1,140,262,121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余明伟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2,305,000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9,620,545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82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中国工商银行股份有限公司一南 方消费活力灵活配置混合型发起 式证券投资基金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3,399,951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9,108,079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肖云茂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7,013,500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7,013,500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1,150,000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6,150,000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朱启明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2,369,600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4,560,170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83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中国工商银行股份有限公司一诺 安中小盘精选股票型证券投资基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4,009,856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4,009,856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西藏鸿烨投资有限公司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3,705,885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3,705,885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巩和国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3,664,700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3,664,700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581"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交通银行一华安创新证券投资基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3,601,200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3,601,200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bl>
    <w:p>
      <w:pPr>
        <w:pStyle w:val="Style2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前十名无限售条件股东持股情况</w:t>
      </w:r>
      <w:r>
        <w:br w:type="page"/>
      </w:r>
    </w:p>
    <w:tbl>
      <w:tblPr>
        <w:tblOverlap w:val="never"/>
        <w:jc w:val="center"/>
        <w:tblLayout w:type="fixed"/>
      </w:tblPr>
      <w:tblGrid>
        <w:gridCol w:w="4080"/>
        <w:gridCol w:w="1699"/>
        <w:gridCol w:w="1560"/>
        <w:gridCol w:w="1718"/>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股东名称</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持有无限售条件 流通股的数量</w:t>
            </w: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股份种类及数量</w:t>
            </w:r>
          </w:p>
        </w:tc>
      </w:tr>
      <w:tr>
        <w:trPr>
          <w:trHeight w:val="307" w:hRule="exact"/>
        </w:trPr>
        <w:tc>
          <w:tcPr>
            <w:vMerge/>
            <w:tcBorders/>
            <w:shd w:val="clear" w:color="auto" w:fill="31BCFF"/>
            <w:vAlign w:val="center"/>
          </w:tcPr>
          <w:p>
            <w:pP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种类</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640"/>
              <w:jc w:val="left"/>
            </w:pPr>
            <w:r>
              <w:rPr>
                <w:b/>
                <w:bCs/>
                <w:color w:val="FFFFFF"/>
                <w:spacing w:val="0"/>
                <w:w w:val="100"/>
                <w:position w:val="0"/>
              </w:rPr>
              <w:t>数量</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1,140,262,121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1,140,262,121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余明伟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9,620,545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9,620,545</w:t>
            </w: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中国工商银行股份有限公司一南方消费活力 灵活配置混合型发起式证券投资基金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9,108,079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9,108,079</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肖云茂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7,013,500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7,013,500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6,150,000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6,150,000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朱启明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4,560,170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4,560,170</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中国工商银行股份有限公司一诺安中小盘精 选股票型证券投资基金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4,009,856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4,009,856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西藏鸿烨投资有限公司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3,705,885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3,705,885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巩和国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3,664,700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3,664,700</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交通银行一华安创新证券投资基金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3,601,200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3,601,200</w:t>
            </w:r>
          </w:p>
        </w:tc>
      </w:tr>
      <w:tr>
        <w:trPr>
          <w:trHeight w:val="1162"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公司控股股东黑龙江北大荒农垦集团总公司与上述其 他股东无关联关系，本公司未知上述其他无限售条件 股东之间是否存在关联关系或属于《上市公司收购管 理办法》规定的一致行动人。</w:t>
            </w:r>
          </w:p>
        </w:tc>
      </w:tr>
    </w:tbl>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bookmarkStart w:id="520" w:name="bookmark520"/>
      <w:r>
        <w:rPr>
          <w:rFonts w:ascii="Calibri" w:eastAsia="Calibri" w:hAnsi="Calibri" w:cs="Calibri"/>
          <w:b/>
          <w:bCs/>
          <w:color w:val="000000"/>
          <w:spacing w:val="0"/>
          <w:w w:val="100"/>
          <w:position w:val="0"/>
          <w:sz w:val="20"/>
          <w:szCs w:val="20"/>
        </w:rPr>
        <w:t>（</w:t>
      </w:r>
      <w:bookmarkEnd w:id="52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bookmarkStart w:id="521" w:name="bookmark521"/>
      <w:r>
        <w:rPr>
          <w:b/>
          <w:bCs/>
          <w:color w:val="000000"/>
          <w:spacing w:val="0"/>
          <w:w w:val="100"/>
          <w:position w:val="0"/>
        </w:rPr>
        <w:t>四</w:t>
      </w:r>
      <w:bookmarkEnd w:id="521"/>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0" w:line="34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25"/>
        </w:numPr>
        <w:shd w:val="clear" w:color="auto" w:fill="auto"/>
        <w:tabs>
          <w:tab w:pos="425" w:val="left"/>
        </w:tabs>
        <w:bidi w:val="0"/>
        <w:spacing w:before="0" w:after="100" w:line="341" w:lineRule="exact"/>
        <w:ind w:left="0" w:right="0" w:firstLine="0"/>
        <w:jc w:val="left"/>
      </w:pPr>
      <w:bookmarkStart w:id="522" w:name="bookmark522"/>
      <w:bookmarkEnd w:id="522"/>
      <w:r>
        <w:rPr>
          <w:b/>
          <w:bCs/>
          <w:color w:val="000000"/>
          <w:spacing w:val="0"/>
          <w:w w:val="100"/>
          <w:position w:val="0"/>
        </w:rPr>
        <w:t>法人</w:t>
      </w:r>
    </w:p>
    <w:p>
      <w:pPr>
        <w:pStyle w:val="Style25"/>
        <w:keepNext w:val="0"/>
        <w:keepLines w:val="0"/>
        <w:widowControl w:val="0"/>
        <w:shd w:val="clear" w:color="auto" w:fill="auto"/>
        <w:bidi w:val="0"/>
        <w:spacing w:before="0" w:after="0" w:line="240" w:lineRule="auto"/>
        <w:ind w:left="173"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32"/>
        <w:gridCol w:w="6278"/>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王有国</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1994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农业牧渔业、采掘、生产加工业、交通运输、建筑、房地产开发等</w:t>
            </w:r>
          </w:p>
        </w:tc>
      </w:tr>
    </w:tbl>
    <w:p>
      <w:pPr>
        <w:widowControl w:val="0"/>
        <w:spacing w:after="359" w:line="1" w:lineRule="exact"/>
      </w:pPr>
    </w:p>
    <w:p>
      <w:pPr>
        <w:pStyle w:val="Style39"/>
        <w:keepNext/>
        <w:keepLines/>
        <w:widowControl w:val="0"/>
        <w:numPr>
          <w:ilvl w:val="0"/>
          <w:numId w:val="25"/>
        </w:numPr>
        <w:shd w:val="clear" w:color="auto" w:fill="auto"/>
        <w:tabs>
          <w:tab w:pos="425" w:val="left"/>
        </w:tabs>
        <w:bidi w:val="0"/>
        <w:spacing w:before="0" w:after="100" w:line="240" w:lineRule="auto"/>
        <w:ind w:left="0" w:right="0" w:firstLine="0"/>
        <w:jc w:val="left"/>
      </w:pPr>
      <w:bookmarkStart w:id="523" w:name="bookmark523"/>
      <w:bookmarkStart w:id="524" w:name="bookmark524"/>
      <w:bookmarkStart w:id="525" w:name="bookmark525"/>
      <w:bookmarkStart w:id="526" w:name="bookmark526"/>
      <w:bookmarkEnd w:id="525"/>
      <w:r>
        <w:rPr>
          <w:color w:val="000000"/>
          <w:spacing w:val="0"/>
          <w:w w:val="100"/>
          <w:position w:val="0"/>
        </w:rPr>
        <w:t>自然人</w:t>
      </w:r>
      <w:bookmarkEnd w:id="523"/>
      <w:bookmarkEnd w:id="524"/>
      <w:bookmarkEnd w:id="52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25"/>
        </w:numPr>
        <w:shd w:val="clear" w:color="auto" w:fill="auto"/>
        <w:tabs>
          <w:tab w:pos="425" w:val="left"/>
        </w:tabs>
        <w:bidi w:val="0"/>
        <w:spacing w:before="0" w:after="100" w:line="240" w:lineRule="auto"/>
        <w:ind w:left="0" w:right="0" w:firstLine="0"/>
        <w:jc w:val="left"/>
      </w:pPr>
      <w:bookmarkStart w:id="527" w:name="bookmark527"/>
      <w:bookmarkStart w:id="528" w:name="bookmark528"/>
      <w:bookmarkStart w:id="529" w:name="bookmark529"/>
      <w:bookmarkStart w:id="530" w:name="bookmark530"/>
      <w:bookmarkEnd w:id="529"/>
      <w:r>
        <w:rPr>
          <w:color w:val="000000"/>
          <w:spacing w:val="0"/>
          <w:w w:val="100"/>
          <w:position w:val="0"/>
        </w:rPr>
        <w:t>公司不存在控股股东情况的特别说明</w:t>
      </w:r>
      <w:bookmarkEnd w:id="527"/>
      <w:bookmarkEnd w:id="528"/>
      <w:bookmarkEnd w:id="53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25"/>
        </w:numPr>
        <w:shd w:val="clear" w:color="auto" w:fill="auto"/>
        <w:tabs>
          <w:tab w:pos="425" w:val="left"/>
        </w:tabs>
        <w:bidi w:val="0"/>
        <w:spacing w:before="0" w:after="100" w:line="240" w:lineRule="auto"/>
        <w:ind w:left="0" w:right="0" w:firstLine="0"/>
        <w:jc w:val="left"/>
      </w:pPr>
      <w:bookmarkStart w:id="531" w:name="bookmark531"/>
      <w:bookmarkStart w:id="532" w:name="bookmark532"/>
      <w:bookmarkStart w:id="533" w:name="bookmark533"/>
      <w:bookmarkStart w:id="534" w:name="bookmark534"/>
      <w:bookmarkEnd w:id="533"/>
      <w:r>
        <w:rPr>
          <w:color w:val="000000"/>
          <w:spacing w:val="0"/>
          <w:w w:val="100"/>
          <w:position w:val="0"/>
        </w:rPr>
        <w:t>报告期内控股股东变更情况索引及日期</w:t>
      </w:r>
      <w:bookmarkEnd w:id="531"/>
      <w:bookmarkEnd w:id="532"/>
      <w:bookmarkEnd w:id="53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25"/>
        </w:numPr>
        <w:shd w:val="clear" w:color="auto" w:fill="auto"/>
        <w:tabs>
          <w:tab w:pos="425" w:val="left"/>
        </w:tabs>
        <w:bidi w:val="0"/>
        <w:spacing w:before="0" w:after="100" w:line="240" w:lineRule="auto"/>
        <w:ind w:left="0" w:right="0" w:firstLine="0"/>
        <w:jc w:val="left"/>
      </w:pPr>
      <w:bookmarkStart w:id="535" w:name="bookmark535"/>
      <w:bookmarkStart w:id="536" w:name="bookmark536"/>
      <w:bookmarkStart w:id="537" w:name="bookmark537"/>
      <w:bookmarkStart w:id="538" w:name="bookmark538"/>
      <w:bookmarkEnd w:id="537"/>
      <w:r>
        <w:rPr>
          <w:color w:val="000000"/>
          <w:spacing w:val="0"/>
          <w:w w:val="100"/>
          <w:position w:val="0"/>
        </w:rPr>
        <w:t>公司与控股股东之间的产权及控制关系的方框图</w:t>
      </w:r>
      <w:bookmarkEnd w:id="535"/>
      <w:bookmarkEnd w:id="536"/>
      <w:bookmarkEnd w:id="53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widowControl w:val="0"/>
        <w:jc w:val="left"/>
        <w:rPr>
          <w:sz w:val="2"/>
          <w:szCs w:val="2"/>
        </w:rPr>
      </w:pPr>
      <w:r>
        <w:drawing>
          <wp:inline>
            <wp:extent cx="1962785" cy="107315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7"/>
                    <a:stretch/>
                  </pic:blipFill>
                  <pic:spPr>
                    <a:xfrm>
                      <a:ext cx="1962785" cy="1073150"/>
                    </a:xfrm>
                    <a:prstGeom prst="rect"/>
                  </pic:spPr>
                </pic:pic>
              </a:graphicData>
            </a:graphic>
          </wp:inline>
        </w:drawing>
      </w:r>
    </w:p>
    <w:p>
      <w:pPr>
        <w:widowControl w:val="0"/>
        <w:spacing w:after="319" w:line="1" w:lineRule="exact"/>
      </w:pPr>
    </w:p>
    <w:p>
      <w:pPr>
        <w:pStyle w:val="Style39"/>
        <w:keepNext/>
        <w:keepLines/>
        <w:widowControl w:val="0"/>
        <w:shd w:val="clear" w:color="auto" w:fill="auto"/>
        <w:bidi w:val="0"/>
        <w:spacing w:before="0" w:after="80" w:line="240" w:lineRule="auto"/>
        <w:ind w:left="0" w:right="0" w:firstLine="0"/>
        <w:jc w:val="both"/>
      </w:pPr>
      <w:bookmarkStart w:id="539" w:name="bookmark539"/>
      <w:bookmarkStart w:id="540" w:name="bookmark540"/>
      <w:bookmarkStart w:id="541" w:name="bookmark541"/>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539"/>
      <w:bookmarkEnd w:id="540"/>
      <w:bookmarkEnd w:id="541"/>
    </w:p>
    <w:p>
      <w:pPr>
        <w:pStyle w:val="Style39"/>
        <w:keepNext/>
        <w:keepLines/>
        <w:widowControl w:val="0"/>
        <w:numPr>
          <w:ilvl w:val="0"/>
          <w:numId w:val="27"/>
        </w:numPr>
        <w:shd w:val="clear" w:color="auto" w:fill="auto"/>
        <w:tabs>
          <w:tab w:pos="426" w:val="left"/>
        </w:tabs>
        <w:bidi w:val="0"/>
        <w:spacing w:before="0" w:after="80" w:line="240" w:lineRule="auto"/>
        <w:ind w:left="0" w:right="0" w:firstLine="0"/>
        <w:jc w:val="both"/>
      </w:pPr>
      <w:bookmarkStart w:id="539" w:name="bookmark539"/>
      <w:bookmarkStart w:id="540" w:name="bookmark540"/>
      <w:bookmarkStart w:id="542" w:name="bookmark542"/>
      <w:bookmarkStart w:id="543" w:name="bookmark543"/>
      <w:bookmarkEnd w:id="542"/>
      <w:r>
        <w:rPr>
          <w:color w:val="000000"/>
          <w:spacing w:val="0"/>
          <w:w w:val="100"/>
          <w:position w:val="0"/>
        </w:rPr>
        <w:t>法人</w:t>
      </w:r>
      <w:bookmarkEnd w:id="539"/>
      <w:bookmarkEnd w:id="540"/>
      <w:bookmarkEnd w:id="543"/>
    </w:p>
    <w:p>
      <w:pPr>
        <w:pStyle w:val="Style2"/>
        <w:keepNext w:val="0"/>
        <w:keepLines w:val="0"/>
        <w:widowControl w:val="0"/>
        <w:pBdr>
          <w:bottom w:val="single" w:sz="4" w:space="0" w:color="auto"/>
        </w:pBdr>
        <w:shd w:val="clear" w:color="auto" w:fill="auto"/>
        <w:bidi w:val="0"/>
        <w:spacing w:before="0" w:after="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pBdr>
          <w:bottom w:val="single" w:sz="4" w:space="0" w:color="auto"/>
        </w:pBdr>
        <w:shd w:val="clear" w:color="auto" w:fill="auto"/>
        <w:tabs>
          <w:tab w:pos="3418" w:val="left"/>
        </w:tabs>
        <w:bidi w:val="0"/>
        <w:spacing w:before="0" w:after="440" w:line="240" w:lineRule="auto"/>
        <w:ind w:left="0" w:right="0" w:firstLine="0"/>
        <w:jc w:val="both"/>
      </w:pPr>
      <w:r>
        <w:rPr>
          <w:color w:val="000000"/>
          <w:spacing w:val="0"/>
          <w:w w:val="100"/>
          <w:position w:val="0"/>
        </w:rPr>
        <w:t>名称</w:t>
        <w:tab/>
        <w:t>中华人民共和国农业部</w:t>
      </w:r>
    </w:p>
    <w:p>
      <w:pPr>
        <w:pStyle w:val="Style39"/>
        <w:keepNext/>
        <w:keepLines/>
        <w:widowControl w:val="0"/>
        <w:numPr>
          <w:ilvl w:val="0"/>
          <w:numId w:val="27"/>
        </w:numPr>
        <w:shd w:val="clear" w:color="auto" w:fill="auto"/>
        <w:tabs>
          <w:tab w:pos="426" w:val="left"/>
        </w:tabs>
        <w:bidi w:val="0"/>
        <w:spacing w:before="0" w:after="80" w:line="240" w:lineRule="auto"/>
        <w:ind w:left="0" w:right="0" w:firstLine="0"/>
        <w:jc w:val="both"/>
      </w:pPr>
      <w:bookmarkStart w:id="544" w:name="bookmark544"/>
      <w:bookmarkStart w:id="545" w:name="bookmark545"/>
      <w:bookmarkStart w:id="546" w:name="bookmark546"/>
      <w:bookmarkStart w:id="547" w:name="bookmark547"/>
      <w:bookmarkEnd w:id="546"/>
      <w:r>
        <w:rPr>
          <w:color w:val="000000"/>
          <w:spacing w:val="0"/>
          <w:w w:val="100"/>
          <w:position w:val="0"/>
        </w:rPr>
        <w:t>自然人</w:t>
      </w:r>
      <w:bookmarkEnd w:id="544"/>
      <w:bookmarkEnd w:id="545"/>
      <w:bookmarkEnd w:id="547"/>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27"/>
        </w:numPr>
        <w:shd w:val="clear" w:color="auto" w:fill="auto"/>
        <w:tabs>
          <w:tab w:pos="426" w:val="left"/>
        </w:tabs>
        <w:bidi w:val="0"/>
        <w:spacing w:before="0" w:after="80" w:line="240" w:lineRule="auto"/>
        <w:ind w:left="0" w:right="0" w:firstLine="0"/>
        <w:jc w:val="both"/>
      </w:pPr>
      <w:bookmarkStart w:id="548" w:name="bookmark548"/>
      <w:bookmarkStart w:id="549" w:name="bookmark549"/>
      <w:bookmarkStart w:id="550" w:name="bookmark550"/>
      <w:bookmarkStart w:id="551" w:name="bookmark551"/>
      <w:bookmarkEnd w:id="550"/>
      <w:r>
        <w:rPr>
          <w:color w:val="000000"/>
          <w:spacing w:val="0"/>
          <w:w w:val="100"/>
          <w:position w:val="0"/>
        </w:rPr>
        <w:t>公司不存在实际控制人情况的特别说明</w:t>
      </w:r>
      <w:bookmarkEnd w:id="548"/>
      <w:bookmarkEnd w:id="549"/>
      <w:bookmarkEnd w:id="55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27"/>
        </w:numPr>
        <w:shd w:val="clear" w:color="auto" w:fill="auto"/>
        <w:tabs>
          <w:tab w:pos="426" w:val="left"/>
        </w:tabs>
        <w:bidi w:val="0"/>
        <w:spacing w:before="0" w:after="80" w:line="240" w:lineRule="auto"/>
        <w:ind w:left="0" w:right="0" w:firstLine="0"/>
        <w:jc w:val="both"/>
      </w:pPr>
      <w:bookmarkStart w:id="552" w:name="bookmark552"/>
      <w:bookmarkStart w:id="553" w:name="bookmark553"/>
      <w:bookmarkStart w:id="554" w:name="bookmark554"/>
      <w:bookmarkStart w:id="555" w:name="bookmark555"/>
      <w:bookmarkEnd w:id="554"/>
      <w:r>
        <w:rPr>
          <w:color w:val="000000"/>
          <w:spacing w:val="0"/>
          <w:w w:val="100"/>
          <w:position w:val="0"/>
        </w:rPr>
        <w:t>报告期内实际控制人变更情况索引及日期</w:t>
      </w:r>
      <w:bookmarkEnd w:id="552"/>
      <w:bookmarkEnd w:id="553"/>
      <w:bookmarkEnd w:id="55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5"/>
        <w:keepNext w:val="0"/>
        <w:keepLines w:val="0"/>
        <w:widowControl w:val="0"/>
        <w:numPr>
          <w:ilvl w:val="0"/>
          <w:numId w:val="29"/>
        </w:numPr>
        <w:shd w:val="clear" w:color="auto" w:fill="auto"/>
        <w:tabs>
          <w:tab w:pos="427" w:val="left"/>
        </w:tabs>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8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适用口不适用</w:t>
      </w:r>
    </w:p>
    <w:p>
      <w:pPr>
        <w:widowControl w:val="0"/>
        <w:jc w:val="left"/>
        <w:rPr>
          <w:sz w:val="2"/>
          <w:szCs w:val="2"/>
        </w:rPr>
      </w:pPr>
      <w:r>
        <w:drawing>
          <wp:inline>
            <wp:extent cx="2096770" cy="169481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stretch/>
                  </pic:blipFill>
                  <pic:spPr>
                    <a:xfrm>
                      <a:ext cx="2096770" cy="1694815"/>
                    </a:xfrm>
                    <a:prstGeom prst="rect"/>
                  </pic:spPr>
                </pic:pic>
              </a:graphicData>
            </a:graphic>
          </wp:inline>
        </w:drawing>
      </w:r>
    </w:p>
    <w:p>
      <w:pPr>
        <w:widowControl w:val="0"/>
        <w:spacing w:after="319" w:line="1" w:lineRule="exact"/>
      </w:pPr>
    </w:p>
    <w:p>
      <w:pPr>
        <w:pStyle w:val="Style39"/>
        <w:keepNext/>
        <w:keepLines/>
        <w:widowControl w:val="0"/>
        <w:numPr>
          <w:ilvl w:val="0"/>
          <w:numId w:val="25"/>
        </w:numPr>
        <w:shd w:val="clear" w:color="auto" w:fill="auto"/>
        <w:tabs>
          <w:tab w:pos="426" w:val="left"/>
        </w:tabs>
        <w:bidi w:val="0"/>
        <w:spacing w:before="0" w:after="80" w:line="270" w:lineRule="exact"/>
        <w:ind w:left="0" w:right="0" w:firstLine="0"/>
        <w:jc w:val="both"/>
      </w:pPr>
      <w:bookmarkStart w:id="556" w:name="bookmark556"/>
      <w:bookmarkStart w:id="557" w:name="bookmark557"/>
      <w:bookmarkStart w:id="558" w:name="bookmark558"/>
      <w:bookmarkStart w:id="559" w:name="bookmark559"/>
      <w:bookmarkEnd w:id="558"/>
      <w:r>
        <w:rPr>
          <w:color w:val="000000"/>
          <w:spacing w:val="0"/>
          <w:w w:val="100"/>
          <w:position w:val="0"/>
        </w:rPr>
        <w:t>实际控制人通过信托或其他资产管理方式控制公司</w:t>
      </w:r>
      <w:bookmarkEnd w:id="556"/>
      <w:bookmarkEnd w:id="557"/>
      <w:bookmarkEnd w:id="559"/>
    </w:p>
    <w:p>
      <w:pPr>
        <w:pStyle w:val="Style2"/>
        <w:keepNext w:val="0"/>
        <w:keepLines w:val="0"/>
        <w:widowControl w:val="0"/>
        <w:shd w:val="clear" w:color="auto" w:fill="auto"/>
        <w:bidi w:val="0"/>
        <w:spacing w:before="0" w:after="360" w:line="270"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0" w:line="262" w:lineRule="auto"/>
        <w:ind w:left="0" w:right="0" w:firstLine="0"/>
        <w:jc w:val="both"/>
      </w:pPr>
      <w:bookmarkStart w:id="560" w:name="bookmark560"/>
      <w:bookmarkStart w:id="561" w:name="bookmark561"/>
      <w:bookmarkStart w:id="562" w:name="bookmark562"/>
      <w:bookmarkStart w:id="563" w:name="bookmark563"/>
      <w:r>
        <w:rPr>
          <w:rFonts w:ascii="Calibri" w:eastAsia="Calibri" w:hAnsi="Calibri" w:cs="Calibri"/>
          <w:color w:val="000000"/>
          <w:spacing w:val="0"/>
          <w:w w:val="100"/>
          <w:position w:val="0"/>
          <w:sz w:val="20"/>
          <w:szCs w:val="20"/>
        </w:rPr>
        <w:t>（</w:t>
      </w:r>
      <w:bookmarkEnd w:id="562"/>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60"/>
      <w:bookmarkEnd w:id="561"/>
      <w:bookmarkEnd w:id="563"/>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60" w:line="270" w:lineRule="exact"/>
        <w:ind w:left="0" w:right="0" w:firstLine="440"/>
        <w:jc w:val="both"/>
      </w:pPr>
      <w:r>
        <w:rPr>
          <w:color w:val="000000"/>
          <w:spacing w:val="0"/>
          <w:w w:val="100"/>
          <w:position w:val="0"/>
        </w:rPr>
        <w:t>黑龙江北大荒农垦集团总公司为本公司的控股股东，系经原黑龙江省经济体制改革委员会批 准于</w:t>
      </w:r>
      <w:r>
        <w:rPr>
          <w:rFonts w:ascii="Arial" w:eastAsia="Arial" w:hAnsi="Arial" w:cs="Arial"/>
          <w:color w:val="000000"/>
          <w:spacing w:val="0"/>
          <w:w w:val="100"/>
          <w:position w:val="0"/>
        </w:rPr>
        <w:t>1994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日成立的大型国有资产运营公司，是原国家计委、原国家经贸委、原国家体 改委以计规划</w:t>
      </w:r>
      <w:r>
        <w:rPr>
          <w:rFonts w:ascii="Arial" w:eastAsia="Arial" w:hAnsi="Arial" w:cs="Arial"/>
          <w:color w:val="000000"/>
          <w:spacing w:val="0"/>
          <w:w w:val="100"/>
          <w:position w:val="0"/>
        </w:rPr>
        <w:t>[1998]322</w:t>
      </w:r>
      <w:r>
        <w:rPr>
          <w:color w:val="000000"/>
          <w:spacing w:val="0"/>
          <w:w w:val="100"/>
          <w:position w:val="0"/>
        </w:rPr>
        <w:t>号文批准的国家</w:t>
      </w:r>
      <w:r>
        <w:rPr>
          <w:rFonts w:ascii="Arial" w:eastAsia="Arial" w:hAnsi="Arial" w:cs="Arial"/>
          <w:color w:val="000000"/>
          <w:spacing w:val="0"/>
          <w:w w:val="100"/>
          <w:position w:val="0"/>
        </w:rPr>
        <w:t>120</w:t>
      </w:r>
      <w:r>
        <w:rPr>
          <w:color w:val="000000"/>
          <w:spacing w:val="0"/>
          <w:w w:val="100"/>
          <w:position w:val="0"/>
        </w:rPr>
        <w:t>家大型企业试点集团——黑龙江北大荒农垦集团的 核心企业。本公司实际控制人为中华人民共和国农业部。</w:t>
      </w:r>
    </w:p>
    <w:p>
      <w:pPr>
        <w:pStyle w:val="Style39"/>
        <w:keepNext/>
        <w:keepLines/>
        <w:widowControl w:val="0"/>
        <w:shd w:val="clear" w:color="auto" w:fill="auto"/>
        <w:bidi w:val="0"/>
        <w:spacing w:before="0" w:after="80" w:line="240" w:lineRule="auto"/>
        <w:ind w:left="0" w:right="0" w:firstLine="0"/>
        <w:jc w:val="both"/>
      </w:pPr>
      <w:bookmarkStart w:id="564" w:name="bookmark564"/>
      <w:bookmarkStart w:id="565" w:name="bookmark565"/>
      <w:bookmarkStart w:id="566" w:name="bookmark566"/>
      <w:bookmarkStart w:id="567" w:name="bookmark567"/>
      <w:r>
        <w:rPr>
          <w:color w:val="000000"/>
          <w:spacing w:val="0"/>
          <w:w w:val="100"/>
          <w:position w:val="0"/>
        </w:rPr>
        <w:t>五</w:t>
      </w:r>
      <w:bookmarkEnd w:id="566"/>
      <w:r>
        <w:rPr>
          <w:color w:val="000000"/>
          <w:spacing w:val="0"/>
          <w:w w:val="100"/>
          <w:position w:val="0"/>
        </w:rPr>
        <w:t>、其他持股在百分之十以上的法人股东</w:t>
      </w:r>
      <w:bookmarkEnd w:id="564"/>
      <w:bookmarkEnd w:id="565"/>
      <w:bookmarkEnd w:id="567"/>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10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六</w:t>
      </w:r>
      <w:bookmarkEnd w:id="570"/>
      <w:r>
        <w:rPr>
          <w:color w:val="000000"/>
          <w:spacing w:val="0"/>
          <w:w w:val="100"/>
          <w:position w:val="0"/>
        </w:rPr>
        <w:t>、股份限制减持情况说明</w:t>
      </w:r>
      <w:bookmarkEnd w:id="568"/>
      <w:bookmarkEnd w:id="569"/>
      <w:bookmarkEnd w:id="571"/>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72" w:name="bookmark572"/>
      <w:bookmarkStart w:id="573" w:name="bookmark573"/>
      <w:bookmarkStart w:id="574" w:name="bookmark574"/>
      <w:r>
        <w:rPr>
          <w:color w:val="000000"/>
          <w:spacing w:val="0"/>
          <w:w w:val="100"/>
          <w:position w:val="0"/>
        </w:rPr>
        <w:t>第七节优先股相关情况</w:t>
      </w:r>
      <w:bookmarkEnd w:id="572"/>
      <w:bookmarkEnd w:id="573"/>
      <w:bookmarkEnd w:id="574"/>
    </w:p>
    <w:p>
      <w:pPr>
        <w:pStyle w:val="Style2"/>
        <w:keepNext w:val="0"/>
        <w:keepLines w:val="0"/>
        <w:widowControl w:val="0"/>
        <w:shd w:val="clear" w:color="auto" w:fill="auto"/>
        <w:bidi w:val="0"/>
        <w:spacing w:before="0" w:after="28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498" w:right="1100" w:bottom="1604" w:left="1636"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0" w:after="280" w:line="240" w:lineRule="auto"/>
        <w:ind w:left="0" w:right="0" w:firstLine="0"/>
        <w:jc w:val="center"/>
      </w:pPr>
      <w:bookmarkStart w:id="575" w:name="bookmark575"/>
      <w:bookmarkStart w:id="576" w:name="bookmark576"/>
      <w:bookmarkStart w:id="577" w:name="bookmark577"/>
      <w:r>
        <w:rPr>
          <w:color w:val="000000"/>
          <w:spacing w:val="0"/>
          <w:w w:val="100"/>
          <w:position w:val="0"/>
        </w:rPr>
        <w:t>第八节董事、监事、高级管理人员和员工情况</w:t>
      </w:r>
      <w:bookmarkEnd w:id="575"/>
      <w:bookmarkEnd w:id="576"/>
      <w:bookmarkEnd w:id="577"/>
    </w:p>
    <w:p>
      <w:pPr>
        <w:pStyle w:val="Style39"/>
        <w:keepNext/>
        <w:keepLines/>
        <w:widowControl w:val="0"/>
        <w:shd w:val="clear" w:color="auto" w:fill="auto"/>
        <w:bidi w:val="0"/>
        <w:spacing w:before="0" w:after="8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一</w:t>
      </w:r>
      <w:bookmarkEnd w:id="580"/>
      <w:r>
        <w:rPr>
          <w:color w:val="000000"/>
          <w:spacing w:val="0"/>
          <w:w w:val="100"/>
          <w:position w:val="0"/>
        </w:rPr>
        <w:t>、持股变动情况及报酬情况</w:t>
      </w:r>
      <w:bookmarkEnd w:id="578"/>
      <w:bookmarkEnd w:id="579"/>
      <w:bookmarkEnd w:id="581"/>
    </w:p>
    <w:p>
      <w:pPr>
        <w:pStyle w:val="Style39"/>
        <w:keepNext/>
        <w:keepLines/>
        <w:widowControl w:val="0"/>
        <w:shd w:val="clear" w:color="auto" w:fill="auto"/>
        <w:bidi w:val="0"/>
        <w:spacing w:before="0" w:after="80" w:line="240" w:lineRule="auto"/>
        <w:ind w:left="0" w:right="0" w:firstLine="0"/>
        <w:jc w:val="left"/>
      </w:pPr>
      <w:bookmarkStart w:id="578" w:name="bookmark578"/>
      <w:bookmarkStart w:id="579" w:name="bookmark579"/>
      <w:bookmarkStart w:id="582" w:name="bookmark582"/>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78"/>
      <w:bookmarkEnd w:id="579"/>
      <w:bookmarkEnd w:id="5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080" w:right="0" w:firstLine="0"/>
        <w:jc w:val="left"/>
      </w:pPr>
      <w:r>
        <w:rPr>
          <w:color w:val="000000"/>
          <w:spacing w:val="0"/>
          <w:w w:val="100"/>
          <w:position w:val="0"/>
        </w:rPr>
        <w:t>单位：股</w:t>
      </w:r>
    </w:p>
    <w:tbl>
      <w:tblPr>
        <w:tblOverlap w:val="never"/>
        <w:jc w:val="center"/>
        <w:tblLayout w:type="fixed"/>
      </w:tblPr>
      <w:tblGrid>
        <w:gridCol w:w="1061"/>
        <w:gridCol w:w="1162"/>
        <w:gridCol w:w="850"/>
        <w:gridCol w:w="850"/>
        <w:gridCol w:w="1680"/>
        <w:gridCol w:w="1546"/>
        <w:gridCol w:w="984"/>
        <w:gridCol w:w="989"/>
        <w:gridCol w:w="1123"/>
        <w:gridCol w:w="1128"/>
        <w:gridCol w:w="1406"/>
        <w:gridCol w:w="1219"/>
      </w:tblGrid>
      <w:tr>
        <w:trPr>
          <w:trHeight w:val="1147" w:hRule="exact"/>
        </w:trPr>
        <w:tc>
          <w:tcPr>
            <w:tcBorders>
              <w:top w:val="single" w:sz="4"/>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left"/>
            </w:pPr>
            <w:r>
              <w:rPr>
                <w:b/>
                <w:bCs/>
                <w:color w:val="FFFFFF"/>
                <w:spacing w:val="0"/>
                <w:w w:val="100"/>
                <w:position w:val="0"/>
              </w:rPr>
              <w:t>姓名</w:t>
            </w:r>
            <w:r>
              <w:rPr>
                <w:b/>
                <w:bCs/>
                <w:color w:val="FFFFFF"/>
                <w:spacing w:val="0"/>
                <w:w w:val="100"/>
                <w:position w:val="0"/>
              </w:rPr>
              <w:t>-</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职务（注）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性别</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年龄</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00"/>
              <w:jc w:val="left"/>
            </w:pPr>
            <w:r>
              <w:rPr>
                <w:b/>
                <w:bCs/>
                <w:color w:val="FFFFFF"/>
                <w:spacing w:val="0"/>
                <w:w w:val="100"/>
                <w:position w:val="0"/>
              </w:rPr>
              <w:t>任期起始日期</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40"/>
              <w:jc w:val="left"/>
            </w:pPr>
            <w:r>
              <w:rPr>
                <w:b/>
                <w:bCs/>
                <w:color w:val="FFFFFF"/>
                <w:spacing w:val="0"/>
                <w:w w:val="100"/>
                <w:position w:val="0"/>
              </w:rPr>
              <w:t>任期终止日期</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年初持股 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年末持股 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年度内股 份增减变</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动量</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增减变动 原因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2" w:lineRule="exact"/>
              <w:ind w:left="0" w:right="0" w:firstLine="0"/>
              <w:jc w:val="center"/>
            </w:pPr>
            <w:r>
              <w:rPr>
                <w:b/>
                <w:bCs/>
                <w:color w:val="FFFFFF"/>
                <w:spacing w:val="0"/>
                <w:w w:val="100"/>
                <w:position w:val="0"/>
              </w:rPr>
              <w:t>报告期内从公 司获得的税前 报酬总额（万 元）</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是否在公司 关联方获取</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报酬</w:t>
            </w:r>
          </w:p>
        </w:tc>
      </w:tr>
      <w:tr>
        <w:trPr>
          <w:trHeight w:val="56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刘长友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18,153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18,153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贺天元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18,153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18,153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宋欣年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叶凤仪</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董事、工会 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13,615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杨占海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董事、副总 经理、总会 计师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13,615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康学军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姚凤阁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董惠江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史晓丹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16,338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16,338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6677" w:right="0" w:firstLine="0"/>
        <w:jc w:val="left"/>
        <w:rPr>
          <w:sz w:val="18"/>
          <w:szCs w:val="18"/>
        </w:rPr>
      </w:pPr>
      <w:r>
        <w:rPr>
          <w:rFonts w:ascii="Calibri" w:eastAsia="Calibri" w:hAnsi="Calibri" w:cs="Calibri"/>
          <w:b/>
          <w:bCs/>
          <w:color w:val="000000"/>
          <w:spacing w:val="0"/>
          <w:w w:val="100"/>
          <w:position w:val="0"/>
          <w:sz w:val="18"/>
          <w:szCs w:val="18"/>
        </w:rPr>
        <w:t xml:space="preserve">50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153</w:t>
      </w:r>
      <w:r>
        <w:br w:type="page"/>
      </w:r>
    </w:p>
    <w:tbl>
      <w:tblPr>
        <w:tblOverlap w:val="never"/>
        <w:jc w:val="center"/>
        <w:tblLayout w:type="fixed"/>
      </w:tblPr>
      <w:tblGrid>
        <w:gridCol w:w="1085"/>
        <w:gridCol w:w="1162"/>
        <w:gridCol w:w="850"/>
        <w:gridCol w:w="850"/>
        <w:gridCol w:w="1680"/>
        <w:gridCol w:w="1546"/>
        <w:gridCol w:w="984"/>
        <w:gridCol w:w="989"/>
        <w:gridCol w:w="1123"/>
        <w:gridCol w:w="1128"/>
        <w:gridCol w:w="1406"/>
        <w:gridCol w:w="1248"/>
      </w:tblGrid>
      <w:tr>
        <w:trPr>
          <w:trHeight w:val="37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潘正平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姜秀奇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杨臣江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83,686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83,686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294.27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539" w:line="1" w:lineRule="exact"/>
      </w:pPr>
    </w:p>
    <w:tbl>
      <w:tblPr>
        <w:tblOverlap w:val="never"/>
        <w:jc w:val="center"/>
        <w:tblLayout w:type="fixed"/>
      </w:tblPr>
      <w:tblGrid>
        <w:gridCol w:w="1392"/>
        <w:gridCol w:w="12710"/>
      </w:tblGrid>
      <w:tr>
        <w:trPr>
          <w:trHeight w:val="360"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姓名</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5720" w:right="0" w:firstLine="0"/>
              <w:jc w:val="left"/>
            </w:pPr>
            <w:r>
              <w:rPr>
                <w:b/>
                <w:bCs/>
                <w:color w:val="FFFFFF"/>
                <w:spacing w:val="0"/>
                <w:w w:val="100"/>
                <w:position w:val="0"/>
              </w:rPr>
              <w:t>主要工作经历</w:t>
            </w:r>
          </w:p>
        </w:tc>
      </w:tr>
      <w:tr>
        <w:trPr>
          <w:trHeight w:val="33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刘长友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集团总公司宝泉岭分公司副总经理、党委委员、总经理、党委副书记，现任本公司董事长、党委书记。</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贺天元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集团总公司哈尔滨分公司总经理、党委副书记，现任本公司董事、总经理。</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宋欣年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现任集团总公司资产经营部部长。</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叶凤仪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宝泉岭农业分公司总经理，现任公司董事、党委副书记、纪委书记、工会主席。</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杨占海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宝泉岭农业分公司总经理，现任公司董事、副总经理、总会计师。</w:t>
            </w: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康学军</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历任财政部综合司统计研究处副处长，统计与分析处处长，综合与改革司副司长，财政投资评审中心主任，中国工商银行股份有限公司 董事。</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黑龙江八一农垦大学会计学院院长，会计学硕士研究生导师，中国会计教育专业委员会委员，《中国农业会计》编委。</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姚凤阁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哈尔滨商业大学商业经济研究院院长。</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董惠江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黑龙江大学民商法博士点博士生导师。</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史晓丹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公司董事会秘书、副总经理，现任监事会主席。</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潘正平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农垦总局审计处主任科员，现任集团总公司审计部部长，本公司监事。</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姜秀奇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现任公司监事、董事会工作部部长、工会委员。</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杨臣江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公司党委委员、人力资源部部长，现任公司副总经理。</w:t>
            </w:r>
          </w:p>
        </w:tc>
      </w:tr>
    </w:tbl>
    <w:p>
      <w:pPr>
        <w:widowControl w:val="0"/>
        <w:spacing w:after="259" w:line="1" w:lineRule="exact"/>
      </w:pPr>
    </w:p>
    <w:p>
      <w:pPr>
        <w:pStyle w:val="Style2"/>
        <w:keepNext w:val="0"/>
        <w:keepLines w:val="0"/>
        <w:widowControl w:val="0"/>
        <w:shd w:val="clear" w:color="auto" w:fill="auto"/>
        <w:bidi w:val="0"/>
        <w:spacing w:before="0" w:after="120" w:line="264" w:lineRule="exact"/>
        <w:ind w:left="0" w:right="0" w:firstLine="0"/>
        <w:jc w:val="left"/>
      </w:pPr>
      <w:r>
        <w:rPr>
          <w:color w:val="000000"/>
          <w:spacing w:val="0"/>
          <w:w w:val="100"/>
          <w:position w:val="0"/>
        </w:rPr>
        <w:t>其它情况说明 口适用</w:t>
      </w:r>
      <w:r>
        <w:rPr>
          <w:color w:val="000000"/>
          <w:spacing w:val="0"/>
          <w:w w:val="100"/>
          <w:position w:val="0"/>
        </w:rPr>
        <w:t>J</w:t>
      </w:r>
      <w:r>
        <w:rPr>
          <w:color w:val="000000"/>
          <w:spacing w:val="0"/>
          <w:w w:val="100"/>
          <w:position w:val="0"/>
        </w:rPr>
        <w:t>不适用</w:t>
      </w:r>
    </w:p>
    <w:p>
      <w:pPr>
        <w:pStyle w:val="Style44"/>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 xml:space="preserve">51 </w:t>
      </w:r>
      <w:r>
        <w:rPr>
          <w:b w:val="0"/>
          <w:bCs w:val="0"/>
          <w:color w:val="000000"/>
          <w:spacing w:val="0"/>
          <w:w w:val="100"/>
          <w:position w:val="0"/>
        </w:rPr>
        <w:t xml:space="preserve">/ </w:t>
      </w:r>
      <w:r>
        <w:rPr>
          <w:color w:val="000000"/>
          <w:spacing w:val="0"/>
          <w:w w:val="100"/>
          <w:position w:val="0"/>
        </w:rPr>
        <w:t>153</w:t>
      </w:r>
      <w:r>
        <w:br w:type="page"/>
      </w:r>
    </w:p>
    <w:p>
      <w:pPr>
        <w:pStyle w:val="Style25"/>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董事、高级管理人员报告期内被授予的股权激励情况</w:t>
      </w:r>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5"/>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08"/>
        <w:gridCol w:w="3686"/>
        <w:gridCol w:w="2832"/>
        <w:gridCol w:w="2390"/>
        <w:gridCol w:w="2386"/>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任职人员姓名</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股东单位名称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在股东单位担任的职务</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任期起始日期</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任期终止日期</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宋欣年</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集团公司资产经营部</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部长</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05</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潘正平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集团公司审计部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5"/>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22"/>
        <w:gridCol w:w="3672"/>
        <w:gridCol w:w="2832"/>
        <w:gridCol w:w="2376"/>
        <w:gridCol w:w="2400"/>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任职人员姓名</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其他单位名称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在其他单位担任的职务</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任期起始日期</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任期终止日期</w:t>
            </w:r>
          </w:p>
        </w:tc>
      </w:tr>
      <w:tr>
        <w:trPr>
          <w:trHeight w:val="56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刘长友</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黑龙江三聚北大荒生物质新材料有限 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贺天元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黑龙江三聚北大荒生物质新材料有限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杨占海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大兴安岭农村商业银行股份有限公司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杨占海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佳沃北大荒农业控股有限公司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姚凤阁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哈尔滨商业大学商业经济研究院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姚凤阁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哈银金融租赁有限责任公司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黑龙江八一农垦大学会计学院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董惠江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黑龙江大学民商法博士点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董惠江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江海证券有限公司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宋欣年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北大荒肉业有限公司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宋欣年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北大荒五大连池矿泉水股份有限公司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52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153</w:t>
      </w:r>
      <w:r>
        <w:br w:type="page"/>
      </w:r>
    </w:p>
    <w:tbl>
      <w:tblPr>
        <w:tblOverlap w:val="never"/>
        <w:jc w:val="center"/>
        <w:tblLayout w:type="fixed"/>
      </w:tblPr>
      <w:tblGrid>
        <w:gridCol w:w="2846"/>
        <w:gridCol w:w="3672"/>
        <w:gridCol w:w="2832"/>
        <w:gridCol w:w="2376"/>
        <w:gridCol w:w="2424"/>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宋欣年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北大荒酒业股份有限公司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宋欣年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北大荒旅游有限公司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潘正平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黑龙江农垦审计学会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潘正平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北大荒投资担保股份有限公司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tbl>
      <w:tblPr>
        <w:tblOverlap w:val="never"/>
        <w:jc w:val="center"/>
        <w:tblLayout w:type="fixed"/>
      </w:tblPr>
      <w:tblGrid>
        <w:gridCol w:w="4814"/>
        <w:gridCol w:w="9250"/>
      </w:tblGrid>
      <w:tr>
        <w:trPr>
          <w:trHeight w:val="624" w:hRule="exact"/>
        </w:trPr>
        <w:tc>
          <w:tcPr>
            <w:gridSpan w:val="2"/>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三、董事、监事、高级管理人员报酬情况</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c>
      </w:tr>
      <w:tr>
        <w:trPr>
          <w:trHeight w:val="85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公司董事长与监事会主席的业绩考核与薪酬管理，由公司董事会薪酬与考核委员会参照本办法提出 建议，经董事会审议后，提交股东大会决定。公司总经理及以下高级管理人员的经营业绩考核与薪 酬管理，由公司董事会薪酬与考核委员会具体组织，经董事会决议后实施。</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依据《黑龙江北大荒农业股份有限公司高级管理人员经营业绩考核与薪酬管理办法》。</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公司董事、监事和高级管理人员报酬按规定支付基础年薪。</w:t>
            </w:r>
          </w:p>
        </w:tc>
      </w:tr>
      <w:tr>
        <w:trPr>
          <w:trHeight w:val="619"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报告期末全体董事、监事和高级管理人员实际获得 的报酬合计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294.27</w:t>
            </w:r>
            <w:r>
              <w:rPr>
                <w:color w:val="000000"/>
                <w:spacing w:val="0"/>
                <w:w w:val="100"/>
                <w:position w:val="0"/>
              </w:rPr>
              <w:t>万元</w:t>
            </w:r>
          </w:p>
        </w:tc>
      </w:tr>
    </w:tbl>
    <w:p>
      <w:pPr>
        <w:widowControl w:val="0"/>
        <w:spacing w:after="299" w:line="1" w:lineRule="exact"/>
      </w:pPr>
    </w:p>
    <w:p>
      <w:pPr>
        <w:pStyle w:val="Style39"/>
        <w:keepNext/>
        <w:keepLines/>
        <w:widowControl w:val="0"/>
        <w:shd w:val="clear" w:color="auto" w:fill="auto"/>
        <w:tabs>
          <w:tab w:pos="464" w:val="left"/>
        </w:tabs>
        <w:bidi w:val="0"/>
        <w:spacing w:before="0" w:line="275" w:lineRule="exact"/>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四</w:t>
      </w:r>
      <w:bookmarkEnd w:id="585"/>
      <w:r>
        <w:rPr>
          <w:color w:val="000000"/>
          <w:spacing w:val="0"/>
          <w:w w:val="100"/>
          <w:position w:val="0"/>
        </w:rPr>
        <w:t>、</w:t>
        <w:tab/>
        <w:t>公司董事、监事、高级管理人员变动情况</w:t>
      </w:r>
      <w:bookmarkEnd w:id="583"/>
      <w:bookmarkEnd w:id="584"/>
      <w:bookmarkEnd w:id="586"/>
    </w:p>
    <w:p>
      <w:pPr>
        <w:pStyle w:val="Style2"/>
        <w:keepNext w:val="0"/>
        <w:keepLines w:val="0"/>
        <w:widowControl w:val="0"/>
        <w:shd w:val="clear" w:color="auto" w:fill="auto"/>
        <w:bidi w:val="0"/>
        <w:spacing w:before="0" w:after="4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40" w:line="275" w:lineRule="exact"/>
        <w:ind w:left="0" w:right="0" w:firstLine="0"/>
        <w:jc w:val="left"/>
      </w:pPr>
      <w:bookmarkStart w:id="587" w:name="bookmark587"/>
      <w:r>
        <w:rPr>
          <w:b/>
          <w:bCs/>
          <w:color w:val="000000"/>
          <w:spacing w:val="0"/>
          <w:w w:val="100"/>
          <w:position w:val="0"/>
        </w:rPr>
        <w:t>五</w:t>
      </w:r>
      <w:bookmarkEnd w:id="587"/>
      <w:r>
        <w:rPr>
          <w:b/>
          <w:bCs/>
          <w:color w:val="000000"/>
          <w:spacing w:val="0"/>
          <w:w w:val="100"/>
          <w:position w:val="0"/>
        </w:rPr>
        <w:t>、</w:t>
        <w:tab/>
        <w:t>近三年受证券监管机构处罚的情况说明</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90" w:val="left"/>
        </w:tabs>
        <w:bidi w:val="0"/>
        <w:spacing w:before="0" w:after="0" w:line="275" w:lineRule="exact"/>
        <w:ind w:left="0" w:right="0" w:firstLine="560"/>
        <w:jc w:val="both"/>
      </w:pPr>
      <w:bookmarkStart w:id="588" w:name="bookmark588"/>
      <w:r>
        <w:rPr>
          <w:color w:val="000000"/>
          <w:spacing w:val="0"/>
          <w:w w:val="100"/>
          <w:position w:val="0"/>
        </w:rPr>
        <w:t>1</w:t>
      </w:r>
      <w:bookmarkEnd w:id="588"/>
      <w:r>
        <w:rPr>
          <w:color w:val="000000"/>
          <w:spacing w:val="0"/>
          <w:w w:val="100"/>
          <w:position w:val="0"/>
        </w:rPr>
        <w:t>、</w:t>
        <w:tab/>
        <w:t>公司于</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日收到上海证券交易所纪律处分决定书〔</w:t>
      </w:r>
      <w:r>
        <w:rPr>
          <w:color w:val="000000"/>
          <w:spacing w:val="0"/>
          <w:w w:val="100"/>
          <w:position w:val="0"/>
        </w:rPr>
        <w:t>2014） 40</w:t>
      </w:r>
      <w:r>
        <w:rPr>
          <w:color w:val="000000"/>
          <w:spacing w:val="0"/>
          <w:w w:val="100"/>
          <w:position w:val="0"/>
        </w:rPr>
        <w:t>号《关于对黑龙江北大荒农业股份有限公司及有关责任人予以通报批 评的决定》，因黑龙江北大荒投资担保股份有限公司关联担保未履行相应的决策程序，也未及时履行信息披露义务，以及公司信息披露不真实、不准确， 决定对黑龙江北大荒农业股份有限公司予以通报批评；对时任董事会秘书兼担保公司董事长史晓丹予以通报批评。</w:t>
      </w:r>
    </w:p>
    <w:p>
      <w:pPr>
        <w:pStyle w:val="Style2"/>
        <w:keepNext w:val="0"/>
        <w:keepLines w:val="0"/>
        <w:widowControl w:val="0"/>
        <w:shd w:val="clear" w:color="auto" w:fill="auto"/>
        <w:tabs>
          <w:tab w:pos="781" w:val="left"/>
        </w:tabs>
        <w:bidi w:val="0"/>
        <w:spacing w:before="0" w:after="700" w:line="275" w:lineRule="exact"/>
        <w:ind w:left="0" w:right="0" w:firstLine="560"/>
        <w:jc w:val="both"/>
      </w:pPr>
      <w:bookmarkStart w:id="589" w:name="bookmark589"/>
      <w:r>
        <w:rPr>
          <w:color w:val="000000"/>
          <w:spacing w:val="0"/>
          <w:w w:val="100"/>
          <w:position w:val="0"/>
        </w:rPr>
        <w:t>2</w:t>
      </w:r>
      <w:bookmarkEnd w:id="589"/>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日，中国证券监督管理委员会下发了行政处罚决定书</w:t>
      </w:r>
      <w:r>
        <w:rPr>
          <w:color w:val="000000"/>
          <w:spacing w:val="0"/>
          <w:w w:val="100"/>
          <w:position w:val="0"/>
        </w:rPr>
        <w:t>[2016]102</w:t>
      </w:r>
      <w:r>
        <w:rPr>
          <w:color w:val="000000"/>
          <w:spacing w:val="0"/>
          <w:w w:val="100"/>
          <w:position w:val="0"/>
        </w:rPr>
        <w:t>号，对公司及公司时任董事等相关人员进行了行政处罚。（详见 公司公告</w:t>
      </w:r>
      <w:r>
        <w:rPr>
          <w:color w:val="000000"/>
          <w:spacing w:val="0"/>
          <w:w w:val="100"/>
          <w:position w:val="0"/>
        </w:rPr>
        <w:t>2016-032</w:t>
      </w:r>
      <w:r>
        <w:rPr>
          <w:color w:val="000000"/>
          <w:spacing w:val="0"/>
          <w:w w:val="100"/>
          <w:position w:val="0"/>
        </w:rPr>
        <w:t>号）</w:t>
      </w:r>
    </w:p>
    <w:p>
      <w:pPr>
        <w:pStyle w:val="Style44"/>
        <w:keepNext w:val="0"/>
        <w:keepLines w:val="0"/>
        <w:widowControl w:val="0"/>
        <w:shd w:val="clear" w:color="auto" w:fill="auto"/>
        <w:bidi w:val="0"/>
        <w:spacing w:before="0" w:after="180" w:line="240" w:lineRule="auto"/>
        <w:ind w:left="0" w:right="0" w:firstLine="0"/>
        <w:jc w:val="center"/>
        <w:sectPr>
          <w:headerReference w:type="default" r:id="rId23"/>
          <w:footerReference w:type="default" r:id="rId24"/>
          <w:footnotePr>
            <w:pos w:val="pageBottom"/>
            <w:numFmt w:val="decimal"/>
            <w:numRestart w:val="continuous"/>
          </w:footnotePr>
          <w:pgSz w:w="16840" w:h="11900" w:orient="landscape"/>
          <w:pgMar w:top="1791" w:right="1388" w:bottom="1190" w:left="1302" w:header="0" w:footer="762" w:gutter="0"/>
          <w:cols w:space="720"/>
          <w:noEndnote/>
          <w:rtlGutter w:val="0"/>
          <w:docGrid w:linePitch="360"/>
        </w:sectPr>
      </w:pPr>
      <w:r>
        <w:rPr>
          <w:color w:val="000000"/>
          <w:spacing w:val="0"/>
          <w:w w:val="100"/>
          <w:position w:val="0"/>
        </w:rPr>
        <w:t xml:space="preserve">53 </w:t>
      </w:r>
      <w:r>
        <w:rPr>
          <w:b w:val="0"/>
          <w:bCs w:val="0"/>
          <w:color w:val="000000"/>
          <w:spacing w:val="0"/>
          <w:w w:val="100"/>
          <w:position w:val="0"/>
        </w:rPr>
        <w:t xml:space="preserve">/ </w:t>
      </w:r>
      <w:r>
        <w:rPr>
          <w:color w:val="000000"/>
          <w:spacing w:val="0"/>
          <w:w w:val="100"/>
          <w:position w:val="0"/>
        </w:rPr>
        <w:t>153</w:t>
      </w:r>
    </w:p>
    <w:p>
      <w:pPr>
        <w:widowControl w:val="0"/>
        <w:spacing w:after="379" w:line="1" w:lineRule="exact"/>
      </w:pPr>
    </w:p>
    <w:p>
      <w:pPr>
        <w:pStyle w:val="Style25"/>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5"/>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1"/>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80" w:right="0" w:firstLine="0"/>
              <w:jc w:val="both"/>
            </w:pPr>
            <w:r>
              <w:rPr>
                <w:color w:val="000000"/>
                <w:spacing w:val="0"/>
                <w:w w:val="100"/>
                <w:position w:val="0"/>
              </w:rPr>
              <w:t>32,233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80" w:right="0" w:firstLine="0"/>
              <w:jc w:val="both"/>
            </w:pPr>
            <w:r>
              <w:rPr>
                <w:color w:val="000000"/>
                <w:spacing w:val="0"/>
                <w:w w:val="100"/>
                <w:position w:val="0"/>
              </w:rPr>
              <w:t>32,304</w:t>
            </w:r>
          </w:p>
        </w:tc>
      </w:tr>
      <w:tr>
        <w:trPr>
          <w:trHeight w:val="56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2,029</w:t>
            </w:r>
          </w:p>
        </w:tc>
      </w:tr>
      <w:tr>
        <w:trPr>
          <w:trHeight w:val="312" w:hRule="exact"/>
        </w:trPr>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专业构成</w:t>
            </w:r>
          </w:p>
        </w:tc>
      </w:tr>
      <w:tr>
        <w:trPr>
          <w:trHeight w:val="307"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专业构成类别</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专业构成人数</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80" w:right="0" w:firstLine="0"/>
              <w:jc w:val="both"/>
            </w:pPr>
            <w:r>
              <w:rPr>
                <w:color w:val="000000"/>
                <w:spacing w:val="0"/>
                <w:w w:val="100"/>
                <w:position w:val="0"/>
              </w:rPr>
              <w:t>27,058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2,395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1,828</w:t>
            </w: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80" w:right="0" w:firstLine="0"/>
              <w:jc w:val="both"/>
            </w:pPr>
            <w:r>
              <w:rPr>
                <w:color w:val="000000"/>
                <w:spacing w:val="0"/>
                <w:w w:val="100"/>
                <w:position w:val="0"/>
              </w:rPr>
              <w:t>32,304</w:t>
            </w:r>
          </w:p>
        </w:tc>
      </w:tr>
      <w:tr>
        <w:trPr>
          <w:trHeight w:val="312" w:hRule="exact"/>
        </w:trPr>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教育程度</w:t>
            </w:r>
          </w:p>
        </w:tc>
      </w:tr>
      <w:tr>
        <w:trPr>
          <w:trHeight w:val="307"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教育程度类别</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数量（人）</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2,157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专科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3,147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中专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pPr>
            <w:r>
              <w:rPr>
                <w:color w:val="000000"/>
                <w:spacing w:val="0"/>
                <w:w w:val="100"/>
                <w:position w:val="0"/>
              </w:rPr>
              <w:t>1,678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80" w:right="0" w:firstLine="0"/>
              <w:jc w:val="both"/>
            </w:pPr>
            <w:r>
              <w:rPr>
                <w:color w:val="000000"/>
                <w:spacing w:val="0"/>
                <w:w w:val="100"/>
                <w:position w:val="0"/>
              </w:rPr>
              <w:t>25,201</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Cambria" w:eastAsia="Cambria" w:hAnsi="Cambria" w:cs="Cambria"/>
                <w:color w:val="000000"/>
                <w:spacing w:val="0"/>
                <w:w w:val="100"/>
                <w:position w:val="0"/>
                <w:sz w:val="18"/>
                <w:szCs w:val="18"/>
              </w:rPr>
              <w:t>32, 304</w:t>
            </w:r>
          </w:p>
        </w:tc>
      </w:tr>
    </w:tbl>
    <w:p>
      <w:pPr>
        <w:widowControl w:val="0"/>
        <w:spacing w:after="599" w:line="1" w:lineRule="exact"/>
      </w:pPr>
    </w:p>
    <w:p>
      <w:pPr>
        <w:pStyle w:val="Style39"/>
        <w:keepNext/>
        <w:keepLines/>
        <w:widowControl w:val="0"/>
        <w:shd w:val="clear" w:color="auto" w:fill="auto"/>
        <w:tabs>
          <w:tab w:pos="526" w:val="left"/>
        </w:tabs>
        <w:bidi w:val="0"/>
        <w:spacing w:before="0" w:after="60" w:line="276" w:lineRule="exact"/>
        <w:ind w:left="0" w:right="0" w:firstLine="0"/>
        <w:jc w:val="left"/>
      </w:pPr>
      <w:bookmarkStart w:id="590" w:name="bookmark590"/>
      <w:bookmarkStart w:id="591" w:name="bookmark591"/>
      <w:bookmarkStart w:id="592" w:name="bookmark592"/>
      <w:bookmarkStart w:id="593" w:name="bookmark593"/>
      <w:r>
        <w:rPr>
          <w:rFonts w:ascii="Calibri" w:eastAsia="Calibri" w:hAnsi="Calibri" w:cs="Calibri"/>
          <w:color w:val="000000"/>
          <w:spacing w:val="0"/>
          <w:w w:val="100"/>
          <w:position w:val="0"/>
          <w:sz w:val="20"/>
          <w:szCs w:val="20"/>
        </w:rPr>
        <w:t>（</w:t>
      </w:r>
      <w:bookmarkEnd w:id="59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90"/>
      <w:bookmarkEnd w:id="591"/>
      <w:bookmarkEnd w:id="593"/>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黑龙江北大荒农业股份有限公司高级管理人员经营业绩考核与薪酬管理办法。 黑龙江北大荒农业股份有限公司总部人员业绩考核与薪酬管理细则（修订）。 黑龙江北大荒农业股份有限公司农业分公司负责人经营业绩考核与绩效薪金管理办法。</w:t>
      </w:r>
    </w:p>
    <w:p>
      <w:pPr>
        <w:pStyle w:val="Style39"/>
        <w:keepNext/>
        <w:keepLines/>
        <w:widowControl w:val="0"/>
        <w:shd w:val="clear" w:color="auto" w:fill="auto"/>
        <w:tabs>
          <w:tab w:pos="526" w:val="left"/>
        </w:tabs>
        <w:bidi w:val="0"/>
        <w:spacing w:before="0" w:after="60" w:line="276" w:lineRule="exact"/>
        <w:ind w:left="0" w:right="0" w:firstLine="0"/>
        <w:jc w:val="left"/>
      </w:pPr>
      <w:bookmarkStart w:id="594" w:name="bookmark594"/>
      <w:bookmarkStart w:id="595" w:name="bookmark595"/>
      <w:bookmarkStart w:id="596" w:name="bookmark596"/>
      <w:bookmarkStart w:id="597" w:name="bookmark597"/>
      <w:r>
        <w:rPr>
          <w:rFonts w:ascii="Calibri" w:eastAsia="Calibri" w:hAnsi="Calibri" w:cs="Calibri"/>
          <w:color w:val="000000"/>
          <w:spacing w:val="0"/>
          <w:w w:val="100"/>
          <w:position w:val="0"/>
          <w:sz w:val="20"/>
          <w:szCs w:val="20"/>
        </w:rPr>
        <w:t>（</w:t>
      </w:r>
      <w:bookmarkEnd w:id="59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94"/>
      <w:bookmarkEnd w:id="595"/>
      <w:bookmarkEnd w:id="5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0" w:line="276" w:lineRule="exact"/>
        <w:ind w:left="0" w:right="0" w:firstLine="520"/>
        <w:jc w:val="left"/>
      </w:pPr>
      <w:r>
        <w:rPr>
          <w:color w:val="000000"/>
          <w:spacing w:val="0"/>
          <w:w w:val="100"/>
          <w:position w:val="0"/>
        </w:rPr>
        <w:t>2016</w:t>
      </w:r>
      <w:r>
        <w:rPr>
          <w:color w:val="000000"/>
          <w:spacing w:val="0"/>
          <w:w w:val="100"/>
          <w:position w:val="0"/>
        </w:rPr>
        <w:t>年公司及所属农业分公司全年共举办各类培训班</w:t>
      </w:r>
      <w:r>
        <w:rPr>
          <w:color w:val="000000"/>
          <w:spacing w:val="0"/>
          <w:w w:val="100"/>
          <w:position w:val="0"/>
        </w:rPr>
        <w:t>89</w:t>
      </w:r>
      <w:r>
        <w:rPr>
          <w:color w:val="000000"/>
          <w:spacing w:val="0"/>
          <w:w w:val="100"/>
          <w:position w:val="0"/>
        </w:rPr>
        <w:t>期，累计培训员工</w:t>
      </w:r>
      <w:r>
        <w:rPr>
          <w:color w:val="000000"/>
          <w:spacing w:val="0"/>
          <w:w w:val="100"/>
          <w:position w:val="0"/>
        </w:rPr>
        <w:t>19963</w:t>
      </w:r>
      <w:r>
        <w:rPr>
          <w:color w:val="000000"/>
          <w:spacing w:val="0"/>
          <w:w w:val="100"/>
          <w:position w:val="0"/>
        </w:rPr>
        <w:t>人次。其 中公司总部及部门举办各类培训班</w:t>
      </w:r>
      <w:r>
        <w:rPr>
          <w:color w:val="000000"/>
          <w:spacing w:val="0"/>
          <w:w w:val="100"/>
          <w:position w:val="0"/>
        </w:rPr>
        <w:t>13</w:t>
      </w:r>
      <w:r>
        <w:rPr>
          <w:color w:val="000000"/>
          <w:spacing w:val="0"/>
          <w:w w:val="100"/>
          <w:position w:val="0"/>
        </w:rPr>
        <w:t>个班（次），培训各级各类管理人员</w:t>
      </w:r>
      <w:r>
        <w:rPr>
          <w:color w:val="000000"/>
          <w:spacing w:val="0"/>
          <w:w w:val="100"/>
          <w:position w:val="0"/>
        </w:rPr>
        <w:t>920</w:t>
      </w:r>
      <w:r>
        <w:rPr>
          <w:color w:val="000000"/>
          <w:spacing w:val="0"/>
          <w:w w:val="100"/>
          <w:position w:val="0"/>
        </w:rPr>
        <w:t>人，占管理人员总 数</w:t>
      </w:r>
      <w:r>
        <w:rPr>
          <w:color w:val="000000"/>
          <w:spacing w:val="0"/>
          <w:w w:val="100"/>
          <w:position w:val="0"/>
        </w:rPr>
        <w:t>4399</w:t>
      </w:r>
      <w:r>
        <w:rPr>
          <w:color w:val="000000"/>
          <w:spacing w:val="0"/>
          <w:w w:val="100"/>
          <w:position w:val="0"/>
        </w:rPr>
        <w:t>人的</w:t>
      </w:r>
      <w:r>
        <w:rPr>
          <w:color w:val="000000"/>
          <w:spacing w:val="0"/>
          <w:w w:val="100"/>
          <w:position w:val="0"/>
        </w:rPr>
        <w:t>21%</w:t>
      </w:r>
      <w:r>
        <w:rPr>
          <w:color w:val="000000"/>
          <w:spacing w:val="0"/>
          <w:w w:val="100"/>
          <w:position w:val="0"/>
        </w:rPr>
        <w:t>。公司与清华大学继续教育学院合作，举办公司持续健康发展理论与实践研讨班 （清华班第三期），共培训公司总部及所属企业领导干部</w:t>
      </w:r>
      <w:r>
        <w:rPr>
          <w:color w:val="000000"/>
          <w:spacing w:val="0"/>
          <w:w w:val="100"/>
          <w:position w:val="0"/>
        </w:rPr>
        <w:t>72</w:t>
      </w:r>
      <w:r>
        <w:rPr>
          <w:color w:val="000000"/>
          <w:spacing w:val="0"/>
          <w:w w:val="100"/>
          <w:position w:val="0"/>
        </w:rPr>
        <w:t>人。公司部门重点举办子公司董事监 事培训班、管理区主任培训班，财务总监和财务部长培训班，审计业务规范与法规培训班，人力 资源管理信息化业务等培训班。</w:t>
      </w:r>
    </w:p>
    <w:p>
      <w:pPr>
        <w:pStyle w:val="Style39"/>
        <w:keepNext/>
        <w:keepLines/>
        <w:widowControl w:val="0"/>
        <w:shd w:val="clear" w:color="auto" w:fill="auto"/>
        <w:bidi w:val="0"/>
        <w:spacing w:before="0" w:after="60" w:line="240" w:lineRule="auto"/>
        <w:ind w:left="0" w:right="0" w:firstLine="0"/>
        <w:jc w:val="left"/>
      </w:pPr>
      <w:bookmarkStart w:id="598" w:name="bookmark598"/>
      <w:bookmarkStart w:id="599" w:name="bookmark599"/>
      <w:bookmarkStart w:id="600" w:name="bookmark600"/>
      <w:bookmarkStart w:id="601" w:name="bookmark601"/>
      <w:r>
        <w:rPr>
          <w:rFonts w:ascii="Calibri" w:eastAsia="Calibri" w:hAnsi="Calibri" w:cs="Calibri"/>
          <w:color w:val="000000"/>
          <w:spacing w:val="0"/>
          <w:w w:val="100"/>
          <w:position w:val="0"/>
          <w:sz w:val="20"/>
          <w:szCs w:val="20"/>
        </w:rPr>
        <w:t>（</w:t>
      </w:r>
      <w:bookmarkEnd w:id="600"/>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598"/>
      <w:bookmarkEnd w:id="599"/>
      <w:bookmarkEnd w:id="601"/>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rPr>
        <w:t>七</w:t>
      </w:r>
      <w:bookmarkEnd w:id="604"/>
      <w:r>
        <w:rPr>
          <w:color w:val="000000"/>
          <w:spacing w:val="0"/>
          <w:w w:val="100"/>
          <w:position w:val="0"/>
        </w:rPr>
        <w:t>、其他</w:t>
      </w:r>
      <w:bookmarkEnd w:id="602"/>
      <w:bookmarkEnd w:id="603"/>
      <w:bookmarkEnd w:id="605"/>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606" w:name="bookmark606"/>
      <w:bookmarkStart w:id="607" w:name="bookmark607"/>
      <w:bookmarkStart w:id="608" w:name="bookmark608"/>
      <w:r>
        <w:rPr>
          <w:color w:val="000000"/>
          <w:spacing w:val="0"/>
          <w:w w:val="100"/>
          <w:position w:val="0"/>
        </w:rPr>
        <w:t>第九节公司治理</w:t>
      </w:r>
      <w:bookmarkEnd w:id="606"/>
      <w:bookmarkEnd w:id="607"/>
      <w:bookmarkEnd w:id="608"/>
    </w:p>
    <w:p>
      <w:pPr>
        <w:pStyle w:val="Style39"/>
        <w:keepNext/>
        <w:keepLines/>
        <w:widowControl w:val="0"/>
        <w:shd w:val="clear" w:color="auto" w:fill="auto"/>
        <w:bidi w:val="0"/>
        <w:spacing w:before="0" w:after="60" w:line="283" w:lineRule="exact"/>
        <w:ind w:left="0" w:right="0" w:firstLine="0"/>
        <w:jc w:val="left"/>
      </w:pPr>
      <w:bookmarkStart w:id="609" w:name="bookmark609"/>
      <w:bookmarkStart w:id="610" w:name="bookmark610"/>
      <w:bookmarkStart w:id="611" w:name="bookmark611"/>
      <w:r>
        <w:rPr>
          <w:color w:val="000000"/>
          <w:spacing w:val="0"/>
          <w:w w:val="100"/>
          <w:position w:val="0"/>
        </w:rPr>
        <w:t>一、公司治理相关情况说明</w:t>
      </w:r>
      <w:bookmarkEnd w:id="609"/>
      <w:bookmarkEnd w:id="610"/>
      <w:bookmarkEnd w:id="611"/>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83" w:lineRule="exact"/>
        <w:ind w:left="0" w:right="0" w:firstLine="520"/>
        <w:jc w:val="left"/>
      </w:pPr>
      <w:r>
        <w:rPr>
          <w:color w:val="000000"/>
          <w:spacing w:val="0"/>
          <w:w w:val="100"/>
          <w:position w:val="0"/>
        </w:rPr>
        <w:t>公司已建立规范的公司治理结构和议事规则，明确了决策、执行、监督等方面的职责权限， 形成有效的职责分工和制衡机制。</w:t>
      </w:r>
    </w:p>
    <w:p>
      <w:pPr>
        <w:pStyle w:val="Style2"/>
        <w:keepNext w:val="0"/>
        <w:keepLines w:val="0"/>
        <w:widowControl w:val="0"/>
        <w:shd w:val="clear" w:color="auto" w:fill="auto"/>
        <w:bidi w:val="0"/>
        <w:spacing w:before="0" w:after="240" w:line="293" w:lineRule="exact"/>
        <w:ind w:left="0" w:right="0" w:firstLine="640"/>
        <w:jc w:val="left"/>
      </w:pPr>
      <w:r>
        <w:rPr>
          <w:color w:val="000000"/>
          <w:spacing w:val="0"/>
          <w:w w:val="100"/>
          <w:position w:val="0"/>
        </w:rPr>
        <w:t>2016</w:t>
      </w:r>
      <w:r>
        <w:rPr>
          <w:color w:val="000000"/>
          <w:spacing w:val="0"/>
          <w:w w:val="100"/>
          <w:position w:val="0"/>
        </w:rPr>
        <w:t>年公司治理机制有效运作，公司股东大会、董事会、监事会和经理层严格按照公司治 理制度的相关规定开展工作。</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947"/>
        <w:gridCol w:w="1982"/>
        <w:gridCol w:w="1958"/>
        <w:gridCol w:w="2170"/>
      </w:tblGrid>
      <w:tr>
        <w:trPr>
          <w:trHeight w:val="60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会议届次</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召开日期</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决议刊登的指定网 站的查询索引</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决议刊登的披露日期</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2015</w:t>
            </w:r>
            <w:r>
              <w:rPr>
                <w:color w:val="000000"/>
                <w:spacing w:val="0"/>
                <w:w w:val="100"/>
                <w:position w:val="0"/>
              </w:rPr>
              <w:t>年度股东大会</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度第一次临时股东大会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度第二次临时股东大会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w:t>
            </w:r>
          </w:p>
        </w:tc>
      </w:tr>
    </w:tbl>
    <w:p>
      <w:pPr>
        <w:widowControl w:val="0"/>
        <w:spacing w:after="239" w:line="1" w:lineRule="exact"/>
      </w:pP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5"/>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67"/>
      </w:tblGrid>
      <w:tr>
        <w:trPr>
          <w:trHeight w:val="614"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8" w:lineRule="exact"/>
              <w:ind w:left="0" w:right="0" w:firstLine="0"/>
              <w:jc w:val="center"/>
            </w:pPr>
            <w:r>
              <w:rPr>
                <w:b/>
                <w:bCs/>
                <w:color w:val="FFFFFF"/>
                <w:spacing w:val="0"/>
                <w:w w:val="100"/>
                <w:position w:val="0"/>
              </w:rPr>
              <w:t>董事 姓名</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1" w:lineRule="exact"/>
              <w:ind w:left="0" w:right="0" w:firstLine="0"/>
              <w:jc w:val="center"/>
            </w:pPr>
            <w:r>
              <w:rPr>
                <w:b/>
                <w:bCs/>
                <w:color w:val="FFFFFF"/>
                <w:spacing w:val="0"/>
                <w:w w:val="100"/>
                <w:position w:val="0"/>
              </w:rPr>
              <w:t>是否 独立 董事</w:t>
            </w:r>
          </w:p>
        </w:tc>
        <w:tc>
          <w:tcPr>
            <w:gridSpan w:val="6"/>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参加董事会情况</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参加股东 大会情况</w:t>
            </w:r>
          </w:p>
        </w:tc>
      </w:tr>
      <w:tr>
        <w:trPr>
          <w:trHeight w:val="811" w:hRule="exact"/>
        </w:trPr>
        <w:tc>
          <w:tcPr>
            <w:vMerge/>
            <w:tcBorders/>
            <w:shd w:val="clear" w:color="auto" w:fill="31BCFF"/>
            <w:vAlign w:val="center"/>
          </w:tcPr>
          <w:p>
            <w:pPr/>
          </w:p>
        </w:tc>
        <w:tc>
          <w:tcPr>
            <w:vMerge/>
            <w:tcBorders/>
            <w:shd w:val="clear" w:color="auto" w:fill="31BCFF"/>
            <w:vAlign w:val="center"/>
          </w:tcPr>
          <w:p>
            <w:pP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8" w:lineRule="exact"/>
              <w:ind w:left="0" w:right="0" w:firstLine="0"/>
              <w:jc w:val="center"/>
            </w:pPr>
            <w:r>
              <w:rPr>
                <w:b/>
                <w:bCs/>
                <w:color w:val="FFFFFF"/>
                <w:spacing w:val="0"/>
                <w:w w:val="100"/>
                <w:position w:val="0"/>
              </w:rPr>
              <w:t>本年应参 加董事会 次数</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right"/>
            </w:pPr>
            <w:r>
              <w:rPr>
                <w:b/>
                <w:bCs/>
                <w:color w:val="FFFFFF"/>
                <w:spacing w:val="0"/>
                <w:w w:val="100"/>
                <w:position w:val="0"/>
              </w:rPr>
              <w:t>亲自出 席次数</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6" w:lineRule="exact"/>
              <w:ind w:left="0" w:right="0" w:firstLine="0"/>
              <w:jc w:val="center"/>
            </w:pPr>
            <w:r>
              <w:rPr>
                <w:b/>
                <w:bCs/>
                <w:color w:val="FFFFFF"/>
                <w:spacing w:val="0"/>
                <w:w w:val="100"/>
                <w:position w:val="0"/>
              </w:rPr>
              <w:t>以通讯 方式参 加次数</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right"/>
            </w:pPr>
            <w:r>
              <w:rPr>
                <w:b/>
                <w:bCs/>
                <w:color w:val="FFFFFF"/>
                <w:spacing w:val="0"/>
                <w:w w:val="100"/>
                <w:position w:val="0"/>
              </w:rPr>
              <w:t>委托出 席次数</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缺席 次数</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4" w:lineRule="exact"/>
              <w:ind w:left="0" w:right="0" w:firstLine="0"/>
              <w:jc w:val="center"/>
            </w:pPr>
            <w:r>
              <w:rPr>
                <w:b/>
                <w:bCs/>
                <w:color w:val="FFFFFF"/>
                <w:spacing w:val="0"/>
                <w:w w:val="100"/>
                <w:position w:val="0"/>
              </w:rPr>
              <w:t>是否连续两 次未亲自参</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4" w:lineRule="exact"/>
              <w:ind w:left="0" w:right="0" w:firstLine="0"/>
              <w:jc w:val="center"/>
            </w:pPr>
            <w:r>
              <w:rPr>
                <w:b/>
                <w:bCs/>
                <w:color w:val="FFFFFF"/>
                <w:spacing w:val="0"/>
                <w:w w:val="100"/>
                <w:position w:val="0"/>
              </w:rPr>
              <w:t>加会议</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1" w:lineRule="exact"/>
              <w:ind w:left="0" w:right="0" w:firstLine="0"/>
              <w:jc w:val="center"/>
            </w:pPr>
            <w:r>
              <w:rPr>
                <w:b/>
                <w:bCs/>
                <w:color w:val="FFFFFF"/>
                <w:spacing w:val="0"/>
                <w:w w:val="100"/>
                <w:position w:val="0"/>
              </w:rPr>
              <w:t>出席股东 大会的次 数</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贺天元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宋欣年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叶凤仪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康学军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姚凤阁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董惠江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杨占海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w:t>
            </w:r>
          </w:p>
        </w:tc>
      </w:tr>
    </w:tbl>
    <w:p>
      <w:pPr>
        <w:widowControl w:val="0"/>
        <w:spacing w:after="239" w:line="1" w:lineRule="exact"/>
      </w:pP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550"/>
        <w:gridCol w:w="4560"/>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w:t>
            </w:r>
          </w:p>
        </w:tc>
      </w:tr>
    </w:tbl>
    <w:p>
      <w:pPr>
        <w:widowControl w:val="0"/>
        <w:spacing w:after="299" w:line="1" w:lineRule="exact"/>
      </w:pPr>
    </w:p>
    <w:p>
      <w:pPr>
        <w:pStyle w:val="Style2"/>
        <w:keepNext w:val="0"/>
        <w:keepLines w:val="0"/>
        <w:widowControl w:val="0"/>
        <w:shd w:val="clear" w:color="auto" w:fill="auto"/>
        <w:bidi w:val="0"/>
        <w:spacing w:before="0" w:after="620" w:line="326" w:lineRule="exact"/>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line="273" w:lineRule="exact"/>
        <w:ind w:left="0" w:right="0" w:firstLine="0"/>
        <w:jc w:val="both"/>
      </w:pPr>
      <w:bookmarkStart w:id="612" w:name="bookmark612"/>
      <w:bookmarkStart w:id="613" w:name="bookmark613"/>
      <w:bookmarkStart w:id="614" w:name="bookmark614"/>
      <w:bookmarkStart w:id="615" w:name="bookmark615"/>
      <w:r>
        <w:rPr>
          <w:rFonts w:ascii="Calibri" w:eastAsia="Calibri" w:hAnsi="Calibri" w:cs="Calibri"/>
          <w:color w:val="000000"/>
          <w:spacing w:val="0"/>
          <w:w w:val="100"/>
          <w:position w:val="0"/>
          <w:sz w:val="20"/>
          <w:szCs w:val="20"/>
        </w:rPr>
        <w:t>（</w:t>
      </w:r>
      <w:bookmarkEnd w:id="614"/>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612"/>
      <w:bookmarkEnd w:id="613"/>
      <w:bookmarkEnd w:id="615"/>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8" w:lineRule="exact"/>
        <w:ind w:left="540" w:right="0" w:hanging="540"/>
        <w:jc w:val="both"/>
      </w:pPr>
      <w:r>
        <w:rPr>
          <w:b/>
          <w:bCs/>
          <w:color w:val="000000"/>
          <w:spacing w:val="0"/>
          <w:w w:val="100"/>
          <w:position w:val="0"/>
        </w:rPr>
        <w:t>四、董事会下设专门委员会在报告期内履行职责时所提出的重要意见和建议，存在异议事项的， 应当披露具体情况</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20" w:line="273" w:lineRule="exact"/>
        <w:ind w:left="0" w:right="0" w:firstLine="540"/>
        <w:jc w:val="both"/>
      </w:pPr>
      <w:r>
        <w:rPr>
          <w:color w:val="000000"/>
          <w:spacing w:val="0"/>
          <w:w w:val="100"/>
          <w:position w:val="0"/>
        </w:rPr>
        <w:t>公司董事会下设的薪酬与考核委员会，由</w:t>
      </w:r>
      <w:r>
        <w:rPr>
          <w:color w:val="000000"/>
          <w:spacing w:val="0"/>
          <w:w w:val="100"/>
          <w:position w:val="0"/>
        </w:rPr>
        <w:t>3</w:t>
      </w:r>
      <w:r>
        <w:rPr>
          <w:color w:val="000000"/>
          <w:spacing w:val="0"/>
          <w:w w:val="100"/>
          <w:position w:val="0"/>
        </w:rPr>
        <w:t>名董事组成，独立董事占多数，委员会主任由独 立董事担任。报告期内，公司董事会薪酬与考核委员会审查了《</w:t>
      </w:r>
      <w:r>
        <w:rPr>
          <w:color w:val="000000"/>
          <w:spacing w:val="0"/>
          <w:w w:val="100"/>
          <w:position w:val="0"/>
        </w:rPr>
        <w:t>2015</w:t>
      </w:r>
      <w:r>
        <w:rPr>
          <w:color w:val="000000"/>
          <w:spacing w:val="0"/>
          <w:w w:val="100"/>
          <w:position w:val="0"/>
        </w:rPr>
        <w:t>年年度报告》中披露的关于 公司董事、监事和高级管理人员薪酬制度执行情况，确认报告中所披露的薪酬情况与实际发放情 况相符。对</w:t>
      </w:r>
      <w:r>
        <w:rPr>
          <w:color w:val="000000"/>
          <w:spacing w:val="0"/>
          <w:w w:val="100"/>
          <w:position w:val="0"/>
        </w:rPr>
        <w:t>2016</w:t>
      </w:r>
      <w:r>
        <w:rPr>
          <w:color w:val="000000"/>
          <w:spacing w:val="0"/>
          <w:w w:val="100"/>
          <w:position w:val="0"/>
        </w:rPr>
        <w:t>年度薪酬执行情况进行了监督并提出建议。公司董事会审计委员会在报告期内认 真履行职责，在监督外部审计，指导公司内部审计、督促公司提供真实、准确、完整的财务报告 等方面提出了意见和建议，不存在异议事项。</w:t>
      </w:r>
    </w:p>
    <w:p>
      <w:pPr>
        <w:pStyle w:val="Style39"/>
        <w:keepNext/>
        <w:keepLines/>
        <w:widowControl w:val="0"/>
        <w:shd w:val="clear" w:color="auto" w:fill="auto"/>
        <w:tabs>
          <w:tab w:pos="476" w:val="left"/>
        </w:tabs>
        <w:bidi w:val="0"/>
        <w:spacing w:before="0"/>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五</w:t>
      </w:r>
      <w:bookmarkEnd w:id="618"/>
      <w:r>
        <w:rPr>
          <w:color w:val="000000"/>
          <w:spacing w:val="0"/>
          <w:w w:val="100"/>
          <w:position w:val="0"/>
        </w:rPr>
        <w:t>、</w:t>
        <w:tab/>
        <w:t>监事会发现公司存在风险的说明</w:t>
      </w:r>
      <w:bookmarkEnd w:id="616"/>
      <w:bookmarkEnd w:id="617"/>
      <w:bookmarkEnd w:id="619"/>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81" w:val="left"/>
        </w:tabs>
        <w:bidi w:val="0"/>
        <w:spacing w:before="0"/>
        <w:ind w:left="540" w:right="0" w:hanging="540"/>
        <w:jc w:val="both"/>
      </w:pPr>
      <w:bookmarkStart w:id="620" w:name="bookmark620"/>
      <w:bookmarkStart w:id="621" w:name="bookmark621"/>
      <w:bookmarkStart w:id="622" w:name="bookmark622"/>
      <w:bookmarkStart w:id="623" w:name="bookmark623"/>
      <w:r>
        <w:rPr>
          <w:color w:val="000000"/>
          <w:spacing w:val="0"/>
          <w:w w:val="100"/>
          <w:position w:val="0"/>
        </w:rPr>
        <w:t>六</w:t>
      </w:r>
      <w:bookmarkEnd w:id="622"/>
      <w:r>
        <w:rPr>
          <w:color w:val="000000"/>
          <w:spacing w:val="0"/>
          <w:w w:val="100"/>
          <w:position w:val="0"/>
        </w:rPr>
        <w:t>、</w:t>
        <w:tab/>
        <w:t>公司就其与控股股东在业务、人员、资产、机构、财务等方面存在的不能保证独立性、不能 保持自主经营能力的情况说明</w:t>
      </w:r>
      <w:bookmarkEnd w:id="620"/>
      <w:bookmarkEnd w:id="621"/>
      <w:bookmarkEnd w:id="623"/>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 存在同业竞争的，公司相应的解决措施、工作进度及后续工作计划</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4" w:lineRule="exact"/>
        <w:ind w:left="0" w:right="0" w:firstLine="540"/>
        <w:jc w:val="both"/>
      </w:pPr>
      <w:r>
        <w:rPr>
          <w:color w:val="000000"/>
          <w:spacing w:val="0"/>
          <w:w w:val="100"/>
          <w:position w:val="0"/>
        </w:rPr>
        <w:t>目前，公司仅在房地产行业与控股股东存在同业相近的业务范围，但由于规模不大，所占份 额较小，因此同业竞争状况并不严重，不会对本公司的生产经营及投资者产生较大的影响。今后 公司还要积极与集团公司沟通协调，落实相关同业竞争规章，并采取各种方式消除同业竞争。公 司将根据证券监管部门的要求及公司实际进一步修订、完善相关制度，力争消除同业竞争和减少 关联交易的发生。</w:t>
      </w:r>
    </w:p>
    <w:p>
      <w:pPr>
        <w:pStyle w:val="Style39"/>
        <w:keepNext/>
        <w:keepLines/>
        <w:widowControl w:val="0"/>
        <w:shd w:val="clear" w:color="auto" w:fill="auto"/>
        <w:tabs>
          <w:tab w:pos="481" w:val="left"/>
        </w:tabs>
        <w:bidi w:val="0"/>
        <w:spacing w:before="0"/>
        <w:ind w:left="0" w:right="0" w:firstLine="0"/>
        <w:jc w:val="both"/>
      </w:pPr>
      <w:bookmarkStart w:id="624" w:name="bookmark624"/>
      <w:bookmarkStart w:id="625" w:name="bookmark625"/>
      <w:bookmarkStart w:id="626" w:name="bookmark626"/>
      <w:bookmarkStart w:id="627" w:name="bookmark627"/>
      <w:r>
        <w:rPr>
          <w:color w:val="000000"/>
          <w:spacing w:val="0"/>
          <w:w w:val="100"/>
          <w:position w:val="0"/>
        </w:rPr>
        <w:t>七</w:t>
      </w:r>
      <w:bookmarkEnd w:id="626"/>
      <w:r>
        <w:rPr>
          <w:color w:val="000000"/>
          <w:spacing w:val="0"/>
          <w:w w:val="100"/>
          <w:position w:val="0"/>
        </w:rPr>
        <w:t>、</w:t>
        <w:tab/>
        <w:t>报告期内对高级管理人员的考评机制，以及激励机制的建立、实施情况</w:t>
      </w:r>
      <w:bookmarkEnd w:id="624"/>
      <w:bookmarkEnd w:id="625"/>
      <w:bookmarkEnd w:id="62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4" w:lineRule="exact"/>
        <w:ind w:left="0" w:right="0" w:firstLine="540"/>
        <w:jc w:val="both"/>
      </w:pPr>
      <w:r>
        <w:rPr>
          <w:color w:val="000000"/>
          <w:spacing w:val="0"/>
          <w:w w:val="100"/>
          <w:position w:val="0"/>
        </w:rPr>
        <w:t xml:space="preserve">公司已经建立高级管理人员的考评机制。报告期内，公司董事会薪酬与考核委员会审查了 </w:t>
      </w:r>
      <w:r>
        <w:rPr>
          <w:rFonts w:ascii="Arial" w:eastAsia="Arial" w:hAnsi="Arial" w:cs="Arial"/>
          <w:color w:val="000000"/>
          <w:spacing w:val="0"/>
          <w:w w:val="100"/>
          <w:position w:val="0"/>
        </w:rPr>
        <w:t>2016</w:t>
      </w:r>
      <w:r>
        <w:rPr>
          <w:color w:val="000000"/>
          <w:spacing w:val="0"/>
          <w:w w:val="100"/>
          <w:position w:val="0"/>
        </w:rPr>
        <w:t>年年度报告中披露的关于公司董事、监事和高级管理人员薪酬制度执行情况，并认为：公司 董事、监事和高级管理人员在公司领取的薪酬，是按照《黑龙江北大荒农业股份有限公司高级管 理人员经营业绩考核与薪酬管理办法》规定发放了基础年薪部分，所披露的薪酬情况与实际发放 情况相一致。</w:t>
      </w:r>
    </w:p>
    <w:p>
      <w:pPr>
        <w:pStyle w:val="Style39"/>
        <w:keepNext/>
        <w:keepLines/>
        <w:widowControl w:val="0"/>
        <w:shd w:val="clear" w:color="auto" w:fill="auto"/>
        <w:tabs>
          <w:tab w:pos="481" w:val="left"/>
        </w:tabs>
        <w:bidi w:val="0"/>
        <w:spacing w:before="0"/>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八</w:t>
      </w:r>
      <w:bookmarkEnd w:id="630"/>
      <w:r>
        <w:rPr>
          <w:color w:val="000000"/>
          <w:spacing w:val="0"/>
          <w:w w:val="100"/>
          <w:position w:val="0"/>
        </w:rPr>
        <w:t>、</w:t>
        <w:tab/>
        <w:t>是否披露内部控制自我评价报告</w:t>
      </w:r>
      <w:bookmarkEnd w:id="628"/>
      <w:bookmarkEnd w:id="629"/>
      <w:bookmarkEnd w:id="631"/>
    </w:p>
    <w:p>
      <w:pPr>
        <w:pStyle w:val="Style2"/>
        <w:keepNext w:val="0"/>
        <w:keepLines w:val="0"/>
        <w:widowControl w:val="0"/>
        <w:shd w:val="clear" w:color="auto" w:fill="auto"/>
        <w:bidi w:val="0"/>
        <w:spacing w:before="0" w:after="18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93" w:lineRule="exact"/>
        <w:ind w:left="0" w:right="0" w:firstLine="440"/>
        <w:jc w:val="left"/>
      </w:pPr>
      <w:r>
        <w:rPr>
          <w:color w:val="000000"/>
          <w:spacing w:val="0"/>
          <w:w w:val="100"/>
          <w:position w:val="0"/>
        </w:rPr>
        <w:t>公司</w:t>
      </w:r>
      <w:r>
        <w:rPr>
          <w:color w:val="000000"/>
          <w:spacing w:val="0"/>
          <w:w w:val="100"/>
          <w:position w:val="0"/>
        </w:rPr>
        <w:t>2016</w:t>
      </w:r>
      <w:r>
        <w:rPr>
          <w:color w:val="000000"/>
          <w:spacing w:val="0"/>
          <w:w w:val="100"/>
          <w:position w:val="0"/>
        </w:rPr>
        <w:t>年内部控制自我评价报告详见上海证券交易所网站(</w:t>
      </w:r>
      <w:r>
        <w:rPr>
          <w:color w:val="000000"/>
          <w:spacing w:val="0"/>
          <w:w w:val="100"/>
          <w:position w:val="0"/>
        </w:rPr>
        <w:t>www.sse.com.cn</w:t>
      </w:r>
      <w:r>
        <w:rPr>
          <w:color w:val="000000"/>
          <w:spacing w:val="0"/>
          <w:w w:val="100"/>
          <w:position w:val="0"/>
        </w:rPr>
        <w:t xml:space="preserve">)„ </w:t>
      </w: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100" w:line="288" w:lineRule="exact"/>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九</w:t>
      </w:r>
      <w:bookmarkEnd w:id="634"/>
      <w:r>
        <w:rPr>
          <w:color w:val="000000"/>
          <w:spacing w:val="0"/>
          <w:w w:val="100"/>
          <w:position w:val="0"/>
        </w:rPr>
        <w:t>、内部控制审计报告的相关情况说明</w:t>
      </w:r>
      <w:bookmarkEnd w:id="632"/>
      <w:bookmarkEnd w:id="633"/>
      <w:bookmarkEnd w:id="6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88" w:lineRule="exact"/>
        <w:ind w:left="0" w:right="0" w:firstLine="440"/>
        <w:jc w:val="left"/>
      </w:pPr>
      <w:r>
        <w:rPr>
          <w:color w:val="000000"/>
          <w:spacing w:val="0"/>
          <w:w w:val="100"/>
          <w:position w:val="0"/>
        </w:rPr>
        <w:t>公司聘请瑞华会计师事务所对基准日</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日内部控制的有效性进行了审计，瑞华 会计师事务所根据审计结果出具标准无保留意见内部控制审计报告。</w:t>
      </w:r>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是否披露内部控制审计报告：是</w:t>
      </w:r>
    </w:p>
    <w:p>
      <w:pPr>
        <w:pStyle w:val="Style39"/>
        <w:keepNext/>
        <w:keepLines/>
        <w:widowControl w:val="0"/>
        <w:shd w:val="clear" w:color="auto" w:fill="auto"/>
        <w:bidi w:val="0"/>
        <w:spacing w:before="0" w:after="0" w:line="288" w:lineRule="exact"/>
        <w:ind w:left="0" w:right="0" w:firstLine="0"/>
        <w:jc w:val="left"/>
      </w:pPr>
      <w:bookmarkStart w:id="636" w:name="bookmark636"/>
      <w:bookmarkStart w:id="637" w:name="bookmark637"/>
      <w:bookmarkStart w:id="638" w:name="bookmark638"/>
      <w:r>
        <w:rPr>
          <w:color w:val="000000"/>
          <w:spacing w:val="0"/>
          <w:w w:val="100"/>
          <w:position w:val="0"/>
        </w:rPr>
        <w:t>十、其他</w:t>
      </w:r>
      <w:bookmarkEnd w:id="636"/>
      <w:bookmarkEnd w:id="637"/>
      <w:bookmarkEnd w:id="638"/>
    </w:p>
    <w:p>
      <w:pPr>
        <w:pStyle w:val="Style2"/>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220" w:line="240" w:lineRule="auto"/>
        <w:ind w:left="0" w:right="0" w:firstLine="0"/>
        <w:jc w:val="center"/>
      </w:pPr>
      <w:bookmarkStart w:id="639" w:name="bookmark639"/>
      <w:bookmarkStart w:id="640" w:name="bookmark640"/>
      <w:bookmarkStart w:id="641" w:name="bookmark641"/>
      <w:r>
        <w:rPr>
          <w:color w:val="000000"/>
          <w:spacing w:val="0"/>
          <w:w w:val="100"/>
          <w:position w:val="0"/>
        </w:rPr>
        <w:t>第十节公司债券相关情况</w:t>
      </w:r>
      <w:bookmarkEnd w:id="639"/>
      <w:bookmarkEnd w:id="640"/>
      <w:bookmarkEnd w:id="641"/>
    </w:p>
    <w:p>
      <w:pPr>
        <w:pStyle w:val="Style2"/>
        <w:keepNext w:val="0"/>
        <w:keepLines w:val="0"/>
        <w:widowControl w:val="0"/>
        <w:shd w:val="clear" w:color="auto" w:fill="auto"/>
        <w:bidi w:val="0"/>
        <w:spacing w:before="0" w:after="260" w:line="288" w:lineRule="exact"/>
        <w:ind w:left="0" w:right="0" w:firstLine="0"/>
        <w:jc w:val="left"/>
        <w:sectPr>
          <w:headerReference w:type="default" r:id="rId25"/>
          <w:footerReference w:type="default" r:id="rId26"/>
          <w:footnotePr>
            <w:pos w:val="pageBottom"/>
            <w:numFmt w:val="decimal"/>
            <w:numRestart w:val="continuous"/>
          </w:footnotePr>
          <w:pgSz w:w="11900" w:h="16840"/>
          <w:pgMar w:top="1474" w:right="1136" w:bottom="1724" w:left="1654"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0" w:after="240" w:line="240" w:lineRule="auto"/>
        <w:ind w:left="0" w:right="0" w:firstLine="0"/>
        <w:jc w:val="center"/>
      </w:pPr>
      <w:bookmarkStart w:id="642" w:name="bookmark642"/>
      <w:bookmarkStart w:id="643" w:name="bookmark643"/>
      <w:bookmarkStart w:id="644" w:name="bookmark644"/>
      <w:r>
        <w:rPr>
          <w:rFonts w:ascii="SimSun" w:eastAsia="SimSun" w:hAnsi="SimSun" w:cs="SimSun"/>
          <w:color w:val="000000"/>
          <w:spacing w:val="0"/>
          <w:w w:val="100"/>
          <w:position w:val="0"/>
        </w:rPr>
        <w:t>第十一节财务报告</w:t>
      </w:r>
      <w:bookmarkEnd w:id="642"/>
      <w:bookmarkEnd w:id="643"/>
      <w:bookmarkEnd w:id="644"/>
    </w:p>
    <w:p>
      <w:pPr>
        <w:pStyle w:val="Style39"/>
        <w:keepNext/>
        <w:keepLines/>
        <w:widowControl w:val="0"/>
        <w:shd w:val="clear" w:color="auto" w:fill="auto"/>
        <w:bidi w:val="0"/>
        <w:spacing w:before="0" w:after="100" w:line="240" w:lineRule="auto"/>
        <w:ind w:left="0" w:right="0" w:firstLine="0"/>
        <w:jc w:val="left"/>
      </w:pPr>
      <w:bookmarkStart w:id="645" w:name="bookmark645"/>
      <w:bookmarkStart w:id="646" w:name="bookmark646"/>
      <w:bookmarkStart w:id="647" w:name="bookmark647"/>
      <w:r>
        <w:rPr>
          <w:color w:val="000000"/>
          <w:spacing w:val="0"/>
          <w:w w:val="100"/>
          <w:position w:val="0"/>
        </w:rPr>
        <w:t>一、审计报告</w:t>
      </w:r>
      <w:bookmarkEnd w:id="645"/>
      <w:bookmarkEnd w:id="646"/>
      <w:bookmarkEnd w:id="6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92"/>
        <w:keepNext/>
        <w:keepLines/>
        <w:widowControl w:val="0"/>
        <w:shd w:val="clear" w:color="auto" w:fill="auto"/>
        <w:bidi w:val="0"/>
        <w:spacing w:before="0" w:line="240" w:lineRule="auto"/>
        <w:ind w:left="0" w:right="0" w:firstLine="0"/>
        <w:jc w:val="center"/>
      </w:pPr>
      <w:bookmarkStart w:id="648" w:name="bookmark648"/>
      <w:bookmarkStart w:id="649" w:name="bookmark649"/>
      <w:bookmarkStart w:id="650" w:name="bookmark650"/>
      <w:r>
        <w:rPr>
          <w:color w:val="000000"/>
          <w:spacing w:val="0"/>
          <w:w w:val="100"/>
          <w:position w:val="0"/>
        </w:rPr>
        <w:t>审计报告</w:t>
      </w:r>
      <w:bookmarkEnd w:id="648"/>
      <w:bookmarkEnd w:id="649"/>
      <w:bookmarkEnd w:id="650"/>
    </w:p>
    <w:p>
      <w:pPr>
        <w:pStyle w:val="Style4"/>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瑞华审字</w:t>
      </w:r>
      <w:r>
        <w:rPr>
          <w:color w:val="000000"/>
          <w:spacing w:val="0"/>
          <w:w w:val="100"/>
          <w:position w:val="0"/>
        </w:rPr>
        <w:t>[2017]23010002</w:t>
      </w:r>
      <w:r>
        <w:rPr>
          <w:rFonts w:ascii="SimSun" w:eastAsia="SimSun" w:hAnsi="SimSun" w:cs="SimSun"/>
          <w:color w:val="000000"/>
          <w:spacing w:val="0"/>
          <w:w w:val="100"/>
          <w:position w:val="0"/>
        </w:rPr>
        <w:t>号</w:t>
      </w:r>
    </w:p>
    <w:p>
      <w:pPr>
        <w:pStyle w:val="Style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黑龙江北大荒农业股份有限公司全体股东：</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我们审计了后附的黑龙江北大荒农业股份有限公司（以下简称“北大荒股份公司”）的财务 报表，包括</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日合并及公司的资产负债表，</w:t>
      </w:r>
      <w:r>
        <w:rPr>
          <w:rFonts w:ascii="Arial" w:eastAsia="Arial" w:hAnsi="Arial" w:cs="Arial"/>
          <w:color w:val="000000"/>
          <w:spacing w:val="0"/>
          <w:w w:val="100"/>
          <w:position w:val="0"/>
        </w:rPr>
        <w:t>2016</w:t>
      </w:r>
      <w:r>
        <w:rPr>
          <w:color w:val="000000"/>
          <w:spacing w:val="0"/>
          <w:w w:val="100"/>
          <w:position w:val="0"/>
        </w:rPr>
        <w:t>年度合并及公司的利润表、合并 及公司的现金流量表和合并及公司的股东权益变动表以及财务报表附注。</w:t>
      </w:r>
    </w:p>
    <w:p>
      <w:pPr>
        <w:pStyle w:val="Style39"/>
        <w:keepNext/>
        <w:keepLines/>
        <w:widowControl w:val="0"/>
        <w:shd w:val="clear" w:color="auto" w:fill="auto"/>
        <w:tabs>
          <w:tab w:pos="923" w:val="left"/>
        </w:tabs>
        <w:bidi w:val="0"/>
        <w:spacing w:before="0" w:after="0" w:line="409" w:lineRule="exact"/>
        <w:ind w:left="0" w:right="0" w:firstLine="440"/>
        <w:jc w:val="both"/>
      </w:pPr>
      <w:bookmarkStart w:id="651" w:name="bookmark651"/>
      <w:bookmarkStart w:id="652" w:name="bookmark652"/>
      <w:bookmarkStart w:id="653" w:name="bookmark653"/>
      <w:bookmarkStart w:id="654" w:name="bookmark654"/>
      <w:r>
        <w:rPr>
          <w:color w:val="000000"/>
          <w:spacing w:val="0"/>
          <w:w w:val="100"/>
          <w:position w:val="0"/>
        </w:rPr>
        <w:t>一</w:t>
      </w:r>
      <w:bookmarkEnd w:id="653"/>
      <w:r>
        <w:rPr>
          <w:color w:val="000000"/>
          <w:spacing w:val="0"/>
          <w:w w:val="100"/>
          <w:position w:val="0"/>
        </w:rPr>
        <w:t>、</w:t>
        <w:tab/>
        <w:t>管理层对财务报表的责任</w:t>
      </w:r>
      <w:bookmarkEnd w:id="651"/>
      <w:bookmarkEnd w:id="652"/>
      <w:bookmarkEnd w:id="654"/>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编制和公允列报财务报表是北大荒股份公司管理层的责任。这种责任包括：（</w:t>
      </w:r>
      <w:r>
        <w:rPr>
          <w:rFonts w:ascii="Arial" w:eastAsia="Arial" w:hAnsi="Arial" w:cs="Arial"/>
          <w:color w:val="000000"/>
          <w:spacing w:val="0"/>
          <w:w w:val="100"/>
          <w:position w:val="0"/>
        </w:rPr>
        <w:t>1</w:t>
      </w:r>
      <w:r>
        <w:rPr>
          <w:color w:val="000000"/>
          <w:spacing w:val="0"/>
          <w:w w:val="100"/>
          <w:position w:val="0"/>
        </w:rPr>
        <w:t>）按照企业会 计准则的规定编制财务报表，并使其实现公允反映；（</w:t>
      </w:r>
      <w:r>
        <w:rPr>
          <w:rFonts w:ascii="Arial" w:eastAsia="Arial" w:hAnsi="Arial" w:cs="Arial"/>
          <w:color w:val="000000"/>
          <w:spacing w:val="0"/>
          <w:w w:val="100"/>
          <w:position w:val="0"/>
        </w:rPr>
        <w:t>2</w:t>
      </w:r>
      <w:r>
        <w:rPr>
          <w:color w:val="000000"/>
          <w:spacing w:val="0"/>
          <w:w w:val="100"/>
          <w:position w:val="0"/>
        </w:rPr>
        <w:t>）设计、执行和维护必要的内部控制，以 使财务报表不存在由于舞弊或错误导致的重大错报。</w:t>
      </w:r>
    </w:p>
    <w:p>
      <w:pPr>
        <w:pStyle w:val="Style2"/>
        <w:keepNext w:val="0"/>
        <w:keepLines w:val="0"/>
        <w:widowControl w:val="0"/>
        <w:shd w:val="clear" w:color="auto" w:fill="auto"/>
        <w:tabs>
          <w:tab w:pos="923" w:val="left"/>
        </w:tabs>
        <w:bidi w:val="0"/>
        <w:spacing w:before="0" w:after="0" w:line="409" w:lineRule="exact"/>
        <w:ind w:left="0" w:right="0" w:firstLine="440"/>
        <w:jc w:val="both"/>
      </w:pPr>
      <w:bookmarkStart w:id="655" w:name="bookmark655"/>
      <w:r>
        <w:rPr>
          <w:b/>
          <w:bCs/>
          <w:color w:val="000000"/>
          <w:spacing w:val="0"/>
          <w:w w:val="100"/>
          <w:position w:val="0"/>
        </w:rPr>
        <w:t>二</w:t>
      </w:r>
      <w:bookmarkEnd w:id="655"/>
      <w:r>
        <w:rPr>
          <w:b/>
          <w:bCs/>
          <w:color w:val="000000"/>
          <w:spacing w:val="0"/>
          <w:w w:val="100"/>
          <w:position w:val="0"/>
        </w:rPr>
        <w:t>、</w:t>
        <w:tab/>
        <w:t>注册会计师的责任</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我们相信，我们获取的审计证据是充分、适当的，为发表审计意见提供了基础。</w:t>
      </w:r>
    </w:p>
    <w:p>
      <w:pPr>
        <w:pStyle w:val="Style39"/>
        <w:keepNext/>
        <w:keepLines/>
        <w:widowControl w:val="0"/>
        <w:shd w:val="clear" w:color="auto" w:fill="auto"/>
        <w:tabs>
          <w:tab w:pos="923" w:val="left"/>
        </w:tabs>
        <w:bidi w:val="0"/>
        <w:spacing w:before="0" w:after="0" w:line="409" w:lineRule="exact"/>
        <w:ind w:left="0" w:right="0" w:firstLine="440"/>
        <w:jc w:val="both"/>
      </w:pPr>
      <w:bookmarkStart w:id="656" w:name="bookmark656"/>
      <w:bookmarkStart w:id="657" w:name="bookmark657"/>
      <w:bookmarkStart w:id="658" w:name="bookmark658"/>
      <w:bookmarkStart w:id="659" w:name="bookmark659"/>
      <w:r>
        <w:rPr>
          <w:color w:val="000000"/>
          <w:spacing w:val="0"/>
          <w:w w:val="100"/>
          <w:position w:val="0"/>
        </w:rPr>
        <w:t>三</w:t>
      </w:r>
      <w:bookmarkEnd w:id="658"/>
      <w:r>
        <w:rPr>
          <w:color w:val="000000"/>
          <w:spacing w:val="0"/>
          <w:w w:val="100"/>
          <w:position w:val="0"/>
        </w:rPr>
        <w:t>、</w:t>
        <w:tab/>
        <w:t>审计意见</w:t>
      </w:r>
      <w:bookmarkEnd w:id="656"/>
      <w:bookmarkEnd w:id="657"/>
      <w:bookmarkEnd w:id="659"/>
    </w:p>
    <w:p>
      <w:pPr>
        <w:pStyle w:val="Style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我们认为，上述财务报表在所有重大方面按照企业会计准则的规定编制，公允反映了黑龙江 北大荒农业股份有限公司</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日合并及公司的财务状况以及</w:t>
      </w:r>
      <w:r>
        <w:rPr>
          <w:rFonts w:ascii="Arial" w:eastAsia="Arial" w:hAnsi="Arial" w:cs="Arial"/>
          <w:color w:val="000000"/>
          <w:spacing w:val="0"/>
          <w:w w:val="100"/>
          <w:position w:val="0"/>
        </w:rPr>
        <w:t>2016</w:t>
      </w:r>
      <w:r>
        <w:rPr>
          <w:color w:val="000000"/>
          <w:spacing w:val="0"/>
          <w:w w:val="100"/>
          <w:position w:val="0"/>
        </w:rPr>
        <w:t>年度合并及公司 的经营成果和现金流量。</w:t>
      </w:r>
    </w:p>
    <w:p>
      <w:pPr>
        <w:pStyle w:val="Style2"/>
        <w:keepNext w:val="0"/>
        <w:keepLines w:val="0"/>
        <w:widowControl w:val="0"/>
        <w:shd w:val="clear" w:color="auto" w:fill="auto"/>
        <w:bidi w:val="0"/>
        <w:spacing w:before="0" w:after="0" w:line="409" w:lineRule="exact"/>
        <w:ind w:left="4580" w:right="0" w:firstLine="0"/>
        <w:jc w:val="left"/>
      </w:pPr>
      <w:r>
        <w:rPr>
          <w:color w:val="000000"/>
          <w:spacing w:val="0"/>
          <w:w w:val="100"/>
          <w:position w:val="0"/>
        </w:rPr>
        <w:t>中国注册会计师：宋卫东</w:t>
      </w:r>
    </w:p>
    <w:p>
      <w:pPr>
        <w:widowControl w:val="0"/>
        <w:spacing w:line="1" w:lineRule="exact"/>
        <w:sectPr>
          <w:footnotePr>
            <w:pos w:val="pageBottom"/>
            <w:numFmt w:val="decimal"/>
            <w:numRestart w:val="continuous"/>
          </w:footnotePr>
          <w:pgSz w:w="11900" w:h="16840"/>
          <w:pgMar w:top="1594" w:right="1249" w:bottom="2357" w:left="1771" w:header="0" w:footer="3" w:gutter="0"/>
          <w:cols w:space="720"/>
          <w:noEndnote/>
          <w:rtlGutter w:val="0"/>
          <w:docGrid w:linePitch="360"/>
        </w:sectPr>
      </w:pPr>
      <w:r>
        <mc:AlternateContent>
          <mc:Choice Requires="wps">
            <w:drawing>
              <wp:anchor distT="101600" distB="103505" distL="0" distR="0" simplePos="0" relativeHeight="125829400" behindDoc="0" locked="0" layoutInCell="1" allowOverlap="1">
                <wp:simplePos x="0" y="0"/>
                <wp:positionH relativeFrom="page">
                  <wp:posOffset>2270760</wp:posOffset>
                </wp:positionH>
                <wp:positionV relativeFrom="paragraph">
                  <wp:posOffset>101600</wp:posOffset>
                </wp:positionV>
                <wp:extent cx="585470" cy="179705"/>
                <wp:wrapTopAndBottom/>
                <wp:docPr id="66" name="Shape 66"/>
                <a:graphic xmlns:a="http://schemas.openxmlformats.org/drawingml/2006/main">
                  <a:graphicData uri="http://schemas.microsoft.com/office/word/2010/wordprocessingShape">
                    <wps:wsp>
                      <wps:cNvSpPr txBox="1"/>
                      <wps:spPr>
                        <a:xfrm>
                          <a:ext cx="585470"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Arial" w:eastAsia="Arial" w:hAnsi="Arial" w:cs="Arial"/>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92" type="#_x0000_t202" style="position:absolute;margin-left:178.80000000000001pt;margin-top:8.pt;width:46.100000000000001pt;height:14.15pt;z-index:-125829353;mso-wrap-distance-left:0;mso-wrap-distance-top:8.pt;mso-wrap-distance-right:0;mso-wrap-distance-bottom:8.150000000000000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Arial" w:eastAsia="Arial" w:hAnsi="Arial" w:cs="Arial"/>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217170" distB="0" distL="0" distR="0" simplePos="0" relativeHeight="125829402" behindDoc="0" locked="0" layoutInCell="1" allowOverlap="1">
                <wp:simplePos x="0" y="0"/>
                <wp:positionH relativeFrom="page">
                  <wp:posOffset>4041775</wp:posOffset>
                </wp:positionH>
                <wp:positionV relativeFrom="paragraph">
                  <wp:posOffset>217170</wp:posOffset>
                </wp:positionV>
                <wp:extent cx="1481455" cy="167640"/>
                <wp:wrapTopAndBottom/>
                <wp:docPr id="68" name="Shape 68"/>
                <a:graphic xmlns:a="http://schemas.openxmlformats.org/drawingml/2006/main">
                  <a:graphicData uri="http://schemas.microsoft.com/office/word/2010/wordprocessingShape">
                    <wps:wsp>
                      <wps:cNvSpPr txBox="1"/>
                      <wps:spPr>
                        <a:xfrm>
                          <a:ext cx="148145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中国注册会计师：刘济杰</w:t>
                            </w:r>
                          </w:p>
                        </w:txbxContent>
                      </wps:txbx>
                      <wps:bodyPr wrap="none" lIns="0" tIns="0" rIns="0" bIns="0">
                        <a:noAutoFit/>
                      </wps:bodyPr>
                    </wps:wsp>
                  </a:graphicData>
                </a:graphic>
              </wp:anchor>
            </w:drawing>
          </mc:Choice>
          <mc:Fallback>
            <w:pict>
              <v:shape id="_x0000_s1094" type="#_x0000_t202" style="position:absolute;margin-left:318.25pt;margin-top:17.100000000000001pt;width:116.65000000000001pt;height:13.200000000000001pt;z-index:-125829351;mso-wrap-distance-left:0;mso-wrap-distance-top:17.100000000000001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中国注册会计师：刘济杰</w:t>
                      </w:r>
                    </w:p>
                  </w:txbxContent>
                </v:textbox>
                <w10:wrap type="topAndBottom" anchorx="page"/>
              </v:shape>
            </w:pict>
          </mc:Fallback>
        </mc:AlternateContent>
      </w:r>
    </w:p>
    <w:p>
      <w:pPr>
        <w:widowControl w:val="0"/>
        <w:spacing w:line="138" w:lineRule="exact"/>
        <w:rPr>
          <w:sz w:val="11"/>
          <w:szCs w:val="11"/>
        </w:rPr>
      </w:pPr>
    </w:p>
    <w:p>
      <w:pPr>
        <w:widowControl w:val="0"/>
        <w:spacing w:line="1" w:lineRule="exact"/>
        <w:sectPr>
          <w:footnotePr>
            <w:pos w:val="pageBottom"/>
            <w:numFmt w:val="decimal"/>
            <w:numRestart w:val="continuous"/>
          </w:footnotePr>
          <w:type w:val="continuous"/>
          <w:pgSz w:w="11900" w:h="16840"/>
          <w:pgMar w:top="1594" w:right="0" w:bottom="1594"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4580" w:right="0" w:firstLine="0"/>
        <w:jc w:val="left"/>
        <w:sectPr>
          <w:footnotePr>
            <w:pos w:val="pageBottom"/>
            <w:numFmt w:val="decimal"/>
            <w:numRestart w:val="continuous"/>
          </w:footnotePr>
          <w:type w:val="continuous"/>
          <w:pgSz w:w="11900" w:h="16840"/>
          <w:pgMar w:top="1594" w:right="1249" w:bottom="1594" w:left="1771" w:header="0" w:footer="3" w:gutter="0"/>
          <w:cols w:space="720"/>
          <w:noEndnote/>
          <w:rtlGutter w:val="0"/>
          <w:docGrid w:linePitch="360"/>
        </w:sectPr>
      </w:pPr>
      <w:r>
        <w:rPr>
          <w:color w:val="000000"/>
          <w:spacing w:val="0"/>
          <w:w w:val="100"/>
          <w:position w:val="0"/>
        </w:rPr>
        <w:t>二</w:t>
      </w:r>
      <w:r>
        <w:rPr>
          <w:color w:val="000000"/>
          <w:spacing w:val="0"/>
          <w:w w:val="100"/>
          <w:position w:val="0"/>
        </w:rPr>
        <w:t>O</w:t>
      </w:r>
      <w:r>
        <w:rPr>
          <w:color w:val="000000"/>
          <w:spacing w:val="0"/>
          <w:w w:val="100"/>
          <w:position w:val="0"/>
        </w:rPr>
        <w:t>一^年三月二十四日</w:t>
      </w:r>
    </w:p>
    <w:p>
      <w:pPr>
        <w:pStyle w:val="Style2"/>
        <w:keepNext w:val="0"/>
        <w:keepLines w:val="0"/>
        <w:widowControl w:val="0"/>
        <w:shd w:val="clear" w:color="auto" w:fill="auto"/>
        <w:bidi w:val="0"/>
        <w:spacing w:before="0" w:after="100" w:line="288" w:lineRule="exact"/>
        <w:ind w:left="0" w:right="0" w:firstLine="0"/>
        <w:jc w:val="left"/>
      </w:pPr>
      <w:r>
        <w:rPr>
          <w:b/>
          <w:bCs/>
          <w:color w:val="000000"/>
          <w:spacing w:val="0"/>
          <w:w w:val="100"/>
          <w:position w:val="0"/>
        </w:rPr>
        <w:t>二、财务报表</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合并资产负债表</w:t>
      </w:r>
    </w:p>
    <w:p>
      <w:pPr>
        <w:pStyle w:val="Style25"/>
        <w:keepNext w:val="0"/>
        <w:keepLines w:val="0"/>
        <w:widowControl w:val="0"/>
        <w:shd w:val="clear" w:color="auto" w:fill="auto"/>
        <w:bidi w:val="0"/>
        <w:spacing w:before="0" w:after="0" w:line="288" w:lineRule="exact"/>
        <w:ind w:left="0" w:right="0" w:firstLine="0"/>
        <w:jc w:val="righ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编制单位：黑龙江北大荒农业股份有限公司</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16"/>
        <w:gridCol w:w="835"/>
        <w:gridCol w:w="2184"/>
        <w:gridCol w:w="2064"/>
      </w:tblGrid>
      <w:tr>
        <w:trPr>
          <w:trHeight w:val="374"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附注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660"/>
              <w:jc w:val="left"/>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60"/>
              <w:jc w:val="left"/>
            </w:pPr>
            <w:r>
              <w:rPr>
                <w:b/>
                <w:bCs/>
                <w:color w:val="FFFFFF"/>
                <w:spacing w:val="0"/>
                <w:w w:val="100"/>
                <w:position w:val="0"/>
              </w:rPr>
              <w:t>期初余额</w:t>
            </w:r>
          </w:p>
        </w:tc>
      </w:tr>
      <w:tr>
        <w:trPr>
          <w:trHeight w:val="307"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流动资产：</w:t>
            </w:r>
          </w:p>
        </w:tc>
        <w:tc>
          <w:tcPr>
            <w:gridSpan w:val="3"/>
            <w:tcBorders/>
            <w:shd w:val="clear" w:color="auto" w:fill="31BCFF"/>
            <w:vAlign w:val="top"/>
          </w:tcPr>
          <w:p>
            <w:pPr>
              <w:widowControl w:val="0"/>
              <w:rPr>
                <w:sz w:val="10"/>
                <w:szCs w:val="10"/>
              </w:rPr>
            </w:pP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货币资金</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939,562,718.22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713,156,299.88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24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11,870,000.00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5,500,000.00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52,501,663.31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93,382,144.53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104,940,489.15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108,217,063.48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4,693,472.22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289,382,132.13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335,440,547.40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859,034,844.84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1,100,346,815.60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963,525,979.10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292,982,866.23</w:t>
            </w: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3,220,890,076.75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2,653,719,209.34</w:t>
            </w:r>
          </w:p>
        </w:tc>
      </w:tr>
      <w:tr>
        <w:trPr>
          <w:trHeight w:val="302"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非流动资产：</w:t>
            </w:r>
          </w:p>
        </w:tc>
        <w:tc>
          <w:tcPr>
            <w:gridSpan w:val="3"/>
            <w:tcBorders/>
            <w:shd w:val="clear" w:color="auto" w:fill="31BCFF"/>
            <w:vAlign w:val="top"/>
          </w:tcPr>
          <w:p>
            <w:pPr>
              <w:widowControl w:val="0"/>
              <w:rPr>
                <w:sz w:val="10"/>
                <w:szCs w:val="10"/>
              </w:rPr>
            </w:pP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发放贷款和垫款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21,000,000.00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21,000,000.00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328,986,820.77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117,307,696.05</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3,625,681,659.38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3,885,539,154.27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53,300,274.54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40,778,497.92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986,745.03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439,497,133.56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461,001,631.58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45"/>
        <w:gridCol w:w="835"/>
        <w:gridCol w:w="2184"/>
        <w:gridCol w:w="2093"/>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27,737,292.58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38,372,228.28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25,157,140.32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16,029,458.83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4,521,360,321.15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4,581,015,411.96</w:t>
            </w:r>
          </w:p>
        </w:tc>
      </w:tr>
      <w:tr>
        <w:trPr>
          <w:trHeight w:val="34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7,742,250,397.90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7,234,734,621.30</w:t>
            </w:r>
          </w:p>
        </w:tc>
      </w:tr>
    </w:tbl>
    <w:p>
      <w:pPr>
        <w:pStyle w:val="Style2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38" w:right="0" w:firstLine="0"/>
        <w:jc w:val="left"/>
      </w:pPr>
      <w:r>
        <w:rPr>
          <w:b/>
          <w:bCs/>
          <w:color w:val="FFFFFF"/>
          <w:spacing w:val="0"/>
          <w:w w:val="100"/>
          <w:position w:val="0"/>
        </w:rPr>
        <w:t>流动负债:</w:t>
      </w:r>
    </w:p>
    <w:tbl>
      <w:tblPr>
        <w:tblOverlap w:val="never"/>
        <w:jc w:val="center"/>
        <w:tblLayout w:type="fixed"/>
      </w:tblPr>
      <w:tblGrid>
        <w:gridCol w:w="3811"/>
        <w:gridCol w:w="840"/>
        <w:gridCol w:w="2189"/>
        <w:gridCol w:w="2054"/>
      </w:tblGrid>
      <w:tr>
        <w:trPr>
          <w:trHeight w:val="33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短期借款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240"/>
              <w:jc w:val="left"/>
            </w:pPr>
            <w:r>
              <w:rPr>
                <w:color w:val="000000"/>
                <w:spacing w:val="0"/>
                <w:w w:val="100"/>
                <w:position w:val="0"/>
              </w:rPr>
              <w:t>以公允价值计量且其变动计入当期损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248,893,375.04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308,781,413.85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916,801,924.41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562,017,973.73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286,888,066.71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255,526,508.72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50,801,750.60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3,130,371.63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70,309.90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70,309.90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491,261,810.90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557,575,375.47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1,994,717,237.56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1,687,101,953.30</w:t>
            </w:r>
          </w:p>
        </w:tc>
      </w:tr>
      <w:tr>
        <w:trPr>
          <w:trHeight w:val="307"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非流动负债：</w:t>
            </w: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4,451,729.61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4,921,729.61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137,271.31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137,271.31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23,624,987.83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7,088,756.69</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447,770.64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407,731.94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2,004,045.34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8,602,456.43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45"/>
        <w:gridCol w:w="835"/>
        <w:gridCol w:w="2184"/>
        <w:gridCol w:w="2093"/>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30,665,804.73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21,157,945.98</w:t>
            </w:r>
          </w:p>
        </w:tc>
      </w:tr>
      <w:tr>
        <w:trPr>
          <w:trHeight w:val="34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2,025,383,042.29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1,708,259,899.28</w:t>
            </w:r>
          </w:p>
        </w:tc>
      </w:tr>
    </w:tbl>
    <w:p>
      <w:pPr>
        <w:pStyle w:val="Style2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38" w:right="0" w:firstLine="0"/>
        <w:jc w:val="left"/>
      </w:pPr>
      <w:r>
        <w:rPr>
          <w:b/>
          <w:bCs/>
          <w:color w:val="FFFFFF"/>
          <w:spacing w:val="0"/>
          <w:w w:val="100"/>
          <w:position w:val="0"/>
        </w:rPr>
        <w:t>所有者权益</w:t>
      </w:r>
    </w:p>
    <w:tbl>
      <w:tblPr>
        <w:tblOverlap w:val="never"/>
        <w:jc w:val="center"/>
        <w:tblLayout w:type="fixed"/>
      </w:tblPr>
      <w:tblGrid>
        <w:gridCol w:w="3845"/>
        <w:gridCol w:w="835"/>
        <w:gridCol w:w="2184"/>
        <w:gridCol w:w="2093"/>
      </w:tblGrid>
      <w:tr>
        <w:trPr>
          <w:trHeight w:val="33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53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1,777,679,909.00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1,777,679,909.00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2,420,221,207.29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2,420,221,207.29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2,372,161.35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1,145,572.29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1,290,780,124.55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1,184,836,300.57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350,464,580.21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246,687,800.29</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5,841,517,982.40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5,630,570,789.44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-124,650,626.79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-104,096,067.42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5,716,867,355.61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5,526,474,722.02</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7,742,250,397.90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7,234,734,621.30</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法定代表人：刘长友 主管会计工作负责人：贺天元、总会计师杨占海会计机构负责人：葛树峰</w:t>
      </w:r>
    </w:p>
    <w:p>
      <w:pPr>
        <w:widowControl w:val="0"/>
        <w:spacing w:after="259" w:line="1" w:lineRule="exact"/>
      </w:pPr>
    </w:p>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母公司资产负债表</w:t>
      </w:r>
    </w:p>
    <w:p>
      <w:pPr>
        <w:pStyle w:val="Style25"/>
        <w:keepNext w:val="0"/>
        <w:keepLines w:val="0"/>
        <w:widowControl w:val="0"/>
        <w:shd w:val="clear" w:color="auto" w:fill="auto"/>
        <w:bidi w:val="0"/>
        <w:spacing w:before="0" w:after="0" w:line="293" w:lineRule="exact"/>
        <w:ind w:left="0" w:right="0" w:firstLine="0"/>
        <w:jc w:val="righ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编制单位:黑龙江北大荒农业股份有限公司</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15"/>
        <w:gridCol w:w="850"/>
        <w:gridCol w:w="2131"/>
        <w:gridCol w:w="2203"/>
      </w:tblGrid>
      <w:tr>
        <w:trPr>
          <w:trHeight w:val="379"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附注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640"/>
              <w:jc w:val="left"/>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660"/>
              <w:jc w:val="left"/>
            </w:pPr>
            <w:r>
              <w:rPr>
                <w:b/>
                <w:bCs/>
                <w:color w:val="FFFFFF"/>
                <w:spacing w:val="0"/>
                <w:w w:val="100"/>
                <w:position w:val="0"/>
              </w:rPr>
              <w:t>期初余额</w:t>
            </w:r>
          </w:p>
        </w:tc>
      </w:tr>
      <w:tr>
        <w:trPr>
          <w:trHeight w:val="302"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流动资产：</w:t>
            </w:r>
          </w:p>
        </w:tc>
        <w:tc>
          <w:tcPr>
            <w:gridSpan w:val="3"/>
            <w:tcBorders/>
            <w:shd w:val="clear" w:color="auto" w:fill="31BCFF"/>
            <w:vAlign w:val="top"/>
          </w:tcPr>
          <w:p>
            <w:pPr>
              <w:widowControl w:val="0"/>
              <w:rPr>
                <w:sz w:val="10"/>
                <w:szCs w:val="10"/>
              </w:rPr>
            </w:pP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货币资金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832,337,639.74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637,529,737.25</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24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2,359,510.56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329,983.60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14,949.19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7,056,339.28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4,693,472.22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Arial" w:eastAsia="Arial" w:hAnsi="Arial" w:cs="Arial"/>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2,068,885,929.20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2,179,382,583.13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75,176,004.40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281,506,688.87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953,269,620.19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284,083,344.75</w:t>
            </w: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3,932,103,653.28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3,394,582,149.10</w:t>
            </w:r>
          </w:p>
        </w:tc>
      </w:tr>
      <w:tr>
        <w:trPr>
          <w:trHeight w:val="302"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非流动资产：</w:t>
            </w:r>
          </w:p>
        </w:tc>
        <w:tc>
          <w:tcPr>
            <w:gridSpan w:val="3"/>
            <w:tcBorders/>
            <w:shd w:val="clear" w:color="auto" w:fill="31BCFF"/>
            <w:vAlign w:val="top"/>
          </w:tcPr>
          <w:p>
            <w:pPr>
              <w:widowControl w:val="0"/>
              <w:rPr>
                <w:sz w:val="10"/>
                <w:szCs w:val="10"/>
              </w:rPr>
            </w:pPr>
          </w:p>
        </w:tc>
      </w:tr>
      <w:tr>
        <w:trPr>
          <w:trHeight w:val="38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可供出售金融资产</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21,000,000.00</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21,000,000.00</w:t>
            </w:r>
          </w:p>
        </w:tc>
      </w:tr>
    </w:tbl>
    <w:p>
      <w:pPr>
        <w:spacing w:lineRule="exact" w:line="1"/>
        <w:rPr>
          <w:sz w:val="2"/>
          <w:szCs w:val="2"/>
        </w:rPr>
      </w:pPr>
      <w:r>
        <w:br w:type="page"/>
      </w:r>
    </w:p>
    <w:tbl>
      <w:tblPr>
        <w:tblOverlap w:val="never"/>
        <w:jc w:val="center"/>
        <w:tblLayout w:type="fixed"/>
      </w:tblPr>
      <w:tblGrid>
        <w:gridCol w:w="3744"/>
        <w:gridCol w:w="850"/>
        <w:gridCol w:w="2131"/>
        <w:gridCol w:w="2232"/>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Arial" w:eastAsia="Arial" w:hAnsi="Arial" w:cs="Arial"/>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923,020,439.44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472,988,026.20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2,743,298,245.34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3,222,613,327.64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53,127,265.80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40,290,233.84</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56,180,722.54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75,669,643.28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27,180,164.58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38,226,828.28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3,823,806,837.70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3,870,788,059.24</w:t>
            </w:r>
          </w:p>
        </w:tc>
      </w:tr>
      <w:tr>
        <w:trPr>
          <w:trHeight w:val="34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7,755,910,490.98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7,265,370,208.34</w:t>
            </w:r>
          </w:p>
        </w:tc>
      </w:tr>
    </w:tbl>
    <w:p>
      <w:pPr>
        <w:pStyle w:val="Style2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38" w:right="0" w:firstLine="0"/>
        <w:jc w:val="left"/>
      </w:pPr>
      <w:r>
        <w:rPr>
          <w:b/>
          <w:bCs/>
          <w:color w:val="FFFFFF"/>
          <w:spacing w:val="0"/>
          <w:w w:val="100"/>
          <w:position w:val="0"/>
        </w:rPr>
        <w:t>流动负债:</w:t>
      </w:r>
    </w:p>
    <w:tbl>
      <w:tblPr>
        <w:tblOverlap w:val="never"/>
        <w:jc w:val="center"/>
        <w:tblLayout w:type="fixed"/>
      </w:tblPr>
      <w:tblGrid>
        <w:gridCol w:w="3715"/>
        <w:gridCol w:w="850"/>
        <w:gridCol w:w="2131"/>
        <w:gridCol w:w="2203"/>
      </w:tblGrid>
      <w:tr>
        <w:trPr>
          <w:trHeight w:val="33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短期借款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240"/>
              <w:jc w:val="left"/>
            </w:pPr>
            <w:r>
              <w:rPr>
                <w:color w:val="000000"/>
                <w:spacing w:val="0"/>
                <w:w w:val="100"/>
                <w:position w:val="0"/>
              </w:rPr>
              <w:t>以公允价值计量且其变动计入当期损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62,442,748.04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118,155,420.09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890,151,180.96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532,664,787.70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280,465,890.28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249,574,005.97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12,845,697.76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-11,756,885.64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70,309.90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70,309.90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356,258,353.50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420,777,046.14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1,602,234,180.44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1,309,484,684.16</w:t>
            </w:r>
          </w:p>
        </w:tc>
      </w:tr>
    </w:tbl>
    <w:p>
      <w:pPr>
        <w:pStyle w:val="Style2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14" w:right="0" w:firstLine="0"/>
        <w:jc w:val="left"/>
      </w:pPr>
      <w:r>
        <w:rPr>
          <w:b/>
          <w:bCs/>
          <w:color w:val="FFFFFF"/>
          <w:spacing w:val="0"/>
          <w:w w:val="100"/>
          <w:position w:val="0"/>
        </w:rPr>
        <w:t>非流动负债:</w:t>
      </w:r>
    </w:p>
    <w:tbl>
      <w:tblPr>
        <w:tblOverlap w:val="never"/>
        <w:jc w:val="center"/>
        <w:tblLayout w:type="fixed"/>
      </w:tblPr>
      <w:tblGrid>
        <w:gridCol w:w="3744"/>
        <w:gridCol w:w="850"/>
        <w:gridCol w:w="2131"/>
        <w:gridCol w:w="2232"/>
      </w:tblGrid>
      <w:tr>
        <w:trPr>
          <w:trHeight w:val="33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长期借款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2,984,954.93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3,454,954.93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137,271.31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137,271.31</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22,994,658.96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6,273,203.00</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44"/>
        <w:gridCol w:w="850"/>
        <w:gridCol w:w="2131"/>
        <w:gridCol w:w="2232"/>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429,045.34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1,992,865.03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26,545,930.54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11,858,294.27</w:t>
            </w:r>
          </w:p>
        </w:tc>
      </w:tr>
      <w:tr>
        <w:trPr>
          <w:trHeight w:val="34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1,628,780,110.98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1,321,342,978.43</w:t>
            </w:r>
          </w:p>
        </w:tc>
      </w:tr>
    </w:tbl>
    <w:p>
      <w:pPr>
        <w:pStyle w:val="Style25"/>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38" w:right="0" w:firstLine="0"/>
        <w:jc w:val="left"/>
      </w:pPr>
      <w:r>
        <w:rPr>
          <w:b/>
          <w:bCs/>
          <w:color w:val="FFFFFF"/>
          <w:spacing w:val="0"/>
          <w:w w:val="100"/>
          <w:position w:val="0"/>
        </w:rPr>
        <w:t>所有者权益:</w:t>
      </w:r>
    </w:p>
    <w:tbl>
      <w:tblPr>
        <w:tblOverlap w:val="never"/>
        <w:jc w:val="center"/>
        <w:tblLayout w:type="fixed"/>
      </w:tblPr>
      <w:tblGrid>
        <w:gridCol w:w="3744"/>
        <w:gridCol w:w="850"/>
        <w:gridCol w:w="2131"/>
        <w:gridCol w:w="2232"/>
      </w:tblGrid>
      <w:tr>
        <w:trPr>
          <w:trHeight w:val="33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1,777,679,909.00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1,777,679,909.00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2,422,095,180.79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2,422,095,180.79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2,372,161.35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1,145,572.29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1,290,780,124.55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1,184,836,300.57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634,203,004.31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558,270,267.26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6,127,130,380.00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5,944,027,229.91</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7,755,910,490.98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7,265,370,208.34</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法定代表人：刘长友 主管会计工作负责人：贺天元、总会计师杨占海会计机构负责人：葛树峰</w:t>
      </w:r>
    </w:p>
    <w:p>
      <w:pPr>
        <w:widowControl w:val="0"/>
        <w:spacing w:after="539" w:line="1" w:lineRule="exact"/>
      </w:pP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合并利润表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874"/>
        <w:gridCol w:w="2093"/>
        <w:gridCol w:w="1954"/>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附注</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00"/>
              <w:jc w:val="left"/>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40"/>
              <w:jc w:val="left"/>
            </w:pPr>
            <w:r>
              <w:rPr>
                <w:b/>
                <w:bCs/>
                <w:color w:val="FFFFFF"/>
                <w:spacing w:val="0"/>
                <w:w w:val="100"/>
                <w:position w:val="0"/>
              </w:rPr>
              <w:t>上期发生额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3,094,778,574.28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3,654,397,734.62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Arial" w:eastAsia="Arial" w:hAnsi="Arial" w:cs="Arial"/>
                <w:color w:val="000000"/>
                <w:spacing w:val="0"/>
                <w:w w:val="100"/>
                <w:position w:val="0"/>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3,094,778,574.28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3,653,774,696.62</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623,038.00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2,366,258,073.81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3,004,668,014.86</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Arial" w:eastAsia="Arial" w:hAnsi="Arial" w:cs="Arial"/>
                <w:color w:val="000000"/>
                <w:spacing w:val="0"/>
                <w:w w:val="100"/>
                <w:position w:val="0"/>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642,890,776.24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1,155,164,777.80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-1,767,201.00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Arial" w:eastAsia="Arial" w:hAnsi="Arial" w:cs="Arial"/>
                <w:color w:val="000000"/>
                <w:spacing w:val="0"/>
                <w:w w:val="100"/>
                <w:position w:val="0"/>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18,553,980.11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26,626,486.23</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Arial" w:eastAsia="Arial" w:hAnsi="Arial" w:cs="Arial"/>
                <w:color w:val="000000"/>
                <w:spacing w:val="0"/>
                <w:w w:val="100"/>
                <w:position w:val="0"/>
              </w:rPr>
              <w:t>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34,699,540.89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61,841,525.41</w:t>
            </w:r>
          </w:p>
        </w:tc>
      </w:tr>
    </w:tbl>
    <w:p>
      <w:pPr>
        <w:sectPr>
          <w:footnotePr>
            <w:pos w:val="pageBottom"/>
            <w:numFmt w:val="decimal"/>
            <w:numRestart w:val="continuous"/>
          </w:footnotePr>
          <w:pgSz w:w="11900" w:h="16840"/>
          <w:pgMar w:top="1466" w:right="1174" w:bottom="1482" w:left="1717" w:header="0" w:footer="3" w:gutter="0"/>
          <w:cols w:space="720"/>
          <w:noEndnote/>
          <w:rtlGutter w:val="0"/>
          <w:docGrid w:linePitch="360"/>
        </w:sectPr>
      </w:pPr>
    </w:p>
    <w:tbl>
      <w:tblPr>
        <w:tblOverlap w:val="never"/>
        <w:jc w:val="center"/>
        <w:tblLayout w:type="fixed"/>
      </w:tblPr>
      <w:tblGrid>
        <w:gridCol w:w="4080"/>
        <w:gridCol w:w="878"/>
        <w:gridCol w:w="2098"/>
        <w:gridCol w:w="1978"/>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1,688,840,791.75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1,605,331,447.83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-18,368,763.12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-22,958,061.62</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-358,252.06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180,429,040.21</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260"/>
              <w:jc w:val="both"/>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7,286,054.10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22,975,835.95</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680"/>
              <w:jc w:val="both"/>
            </w:pPr>
            <w:r>
              <w:rPr>
                <w:color w:val="000000"/>
                <w:spacing w:val="0"/>
                <w:w w:val="100"/>
                <w:position w:val="0"/>
              </w:rPr>
              <w:t>其中：对联营企业和合营企业的投资 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-9,546,964.24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-4,331,239.40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735,806,554.57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672,705,555.71</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46,700,962.27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28,244,261.02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19,141,254.32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1,858,022.11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68,298,347.82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68,450,531.78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18,756,286.98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16,924,565.20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714,209,169.02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632,499,284.95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Arial" w:eastAsia="Arial" w:hAnsi="Arial" w:cs="Arial"/>
                <w:color w:val="000000"/>
                <w:spacing w:val="0"/>
                <w:w w:val="100"/>
                <w:position w:val="0"/>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627,525.67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10,684,275.52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713,581,643.35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621,815,009.43</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735,106,956.18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658,742,276.21</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-21,525,312.83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-36,927,266.78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60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重新计量设定受益计划净负债或净资产的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60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权益法下在被投资单位不能重分类进损益 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600"/>
              <w:jc w:val="both"/>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权益法下在被投资单位以后将重分类进损 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600"/>
              <w:jc w:val="both"/>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持有至到期投资重分类为可供出售金融资 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7"/>
                <w:szCs w:val="17"/>
              </w:rPr>
            </w:pPr>
            <w:r>
              <w:rPr>
                <w:rFonts w:ascii="Arial" w:eastAsia="Arial" w:hAnsi="Arial" w:cs="Arial"/>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713,581,643.35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621,815,009.43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735,106,956.18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658,742,276.21</w:t>
            </w: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-21,525,312.83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-36,927,266.78</w:t>
            </w:r>
          </w:p>
        </w:tc>
      </w:tr>
      <w:tr>
        <w:trPr>
          <w:trHeight w:val="298"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both"/>
            </w:pPr>
            <w:r>
              <w:rPr>
                <w:b/>
                <w:bCs/>
                <w:color w:val="FFFFFF"/>
                <w:spacing w:val="0"/>
                <w:w w:val="100"/>
                <w:position w:val="0"/>
              </w:rPr>
              <w:t>八、每股收益：</w:t>
            </w: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0"/>
                <w:szCs w:val="20"/>
              </w:rPr>
              <w:t>（一）基本每股收益</w:t>
            </w:r>
            <w:r>
              <w:rPr>
                <w:rFonts w:ascii="Arial" w:eastAsia="Arial" w:hAnsi="Arial" w:cs="Arial"/>
                <w:color w:val="000000"/>
                <w:spacing w:val="0"/>
                <w:w w:val="100"/>
                <w:position w:val="0"/>
                <w:sz w:val="20"/>
                <w:szCs w:val="20"/>
              </w:rPr>
              <w:t>（</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0.371</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0"/>
                <w:szCs w:val="20"/>
              </w:rPr>
              <w:t>（二）稀释每股收益</w:t>
            </w:r>
            <w:r>
              <w:rPr>
                <w:rFonts w:ascii="Arial" w:eastAsia="Arial" w:hAnsi="Arial" w:cs="Arial"/>
                <w:color w:val="000000"/>
                <w:spacing w:val="0"/>
                <w:w w:val="100"/>
                <w:position w:val="0"/>
                <w:sz w:val="20"/>
                <w:szCs w:val="20"/>
              </w:rPr>
              <w:t>（</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0.371</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法定代表人：刘长友 主管会计工作负责人：贺天元、总会计师杨占海会计机构负责人：葛树峰</w:t>
      </w:r>
    </w:p>
    <w:p>
      <w:pPr>
        <w:widowControl w:val="0"/>
        <w:spacing w:after="279" w:line="1" w:lineRule="exact"/>
      </w:pPr>
    </w:p>
    <w:p>
      <w:pPr>
        <w:pStyle w:val="Style39"/>
        <w:keepNext/>
        <w:keepLines/>
        <w:widowControl w:val="0"/>
        <w:shd w:val="clear" w:color="auto" w:fill="auto"/>
        <w:bidi w:val="0"/>
        <w:spacing w:before="0" w:after="140" w:line="240" w:lineRule="auto"/>
        <w:ind w:left="0" w:right="0" w:firstLine="0"/>
        <w:jc w:val="center"/>
      </w:pPr>
      <w:bookmarkStart w:id="660" w:name="bookmark660"/>
      <w:bookmarkStart w:id="661" w:name="bookmark661"/>
      <w:bookmarkStart w:id="662" w:name="bookmark662"/>
      <w:r>
        <w:rPr>
          <w:color w:val="000000"/>
          <w:spacing w:val="0"/>
          <w:w w:val="100"/>
          <w:position w:val="0"/>
        </w:rPr>
        <w:t>母公司利润表</w:t>
      </w:r>
      <w:bookmarkEnd w:id="660"/>
      <w:bookmarkEnd w:id="661"/>
      <w:bookmarkEnd w:id="662"/>
    </w:p>
    <w:p>
      <w:pPr>
        <w:pStyle w:val="Style44"/>
        <w:keepNext w:val="0"/>
        <w:keepLines w:val="0"/>
        <w:widowControl w:val="0"/>
        <w:shd w:val="clear" w:color="auto" w:fill="auto"/>
        <w:bidi w:val="0"/>
        <w:spacing w:before="0" w:after="200" w:line="240" w:lineRule="auto"/>
        <w:ind w:left="0" w:right="0" w:firstLine="0"/>
        <w:jc w:val="center"/>
        <w:sectPr>
          <w:headerReference w:type="default" r:id="rId27"/>
          <w:footerReference w:type="default" r:id="rId28"/>
          <w:footnotePr>
            <w:pos w:val="pageBottom"/>
            <w:numFmt w:val="decimal"/>
            <w:numRestart w:val="continuous"/>
          </w:footnotePr>
          <w:pgSz w:w="11900" w:h="16840"/>
          <w:pgMar w:top="1522" w:right="1134" w:bottom="1191" w:left="1732" w:header="0" w:footer="763" w:gutter="0"/>
          <w:cols w:space="720"/>
          <w:noEndnote/>
          <w:rtlGutter w:val="0"/>
          <w:docGrid w:linePitch="360"/>
        </w:sectPr>
      </w:pPr>
      <w:r>
        <w:rPr>
          <w:color w:val="000000"/>
          <w:spacing w:val="0"/>
          <w:w w:val="100"/>
          <w:position w:val="0"/>
        </w:rPr>
        <w:t xml:space="preserve">64 </w:t>
      </w:r>
      <w:r>
        <w:rPr>
          <w:b w:val="0"/>
          <w:bCs w:val="0"/>
          <w:color w:val="000000"/>
          <w:spacing w:val="0"/>
          <w:w w:val="100"/>
          <w:position w:val="0"/>
        </w:rPr>
        <w:t xml:space="preserve">/ </w:t>
      </w:r>
      <w:r>
        <w:rPr>
          <w:color w:val="000000"/>
          <w:spacing w:val="0"/>
          <w:w w:val="100"/>
          <w:position w:val="0"/>
        </w:rPr>
        <w:t>153</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1"/>
        <w:gridCol w:w="941"/>
        <w:gridCol w:w="1954"/>
        <w:gridCol w:w="1954"/>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附注</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40"/>
              <w:jc w:val="left"/>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40"/>
              <w:jc w:val="left"/>
            </w:pPr>
            <w:r>
              <w:rPr>
                <w:b/>
                <w:bCs/>
                <w:color w:val="FFFFFF"/>
                <w:spacing w:val="0"/>
                <w:w w:val="100"/>
                <w:position w:val="0"/>
              </w:rPr>
              <w:t>上期发生额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Arial" w:eastAsia="Arial" w:hAnsi="Arial" w:cs="Arial"/>
                <w:color w:val="000000"/>
                <w:spacing w:val="0"/>
                <w:w w:val="100"/>
                <w:position w:val="0"/>
              </w:rPr>
              <w:t>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3,044,059,813.56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3,327,538,017.69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588,156,047.02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885,843,000.02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12,289,503.14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3,092,406.29</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34,328,354.88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56,434,174.93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1,641,789,577.58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1,529,011,955.06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-43,006,252.97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-45,872,143.66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77,820,389.22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482,910,733.74</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220"/>
              <w:jc w:val="both"/>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11,012,018.77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-11,942,247.84</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66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-5,689,609.47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-4,305,860.40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743,694,213.46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404,175,643.47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21,171,163.79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22,047,307.99</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4,669,470.49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1,749,626.13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58,573,217.40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67,167,241.35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9,119,314.37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16,723,835.95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706,292,159.85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359,055,710.11</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1,349,701.92</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706,292,159.85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357,706,008.19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重新计量设定受益计划净负债或净资产的变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32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权益法下在被投资单位不能重分类进损益的 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权益法下在被投资单位以后将重分类进损益 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持有至到期投资重分类为可供出售金融资产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rFonts w:ascii="Arial" w:eastAsia="Arial" w:hAnsi="Arial" w:cs="Arial"/>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7"/>
                <w:szCs w:val="17"/>
              </w:rPr>
            </w:pPr>
            <w:r>
              <w:rPr>
                <w:rFonts w:ascii="Arial" w:eastAsia="Arial" w:hAnsi="Arial" w:cs="Arial"/>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706,292,159.85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357,706,008.19</w:t>
            </w:r>
          </w:p>
        </w:tc>
      </w:tr>
      <w:tr>
        <w:trPr>
          <w:trHeight w:val="298"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both"/>
            </w:pPr>
            <w:r>
              <w:rPr>
                <w:b/>
                <w:bCs/>
                <w:color w:val="FFFFFF"/>
                <w:spacing w:val="0"/>
                <w:w w:val="100"/>
                <w:position w:val="0"/>
              </w:rPr>
              <w:t>七、每股收益：</w:t>
            </w: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0"/>
                <w:szCs w:val="20"/>
              </w:rPr>
              <w:t>（一）基本每股收益</w:t>
            </w:r>
            <w:r>
              <w:rPr>
                <w:rFonts w:ascii="Arial" w:eastAsia="Arial" w:hAnsi="Arial" w:cs="Arial"/>
                <w:color w:val="000000"/>
                <w:spacing w:val="0"/>
                <w:w w:val="100"/>
                <w:position w:val="0"/>
                <w:sz w:val="20"/>
                <w:szCs w:val="20"/>
              </w:rPr>
              <w:t>（</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0"/>
                <w:szCs w:val="20"/>
              </w:rPr>
              <w:t>（二）稀释每股收益</w:t>
            </w:r>
            <w:r>
              <w:rPr>
                <w:rFonts w:ascii="Arial" w:eastAsia="Arial" w:hAnsi="Arial" w:cs="Arial"/>
                <w:color w:val="000000"/>
                <w:spacing w:val="0"/>
                <w:w w:val="100"/>
                <w:position w:val="0"/>
                <w:sz w:val="20"/>
                <w:szCs w:val="20"/>
              </w:rPr>
              <w:t>（</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法定代表人：刘长友 主管会计工作负责人：贺天元、总会计师杨占海会计机构负责人：葛树峰</w:t>
      </w:r>
      <w:r>
        <w:br w:type="page"/>
      </w:r>
    </w:p>
    <w:p>
      <w:pPr>
        <w:pStyle w:val="Style39"/>
        <w:keepNext/>
        <w:keepLines/>
        <w:widowControl w:val="0"/>
        <w:shd w:val="clear" w:color="auto" w:fill="auto"/>
        <w:bidi w:val="0"/>
        <w:spacing w:before="0" w:after="0" w:line="240" w:lineRule="auto"/>
        <w:ind w:left="0" w:right="0" w:firstLine="0"/>
        <w:jc w:val="center"/>
      </w:pPr>
      <w:bookmarkStart w:id="663" w:name="bookmark663"/>
      <w:bookmarkStart w:id="664" w:name="bookmark664"/>
      <w:bookmarkStart w:id="665" w:name="bookmark665"/>
      <w:r>
        <w:rPr>
          <w:color w:val="000000"/>
          <w:spacing w:val="0"/>
          <w:w w:val="100"/>
          <w:position w:val="0"/>
        </w:rPr>
        <w:t>合并现金流量表</w:t>
      </w:r>
      <w:bookmarkEnd w:id="663"/>
      <w:bookmarkEnd w:id="664"/>
      <w:bookmarkEnd w:id="66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56"/>
        <w:gridCol w:w="874"/>
        <w:gridCol w:w="845"/>
        <w:gridCol w:w="144"/>
        <w:gridCol w:w="1800"/>
        <w:gridCol w:w="1848"/>
      </w:tblGrid>
      <w:tr>
        <w:trPr>
          <w:trHeight w:val="374"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1940" w:right="0" w:firstLine="0"/>
              <w:jc w:val="left"/>
            </w:pPr>
            <w:r>
              <w:rPr>
                <w:b/>
                <w:bCs/>
                <w:color w:val="FFFFFF"/>
                <w:spacing w:val="0"/>
                <w:w w:val="100"/>
                <w:position w:val="0"/>
              </w:rPr>
              <w:t>项目</w:t>
            </w:r>
          </w:p>
        </w:tc>
        <w:tc>
          <w:tcPr>
            <w:tcBorders>
              <w:top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附注</w:t>
            </w:r>
          </w:p>
        </w:tc>
        <w:tc>
          <w:tcPr>
            <w:tcBorders>
              <w:top w:val="single" w:sz="4"/>
              <w:left w:val="single" w:sz="4"/>
            </w:tcBorders>
            <w:shd w:val="clear" w:color="auto" w:fill="31BCFF"/>
            <w:vAlign w:val="top"/>
          </w:tcPr>
          <w:p>
            <w:pPr>
              <w:widowControl w:val="0"/>
              <w:rPr>
                <w:sz w:val="10"/>
                <w:szCs w:val="10"/>
              </w:rPr>
            </w:pP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00"/>
              <w:jc w:val="left"/>
            </w:pPr>
            <w:r>
              <w:rPr>
                <w:b/>
                <w:bCs/>
                <w:color w:val="FFFFFF"/>
                <w:spacing w:val="0"/>
                <w:w w:val="100"/>
                <w:position w:val="0"/>
              </w:rPr>
              <w:t>本期发生额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40"/>
              <w:jc w:val="left"/>
            </w:pPr>
            <w:r>
              <w:rPr>
                <w:b/>
                <w:bCs/>
                <w:color w:val="FFFFFF"/>
                <w:spacing w:val="0"/>
                <w:w w:val="100"/>
                <w:position w:val="0"/>
              </w:rPr>
              <w:t>上期发生额</w:t>
            </w:r>
          </w:p>
        </w:tc>
      </w:tr>
      <w:tr>
        <w:trPr>
          <w:trHeight w:val="312"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一、经营活动产生的现金流量：</w:t>
            </w:r>
          </w:p>
        </w:tc>
        <w:tc>
          <w:tcPr>
            <w:tcBorders>
              <w:top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gridSpan w:val="2"/>
            <w:tcBorders>
              <w:top w:val="single" w:sz="4"/>
            </w:tcBorders>
            <w:shd w:val="clear" w:color="auto" w:fill="31BCFF"/>
            <w:vAlign w:val="top"/>
          </w:tcPr>
          <w:p>
            <w:pPr>
              <w:widowControl w:val="0"/>
              <w:rPr>
                <w:sz w:val="10"/>
                <w:szCs w:val="10"/>
              </w:rPr>
            </w:pPr>
          </w:p>
        </w:tc>
      </w:tr>
      <w:tr>
        <w:trPr>
          <w:trHeight w:val="326"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3,699,789,110.79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3,373,917,978.80</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240"/>
              <w:jc w:val="left"/>
            </w:pPr>
            <w:r>
              <w:rPr>
                <w:color w:val="000000"/>
                <w:spacing w:val="0"/>
                <w:w w:val="100"/>
                <w:position w:val="0"/>
              </w:rPr>
              <w:t>处置以公允价值计量且其变动计入当期损益 的金融资产净增加额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1,183,038.00</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952.00</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Arial" w:eastAsia="Arial" w:hAnsi="Arial" w:cs="Arial"/>
                <w:color w:val="000000"/>
                <w:spacing w:val="0"/>
                <w:w w:val="100"/>
                <w:position w:val="0"/>
              </w:rPr>
              <w:t>73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198,494,270.45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186,239,236.36</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3,898,283,381.24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3,561,341,205.16</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598,285,123.72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923,167,648.25</w:t>
            </w: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817,780,132.04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789,992,621.87</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27,376,919.01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34,276,374.80</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Arial" w:eastAsia="Arial" w:hAnsi="Arial" w:cs="Arial"/>
                <w:color w:val="000000"/>
                <w:spacing w:val="0"/>
                <w:w w:val="100"/>
                <w:position w:val="0"/>
              </w:rPr>
              <w:t>73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848,133,301.55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1,038,121,530.98</w:t>
            </w: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2,291,575,476.32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2,785,558,175.90</w:t>
            </w: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Arial" w:eastAsia="Arial" w:hAnsi="Arial" w:cs="Arial"/>
                <w:color w:val="000000"/>
                <w:spacing w:val="0"/>
                <w:w w:val="100"/>
                <w:position w:val="0"/>
              </w:rPr>
              <w:t>74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1,606,707,904.92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775,783,029.26</w:t>
            </w:r>
          </w:p>
        </w:tc>
      </w:tr>
      <w:tr>
        <w:trPr>
          <w:trHeight w:val="307" w:hRule="exact"/>
        </w:trPr>
        <w:tc>
          <w:tcPr>
            <w:gridSpan w:val="2"/>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二、投资活动产生的现金流量：</w:t>
            </w:r>
          </w:p>
        </w:tc>
        <w:tc>
          <w:tcPr>
            <w:tcBorders>
              <w:top w:val="single" w:sz="4"/>
              <w:left w:val="single" w:sz="4"/>
            </w:tcBorders>
            <w:shd w:val="clear" w:color="auto" w:fill="31BCFF"/>
            <w:vAlign w:val="top"/>
          </w:tcPr>
          <w:p>
            <w:pPr>
              <w:widowControl w:val="0"/>
              <w:rPr>
                <w:sz w:val="10"/>
                <w:szCs w:val="10"/>
              </w:rPr>
            </w:pPr>
          </w:p>
        </w:tc>
        <w:tc>
          <w:tcPr>
            <w:gridSpan w:val="2"/>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top"/>
          </w:tcPr>
          <w:p>
            <w:pPr>
              <w:widowControl w:val="0"/>
              <w:rPr>
                <w:sz w:val="10"/>
                <w:szCs w:val="10"/>
              </w:rPr>
            </w:pP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3,517,460,000.00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1,927,000,000.00</w:t>
            </w: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21,752,560.39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10,374,627.10</w:t>
            </w:r>
          </w:p>
        </w:tc>
      </w:tr>
      <w:tr>
        <w:trPr>
          <w:trHeight w:val="552"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240"/>
              <w:jc w:val="both"/>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9,087,750.85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4,157,227.17</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3,548,300,311.24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1,941,531,854.27</w:t>
            </w:r>
          </w:p>
        </w:tc>
      </w:tr>
      <w:tr>
        <w:trPr>
          <w:trHeight w:val="552"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24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235,187,109.47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216,472,859.65</w:t>
            </w: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3,819,000,000.00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2,730,000,000.00</w:t>
            </w:r>
          </w:p>
        </w:tc>
      </w:tr>
      <w:tr>
        <w:trPr>
          <w:trHeight w:val="374" w:hRule="exact"/>
        </w:trPr>
        <w:tc>
          <w:tcPr>
            <w:gridSpan w:val="2"/>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58"/>
        <w:gridCol w:w="845"/>
        <w:gridCol w:w="1949"/>
        <w:gridCol w:w="1872"/>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Arial" w:eastAsia="Arial" w:hAnsi="Arial" w:cs="Arial"/>
                <w:color w:val="000000"/>
                <w:spacing w:val="0"/>
                <w:w w:val="100"/>
                <w:position w:val="0"/>
              </w:rPr>
              <w:t>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32,328,208.78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4,057,187,109.47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2,978,801,068.43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-508,886,798.23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-1,037,269,214.16</w:t>
            </w:r>
          </w:p>
        </w:tc>
      </w:tr>
      <w:tr>
        <w:trPr>
          <w:trHeight w:val="307"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三、筹资活动产生的现金流量：</w:t>
            </w: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Arial" w:eastAsia="Arial" w:hAnsi="Arial" w:cs="Arial"/>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2,864,985.00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2,864,985.00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143,267,406.64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524,415,598.82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698,068,697.84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524,415,598.82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841,336,104.48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-524,415,598.82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-838,471,119.48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Arial" w:eastAsia="Arial" w:hAnsi="Arial" w:cs="Arial"/>
                <w:color w:val="000000"/>
                <w:spacing w:val="0"/>
                <w:w w:val="100"/>
                <w:position w:val="0"/>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573,405,507.87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-1,099,957,304.38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213,156,299.88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1,313,113,604.26</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Arial" w:eastAsia="Arial" w:hAnsi="Arial" w:cs="Arial"/>
                <w:color w:val="000000"/>
                <w:spacing w:val="0"/>
                <w:w w:val="100"/>
                <w:position w:val="0"/>
              </w:rPr>
              <w:t>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786,561,807.75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213,156,299.88</w:t>
            </w:r>
          </w:p>
        </w:tc>
      </w:tr>
    </w:tbl>
    <w:p>
      <w:pPr>
        <w:pStyle w:val="Style25"/>
        <w:keepNext w:val="0"/>
        <w:keepLines w:val="0"/>
        <w:widowControl w:val="0"/>
        <w:shd w:val="clear" w:color="auto" w:fill="auto"/>
        <w:bidi w:val="0"/>
        <w:spacing w:before="0" w:after="0" w:line="245" w:lineRule="exact"/>
        <w:ind w:left="43" w:right="0" w:firstLine="0"/>
        <w:jc w:val="left"/>
      </w:pPr>
      <w:r>
        <w:rPr>
          <w:color w:val="000000"/>
          <w:spacing w:val="0"/>
          <w:w w:val="100"/>
          <w:position w:val="0"/>
        </w:rPr>
        <w:t>法定代表人：刘长友 主管会计工作负责人：贺天元、总会计师杨占海会计机构负责人：葛树 峰</w:t>
      </w:r>
    </w:p>
    <w:p>
      <w:pPr>
        <w:widowControl w:val="0"/>
        <w:spacing w:after="279" w:line="1" w:lineRule="exact"/>
      </w:pP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28"/>
        <w:gridCol w:w="922"/>
        <w:gridCol w:w="715"/>
        <w:gridCol w:w="523"/>
        <w:gridCol w:w="1406"/>
        <w:gridCol w:w="1954"/>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2020" w:right="0" w:firstLine="0"/>
              <w:jc w:val="left"/>
            </w:pPr>
            <w:r>
              <w:rPr>
                <w:b/>
                <w:bCs/>
                <w:color w:val="FFFFFF"/>
                <w:spacing w:val="0"/>
                <w:w w:val="100"/>
                <w:position w:val="0"/>
              </w:rPr>
              <w:t>项目</w:t>
            </w:r>
          </w:p>
        </w:tc>
        <w:tc>
          <w:tcPr>
            <w:tcBorders>
              <w:top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附注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b/>
                <w:bCs/>
                <w:color w:val="FFFFFF"/>
                <w:spacing w:val="0"/>
                <w:w w:val="100"/>
                <w:position w:val="0"/>
              </w:rPr>
              <w:t>本</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长期发生额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40"/>
              <w:jc w:val="left"/>
            </w:pPr>
            <w:r>
              <w:rPr>
                <w:b/>
                <w:bCs/>
                <w:color w:val="FFFFFF"/>
                <w:spacing w:val="0"/>
                <w:w w:val="100"/>
                <w:position w:val="0"/>
              </w:rPr>
              <w:t>上期发生额</w:t>
            </w:r>
          </w:p>
        </w:tc>
      </w:tr>
      <w:tr>
        <w:trPr>
          <w:trHeight w:val="312"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一、经营活动产生的现金流量：</w:t>
            </w:r>
          </w:p>
        </w:tc>
        <w:tc>
          <w:tcPr>
            <w:tcBorders>
              <w:top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left w:val="single" w:sz="4"/>
            </w:tcBorders>
            <w:shd w:val="clear" w:color="auto" w:fill="31BCFF"/>
            <w:vAlign w:val="top"/>
          </w:tcPr>
          <w:p>
            <w:pPr>
              <w:widowControl w:val="0"/>
              <w:rPr>
                <w:sz w:val="10"/>
                <w:szCs w:val="10"/>
              </w:rPr>
            </w:pPr>
          </w:p>
        </w:tc>
        <w:tc>
          <w:tcPr>
            <w:gridSpan w:val="2"/>
            <w:tcBorders/>
            <w:shd w:val="clear" w:color="auto" w:fill="31BCFF"/>
            <w:vAlign w:val="top"/>
          </w:tcPr>
          <w:p>
            <w:pPr>
              <w:widowControl w:val="0"/>
              <w:rPr>
                <w:sz w:val="10"/>
                <w:szCs w:val="10"/>
              </w:rPr>
            </w:pPr>
          </w:p>
        </w:tc>
      </w:tr>
      <w:tr>
        <w:trPr>
          <w:trHeight w:val="326"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3,609,741,789.10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3,244,996,309.63</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185,770,529.69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97,885,222.13</w:t>
            </w: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3,795,512,318.79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3,342,881,531.76</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579,637,696.44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835,839,187.77</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808,639,144.52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777,734,806.05</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19,634,445.07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18,792,268.71</w:t>
            </w:r>
          </w:p>
        </w:tc>
      </w:tr>
      <w:tr>
        <w:trPr>
          <w:trHeight w:val="322"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836,945,196.18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990,877,285.89</w:t>
            </w:r>
          </w:p>
        </w:tc>
      </w:tr>
      <w:tr>
        <w:trPr>
          <w:trHeight w:val="317"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2,244,856,482.21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2,623,243,548.42</w:t>
            </w:r>
          </w:p>
        </w:tc>
      </w:tr>
      <w:tr>
        <w:trPr>
          <w:trHeight w:val="326"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1,550,655,836.58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719,637,983.34</w:t>
            </w:r>
          </w:p>
        </w:tc>
      </w:tr>
      <w:tr>
        <w:trPr>
          <w:trHeight w:val="302"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二、投资活动产生的现金流量：</w:t>
            </w:r>
          </w:p>
        </w:tc>
        <w:tc>
          <w:tcPr>
            <w:tcBorders>
              <w:top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gridSpan w:val="2"/>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top"/>
          </w:tcPr>
          <w:p>
            <w:pPr>
              <w:widowControl w:val="0"/>
              <w:rPr>
                <w:sz w:val="10"/>
                <w:szCs w:val="10"/>
              </w:rPr>
            </w:pPr>
          </w:p>
        </w:tc>
      </w:tr>
      <w:tr>
        <w:trPr>
          <w:trHeight w:val="326" w:hRule="exact"/>
        </w:trPr>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3,517,460,000.00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1,958,068,600.00</w:t>
            </w:r>
          </w:p>
        </w:tc>
      </w:tr>
      <w:tr>
        <w:trPr>
          <w:trHeight w:val="374" w:hRule="exact"/>
        </w:trPr>
        <w:tc>
          <w:tcPr>
            <w:gridSpan w:val="2"/>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21,752,560.39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10,374,627.10</w:t>
            </w:r>
          </w:p>
        </w:tc>
      </w:tr>
    </w:tbl>
    <w:p>
      <w:pPr>
        <w:spacing w:lineRule="exact" w:line="1"/>
        <w:rPr>
          <w:sz w:val="2"/>
          <w:szCs w:val="2"/>
        </w:rPr>
      </w:pPr>
      <w:r>
        <w:br w:type="page"/>
      </w:r>
    </w:p>
    <w:tbl>
      <w:tblPr>
        <w:tblOverlap w:val="never"/>
        <w:jc w:val="center"/>
        <w:tblLayout w:type="fixed"/>
      </w:tblPr>
      <w:tblGrid>
        <w:gridCol w:w="4483"/>
        <w:gridCol w:w="710"/>
        <w:gridCol w:w="1930"/>
        <w:gridCol w:w="1954"/>
      </w:tblGrid>
      <w:tr>
        <w:trPr>
          <w:trHeight w:val="61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140" w:right="0" w:firstLine="20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8,721,231.81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3,818,390.17</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2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20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3,547,933,792.20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1,972,261,617.27</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140" w:right="0" w:firstLine="20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229,865,127.47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214,553,742.95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20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3,819,000,000.00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2,731,000,000.00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2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4,048,865,127.47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2,945,553,742.95</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-500,931,335.27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-973,292,125.68</w:t>
            </w:r>
          </w:p>
        </w:tc>
      </w:tr>
      <w:tr>
        <w:trPr>
          <w:trHeight w:val="307"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40"/>
              <w:jc w:val="left"/>
            </w:pPr>
            <w:r>
              <w:rPr>
                <w:b/>
                <w:bCs/>
                <w:color w:val="FFFFFF"/>
                <w:spacing w:val="0"/>
                <w:w w:val="100"/>
                <w:position w:val="0"/>
              </w:rPr>
              <w:t>三、筹资活动产生的现金流量：</w:t>
            </w: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25,499,000.00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73,540,963.33</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25,499,000.00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73,540,963.33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3,267,406.64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524,415,598.82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693,295,164.51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144,000,000.00</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530,415,598.82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840,562,571.15</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-504,916,598.82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-767,021,607.82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544,807,902.49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-1,020,675,750.16</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137,529,737.25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1,158,205,487.41</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682,337,639.74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137,529,737.25</w:t>
            </w:r>
          </w:p>
        </w:tc>
      </w:tr>
    </w:tbl>
    <w:p>
      <w:pPr>
        <w:pStyle w:val="Style25"/>
        <w:keepNext w:val="0"/>
        <w:keepLines w:val="0"/>
        <w:widowControl w:val="0"/>
        <w:shd w:val="clear" w:color="auto" w:fill="auto"/>
        <w:bidi w:val="0"/>
        <w:spacing w:before="0" w:after="0" w:line="240" w:lineRule="auto"/>
        <w:ind w:left="0" w:right="0" w:firstLine="0"/>
        <w:jc w:val="center"/>
        <w:sectPr>
          <w:headerReference w:type="default" r:id="rId29"/>
          <w:footerReference w:type="default" r:id="rId30"/>
          <w:footnotePr>
            <w:pos w:val="pageBottom"/>
            <w:numFmt w:val="decimal"/>
            <w:numRestart w:val="continuous"/>
          </w:footnotePr>
          <w:pgSz w:w="11900" w:h="16840"/>
          <w:pgMar w:top="1522" w:right="1127" w:bottom="1637" w:left="1682" w:header="0" w:footer="3" w:gutter="0"/>
          <w:cols w:space="720"/>
          <w:noEndnote/>
          <w:rtlGutter w:val="0"/>
          <w:docGrid w:linePitch="360"/>
        </w:sectPr>
      </w:pPr>
      <w:r>
        <w:rPr>
          <w:color w:val="000000"/>
          <w:spacing w:val="0"/>
          <w:w w:val="100"/>
          <w:position w:val="0"/>
        </w:rPr>
        <w:t>法定代表人：刘长友 主管会计工作负责人：贺天元、总会计师杨占海会计机构负责人：葛树峰</w:t>
      </w:r>
    </w:p>
    <w:p>
      <w:pPr>
        <w:pStyle w:val="Style39"/>
        <w:keepNext/>
        <w:keepLines/>
        <w:widowControl w:val="0"/>
        <w:shd w:val="clear" w:color="auto" w:fill="auto"/>
        <w:bidi w:val="0"/>
        <w:spacing w:before="0" w:after="0" w:line="240" w:lineRule="auto"/>
        <w:ind w:left="0" w:right="0" w:firstLine="0"/>
        <w:jc w:val="center"/>
      </w:pPr>
      <w:bookmarkStart w:id="666" w:name="bookmark666"/>
      <w:bookmarkStart w:id="667" w:name="bookmark667"/>
      <w:bookmarkStart w:id="668" w:name="bookmark668"/>
      <w:r>
        <w:rPr>
          <w:color w:val="000000"/>
          <w:spacing w:val="0"/>
          <w:w w:val="100"/>
          <w:position w:val="0"/>
        </w:rPr>
        <w:t>合并所有者权益变动表</w:t>
      </w:r>
      <w:bookmarkEnd w:id="666"/>
      <w:bookmarkEnd w:id="667"/>
      <w:bookmarkEnd w:id="66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4"/>
        <w:gridCol w:w="8904"/>
        <w:gridCol w:w="2688"/>
      </w:tblGrid>
      <w:tr>
        <w:trPr>
          <w:trHeight w:val="379" w:hRule="exact"/>
        </w:trPr>
        <w:tc>
          <w:tcPr>
            <w:tcBorders>
              <w:top w:val="single" w:sz="4"/>
            </w:tcBorders>
            <w:shd w:val="clear" w:color="auto" w:fill="31BCFF"/>
            <w:vAlign w:val="top"/>
          </w:tcPr>
          <w:p>
            <w:pPr>
              <w:widowControl w:val="0"/>
              <w:rPr>
                <w:sz w:val="10"/>
                <w:szCs w:val="10"/>
              </w:rPr>
            </w:pP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本期</w:t>
            </w:r>
          </w:p>
        </w:tc>
      </w:tr>
      <w:tr>
        <w:trPr>
          <w:trHeight w:val="317" w:hRule="exact"/>
        </w:trPr>
        <w:tc>
          <w:tcPr>
            <w:tcBorders/>
            <w:shd w:val="clear" w:color="auto" w:fill="31BCFF"/>
            <w:vAlign w:val="top"/>
          </w:tcPr>
          <w:p>
            <w:pPr>
              <w:widowControl w:val="0"/>
              <w:rPr>
                <w:sz w:val="10"/>
                <w:szCs w:val="10"/>
              </w:rPr>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4240" w:right="0" w:firstLine="0"/>
              <w:jc w:val="left"/>
              <w:rPr>
                <w:sz w:val="17"/>
                <w:szCs w:val="17"/>
              </w:rPr>
            </w:pPr>
            <w:r>
              <w:rPr>
                <w:b/>
                <w:bCs/>
                <w:color w:val="FFFFFF"/>
                <w:spacing w:val="0"/>
                <w:w w:val="100"/>
                <w:position w:val="0"/>
                <w:sz w:val="17"/>
                <w:szCs w:val="17"/>
              </w:rPr>
              <w:t>归属于母公司所有者权益</w:t>
            </w:r>
          </w:p>
        </w:tc>
        <w:tc>
          <w:tcPr>
            <w:tcBorders/>
            <w:shd w:val="clear" w:color="auto" w:fill="31BCFF"/>
            <w:vAlign w:val="top"/>
          </w:tcPr>
          <w:p>
            <w:pPr>
              <w:widowControl w:val="0"/>
              <w:rPr>
                <w:sz w:val="10"/>
                <w:szCs w:val="10"/>
              </w:rPr>
            </w:pPr>
          </w:p>
        </w:tc>
      </w:tr>
      <w:tr>
        <w:trPr>
          <w:trHeight w:val="979"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项目</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2467" w:val="left"/>
                <w:tab w:pos="5750" w:val="left"/>
              </w:tabs>
              <w:bidi w:val="0"/>
              <w:spacing w:before="0" w:after="0" w:line="240" w:lineRule="auto"/>
              <w:ind w:left="0" w:right="0" w:firstLine="0"/>
              <w:jc w:val="center"/>
              <w:rPr>
                <w:sz w:val="17"/>
                <w:szCs w:val="17"/>
              </w:rPr>
            </w:pPr>
            <w:r>
              <w:rPr>
                <w:b/>
                <w:bCs/>
                <w:color w:val="FFFFFF"/>
                <w:spacing w:val="0"/>
                <w:w w:val="100"/>
                <w:position w:val="0"/>
                <w:sz w:val="17"/>
                <w:szCs w:val="17"/>
              </w:rPr>
              <w:t>其他权益工具</w:t>
              <w:tab/>
              <w:t>减：其他</w:t>
              <w:tab/>
              <w:t>一般</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874" w:val="left"/>
                <w:tab w:pos="2333" w:val="left"/>
                <w:tab w:pos="3470" w:val="left"/>
              </w:tabs>
              <w:bidi w:val="0"/>
              <w:spacing w:before="0" w:after="0" w:line="240" w:lineRule="auto"/>
              <w:ind w:left="0" w:right="0" w:firstLine="0"/>
              <w:jc w:val="center"/>
              <w:rPr>
                <w:sz w:val="17"/>
                <w:szCs w:val="17"/>
              </w:rPr>
            </w:pPr>
            <w:r>
              <w:rPr>
                <w:b/>
                <w:bCs/>
                <w:color w:val="FFFFFF"/>
                <w:spacing w:val="0"/>
                <w:w w:val="100"/>
                <w:position w:val="0"/>
                <w:sz w:val="17"/>
                <w:szCs w:val="17"/>
              </w:rPr>
              <w:t>股本</w:t>
            </w:r>
            <w:r>
              <w:rPr>
                <w:rFonts w:ascii="Arial" w:eastAsia="Arial" w:hAnsi="Arial" w:cs="Arial"/>
                <w:color w:val="000000"/>
                <w:spacing w:val="0"/>
                <w:w w:val="100"/>
                <w:position w:val="0"/>
                <w:sz w:val="18"/>
                <w:szCs w:val="18"/>
              </w:rPr>
              <w:t>［</w:t>
              <w:tab/>
            </w:r>
            <w:r>
              <w:rPr>
                <w:b/>
                <w:bCs/>
                <w:color w:val="FFFFFF"/>
                <w:spacing w:val="0"/>
                <w:w w:val="100"/>
                <w:position w:val="0"/>
                <w:sz w:val="17"/>
                <w:szCs w:val="17"/>
              </w:rPr>
              <w:t>优先永续其</w:t>
              <w:tab/>
              <w:t>资本公积</w:t>
            </w:r>
            <w:r>
              <w:rPr>
                <w:rFonts w:ascii="Arial" w:eastAsia="Arial" w:hAnsi="Arial" w:cs="Arial"/>
                <w:color w:val="000000"/>
                <w:spacing w:val="0"/>
                <w:w w:val="100"/>
                <w:position w:val="0"/>
                <w:sz w:val="18"/>
                <w:szCs w:val="18"/>
              </w:rPr>
              <w:t>1</w:t>
              <w:tab/>
            </w:r>
            <w:r>
              <w:rPr>
                <w:b/>
                <w:bCs/>
                <w:color w:val="FFFFFF"/>
                <w:spacing w:val="0"/>
                <w:w w:val="100"/>
                <w:position w:val="0"/>
                <w:sz w:val="17"/>
                <w:szCs w:val="17"/>
              </w:rPr>
              <w:t>库综合专项储备</w:t>
            </w:r>
            <w:r>
              <w:rPr>
                <w:rFonts w:ascii="Arial" w:eastAsia="Arial" w:hAnsi="Arial" w:cs="Arial"/>
                <w:color w:val="000000"/>
                <w:spacing w:val="0"/>
                <w:w w:val="100"/>
                <w:position w:val="0"/>
                <w:sz w:val="18"/>
                <w:szCs w:val="18"/>
              </w:rPr>
              <w:t>［</w:t>
            </w:r>
            <w:r>
              <w:rPr>
                <w:b/>
                <w:bCs/>
                <w:color w:val="FFFFFF"/>
                <w:spacing w:val="0"/>
                <w:w w:val="100"/>
                <w:position w:val="0"/>
                <w:sz w:val="17"/>
                <w:szCs w:val="17"/>
              </w:rPr>
              <w:t>盈余公积</w:t>
            </w:r>
            <w:r>
              <w:rPr>
                <w:rFonts w:ascii="Arial" w:eastAsia="Arial" w:hAnsi="Arial" w:cs="Arial"/>
                <w:color w:val="000000"/>
                <w:spacing w:val="0"/>
                <w:w w:val="100"/>
                <w:position w:val="0"/>
                <w:sz w:val="18"/>
                <w:szCs w:val="18"/>
              </w:rPr>
              <w:t>［</w:t>
            </w:r>
            <w:r>
              <w:rPr>
                <w:b/>
                <w:bCs/>
                <w:color w:val="FFFFFF"/>
                <w:spacing w:val="0"/>
                <w:w w:val="100"/>
                <w:position w:val="0"/>
                <w:sz w:val="17"/>
                <w:szCs w:val="17"/>
              </w:rPr>
              <w:t>风险未分配利润</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2472" w:val="left"/>
                <w:tab w:pos="5650" w:val="left"/>
              </w:tabs>
              <w:bidi w:val="0"/>
              <w:spacing w:before="0" w:after="0" w:line="240" w:lineRule="auto"/>
              <w:ind w:left="0" w:right="0" w:firstLine="0"/>
              <w:jc w:val="center"/>
              <w:rPr>
                <w:sz w:val="17"/>
                <w:szCs w:val="17"/>
              </w:rPr>
            </w:pPr>
            <w:r>
              <w:rPr>
                <w:b/>
                <w:bCs/>
                <w:color w:val="FFFFFF"/>
                <w:spacing w:val="0"/>
                <w:w w:val="100"/>
                <w:position w:val="0"/>
                <w:sz w:val="17"/>
                <w:szCs w:val="17"/>
              </w:rPr>
              <w:t>股</w:t>
            </w:r>
            <w:r>
              <w:rPr>
                <w:rFonts w:ascii="Arial" w:eastAsia="Arial" w:hAnsi="Arial" w:cs="Arial"/>
                <w:color w:val="000000"/>
                <w:spacing w:val="0"/>
                <w:w w:val="100"/>
                <w:position w:val="0"/>
                <w:sz w:val="18"/>
                <w:szCs w:val="18"/>
              </w:rPr>
              <w:t>］</w:t>
            </w:r>
            <w:r>
              <w:rPr>
                <w:b/>
                <w:bCs/>
                <w:color w:val="FFFFFF"/>
                <w:spacing w:val="0"/>
                <w:w w:val="100"/>
                <w:position w:val="0"/>
                <w:sz w:val="17"/>
                <w:szCs w:val="17"/>
              </w:rPr>
              <w:t>债他</w:t>
            </w:r>
            <w:r>
              <w:rPr>
                <w:rFonts w:ascii="Arial" w:eastAsia="Arial" w:hAnsi="Arial" w:cs="Arial"/>
                <w:color w:val="000000"/>
                <w:spacing w:val="0"/>
                <w:w w:val="100"/>
                <w:position w:val="0"/>
                <w:sz w:val="18"/>
                <w:szCs w:val="18"/>
              </w:rPr>
              <w:t>］</w:t>
              <w:tab/>
            </w:r>
            <w:r>
              <w:rPr>
                <w:b/>
                <w:bCs/>
                <w:color w:val="FFFFFF"/>
                <w:spacing w:val="0"/>
                <w:w w:val="100"/>
                <w:position w:val="0"/>
                <w:sz w:val="17"/>
                <w:szCs w:val="17"/>
              </w:rPr>
              <w:t>股</w:t>
            </w:r>
            <w:r>
              <w:rPr>
                <w:rFonts w:ascii="Arial" w:eastAsia="Arial" w:hAnsi="Arial" w:cs="Arial"/>
                <w:color w:val="000000"/>
                <w:spacing w:val="0"/>
                <w:w w:val="100"/>
                <w:position w:val="0"/>
                <w:sz w:val="18"/>
                <w:szCs w:val="18"/>
              </w:rPr>
              <w:t>［</w:t>
            </w:r>
            <w:r>
              <w:rPr>
                <w:b/>
                <w:bCs/>
                <w:color w:val="FFFFFF"/>
                <w:spacing w:val="0"/>
                <w:w w:val="100"/>
                <w:position w:val="0"/>
                <w:sz w:val="17"/>
                <w:szCs w:val="17"/>
              </w:rPr>
              <w:t>收益</w:t>
              <w:tab/>
              <w:t>准备</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220" w:after="0" w:line="240" w:lineRule="auto"/>
              <w:ind w:left="0" w:right="0" w:firstLine="0"/>
              <w:jc w:val="right"/>
              <w:rPr>
                <w:sz w:val="17"/>
                <w:szCs w:val="17"/>
              </w:rPr>
            </w:pPr>
            <w:r>
              <w:rPr>
                <w:b/>
                <w:bCs/>
                <w:color w:val="FFFFFF"/>
                <w:spacing w:val="0"/>
                <w:w w:val="100"/>
                <w:position w:val="0"/>
                <w:sz w:val="17"/>
                <w:szCs w:val="17"/>
              </w:rPr>
              <w:t>少数股东权益所有者权益合计</w:t>
            </w:r>
          </w:p>
        </w:tc>
      </w:tr>
    </w:tbl>
    <w:tbl>
      <w:tblPr>
        <w:tblOverlap w:val="never"/>
        <w:jc w:val="center"/>
        <w:tblLayout w:type="fixed"/>
      </w:tblPr>
      <w:tblGrid>
        <w:gridCol w:w="2563"/>
        <w:gridCol w:w="1392"/>
        <w:gridCol w:w="422"/>
        <w:gridCol w:w="427"/>
        <w:gridCol w:w="283"/>
        <w:gridCol w:w="1363"/>
        <w:gridCol w:w="384"/>
        <w:gridCol w:w="427"/>
        <w:gridCol w:w="1042"/>
        <w:gridCol w:w="1368"/>
        <w:gridCol w:w="518"/>
        <w:gridCol w:w="1277"/>
        <w:gridCol w:w="1277"/>
        <w:gridCol w:w="1440"/>
      </w:tblGrid>
      <w:tr>
        <w:trPr>
          <w:trHeight w:val="33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1,145,572.29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1,184,836,300.57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246,687,800.29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-104,096,067.42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5,526,474,722.02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1,145,572.29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1,184,836,300.57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246,687,800.29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-104,096,067.42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5,526,474,722.02</w:t>
            </w: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1,226,589.06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105,943,823.98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103,776,779.92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-20,554,559.37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190,392,633.59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735,106,956.18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-21,525,312.83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713,581,643.35</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105,943,823.98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-631,330,176.26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970,753.46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-524,415,598.82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105,943,823.98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-105,943,823.98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-524,415,598.82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-524,415,598.82</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-970,753.46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970,753.46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63"/>
        <w:gridCol w:w="1392"/>
        <w:gridCol w:w="422"/>
        <w:gridCol w:w="427"/>
        <w:gridCol w:w="283"/>
        <w:gridCol w:w="1363"/>
        <w:gridCol w:w="384"/>
        <w:gridCol w:w="427"/>
        <w:gridCol w:w="1042"/>
        <w:gridCol w:w="1368"/>
        <w:gridCol w:w="518"/>
        <w:gridCol w:w="1277"/>
        <w:gridCol w:w="1277"/>
        <w:gridCol w:w="1430"/>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1,226,589.06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1,226,589.06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3,210,800.00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1,984,210.94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1,984,210.94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2,372,161.35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1,290,780,124.55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350,464,580.21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-124,650,626.79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5,716,867,355.61</w:t>
            </w:r>
          </w:p>
        </w:tc>
      </w:tr>
    </w:tbl>
    <w:p>
      <w:pPr>
        <w:widowControl w:val="0"/>
        <w:spacing w:after="519" w:line="1" w:lineRule="exact"/>
      </w:pPr>
    </w:p>
    <w:tbl>
      <w:tblPr>
        <w:tblOverlap w:val="never"/>
        <w:jc w:val="center"/>
        <w:tblLayout w:type="fixed"/>
      </w:tblPr>
      <w:tblGrid>
        <w:gridCol w:w="2227"/>
        <w:gridCol w:w="1354"/>
        <w:gridCol w:w="418"/>
        <w:gridCol w:w="427"/>
        <w:gridCol w:w="283"/>
        <w:gridCol w:w="1382"/>
        <w:gridCol w:w="418"/>
        <w:gridCol w:w="422"/>
        <w:gridCol w:w="1138"/>
        <w:gridCol w:w="1368"/>
        <w:gridCol w:w="1138"/>
        <w:gridCol w:w="1272"/>
        <w:gridCol w:w="1277"/>
        <w:gridCol w:w="1387"/>
      </w:tblGrid>
      <w:tr>
        <w:trPr>
          <w:trHeight w:val="379" w:hRule="exact"/>
        </w:trPr>
        <w:tc>
          <w:tcPr>
            <w:tcBorders>
              <w:top w:val="single" w:sz="4"/>
            </w:tcBorders>
            <w:shd w:val="clear" w:color="auto" w:fill="31BCFF"/>
            <w:vAlign w:val="top"/>
          </w:tcPr>
          <w:p>
            <w:pPr>
              <w:widowControl w:val="0"/>
              <w:rPr>
                <w:sz w:val="10"/>
                <w:szCs w:val="10"/>
              </w:rPr>
            </w:pPr>
          </w:p>
        </w:tc>
        <w:tc>
          <w:tcPr>
            <w:gridSpan w:val="1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上期</w:t>
            </w:r>
          </w:p>
        </w:tc>
      </w:tr>
      <w:tr>
        <w:trPr>
          <w:trHeight w:val="317" w:hRule="exact"/>
        </w:trPr>
        <w:tc>
          <w:tcPr>
            <w:tcBorders/>
            <w:shd w:val="clear" w:color="auto" w:fill="31BCFF"/>
            <w:vAlign w:val="top"/>
          </w:tcPr>
          <w:p>
            <w:pPr>
              <w:widowControl w:val="0"/>
              <w:rPr>
                <w:sz w:val="10"/>
                <w:szCs w:val="10"/>
              </w:rPr>
            </w:pPr>
          </w:p>
        </w:tc>
        <w:tc>
          <w:tcPr>
            <w:gridSpan w:val="11"/>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4600" w:right="0" w:firstLine="0"/>
              <w:jc w:val="left"/>
              <w:rPr>
                <w:sz w:val="17"/>
                <w:szCs w:val="17"/>
              </w:rPr>
            </w:pPr>
            <w:r>
              <w:rPr>
                <w:b/>
                <w:bCs/>
                <w:color w:val="FFFFFF"/>
                <w:spacing w:val="0"/>
                <w:w w:val="100"/>
                <w:position w:val="0"/>
                <w:sz w:val="17"/>
                <w:szCs w:val="17"/>
              </w:rPr>
              <w:t>归属于母公司所有者权益</w:t>
            </w:r>
          </w:p>
        </w:tc>
        <w:tc>
          <w:tcPr>
            <w:tcBorders/>
            <w:shd w:val="clear" w:color="auto" w:fill="31BCFF"/>
            <w:vAlign w:val="top"/>
          </w:tcPr>
          <w:p>
            <w:pPr>
              <w:widowControl w:val="0"/>
              <w:rPr>
                <w:sz w:val="10"/>
                <w:szCs w:val="10"/>
              </w:rPr>
            </w:pPr>
          </w:p>
        </w:tc>
        <w:tc>
          <w:tcPr>
            <w:tcBorders/>
            <w:shd w:val="clear" w:color="auto" w:fill="31BCFF"/>
            <w:vAlign w:val="top"/>
          </w:tcPr>
          <w:p>
            <w:pPr>
              <w:widowControl w:val="0"/>
              <w:rPr>
                <w:sz w:val="10"/>
                <w:szCs w:val="10"/>
              </w:rPr>
            </w:pPr>
          </w:p>
        </w:tc>
      </w:tr>
      <w:tr>
        <w:trPr>
          <w:trHeight w:val="782"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项目</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股本</w:t>
            </w:r>
          </w:p>
        </w:tc>
        <w:tc>
          <w:tcPr>
            <w:gridSpan w:val="3"/>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57" w:lineRule="exact"/>
              <w:ind w:left="0" w:right="0" w:firstLine="0"/>
              <w:jc w:val="left"/>
              <w:rPr>
                <w:sz w:val="17"/>
                <w:szCs w:val="17"/>
              </w:rPr>
            </w:pPr>
            <w:r>
              <w:rPr>
                <w:b/>
                <w:bCs/>
                <w:color w:val="FFFFFF"/>
                <w:spacing w:val="0"/>
                <w:w w:val="100"/>
                <w:position w:val="0"/>
                <w:sz w:val="17"/>
                <w:szCs w:val="17"/>
              </w:rPr>
              <w:t>其他权益工具 优先永续其 股债他</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00"/>
              <w:jc w:val="left"/>
              <w:rPr>
                <w:sz w:val="17"/>
                <w:szCs w:val="17"/>
              </w:rPr>
            </w:pPr>
            <w:r>
              <w:rPr>
                <w:b/>
                <w:bCs/>
                <w:color w:val="FFFFFF"/>
                <w:spacing w:val="0"/>
                <w:w w:val="100"/>
                <w:position w:val="0"/>
                <w:sz w:val="17"/>
                <w:szCs w:val="17"/>
              </w:rPr>
              <w:t>资本公积</w:t>
            </w:r>
          </w:p>
        </w:tc>
        <w:tc>
          <w:tcPr>
            <w:gridSpan w:val="2"/>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exact"/>
              <w:ind w:left="0" w:right="0" w:firstLine="0"/>
              <w:jc w:val="left"/>
              <w:rPr>
                <w:sz w:val="17"/>
                <w:szCs w:val="17"/>
              </w:rPr>
            </w:pPr>
            <w:r>
              <w:rPr>
                <w:b/>
                <w:bCs/>
                <w:color w:val="FFFFFF"/>
                <w:spacing w:val="0"/>
                <w:w w:val="100"/>
                <w:position w:val="0"/>
                <w:sz w:val="17"/>
                <w:szCs w:val="17"/>
              </w:rPr>
              <w:t>减：其他 库存综合 股</w:t>
            </w:r>
            <w:r>
              <w:rPr>
                <w:rFonts w:ascii="Arial" w:eastAsia="Arial" w:hAnsi="Arial" w:cs="Arial"/>
                <w:b/>
                <w:bCs/>
                <w:color w:val="000000"/>
                <w:spacing w:val="0"/>
                <w:w w:val="100"/>
                <w:position w:val="0"/>
                <w:sz w:val="18"/>
                <w:szCs w:val="18"/>
              </w:rPr>
              <w:t>［</w:t>
            </w:r>
            <w:r>
              <w:rPr>
                <w:b/>
                <w:bCs/>
                <w:color w:val="FFFFFF"/>
                <w:spacing w:val="0"/>
                <w:w w:val="100"/>
                <w:position w:val="0"/>
                <w:sz w:val="17"/>
                <w:szCs w:val="17"/>
              </w:rPr>
              <w:t>收益</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专项储备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盈余公积</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rPr>
                <w:sz w:val="17"/>
                <w:szCs w:val="17"/>
              </w:rPr>
            </w:pPr>
            <w:r>
              <w:rPr>
                <w:b/>
                <w:bCs/>
                <w:color w:val="FFFFFF"/>
                <w:spacing w:val="0"/>
                <w:w w:val="100"/>
                <w:position w:val="0"/>
                <w:sz w:val="17"/>
                <w:szCs w:val="17"/>
              </w:rPr>
              <w:t>一般风险准备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未分配利润</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140" w:after="0" w:line="240" w:lineRule="auto"/>
              <w:ind w:left="0" w:right="0" w:firstLine="0"/>
              <w:jc w:val="center"/>
              <w:rPr>
                <w:sz w:val="17"/>
                <w:szCs w:val="17"/>
              </w:rPr>
            </w:pPr>
            <w:r>
              <w:rPr>
                <w:b/>
                <w:bCs/>
                <w:color w:val="FFFFFF"/>
                <w:spacing w:val="0"/>
                <w:w w:val="100"/>
                <w:position w:val="0"/>
                <w:sz w:val="17"/>
                <w:szCs w:val="17"/>
              </w:rPr>
              <w:t>少数股东权益</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120" w:after="0" w:line="240" w:lineRule="auto"/>
              <w:ind w:left="0" w:right="0" w:firstLine="0"/>
              <w:jc w:val="left"/>
              <w:rPr>
                <w:sz w:val="18"/>
                <w:szCs w:val="18"/>
              </w:rPr>
            </w:pPr>
            <w:r>
              <w:rPr>
                <w:b/>
                <w:bCs/>
                <w:color w:val="FFFFFF"/>
                <w:spacing w:val="0"/>
                <w:w w:val="100"/>
                <w:position w:val="0"/>
                <w:sz w:val="17"/>
                <w:szCs w:val="17"/>
              </w:rPr>
              <w:t>所有者权益合计</w:t>
            </w:r>
            <w:r>
              <w:rPr>
                <w:rFonts w:ascii="Arial" w:eastAsia="Arial" w:hAnsi="Arial" w:cs="Arial"/>
                <w:b/>
                <w:bCs/>
                <w:color w:val="FFFFFF"/>
                <w:spacing w:val="0"/>
                <w:w w:val="100"/>
                <w:position w:val="0"/>
                <w:sz w:val="18"/>
                <w:szCs w:val="18"/>
              </w:rPr>
              <w:t>1</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1,777,679,909.00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2,422,621,859.06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6,536,750.60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1,131,180,399.34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3,629,615.82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334,896,589.82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-38,007,266.02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5,638,537,857.62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2,422,621,859.06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6,536,750.60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1,131,180,399.34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3,629,615.82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334,896,589.82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-38,007,266.02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5,638,537,857.62</w:t>
            </w: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-2,400,651.77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-5,391,178.31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53,655,901.23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-3,629,615.82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-88,208,789.53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-66,088,801.40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-112,063,135.60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658,742,276.21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-36,927,266.78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621,815,009.43</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-2,400,651.77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-3,629,615.82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-6,030,267.59</w:t>
            </w:r>
          </w:p>
        </w:tc>
      </w:tr>
    </w:tbl>
    <w:p>
      <w:pPr>
        <w:spacing w:lineRule="exact" w:line="1"/>
        <w:rPr>
          <w:sz w:val="2"/>
          <w:szCs w:val="2"/>
        </w:rPr>
      </w:pPr>
      <w:r>
        <w:br w:type="page"/>
      </w:r>
    </w:p>
    <w:tbl>
      <w:tblPr>
        <w:tblOverlap w:val="never"/>
        <w:jc w:val="center"/>
        <w:tblLayout w:type="fixed"/>
      </w:tblPr>
      <w:tblGrid>
        <w:gridCol w:w="2256"/>
        <w:gridCol w:w="1349"/>
        <w:gridCol w:w="422"/>
        <w:gridCol w:w="427"/>
        <w:gridCol w:w="283"/>
        <w:gridCol w:w="1373"/>
        <w:gridCol w:w="422"/>
        <w:gridCol w:w="427"/>
        <w:gridCol w:w="1138"/>
        <w:gridCol w:w="1368"/>
        <w:gridCol w:w="1138"/>
        <w:gridCol w:w="1272"/>
        <w:gridCol w:w="1277"/>
        <w:gridCol w:w="1406"/>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-2,400,651.77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-3,629,615.82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-6,030,267.59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53,655,901.23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-746,951,065.74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-29,161,534.62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-722,456,699.13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53,655,901.23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-53,655,901.23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-693,295,164.51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-693,295,164.51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-29,161,534.62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-29,161,534.62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-5,391,178.31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-5,391,178.31</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1,350,000.00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6,741,178.31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6,741,178.31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1,145,572.29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1,184,836,300.57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246,687,800.29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-104,096,067.42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5,526,474,722.02</w:t>
            </w:r>
          </w:p>
        </w:tc>
      </w:tr>
    </w:tbl>
    <w:p>
      <w:pPr>
        <w:pStyle w:val="Style25"/>
        <w:keepNext w:val="0"/>
        <w:keepLines w:val="0"/>
        <w:widowControl w:val="0"/>
        <w:shd w:val="clear" w:color="auto" w:fill="auto"/>
        <w:bidi w:val="0"/>
        <w:spacing w:before="0" w:after="0" w:line="240" w:lineRule="auto"/>
        <w:ind w:left="298" w:right="0" w:firstLine="0"/>
        <w:jc w:val="left"/>
      </w:pPr>
      <w:r>
        <w:rPr>
          <w:color w:val="000000"/>
          <w:spacing w:val="0"/>
          <w:w w:val="100"/>
          <w:position w:val="0"/>
        </w:rPr>
        <w:t>法定代表人：刘长友 主管会计工作负责人：贺天元、总会计师杨占海会计机构负责人：葛树峰</w:t>
      </w:r>
      <w:r>
        <w:br w:type="page"/>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母公司所有者权益变动表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9"/>
        <w:gridCol w:w="1584"/>
        <w:gridCol w:w="427"/>
        <w:gridCol w:w="422"/>
        <w:gridCol w:w="370"/>
        <w:gridCol w:w="1699"/>
        <w:gridCol w:w="427"/>
        <w:gridCol w:w="427"/>
        <w:gridCol w:w="1229"/>
        <w:gridCol w:w="1608"/>
        <w:gridCol w:w="1560"/>
        <w:gridCol w:w="1704"/>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项目</w:t>
            </w:r>
          </w:p>
        </w:tc>
        <w:tc>
          <w:tcPr>
            <w:gridSpan w:val="11"/>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本期</w:t>
            </w:r>
          </w:p>
        </w:tc>
      </w:tr>
      <w:tr>
        <w:trPr>
          <w:trHeight w:val="518" w:hRule="exact"/>
        </w:trPr>
        <w:tc>
          <w:tcPr>
            <w:vMerge/>
            <w:tcBorders/>
            <w:shd w:val="clear" w:color="auto" w:fill="31BCFF"/>
            <w:vAlign w:val="center"/>
          </w:tcPr>
          <w:p>
            <w:pP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股本</w:t>
            </w:r>
          </w:p>
        </w:tc>
        <w:tc>
          <w:tcPr>
            <w:gridSpan w:val="3"/>
            <w:vMerge w:val="restart"/>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8" w:lineRule="exact"/>
              <w:ind w:left="0" w:right="0" w:firstLine="0"/>
              <w:jc w:val="left"/>
              <w:rPr>
                <w:sz w:val="17"/>
                <w:szCs w:val="17"/>
              </w:rPr>
            </w:pPr>
            <w:r>
              <w:rPr>
                <w:b/>
                <w:bCs/>
                <w:color w:val="FFFFFF"/>
                <w:spacing w:val="0"/>
                <w:w w:val="100"/>
                <w:position w:val="0"/>
                <w:sz w:val="17"/>
                <w:szCs w:val="17"/>
              </w:rPr>
              <w:t>其他权益工具 优先永续其</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股债他</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资本公积</w:t>
            </w:r>
          </w:p>
        </w:tc>
        <w:tc>
          <w:tcPr>
            <w:gridSpan w:val="2"/>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exact"/>
              <w:ind w:left="0" w:right="0" w:firstLine="0"/>
              <w:jc w:val="left"/>
              <w:rPr>
                <w:sz w:val="17"/>
                <w:szCs w:val="17"/>
              </w:rPr>
            </w:pPr>
            <w:r>
              <w:rPr>
                <w:b/>
                <w:bCs/>
                <w:color w:val="FFFFFF"/>
                <w:spacing w:val="0"/>
                <w:w w:val="100"/>
                <w:position w:val="0"/>
                <w:sz w:val="17"/>
                <w:szCs w:val="17"/>
              </w:rPr>
              <w:t>减：其他 库存综合</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专项储备</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盈余公积</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未分配利润</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220" w:firstLine="0"/>
              <w:jc w:val="right"/>
              <w:rPr>
                <w:sz w:val="17"/>
                <w:szCs w:val="17"/>
              </w:rPr>
            </w:pPr>
            <w:r>
              <w:rPr>
                <w:b/>
                <w:bCs/>
                <w:color w:val="FFFFFF"/>
                <w:spacing w:val="0"/>
                <w:w w:val="100"/>
                <w:position w:val="0"/>
                <w:sz w:val="17"/>
                <w:szCs w:val="17"/>
              </w:rPr>
              <w:t>所有者权益合计</w:t>
            </w:r>
          </w:p>
        </w:tc>
      </w:tr>
      <w:tr>
        <w:trPr>
          <w:trHeight w:val="264" w:hRule="exact"/>
        </w:trPr>
        <w:tc>
          <w:tcPr>
            <w:vMerge/>
            <w:tcBorders/>
            <w:shd w:val="clear" w:color="auto" w:fill="31BCFF"/>
            <w:vAlign w:val="center"/>
          </w:tcPr>
          <w:p>
            <w:pPr/>
          </w:p>
        </w:tc>
        <w:tc>
          <w:tcPr>
            <w:vMerge/>
            <w:tcBorders/>
            <w:shd w:val="clear" w:color="auto" w:fill="31BCFF"/>
            <w:vAlign w:val="center"/>
          </w:tcPr>
          <w:p>
            <w:pPr/>
          </w:p>
        </w:tc>
        <w:tc>
          <w:tcPr>
            <w:gridSpan w:val="3"/>
            <w:vMerge/>
            <w:tcBorders/>
            <w:shd w:val="clear" w:color="auto" w:fill="31BCFF"/>
            <w:vAlign w:val="bottom"/>
          </w:tcPr>
          <w:p>
            <w:pPr/>
          </w:p>
        </w:tc>
        <w:tc>
          <w:tcPr>
            <w:vMerge/>
            <w:tcBorders/>
            <w:shd w:val="clear" w:color="auto" w:fill="31BCFF"/>
            <w:vAlign w:val="center"/>
          </w:tcPr>
          <w:p>
            <w:pP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股</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rPr>
                <w:sz w:val="17"/>
                <w:szCs w:val="17"/>
              </w:rPr>
            </w:pPr>
            <w:r>
              <w:rPr>
                <w:b/>
                <w:bCs/>
                <w:color w:val="FFFFFF"/>
                <w:spacing w:val="0"/>
                <w:w w:val="100"/>
                <w:position w:val="0"/>
                <w:sz w:val="17"/>
                <w:szCs w:val="17"/>
              </w:rPr>
              <w:t>收益</w:t>
            </w: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1,777,679,909.00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2,422,095,180.79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1,145,572.29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1,184,836,300.57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558,270,267.26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5,944,027,229.91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1,777,679,909.00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2,422,095,180.79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1,145,572.29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1,184,836,300.57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558,270,267.26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5,944,027,229.91</w:t>
            </w: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三、本期增减变动金额（减少以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1,226,589.06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105,943,823.98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75,932,737.05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183,103,150.09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706,292,159.85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706,292,159.85</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105,943,823.98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-630,359,422.80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-524,415,598.82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105,943,823.98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-105,943,823.98</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-524,415,598.82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-524,415,598.82</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78"/>
        <w:gridCol w:w="1584"/>
        <w:gridCol w:w="427"/>
        <w:gridCol w:w="422"/>
        <w:gridCol w:w="370"/>
        <w:gridCol w:w="1699"/>
        <w:gridCol w:w="427"/>
        <w:gridCol w:w="427"/>
        <w:gridCol w:w="1229"/>
        <w:gridCol w:w="1608"/>
        <w:gridCol w:w="1560"/>
        <w:gridCol w:w="1728"/>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1,226,589.06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1,226,589.06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3,210,800.00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1,984,210.94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1,984,210.94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1,777,679,909.00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2,422,095,180.79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2,372,161.35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1,290,780,124.55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634,203,004.31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6,127,130,380.00</w:t>
            </w:r>
          </w:p>
        </w:tc>
      </w:tr>
    </w:tbl>
    <w:p>
      <w:pPr>
        <w:widowControl w:val="0"/>
        <w:spacing w:after="519" w:line="1" w:lineRule="exact"/>
      </w:pPr>
    </w:p>
    <w:tbl>
      <w:tblPr>
        <w:tblOverlap w:val="never"/>
        <w:jc w:val="center"/>
        <w:tblLayout w:type="fixed"/>
      </w:tblPr>
      <w:tblGrid>
        <w:gridCol w:w="2587"/>
        <w:gridCol w:w="1651"/>
        <w:gridCol w:w="437"/>
        <w:gridCol w:w="427"/>
        <w:gridCol w:w="283"/>
        <w:gridCol w:w="1594"/>
        <w:gridCol w:w="427"/>
        <w:gridCol w:w="427"/>
        <w:gridCol w:w="1272"/>
        <w:gridCol w:w="1704"/>
        <w:gridCol w:w="1512"/>
        <w:gridCol w:w="1622"/>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项目</w:t>
            </w:r>
          </w:p>
        </w:tc>
        <w:tc>
          <w:tcPr>
            <w:gridSpan w:val="11"/>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上期</w:t>
            </w:r>
          </w:p>
        </w:tc>
      </w:tr>
      <w:tr>
        <w:trPr>
          <w:trHeight w:val="518" w:hRule="exact"/>
        </w:trPr>
        <w:tc>
          <w:tcPr>
            <w:vMerge/>
            <w:tcBorders/>
            <w:shd w:val="clear" w:color="auto" w:fill="31BCFF"/>
            <w:vAlign w:val="center"/>
          </w:tcPr>
          <w:p>
            <w:pP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股本</w:t>
            </w:r>
          </w:p>
        </w:tc>
        <w:tc>
          <w:tcPr>
            <w:gridSpan w:val="3"/>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left"/>
              <w:rPr>
                <w:sz w:val="17"/>
                <w:szCs w:val="17"/>
              </w:rPr>
            </w:pPr>
            <w:r>
              <w:rPr>
                <w:b/>
                <w:bCs/>
                <w:color w:val="FFFFFF"/>
                <w:spacing w:val="0"/>
                <w:w w:val="100"/>
                <w:position w:val="0"/>
                <w:sz w:val="17"/>
                <w:szCs w:val="17"/>
              </w:rPr>
              <w:t>其他权益工具 优先永续其</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资本公积</w:t>
            </w:r>
          </w:p>
        </w:tc>
        <w:tc>
          <w:tcPr>
            <w:gridSpan w:val="2"/>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left"/>
              <w:rPr>
                <w:sz w:val="17"/>
                <w:szCs w:val="17"/>
              </w:rPr>
            </w:pPr>
            <w:r>
              <w:rPr>
                <w:b/>
                <w:bCs/>
                <w:color w:val="FFFFFF"/>
                <w:spacing w:val="0"/>
                <w:w w:val="100"/>
                <w:position w:val="0"/>
                <w:sz w:val="17"/>
                <w:szCs w:val="17"/>
              </w:rPr>
              <w:t>减：其他 库存综合</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专项储备</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盈余公积</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300" w:firstLine="0"/>
              <w:jc w:val="right"/>
              <w:rPr>
                <w:sz w:val="17"/>
                <w:szCs w:val="17"/>
              </w:rPr>
            </w:pPr>
            <w:r>
              <w:rPr>
                <w:b/>
                <w:bCs/>
                <w:color w:val="FFFFFF"/>
                <w:spacing w:val="0"/>
                <w:w w:val="100"/>
                <w:position w:val="0"/>
                <w:sz w:val="17"/>
                <w:szCs w:val="17"/>
              </w:rPr>
              <w:t>未分配利润</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180" w:firstLine="0"/>
              <w:jc w:val="right"/>
              <w:rPr>
                <w:sz w:val="17"/>
                <w:szCs w:val="17"/>
              </w:rPr>
            </w:pPr>
            <w:r>
              <w:rPr>
                <w:b/>
                <w:bCs/>
                <w:color w:val="FFFFFF"/>
                <w:spacing w:val="0"/>
                <w:w w:val="100"/>
                <w:position w:val="0"/>
                <w:sz w:val="17"/>
                <w:szCs w:val="17"/>
              </w:rPr>
              <w:t>所有者权益合计</w:t>
            </w:r>
          </w:p>
        </w:tc>
      </w:tr>
      <w:tr>
        <w:trPr>
          <w:trHeight w:val="264" w:hRule="exact"/>
        </w:trPr>
        <w:tc>
          <w:tcPr>
            <w:vMerge/>
            <w:tcBorders/>
            <w:shd w:val="clear" w:color="auto" w:fill="31BCFF"/>
            <w:vAlign w:val="center"/>
          </w:tcPr>
          <w:p>
            <w:pP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股</w:t>
            </w:r>
          </w:p>
        </w:tc>
        <w:tc>
          <w:tcPr>
            <w:gridSpan w:val="2"/>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债</w:t>
            </w:r>
            <w:r>
              <w:rPr>
                <w:color w:val="000000"/>
                <w:spacing w:val="0"/>
                <w:w w:val="100"/>
                <w:position w:val="0"/>
                <w:sz w:val="17"/>
                <w:szCs w:val="17"/>
              </w:rPr>
              <w:t>,</w:t>
            </w:r>
            <w:r>
              <w:rPr>
                <w:b/>
                <w:bCs/>
                <w:color w:val="FFFFFF"/>
                <w:spacing w:val="0"/>
                <w:w w:val="100"/>
                <w:position w:val="0"/>
                <w:sz w:val="17"/>
                <w:szCs w:val="17"/>
              </w:rPr>
              <w:t>他</w:t>
            </w:r>
          </w:p>
        </w:tc>
        <w:tc>
          <w:tcPr>
            <w:vMerge/>
            <w:tcBorders/>
            <w:shd w:val="clear" w:color="auto" w:fill="31BCFF"/>
            <w:vAlign w:val="center"/>
          </w:tcPr>
          <w:p>
            <w:pP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股</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rPr>
                <w:sz w:val="17"/>
                <w:szCs w:val="17"/>
              </w:rPr>
            </w:pPr>
            <w:r>
              <w:rPr>
                <w:b/>
                <w:bCs/>
                <w:color w:val="FFFFFF"/>
                <w:spacing w:val="0"/>
                <w:w w:val="100"/>
                <w:position w:val="0"/>
                <w:sz w:val="17"/>
                <w:szCs w:val="17"/>
              </w:rPr>
              <w:t>收益</w:t>
            </w: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1,777,679,909.00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2,422,095,180.79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6,536,750.60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1,131,180,399.34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993,358,991.50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6,330,851,231.23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1,777,679,909.00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2,422,095,180.79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6,536,750.60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1,131,180,399.34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993,358,991.50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6,330,851,231.23</w:t>
            </w: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-5,391,178.31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53,655,901.23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-435,088,724.24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-386,824,001.32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357,706,008.19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357,706,008.19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-45,843,666.69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-45,843,666.69</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-45,843,666.69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-45,843,666.69</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53,655,901.23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-746,951,065.74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-693,295,164.51</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53,655,901.23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-53,655,901.23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16"/>
        <w:gridCol w:w="1651"/>
        <w:gridCol w:w="437"/>
        <w:gridCol w:w="427"/>
        <w:gridCol w:w="283"/>
        <w:gridCol w:w="1594"/>
        <w:gridCol w:w="427"/>
        <w:gridCol w:w="427"/>
        <w:gridCol w:w="1272"/>
        <w:gridCol w:w="1704"/>
        <w:gridCol w:w="1512"/>
        <w:gridCol w:w="1642"/>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-693,295,164.51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-693,295,164.51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-5,391,178.31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-5,391,178.31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1,350,000.00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6,741,178.31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6,741,178.31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1,777,679,909.00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2,422,095,180.79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1,145,572.29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1,184,836,300.57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558,270,267.26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5,944,027,229.91</w:t>
            </w:r>
          </w:p>
        </w:tc>
      </w:tr>
    </w:tbl>
    <w:p>
      <w:pPr>
        <w:pStyle w:val="Style25"/>
        <w:keepNext w:val="0"/>
        <w:keepLines w:val="0"/>
        <w:widowControl w:val="0"/>
        <w:shd w:val="clear" w:color="auto" w:fill="auto"/>
        <w:bidi w:val="0"/>
        <w:spacing w:before="0" w:after="0" w:line="240" w:lineRule="auto"/>
        <w:ind w:left="0" w:right="0" w:firstLine="0"/>
        <w:jc w:val="left"/>
        <w:sectPr>
          <w:headerReference w:type="default" r:id="rId31"/>
          <w:footerReference w:type="default" r:id="rId32"/>
          <w:footnotePr>
            <w:pos w:val="pageBottom"/>
            <w:numFmt w:val="decimal"/>
            <w:numRestart w:val="continuous"/>
          </w:footnotePr>
          <w:pgSz w:w="16840" w:h="11900" w:orient="landscape"/>
          <w:pgMar w:top="1792" w:right="1129" w:bottom="1546" w:left="1152" w:header="0" w:footer="3" w:gutter="0"/>
          <w:cols w:space="720"/>
          <w:noEndnote/>
          <w:rtlGutter w:val="0"/>
          <w:docGrid w:linePitch="360"/>
        </w:sectPr>
      </w:pPr>
      <w:r>
        <w:rPr>
          <w:color w:val="000000"/>
          <w:spacing w:val="0"/>
          <w:w w:val="100"/>
          <w:position w:val="0"/>
        </w:rPr>
        <w:t>法定代表人：刘长友 主管会计工作负责人：贺天元、总会计师杨占海会计机构负责人：葛树峰</w:t>
      </w:r>
    </w:p>
    <w:p>
      <w:pPr>
        <w:pStyle w:val="Style39"/>
        <w:keepNext/>
        <w:keepLines/>
        <w:widowControl w:val="0"/>
        <w:shd w:val="clear" w:color="auto" w:fill="auto"/>
        <w:bidi w:val="0"/>
        <w:spacing w:before="120" w:after="100" w:line="240" w:lineRule="auto"/>
        <w:ind w:left="0" w:right="0" w:firstLine="0"/>
        <w:jc w:val="both"/>
      </w:pPr>
      <w:bookmarkStart w:id="669" w:name="bookmark669"/>
      <w:bookmarkStart w:id="670" w:name="bookmark670"/>
      <w:bookmarkStart w:id="671" w:name="bookmark671"/>
      <w:bookmarkStart w:id="672" w:name="bookmark672"/>
      <w:r>
        <w:rPr>
          <w:color w:val="000000"/>
          <w:spacing w:val="0"/>
          <w:w w:val="100"/>
          <w:position w:val="0"/>
        </w:rPr>
        <w:t>三</w:t>
      </w:r>
      <w:bookmarkEnd w:id="671"/>
      <w:r>
        <w:rPr>
          <w:color w:val="000000"/>
          <w:spacing w:val="0"/>
          <w:w w:val="100"/>
          <w:position w:val="0"/>
        </w:rPr>
        <w:t>、公司基本情况</w:t>
      </w:r>
      <w:bookmarkEnd w:id="669"/>
      <w:bookmarkEnd w:id="670"/>
      <w:bookmarkEnd w:id="672"/>
    </w:p>
    <w:p>
      <w:pPr>
        <w:pStyle w:val="Style39"/>
        <w:keepNext/>
        <w:keepLines/>
        <w:widowControl w:val="0"/>
        <w:numPr>
          <w:ilvl w:val="0"/>
          <w:numId w:val="31"/>
        </w:numPr>
        <w:shd w:val="clear" w:color="auto" w:fill="auto"/>
        <w:bidi w:val="0"/>
        <w:spacing w:before="0" w:line="240" w:lineRule="auto"/>
        <w:ind w:left="0" w:right="0" w:firstLine="0"/>
        <w:jc w:val="both"/>
      </w:pPr>
      <w:bookmarkStart w:id="669" w:name="bookmark669"/>
      <w:bookmarkStart w:id="670" w:name="bookmark670"/>
      <w:bookmarkStart w:id="673" w:name="bookmark673"/>
      <w:bookmarkStart w:id="674" w:name="bookmark674"/>
      <w:bookmarkEnd w:id="673"/>
      <w:r>
        <w:rPr>
          <w:color w:val="000000"/>
          <w:spacing w:val="0"/>
          <w:w w:val="100"/>
          <w:position w:val="0"/>
        </w:rPr>
        <w:t>公司概况</w:t>
      </w:r>
      <w:bookmarkEnd w:id="669"/>
      <w:bookmarkEnd w:id="670"/>
      <w:bookmarkEnd w:id="674"/>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黑龙江北大荒农业股份有限公司（以下简称</w:t>
      </w:r>
      <w:r>
        <w:rPr>
          <w:rFonts w:ascii="Arial" w:eastAsia="Arial" w:hAnsi="Arial" w:cs="Arial"/>
          <w:color w:val="000000"/>
          <w:spacing w:val="0"/>
          <w:w w:val="100"/>
          <w:position w:val="0"/>
        </w:rPr>
        <w:t>“</w:t>
      </w:r>
      <w:r>
        <w:rPr>
          <w:color w:val="000000"/>
          <w:spacing w:val="0"/>
          <w:w w:val="100"/>
          <w:position w:val="0"/>
        </w:rPr>
        <w:t>本公司</w:t>
      </w:r>
      <w:r>
        <w:rPr>
          <w:rFonts w:ascii="Arial" w:eastAsia="Arial" w:hAnsi="Arial" w:cs="Arial"/>
          <w:color w:val="000000"/>
          <w:spacing w:val="0"/>
          <w:w w:val="100"/>
          <w:position w:val="0"/>
        </w:rPr>
        <w:t>”</w:t>
      </w:r>
      <w:r>
        <w:rPr>
          <w:color w:val="000000"/>
          <w:spacing w:val="0"/>
          <w:w w:val="100"/>
          <w:position w:val="0"/>
        </w:rPr>
        <w:t>或</w:t>
      </w:r>
      <w:r>
        <w:rPr>
          <w:rFonts w:ascii="Arial" w:eastAsia="Arial" w:hAnsi="Arial" w:cs="Arial"/>
          <w:color w:val="000000"/>
          <w:spacing w:val="0"/>
          <w:w w:val="100"/>
          <w:position w:val="0"/>
        </w:rPr>
        <w:t>“</w:t>
      </w:r>
      <w:r>
        <w:rPr>
          <w:color w:val="000000"/>
          <w:spacing w:val="0"/>
          <w:w w:val="100"/>
          <w:position w:val="0"/>
        </w:rPr>
        <w:t>公司</w:t>
      </w:r>
      <w:r>
        <w:rPr>
          <w:rFonts w:ascii="Arial" w:eastAsia="Arial" w:hAnsi="Arial" w:cs="Arial"/>
          <w:color w:val="000000"/>
          <w:spacing w:val="0"/>
          <w:w w:val="100"/>
          <w:position w:val="0"/>
        </w:rPr>
        <w:t>”</w:t>
      </w:r>
      <w:r>
        <w:rPr>
          <w:color w:val="000000"/>
          <w:spacing w:val="0"/>
          <w:w w:val="100"/>
          <w:position w:val="0"/>
        </w:rPr>
        <w:t>）于</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月在黑龙江省工 商行政管理局注册成立，登记机关哈尔滨市市场监督管理局开发区分局。现公司总部位于黑龙江 省哈尔滨市南岗区汉水路</w:t>
      </w:r>
      <w:r>
        <w:rPr>
          <w:rFonts w:ascii="Arial" w:eastAsia="Arial" w:hAnsi="Arial" w:cs="Arial"/>
          <w:color w:val="000000"/>
          <w:spacing w:val="0"/>
          <w:w w:val="100"/>
          <w:position w:val="0"/>
        </w:rPr>
        <w:t>263</w:t>
      </w:r>
      <w:r>
        <w:rPr>
          <w:color w:val="000000"/>
          <w:spacing w:val="0"/>
          <w:w w:val="100"/>
          <w:position w:val="0"/>
        </w:rPr>
        <w:t>号。统一信用代码</w:t>
      </w:r>
      <w:r>
        <w:rPr>
          <w:rFonts w:ascii="Arial" w:eastAsia="Arial" w:hAnsi="Arial" w:cs="Arial"/>
          <w:color w:val="000000"/>
          <w:spacing w:val="0"/>
          <w:w w:val="100"/>
          <w:position w:val="0"/>
        </w:rPr>
        <w:t>9123000070283865X0</w:t>
      </w:r>
      <w:r>
        <w:rPr>
          <w:color w:val="000000"/>
          <w:spacing w:val="0"/>
          <w:w w:val="100"/>
          <w:position w:val="0"/>
        </w:rPr>
        <w:t>。</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本财务报表业经本公司董事会于</w:t>
      </w:r>
      <w:r>
        <w:rPr>
          <w:rFonts w:ascii="Arial" w:eastAsia="Arial" w:hAnsi="Arial" w:cs="Arial"/>
          <w:color w:val="000000"/>
          <w:spacing w:val="0"/>
          <w:w w:val="100"/>
          <w:position w:val="0"/>
        </w:rPr>
        <w:t>2 017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日决议批准报出。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w:t>
      </w:r>
      <w:r>
        <w:rPr>
          <w:rFonts w:ascii="Arial" w:eastAsia="Arial" w:hAnsi="Arial" w:cs="Arial"/>
          <w:color w:val="000000"/>
          <w:spacing w:val="0"/>
          <w:w w:val="100"/>
          <w:position w:val="0"/>
        </w:rPr>
        <w:t>2016</w:t>
      </w:r>
      <w:r>
        <w:rPr>
          <w:color w:val="000000"/>
          <w:spacing w:val="0"/>
          <w:w w:val="100"/>
          <w:position w:val="0"/>
        </w:rPr>
        <w:t>年度纳入合并范围的子公司共</w:t>
      </w:r>
      <w:r>
        <w:rPr>
          <w:rFonts w:ascii="Arial" w:eastAsia="Arial" w:hAnsi="Arial" w:cs="Arial"/>
          <w:color w:val="000000"/>
          <w:spacing w:val="0"/>
          <w:w w:val="100"/>
          <w:position w:val="0"/>
        </w:rPr>
        <w:t>8</w:t>
      </w:r>
      <w:r>
        <w:rPr>
          <w:color w:val="000000"/>
          <w:spacing w:val="0"/>
          <w:w w:val="100"/>
          <w:position w:val="0"/>
        </w:rPr>
        <w:t>户，详见本附注九</w:t>
      </w:r>
      <w:r>
        <w:rPr>
          <w:rFonts w:ascii="Arial" w:eastAsia="Arial" w:hAnsi="Arial" w:cs="Arial"/>
          <w:color w:val="000000"/>
          <w:spacing w:val="0"/>
          <w:w w:val="100"/>
          <w:position w:val="0"/>
        </w:rPr>
        <w:t>“</w:t>
      </w:r>
      <w:r>
        <w:rPr>
          <w:color w:val="000000"/>
          <w:spacing w:val="0"/>
          <w:w w:val="100"/>
          <w:position w:val="0"/>
        </w:rPr>
        <w:t>在其他主体中的权益</w:t>
      </w:r>
      <w:r>
        <w:rPr>
          <w:rFonts w:ascii="Arial" w:eastAsia="Arial" w:hAnsi="Arial" w:cs="Arial"/>
          <w:color w:val="000000"/>
          <w:spacing w:val="0"/>
          <w:w w:val="100"/>
          <w:position w:val="0"/>
        </w:rPr>
        <w:t>”</w:t>
      </w:r>
      <w:r>
        <w:rPr>
          <w:color w:val="000000"/>
          <w:spacing w:val="0"/>
          <w:w w:val="100"/>
          <w:position w:val="0"/>
        </w:rPr>
        <w:t>。本公 司本年度合并范围比上年度增加</w:t>
      </w:r>
      <w:r>
        <w:rPr>
          <w:rFonts w:ascii="Arial" w:eastAsia="Arial" w:hAnsi="Arial" w:cs="Arial"/>
          <w:color w:val="000000"/>
          <w:spacing w:val="0"/>
          <w:w w:val="100"/>
          <w:position w:val="0"/>
        </w:rPr>
        <w:t>1</w:t>
      </w:r>
      <w:r>
        <w:rPr>
          <w:color w:val="000000"/>
          <w:spacing w:val="0"/>
          <w:w w:val="100"/>
          <w:position w:val="0"/>
        </w:rPr>
        <w:t>户，详见本附注八</w:t>
      </w:r>
      <w:r>
        <w:rPr>
          <w:rFonts w:ascii="Arial" w:eastAsia="Arial" w:hAnsi="Arial" w:cs="Arial"/>
          <w:color w:val="000000"/>
          <w:spacing w:val="0"/>
          <w:w w:val="100"/>
          <w:position w:val="0"/>
        </w:rPr>
        <w:t>“</w:t>
      </w:r>
      <w:r>
        <w:rPr>
          <w:color w:val="000000"/>
          <w:spacing w:val="0"/>
          <w:w w:val="100"/>
          <w:position w:val="0"/>
        </w:rPr>
        <w:t>合并范围的变更</w:t>
      </w:r>
      <w:r>
        <w:rPr>
          <w:rFonts w:ascii="Arial" w:eastAsia="Arial" w:hAnsi="Arial" w:cs="Arial"/>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本公司及各子公司主要从事业务包括农业、化肥、麦芽、纸业、投资、矿产等，分公司主要 包括</w:t>
      </w:r>
      <w:r>
        <w:rPr>
          <w:rFonts w:ascii="Arial" w:eastAsia="Arial" w:hAnsi="Arial" w:cs="Arial"/>
          <w:color w:val="000000"/>
          <w:spacing w:val="0"/>
          <w:w w:val="100"/>
          <w:position w:val="0"/>
        </w:rPr>
        <w:t>16</w:t>
      </w:r>
      <w:r>
        <w:rPr>
          <w:color w:val="000000"/>
          <w:spacing w:val="0"/>
          <w:w w:val="100"/>
          <w:position w:val="0"/>
        </w:rPr>
        <w:t>家农业分公司、浩良河化肥分公司等，子公司主要包括北大荒龙垦麦芽有限公司（以下 简称“麦芽公司”）、黑龙江北大荒纸业有限责任公司（以下简称“纸业公司”）、黑龙江省宝 泉岭农垦四方山石墨产业有限公司（以下简称“四方山石墨公司”）、北大荒鑫都建筑工程有限 公司（以下简称“鑫都建筑公司”）、北大荒鑫都房地产开发有限公司（以下简称“鑫都房地产 公司”）、黑龙江北大荒投资管理有限公司（以下简称“投资管理公司”）、北大荒鑫亚经贸有 限责任公司（以下简称“鑫亚公司”）、黑龙江北大荒浩良河化肥有限公司（以下简称“浩化公 司</w:t>
      </w:r>
      <w:r>
        <w:rPr>
          <w:color w:val="000000"/>
          <w:spacing w:val="0"/>
          <w:w w:val="100"/>
          <w:position w:val="0"/>
        </w:rPr>
        <w:t>"）</w:t>
      </w:r>
      <w:r>
        <w:rPr>
          <w:color w:val="000000"/>
          <w:spacing w:val="0"/>
          <w:w w:val="100"/>
          <w:position w:val="0"/>
        </w:rPr>
        <w:t>等。</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本公司所属行业为农业。公司的经营范围：水稻、小麦、大豆、玉米等粮食作物的生产、精 深加工、销售；化肥（尿素）、二氧化碳、液氨、氧气、液氧、液氮、甲醇的生产与销售；与种 植业生产及农产品加工相关的技术、信息及服务体系的开发、咨询和运营；种子引进、繁育、加 工、销售；造纸，中草药材种植、加工和销售；自营进出口和投资兴办实业；经营本企业自产产 品及相关技术的出口业务；经营本企业生产科研所需的原辅材料、机械设备、仪器仪表、零配件 及相关技术的进口业务；经营本企业的进料加工和“三来一补”业务；复合肥生产销售、化肥零 售；房地产开发；房屋建筑、市政工程、水利工程总承包及机电设备、金属门窗、建筑装修、建 筑幕墙、钢结构专业承包；农药的采购与销售；房屋租赁、设备租赁等；谷物、蔬菜、水果、园 艺作物的种植及销售；航空地面服务、粮食仓储、烘干业务，农业浸种催芽业务。</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经中国证券监督管理委员会证监发行字</w:t>
      </w:r>
      <w:r>
        <w:rPr>
          <w:color w:val="000000"/>
          <w:spacing w:val="0"/>
          <w:w w:val="100"/>
          <w:position w:val="0"/>
        </w:rPr>
        <w:t>[</w:t>
      </w:r>
      <w:r>
        <w:rPr>
          <w:rFonts w:ascii="Arial" w:eastAsia="Arial" w:hAnsi="Arial" w:cs="Arial"/>
          <w:color w:val="000000"/>
          <w:spacing w:val="0"/>
          <w:w w:val="100"/>
          <w:position w:val="0"/>
        </w:rPr>
        <w:t>2002</w:t>
      </w:r>
      <w:r>
        <w:rPr>
          <w:color w:val="000000"/>
          <w:spacing w:val="0"/>
          <w:w w:val="100"/>
          <w:position w:val="0"/>
        </w:rPr>
        <w:t xml:space="preserve">] </w:t>
      </w:r>
      <w:r>
        <w:rPr>
          <w:rFonts w:ascii="Arial" w:eastAsia="Arial" w:hAnsi="Arial" w:cs="Arial"/>
          <w:color w:val="000000"/>
          <w:spacing w:val="0"/>
          <w:w w:val="100"/>
          <w:position w:val="0"/>
        </w:rPr>
        <w:t>19</w:t>
      </w:r>
      <w:r>
        <w:rPr>
          <w:color w:val="000000"/>
          <w:spacing w:val="0"/>
          <w:w w:val="100"/>
          <w:position w:val="0"/>
        </w:rPr>
        <w:t>号文核准，同意本公司利用上海证券交 易系统，采用上网定价发行方式向社会公开发行人民币普通股股票</w:t>
      </w:r>
      <w:r>
        <w:rPr>
          <w:rFonts w:ascii="Arial" w:eastAsia="Arial" w:hAnsi="Arial" w:cs="Arial"/>
          <w:color w:val="000000"/>
          <w:spacing w:val="0"/>
          <w:w w:val="100"/>
          <w:position w:val="0"/>
        </w:rPr>
        <w:t>30,000</w:t>
      </w:r>
      <w:r>
        <w:rPr>
          <w:color w:val="000000"/>
          <w:spacing w:val="0"/>
          <w:w w:val="100"/>
          <w:position w:val="0"/>
        </w:rPr>
        <w:t>万股；本公司于</w:t>
      </w:r>
      <w:r>
        <w:rPr>
          <w:rFonts w:ascii="Arial" w:eastAsia="Arial" w:hAnsi="Arial" w:cs="Arial"/>
          <w:color w:val="000000"/>
          <w:spacing w:val="0"/>
          <w:w w:val="100"/>
          <w:position w:val="0"/>
        </w:rPr>
        <w:t xml:space="preserve">2002 </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日以每股发行价格人民币</w:t>
      </w:r>
      <w:r>
        <w:rPr>
          <w:rFonts w:ascii="Arial" w:eastAsia="Arial" w:hAnsi="Arial" w:cs="Arial"/>
          <w:color w:val="000000"/>
          <w:spacing w:val="0"/>
          <w:w w:val="100"/>
          <w:position w:val="0"/>
        </w:rPr>
        <w:t>5.38</w:t>
      </w:r>
      <w:r>
        <w:rPr>
          <w:color w:val="000000"/>
          <w:spacing w:val="0"/>
          <w:w w:val="100"/>
          <w:position w:val="0"/>
        </w:rPr>
        <w:t>元，发行每股面值</w:t>
      </w:r>
      <w:r>
        <w:rPr>
          <w:rFonts w:ascii="Arial" w:eastAsia="Arial" w:hAnsi="Arial" w:cs="Arial"/>
          <w:color w:val="000000"/>
          <w:spacing w:val="0"/>
          <w:w w:val="100"/>
          <w:position w:val="0"/>
        </w:rPr>
        <w:t>1.00</w:t>
      </w:r>
      <w:r>
        <w:rPr>
          <w:color w:val="000000"/>
          <w:spacing w:val="0"/>
          <w:w w:val="100"/>
          <w:position w:val="0"/>
        </w:rPr>
        <w:t>元的社会公众股</w:t>
      </w:r>
      <w:r>
        <w:rPr>
          <w:rFonts w:ascii="Arial" w:eastAsia="Arial" w:hAnsi="Arial" w:cs="Arial"/>
          <w:color w:val="000000"/>
          <w:spacing w:val="0"/>
          <w:w w:val="100"/>
          <w:position w:val="0"/>
        </w:rPr>
        <w:t>30,000</w:t>
      </w:r>
      <w:r>
        <w:rPr>
          <w:color w:val="000000"/>
          <w:spacing w:val="0"/>
          <w:w w:val="100"/>
          <w:position w:val="0"/>
        </w:rPr>
        <w:t xml:space="preserve">万股， </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日在上海证券交易所挂牌交易。</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根据本公司</w:t>
      </w:r>
      <w:r>
        <w:rPr>
          <w:rFonts w:ascii="Arial" w:eastAsia="Arial" w:hAnsi="Arial" w:cs="Arial"/>
          <w:color w:val="000000"/>
          <w:spacing w:val="0"/>
          <w:w w:val="100"/>
          <w:position w:val="0"/>
        </w:rPr>
        <w:t>2004</w:t>
      </w:r>
      <w:r>
        <w:rPr>
          <w:color w:val="000000"/>
          <w:spacing w:val="0"/>
          <w:w w:val="100"/>
          <w:position w:val="0"/>
        </w:rPr>
        <w:t>年度股东大会决议，</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月本公司实施资本公积转增股本，每</w:t>
      </w:r>
      <w:r>
        <w:rPr>
          <w:rFonts w:ascii="Arial" w:eastAsia="Arial" w:hAnsi="Arial" w:cs="Arial"/>
          <w:color w:val="000000"/>
          <w:spacing w:val="0"/>
          <w:w w:val="100"/>
          <w:position w:val="0"/>
        </w:rPr>
        <w:t>10</w:t>
      </w:r>
      <w:r>
        <w:rPr>
          <w:color w:val="000000"/>
          <w:spacing w:val="0"/>
          <w:w w:val="100"/>
          <w:position w:val="0"/>
        </w:rPr>
        <w:t>股 转增</w:t>
      </w:r>
      <w:r>
        <w:rPr>
          <w:rFonts w:ascii="Arial" w:eastAsia="Arial" w:hAnsi="Arial" w:cs="Arial"/>
          <w:color w:val="000000"/>
          <w:spacing w:val="0"/>
          <w:w w:val="100"/>
          <w:position w:val="0"/>
        </w:rPr>
        <w:t>2</w:t>
      </w:r>
      <w:r>
        <w:rPr>
          <w:color w:val="000000"/>
          <w:spacing w:val="0"/>
          <w:w w:val="100"/>
          <w:position w:val="0"/>
        </w:rPr>
        <w:t>股，共计转增股本</w:t>
      </w:r>
      <w:r>
        <w:rPr>
          <w:rFonts w:ascii="Arial" w:eastAsia="Arial" w:hAnsi="Arial" w:cs="Arial"/>
          <w:color w:val="000000"/>
          <w:spacing w:val="0"/>
          <w:w w:val="100"/>
          <w:position w:val="0"/>
        </w:rPr>
        <w:t>293,992,000</w:t>
      </w:r>
      <w:r>
        <w:rPr>
          <w:color w:val="000000"/>
          <w:spacing w:val="0"/>
          <w:w w:val="100"/>
          <w:position w:val="0"/>
        </w:rPr>
        <w:t>股。根据农业部《关于黑龙江北大荒农业股份有限公司进 行股权分置改革及定向回购方案的批复》（农财发</w:t>
      </w:r>
      <w:r>
        <w:rPr>
          <w:rFonts w:ascii="Arial" w:eastAsia="Arial" w:hAnsi="Arial" w:cs="Arial"/>
          <w:color w:val="000000"/>
          <w:spacing w:val="0"/>
          <w:w w:val="100"/>
          <w:position w:val="0"/>
        </w:rPr>
        <w:t>[2005]98</w:t>
      </w:r>
      <w:r>
        <w:rPr>
          <w:color w:val="000000"/>
          <w:spacing w:val="0"/>
          <w:w w:val="100"/>
          <w:position w:val="0"/>
        </w:rPr>
        <w:t>号）的批准，经本公司</w:t>
      </w:r>
      <w:r>
        <w:rPr>
          <w:rFonts w:ascii="Arial" w:eastAsia="Arial" w:hAnsi="Arial" w:cs="Arial"/>
          <w:color w:val="000000"/>
          <w:spacing w:val="0"/>
          <w:w w:val="100"/>
          <w:position w:val="0"/>
        </w:rPr>
        <w:t>2005</w:t>
      </w:r>
      <w:r>
        <w:rPr>
          <w:color w:val="000000"/>
          <w:spacing w:val="0"/>
          <w:w w:val="100"/>
          <w:position w:val="0"/>
        </w:rPr>
        <w:t>年第三 次临时股东大会决议，</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日本公司定向回购农垦集团所持本公司股份</w:t>
      </w:r>
      <w:r>
        <w:rPr>
          <w:rFonts w:ascii="Arial" w:eastAsia="Arial" w:hAnsi="Arial" w:cs="Arial"/>
          <w:color w:val="000000"/>
          <w:spacing w:val="0"/>
          <w:w w:val="100"/>
          <w:position w:val="0"/>
        </w:rPr>
        <w:t xml:space="preserve">129,660,000 </w:t>
      </w:r>
      <w:r>
        <w:rPr>
          <w:color w:val="000000"/>
          <w:spacing w:val="0"/>
          <w:w w:val="100"/>
          <w:position w:val="0"/>
        </w:rPr>
        <w:t>股。</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根据本公司</w:t>
      </w:r>
      <w:r>
        <w:rPr>
          <w:rFonts w:ascii="Arial" w:eastAsia="Arial" w:hAnsi="Arial" w:cs="Arial"/>
          <w:color w:val="000000"/>
          <w:spacing w:val="0"/>
          <w:w w:val="100"/>
          <w:position w:val="0"/>
        </w:rPr>
        <w:t>2007</w:t>
      </w:r>
      <w:r>
        <w:rPr>
          <w:color w:val="000000"/>
          <w:spacing w:val="0"/>
          <w:w w:val="100"/>
          <w:position w:val="0"/>
        </w:rPr>
        <w:t>年度第二次临时股东大会通过的发行可转换公司债券决议，以及中国证券 监督管理委员会证监发行字</w:t>
      </w:r>
      <w:r>
        <w:rPr>
          <w:rFonts w:ascii="Arial" w:eastAsia="Arial" w:hAnsi="Arial" w:cs="Arial"/>
          <w:color w:val="000000"/>
          <w:spacing w:val="0"/>
          <w:w w:val="100"/>
          <w:position w:val="0"/>
        </w:rPr>
        <w:t>[2007]451</w:t>
      </w:r>
      <w:r>
        <w:rPr>
          <w:color w:val="000000"/>
          <w:spacing w:val="0"/>
          <w:w w:val="100"/>
          <w:position w:val="0"/>
        </w:rPr>
        <w:t>号文的核准，</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日本公司以面值（</w:t>
      </w:r>
      <w:r>
        <w:rPr>
          <w:rFonts w:ascii="Arial" w:eastAsia="Arial" w:hAnsi="Arial" w:cs="Arial"/>
          <w:color w:val="000000"/>
          <w:spacing w:val="0"/>
          <w:w w:val="100"/>
          <w:position w:val="0"/>
        </w:rPr>
        <w:t>100</w:t>
      </w:r>
      <w:r>
        <w:rPr>
          <w:color w:val="000000"/>
          <w:spacing w:val="0"/>
          <w:w w:val="100"/>
          <w:position w:val="0"/>
        </w:rPr>
        <w:t>元） 为发行价格，公开发行可转换公司债券</w:t>
      </w:r>
      <w:r>
        <w:rPr>
          <w:rFonts w:ascii="Arial" w:eastAsia="Arial" w:hAnsi="Arial" w:cs="Arial"/>
          <w:color w:val="000000"/>
          <w:spacing w:val="0"/>
          <w:w w:val="100"/>
          <w:position w:val="0"/>
        </w:rPr>
        <w:t>1,500</w:t>
      </w:r>
      <w:r>
        <w:rPr>
          <w:color w:val="000000"/>
          <w:spacing w:val="0"/>
          <w:w w:val="100"/>
          <w:position w:val="0"/>
        </w:rPr>
        <w:t>万张，募集资金总额</w:t>
      </w:r>
      <w:r>
        <w:rPr>
          <w:rFonts w:ascii="Arial" w:eastAsia="Arial" w:hAnsi="Arial" w:cs="Arial"/>
          <w:color w:val="000000"/>
          <w:spacing w:val="0"/>
          <w:w w:val="100"/>
          <w:position w:val="0"/>
        </w:rPr>
        <w:t>15</w:t>
      </w:r>
      <w:r>
        <w:rPr>
          <w:color w:val="000000"/>
          <w:spacing w:val="0"/>
          <w:w w:val="100"/>
          <w:position w:val="0"/>
        </w:rPr>
        <w:t>亿元，根据《发行可转换 公司债券募集说明书》的约定，可转换公司债券的转股期自其发行结束之日起满</w:t>
      </w:r>
      <w:r>
        <w:rPr>
          <w:rFonts w:ascii="Arial" w:eastAsia="Arial" w:hAnsi="Arial" w:cs="Arial"/>
          <w:color w:val="000000"/>
          <w:spacing w:val="0"/>
          <w:w w:val="100"/>
          <w:position w:val="0"/>
        </w:rPr>
        <w:t>6</w:t>
      </w:r>
      <w:r>
        <w:rPr>
          <w:color w:val="000000"/>
          <w:spacing w:val="0"/>
          <w:w w:val="100"/>
          <w:position w:val="0"/>
        </w:rPr>
        <w:t>个月后的第一 个交易日起至其到期日止，即</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日至</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日止，持有人可以在转股期 内的转股申请时间内申请转股。</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截至</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日，上述可转债已有</w:t>
      </w:r>
      <w:r>
        <w:rPr>
          <w:rFonts w:ascii="Arial" w:eastAsia="Arial" w:hAnsi="Arial" w:cs="Arial"/>
          <w:color w:val="000000"/>
          <w:spacing w:val="0"/>
          <w:w w:val="100"/>
          <w:position w:val="0"/>
        </w:rPr>
        <w:t>1,496,544,000</w:t>
      </w:r>
      <w:r>
        <w:rPr>
          <w:color w:val="000000"/>
          <w:spacing w:val="0"/>
          <w:w w:val="100"/>
          <w:position w:val="0"/>
        </w:rPr>
        <w:t>元转成本公司发行的股票，自进 入转股期以来累计转股股数为</w:t>
      </w:r>
      <w:r>
        <w:rPr>
          <w:rFonts w:ascii="Arial" w:eastAsia="Arial" w:hAnsi="Arial" w:cs="Arial"/>
          <w:color w:val="000000"/>
          <w:spacing w:val="0"/>
          <w:w w:val="100"/>
          <w:position w:val="0"/>
        </w:rPr>
        <w:t>143,387,909</w:t>
      </w:r>
      <w:r>
        <w:rPr>
          <w:color w:val="000000"/>
          <w:spacing w:val="0"/>
          <w:w w:val="100"/>
          <w:position w:val="0"/>
        </w:rPr>
        <w:t>股；剩余余额</w:t>
      </w:r>
      <w:r>
        <w:rPr>
          <w:rFonts w:ascii="Arial" w:eastAsia="Arial" w:hAnsi="Arial" w:cs="Arial"/>
          <w:color w:val="000000"/>
          <w:spacing w:val="0"/>
          <w:w w:val="100"/>
          <w:position w:val="0"/>
        </w:rPr>
        <w:t>3,446,000</w:t>
      </w:r>
      <w:r>
        <w:rPr>
          <w:color w:val="000000"/>
          <w:spacing w:val="0"/>
          <w:w w:val="100"/>
          <w:position w:val="0"/>
        </w:rPr>
        <w:t>元因已触发可转债的提前赎 回条款，于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日收市后全部赎回。</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截至</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日，本公司累计发行股本总数</w:t>
      </w:r>
      <w:r>
        <w:rPr>
          <w:rFonts w:ascii="Arial" w:eastAsia="Arial" w:hAnsi="Arial" w:cs="Arial"/>
          <w:color w:val="000000"/>
          <w:spacing w:val="0"/>
          <w:w w:val="100"/>
          <w:position w:val="0"/>
        </w:rPr>
        <w:t>177,768</w:t>
      </w:r>
      <w:r>
        <w:rPr>
          <w:color w:val="000000"/>
          <w:spacing w:val="0"/>
          <w:w w:val="100"/>
          <w:position w:val="0"/>
        </w:rPr>
        <w:t>万股，详见附注七、</w:t>
      </w:r>
      <w:r>
        <w:rPr>
          <w:rFonts w:ascii="Arial" w:eastAsia="Arial" w:hAnsi="Arial" w:cs="Arial"/>
          <w:color w:val="000000"/>
          <w:spacing w:val="0"/>
          <w:w w:val="100"/>
          <w:position w:val="0"/>
        </w:rPr>
        <w:t>53“</w:t>
      </w:r>
      <w:r>
        <w:rPr>
          <w:color w:val="000000"/>
          <w:spacing w:val="0"/>
          <w:w w:val="100"/>
          <w:position w:val="0"/>
        </w:rPr>
        <w:t>股本”。</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本公司的控股股东为黑龙江北大荒农垦集团总公司（以下简称“农垦集团”），最终控制人 为中华人民共和国农业部。股东大会是本公司的最高权力机构，依法行使公司经营方针、筹资、 投资、利润分配等重大事项决议权。董事会对股东大会负责，依法行使公司的经营决策权；经理 层负责组织实施股东大会、董事会决议事项，主持公司的生产经营管理工作。</w:t>
      </w:r>
    </w:p>
    <w:p>
      <w:pPr>
        <w:pStyle w:val="Style39"/>
        <w:keepNext/>
        <w:keepLines/>
        <w:widowControl w:val="0"/>
        <w:numPr>
          <w:ilvl w:val="0"/>
          <w:numId w:val="31"/>
        </w:numPr>
        <w:shd w:val="clear" w:color="auto" w:fill="auto"/>
        <w:bidi w:val="0"/>
        <w:spacing w:before="0" w:after="60" w:line="272" w:lineRule="exact"/>
        <w:ind w:left="0" w:right="0" w:firstLine="0"/>
        <w:jc w:val="both"/>
      </w:pPr>
      <w:bookmarkStart w:id="675" w:name="bookmark675"/>
      <w:bookmarkStart w:id="676" w:name="bookmark676"/>
      <w:bookmarkStart w:id="677" w:name="bookmark677"/>
      <w:bookmarkStart w:id="678" w:name="bookmark678"/>
      <w:bookmarkEnd w:id="677"/>
      <w:r>
        <w:rPr>
          <w:color w:val="000000"/>
          <w:spacing w:val="0"/>
          <w:w w:val="100"/>
          <w:position w:val="0"/>
        </w:rPr>
        <w:t>合并财务报表范围</w:t>
      </w:r>
      <w:bookmarkEnd w:id="675"/>
      <w:bookmarkEnd w:id="676"/>
      <w:bookmarkEnd w:id="678"/>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88" w:lineRule="exact"/>
        <w:ind w:left="0" w:right="0" w:firstLine="440"/>
        <w:jc w:val="both"/>
      </w:pPr>
      <w:r>
        <w:rPr>
          <w:color w:val="000000"/>
          <w:spacing w:val="0"/>
          <w:w w:val="100"/>
          <w:position w:val="0"/>
        </w:rPr>
        <w:t>本公司</w:t>
      </w:r>
      <w:r>
        <w:rPr>
          <w:rFonts w:ascii="Arial" w:eastAsia="Arial" w:hAnsi="Arial" w:cs="Arial"/>
          <w:color w:val="000000"/>
          <w:spacing w:val="0"/>
          <w:w w:val="100"/>
          <w:position w:val="0"/>
        </w:rPr>
        <w:t>2016</w:t>
      </w:r>
      <w:r>
        <w:rPr>
          <w:color w:val="000000"/>
          <w:spacing w:val="0"/>
          <w:w w:val="100"/>
          <w:position w:val="0"/>
        </w:rPr>
        <w:t>年度纳入合并范围的子公司共</w:t>
      </w:r>
      <w:r>
        <w:rPr>
          <w:rFonts w:ascii="Arial" w:eastAsia="Arial" w:hAnsi="Arial" w:cs="Arial"/>
          <w:color w:val="000000"/>
          <w:spacing w:val="0"/>
          <w:w w:val="100"/>
          <w:position w:val="0"/>
        </w:rPr>
        <w:t>8</w:t>
      </w:r>
      <w:r>
        <w:rPr>
          <w:color w:val="000000"/>
          <w:spacing w:val="0"/>
          <w:w w:val="100"/>
          <w:position w:val="0"/>
        </w:rPr>
        <w:t>户，详见本附注九“在其他主体中的权益”。 本公司本年度合并范围比上年度增加</w:t>
      </w:r>
      <w:r>
        <w:rPr>
          <w:rFonts w:ascii="Arial" w:eastAsia="Arial" w:hAnsi="Arial" w:cs="Arial"/>
          <w:color w:val="000000"/>
          <w:spacing w:val="0"/>
          <w:w w:val="100"/>
          <w:position w:val="0"/>
        </w:rPr>
        <w:t>1</w:t>
      </w:r>
      <w:r>
        <w:rPr>
          <w:color w:val="000000"/>
          <w:spacing w:val="0"/>
          <w:w w:val="100"/>
          <w:position w:val="0"/>
        </w:rPr>
        <w:t>户，详见本附注八“合并范围的变更”。</w:t>
      </w:r>
    </w:p>
    <w:p>
      <w:pPr>
        <w:pStyle w:val="Style39"/>
        <w:keepNext/>
        <w:keepLines/>
        <w:widowControl w:val="0"/>
        <w:shd w:val="clear" w:color="auto" w:fill="auto"/>
        <w:tabs>
          <w:tab w:pos="464" w:val="left"/>
        </w:tabs>
        <w:bidi w:val="0"/>
        <w:spacing w:before="0" w:after="60" w:line="272" w:lineRule="exact"/>
        <w:ind w:left="0" w:right="0" w:firstLine="0"/>
        <w:jc w:val="both"/>
      </w:pPr>
      <w:bookmarkStart w:id="679" w:name="bookmark679"/>
      <w:bookmarkStart w:id="680" w:name="bookmark680"/>
      <w:bookmarkStart w:id="681" w:name="bookmark681"/>
      <w:bookmarkStart w:id="682" w:name="bookmark682"/>
      <w:r>
        <w:rPr>
          <w:color w:val="000000"/>
          <w:spacing w:val="0"/>
          <w:w w:val="100"/>
          <w:position w:val="0"/>
        </w:rPr>
        <w:t>四</w:t>
      </w:r>
      <w:bookmarkEnd w:id="681"/>
      <w:r>
        <w:rPr>
          <w:color w:val="000000"/>
          <w:spacing w:val="0"/>
          <w:w w:val="100"/>
          <w:position w:val="0"/>
        </w:rPr>
        <w:t>、</w:t>
        <w:tab/>
        <w:t>财务报表的编制基础附注</w:t>
      </w:r>
      <w:bookmarkEnd w:id="679"/>
      <w:bookmarkEnd w:id="680"/>
      <w:bookmarkEnd w:id="682"/>
    </w:p>
    <w:p>
      <w:pPr>
        <w:pStyle w:val="Style39"/>
        <w:keepNext/>
        <w:keepLines/>
        <w:widowControl w:val="0"/>
        <w:numPr>
          <w:ilvl w:val="0"/>
          <w:numId w:val="33"/>
        </w:numPr>
        <w:shd w:val="clear" w:color="auto" w:fill="auto"/>
        <w:tabs>
          <w:tab w:pos="418" w:val="left"/>
        </w:tabs>
        <w:bidi w:val="0"/>
        <w:spacing w:before="0" w:after="60" w:line="272" w:lineRule="exact"/>
        <w:ind w:left="0" w:right="0" w:firstLine="0"/>
        <w:jc w:val="both"/>
      </w:pPr>
      <w:bookmarkStart w:id="679" w:name="bookmark679"/>
      <w:bookmarkStart w:id="680" w:name="bookmark680"/>
      <w:bookmarkStart w:id="683" w:name="bookmark683"/>
      <w:bookmarkStart w:id="684" w:name="bookmark684"/>
      <w:bookmarkEnd w:id="683"/>
      <w:r>
        <w:rPr>
          <w:color w:val="000000"/>
          <w:spacing w:val="0"/>
          <w:w w:val="100"/>
          <w:position w:val="0"/>
        </w:rPr>
        <w:t>编制基础</w:t>
      </w:r>
      <w:bookmarkEnd w:id="679"/>
      <w:bookmarkEnd w:id="680"/>
      <w:bookmarkEnd w:id="684"/>
    </w:p>
    <w:p>
      <w:pPr>
        <w:pStyle w:val="Style2"/>
        <w:keepNext w:val="0"/>
        <w:keepLines w:val="0"/>
        <w:widowControl w:val="0"/>
        <w:shd w:val="clear" w:color="auto" w:fill="auto"/>
        <w:tabs>
          <w:tab w:leader="hyphen" w:pos="2837" w:val="left"/>
        </w:tabs>
        <w:bidi w:val="0"/>
        <w:spacing w:before="0" w:after="0" w:line="272" w:lineRule="exact"/>
        <w:ind w:left="0" w:right="0" w:firstLine="440"/>
        <w:jc w:val="both"/>
      </w:pPr>
      <w:r>
        <w:rPr>
          <w:color w:val="000000"/>
          <w:spacing w:val="0"/>
          <w:w w:val="100"/>
          <w:position w:val="0"/>
        </w:rPr>
        <w:t>本公司财务报表以持续经营假设为基础，根据实际发生的交易和事项，按照财政部发布的《企 业会计准则——基本准则》（财政部令第</w:t>
      </w:r>
      <w:r>
        <w:rPr>
          <w:rFonts w:ascii="Arial" w:eastAsia="Arial" w:hAnsi="Arial" w:cs="Arial"/>
          <w:color w:val="000000"/>
          <w:spacing w:val="0"/>
          <w:w w:val="100"/>
          <w:position w:val="0"/>
        </w:rPr>
        <w:t>33</w:t>
      </w:r>
      <w:r>
        <w:rPr>
          <w:color w:val="000000"/>
          <w:spacing w:val="0"/>
          <w:w w:val="100"/>
          <w:position w:val="0"/>
        </w:rPr>
        <w:t>号发布、财政部令第</w:t>
      </w:r>
      <w:r>
        <w:rPr>
          <w:rFonts w:ascii="Arial" w:eastAsia="Arial" w:hAnsi="Arial" w:cs="Arial"/>
          <w:color w:val="000000"/>
          <w:spacing w:val="0"/>
          <w:w w:val="100"/>
          <w:position w:val="0"/>
        </w:rPr>
        <w:t>76</w:t>
      </w:r>
      <w:r>
        <w:rPr>
          <w:color w:val="000000"/>
          <w:spacing w:val="0"/>
          <w:w w:val="100"/>
          <w:position w:val="0"/>
        </w:rPr>
        <w:t>号修订）、于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 xml:space="preserve">月 </w:t>
      </w:r>
      <w:r>
        <w:rPr>
          <w:rFonts w:ascii="Arial" w:eastAsia="Arial" w:hAnsi="Arial" w:cs="Arial"/>
          <w:color w:val="000000"/>
          <w:spacing w:val="0"/>
          <w:w w:val="100"/>
          <w:position w:val="0"/>
        </w:rPr>
        <w:t>15</w:t>
      </w:r>
      <w:r>
        <w:rPr>
          <w:color w:val="000000"/>
          <w:spacing w:val="0"/>
          <w:w w:val="100"/>
          <w:position w:val="0"/>
        </w:rPr>
        <w:t>日及其后颁布和修订的</w:t>
      </w:r>
      <w:r>
        <w:rPr>
          <w:rFonts w:ascii="Arial" w:eastAsia="Arial" w:hAnsi="Arial" w:cs="Arial"/>
          <w:color w:val="000000"/>
          <w:spacing w:val="0"/>
          <w:w w:val="100"/>
          <w:position w:val="0"/>
        </w:rPr>
        <w:t>41</w:t>
      </w:r>
      <w:r>
        <w:rPr>
          <w:color w:val="000000"/>
          <w:spacing w:val="0"/>
          <w:w w:val="100"/>
          <w:position w:val="0"/>
        </w:rPr>
        <w:t>项具体会计准则、企业会计准则应用指南、企业会计准则解释及其 他相关规定（以下合称</w:t>
      </w:r>
      <w:r>
        <w:rPr>
          <w:rFonts w:ascii="Arial" w:eastAsia="Arial" w:hAnsi="Arial" w:cs="Arial"/>
          <w:color w:val="000000"/>
          <w:spacing w:val="0"/>
          <w:w w:val="100"/>
          <w:position w:val="0"/>
        </w:rPr>
        <w:t>“</w:t>
      </w:r>
      <w:r>
        <w:rPr>
          <w:color w:val="000000"/>
          <w:spacing w:val="0"/>
          <w:w w:val="100"/>
          <w:position w:val="0"/>
        </w:rPr>
        <w:t>企业会计准则</w:t>
      </w:r>
      <w:r>
        <w:rPr>
          <w:rFonts w:ascii="Arial" w:eastAsia="Arial" w:hAnsi="Arial" w:cs="Arial"/>
          <w:color w:val="000000"/>
          <w:spacing w:val="0"/>
          <w:w w:val="100"/>
          <w:position w:val="0"/>
        </w:rPr>
        <w:t>”</w:t>
      </w:r>
      <w:r>
        <w:rPr>
          <w:color w:val="000000"/>
          <w:spacing w:val="0"/>
          <w:w w:val="100"/>
          <w:position w:val="0"/>
        </w:rPr>
        <w:t>），以及中国证券监督管理委员会《公开发行证券的公司 信息披露编报规则第</w:t>
      </w:r>
      <w:r>
        <w:rPr>
          <w:rFonts w:ascii="Arial" w:eastAsia="Arial" w:hAnsi="Arial" w:cs="Arial"/>
          <w:color w:val="000000"/>
          <w:spacing w:val="0"/>
          <w:w w:val="100"/>
          <w:position w:val="0"/>
        </w:rPr>
        <w:t>15</w:t>
      </w:r>
      <w:r>
        <w:rPr>
          <w:color w:val="000000"/>
          <w:spacing w:val="0"/>
          <w:w w:val="100"/>
          <w:position w:val="0"/>
        </w:rPr>
        <w:t>号</w:t>
        <w:tab/>
        <w:t>财务报告的一般规定》（</w:t>
      </w:r>
      <w:r>
        <w:rPr>
          <w:rFonts w:ascii="Arial" w:eastAsia="Arial" w:hAnsi="Arial" w:cs="Arial"/>
          <w:color w:val="000000"/>
          <w:spacing w:val="0"/>
          <w:w w:val="100"/>
          <w:position w:val="0"/>
        </w:rPr>
        <w:t>2014</w:t>
      </w:r>
      <w:r>
        <w:rPr>
          <w:color w:val="000000"/>
          <w:spacing w:val="0"/>
          <w:w w:val="100"/>
          <w:position w:val="0"/>
        </w:rPr>
        <w:t>年修订）的披露规定编制。</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根据企业会计准则的相关规定，本公司会计核算以权责发生制为基础。除某些金融工具外， 本财务报表均以历史成本为计量基础。资产如果发生减值，则按照相关规定计提相应的减值准备。</w:t>
      </w:r>
    </w:p>
    <w:p>
      <w:pPr>
        <w:pStyle w:val="Style39"/>
        <w:keepNext/>
        <w:keepLines/>
        <w:widowControl w:val="0"/>
        <w:numPr>
          <w:ilvl w:val="0"/>
          <w:numId w:val="33"/>
        </w:numPr>
        <w:shd w:val="clear" w:color="auto" w:fill="auto"/>
        <w:tabs>
          <w:tab w:pos="418" w:val="left"/>
        </w:tabs>
        <w:bidi w:val="0"/>
        <w:spacing w:before="0" w:after="60" w:line="272" w:lineRule="exact"/>
        <w:ind w:left="0" w:right="0" w:firstLine="0"/>
        <w:jc w:val="both"/>
      </w:pPr>
      <w:bookmarkStart w:id="685" w:name="bookmark685"/>
      <w:bookmarkStart w:id="686" w:name="bookmark686"/>
      <w:bookmarkStart w:id="687" w:name="bookmark687"/>
      <w:bookmarkStart w:id="688" w:name="bookmark688"/>
      <w:bookmarkEnd w:id="687"/>
      <w:r>
        <w:rPr>
          <w:color w:val="000000"/>
          <w:spacing w:val="0"/>
          <w:w w:val="100"/>
          <w:position w:val="0"/>
        </w:rPr>
        <w:t>持续经营</w:t>
      </w:r>
      <w:bookmarkEnd w:id="685"/>
      <w:bookmarkEnd w:id="686"/>
      <w:bookmarkEnd w:id="688"/>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39"/>
        <w:keepNext/>
        <w:keepLines/>
        <w:widowControl w:val="0"/>
        <w:shd w:val="clear" w:color="auto" w:fill="auto"/>
        <w:tabs>
          <w:tab w:pos="478" w:val="left"/>
        </w:tabs>
        <w:bidi w:val="0"/>
        <w:spacing w:before="0" w:after="60" w:line="272" w:lineRule="exact"/>
        <w:ind w:left="0" w:right="0" w:firstLine="0"/>
        <w:jc w:val="both"/>
      </w:pPr>
      <w:bookmarkStart w:id="689" w:name="bookmark689"/>
      <w:bookmarkStart w:id="690" w:name="bookmark690"/>
      <w:bookmarkStart w:id="691" w:name="bookmark691"/>
      <w:bookmarkStart w:id="692" w:name="bookmark692"/>
      <w:r>
        <w:rPr>
          <w:color w:val="000000"/>
          <w:spacing w:val="0"/>
          <w:w w:val="100"/>
          <w:position w:val="0"/>
        </w:rPr>
        <w:t>五</w:t>
      </w:r>
      <w:bookmarkEnd w:id="691"/>
      <w:r>
        <w:rPr>
          <w:color w:val="000000"/>
          <w:spacing w:val="0"/>
          <w:w w:val="100"/>
          <w:position w:val="0"/>
        </w:rPr>
        <w:t>、</w:t>
        <w:tab/>
        <w:t>重要会计政策及会计估计</w:t>
      </w:r>
      <w:bookmarkEnd w:id="689"/>
      <w:bookmarkEnd w:id="690"/>
      <w:bookmarkEnd w:id="692"/>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本公司及各子公司从事农业经营。本公司及各子公司根据实际生产经营特点，依据相关企业 会计准则的规定，对收入确认等交易和事项制定了若干项具体会计政策和会计估计，详见本附注 五、</w:t>
      </w:r>
      <w:r>
        <w:rPr>
          <w:rFonts w:ascii="Arial" w:eastAsia="Arial" w:hAnsi="Arial" w:cs="Arial"/>
          <w:color w:val="000000"/>
          <w:spacing w:val="0"/>
          <w:w w:val="100"/>
          <w:position w:val="0"/>
        </w:rPr>
        <w:t>28“</w:t>
      </w:r>
      <w:r>
        <w:rPr>
          <w:color w:val="000000"/>
          <w:spacing w:val="0"/>
          <w:w w:val="100"/>
          <w:position w:val="0"/>
        </w:rPr>
        <w:t>收入</w:t>
      </w:r>
      <w:r>
        <w:rPr>
          <w:rFonts w:ascii="Arial" w:eastAsia="Arial" w:hAnsi="Arial" w:cs="Arial"/>
          <w:color w:val="000000"/>
          <w:spacing w:val="0"/>
          <w:w w:val="100"/>
          <w:position w:val="0"/>
        </w:rPr>
        <w:t>”</w:t>
      </w:r>
      <w:r>
        <w:rPr>
          <w:color w:val="000000"/>
          <w:spacing w:val="0"/>
          <w:w w:val="100"/>
          <w:position w:val="0"/>
        </w:rPr>
        <w:t>等各项描述。关于管理层所作出的重大会计判断和估计的说明，请参阅附注五、</w:t>
      </w:r>
      <w:r>
        <w:rPr>
          <w:rFonts w:ascii="Arial" w:eastAsia="Arial" w:hAnsi="Arial" w:cs="Arial"/>
          <w:color w:val="000000"/>
          <w:spacing w:val="0"/>
          <w:w w:val="100"/>
          <w:position w:val="0"/>
        </w:rPr>
        <w:t>33“</w:t>
      </w:r>
      <w:r>
        <w:rPr>
          <w:color w:val="000000"/>
          <w:spacing w:val="0"/>
          <w:w w:val="100"/>
          <w:position w:val="0"/>
        </w:rPr>
        <w:t>重 大会计判断和估计</w:t>
      </w:r>
      <w:r>
        <w:rPr>
          <w:rFonts w:ascii="Arial" w:eastAsia="Arial" w:hAnsi="Arial" w:cs="Arial"/>
          <w:color w:val="000000"/>
          <w:spacing w:val="0"/>
          <w:w w:val="100"/>
          <w:position w:val="0"/>
        </w:rPr>
        <w:t>”</w:t>
      </w:r>
      <w:r>
        <w:rPr>
          <w:color w:val="000000"/>
          <w:spacing w:val="0"/>
          <w:w w:val="100"/>
          <w:position w:val="0"/>
        </w:rPr>
        <w:t>。</w:t>
      </w:r>
    </w:p>
    <w:p>
      <w:pPr>
        <w:pStyle w:val="Style39"/>
        <w:keepNext/>
        <w:keepLines/>
        <w:widowControl w:val="0"/>
        <w:numPr>
          <w:ilvl w:val="0"/>
          <w:numId w:val="35"/>
        </w:numPr>
        <w:shd w:val="clear" w:color="auto" w:fill="auto"/>
        <w:tabs>
          <w:tab w:pos="418" w:val="left"/>
        </w:tabs>
        <w:bidi w:val="0"/>
        <w:spacing w:before="0" w:after="60" w:line="272" w:lineRule="exact"/>
        <w:ind w:left="0" w:right="0" w:firstLine="0"/>
        <w:jc w:val="both"/>
      </w:pPr>
      <w:bookmarkStart w:id="693" w:name="bookmark693"/>
      <w:bookmarkStart w:id="694" w:name="bookmark694"/>
      <w:bookmarkStart w:id="695" w:name="bookmark695"/>
      <w:bookmarkStart w:id="696" w:name="bookmark696"/>
      <w:bookmarkEnd w:id="695"/>
      <w:r>
        <w:rPr>
          <w:color w:val="000000"/>
          <w:spacing w:val="0"/>
          <w:w w:val="100"/>
          <w:position w:val="0"/>
        </w:rPr>
        <w:t>遵循企业会计准则的声明</w:t>
      </w:r>
      <w:bookmarkEnd w:id="693"/>
      <w:bookmarkEnd w:id="694"/>
      <w:bookmarkEnd w:id="696"/>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本公司编制的财务报表符合企业会计准则的要求，真实、完整地反映了本公司</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 </w:t>
      </w:r>
      <w:r>
        <w:rPr>
          <w:rFonts w:ascii="Arial" w:eastAsia="Arial" w:hAnsi="Arial" w:cs="Arial"/>
          <w:color w:val="000000"/>
          <w:spacing w:val="0"/>
          <w:w w:val="100"/>
          <w:position w:val="0"/>
        </w:rPr>
        <w:t>31</w:t>
      </w:r>
      <w:r>
        <w:rPr>
          <w:color w:val="000000"/>
          <w:spacing w:val="0"/>
          <w:w w:val="100"/>
          <w:position w:val="0"/>
        </w:rPr>
        <w:t>日的财务状况及</w:t>
      </w:r>
      <w:r>
        <w:rPr>
          <w:rFonts w:ascii="Arial" w:eastAsia="Arial" w:hAnsi="Arial" w:cs="Arial"/>
          <w:color w:val="000000"/>
          <w:spacing w:val="0"/>
          <w:w w:val="100"/>
          <w:position w:val="0"/>
        </w:rPr>
        <w:t>2016</w:t>
      </w:r>
      <w:r>
        <w:rPr>
          <w:color w:val="000000"/>
          <w:spacing w:val="0"/>
          <w:w w:val="100"/>
          <w:position w:val="0"/>
        </w:rPr>
        <w:t>年度的经营成果和现金流量等有关信息。此外，本公司的财务报表在所 有重大方面符合中国证券监督管理委员会</w:t>
      </w:r>
      <w:r>
        <w:rPr>
          <w:rFonts w:ascii="Arial" w:eastAsia="Arial" w:hAnsi="Arial" w:cs="Arial"/>
          <w:color w:val="000000"/>
          <w:spacing w:val="0"/>
          <w:w w:val="100"/>
          <w:position w:val="0"/>
        </w:rPr>
        <w:t>2014</w:t>
      </w:r>
      <w:r>
        <w:rPr>
          <w:color w:val="000000"/>
          <w:spacing w:val="0"/>
          <w:w w:val="100"/>
          <w:position w:val="0"/>
        </w:rPr>
        <w:t>年修订的《公开发行证券的公司信息披露编报规 则第</w:t>
      </w:r>
      <w:r>
        <w:rPr>
          <w:rFonts w:ascii="Arial" w:eastAsia="Arial" w:hAnsi="Arial" w:cs="Arial"/>
          <w:color w:val="000000"/>
          <w:spacing w:val="0"/>
          <w:w w:val="100"/>
          <w:position w:val="0"/>
        </w:rPr>
        <w:t>15</w:t>
      </w:r>
      <w:r>
        <w:rPr>
          <w:color w:val="000000"/>
          <w:spacing w:val="0"/>
          <w:w w:val="100"/>
          <w:position w:val="0"/>
        </w:rPr>
        <w:t>号一财务报告的一般规定》有关财务报表及其附注的披露要求。</w:t>
      </w:r>
    </w:p>
    <w:p>
      <w:pPr>
        <w:pStyle w:val="Style39"/>
        <w:keepNext/>
        <w:keepLines/>
        <w:widowControl w:val="0"/>
        <w:numPr>
          <w:ilvl w:val="0"/>
          <w:numId w:val="35"/>
        </w:numPr>
        <w:shd w:val="clear" w:color="auto" w:fill="auto"/>
        <w:tabs>
          <w:tab w:pos="418" w:val="left"/>
        </w:tabs>
        <w:bidi w:val="0"/>
        <w:spacing w:before="0" w:after="60" w:line="272" w:lineRule="exact"/>
        <w:ind w:left="0" w:right="0" w:firstLine="0"/>
        <w:jc w:val="both"/>
      </w:pPr>
      <w:bookmarkStart w:id="697" w:name="bookmark697"/>
      <w:bookmarkStart w:id="698" w:name="bookmark698"/>
      <w:bookmarkStart w:id="699" w:name="bookmark699"/>
      <w:bookmarkStart w:id="700" w:name="bookmark700"/>
      <w:bookmarkEnd w:id="699"/>
      <w:r>
        <w:rPr>
          <w:color w:val="000000"/>
          <w:spacing w:val="0"/>
          <w:w w:val="100"/>
          <w:position w:val="0"/>
        </w:rPr>
        <w:t>会计期间</w:t>
      </w:r>
      <w:bookmarkEnd w:id="697"/>
      <w:bookmarkEnd w:id="698"/>
      <w:bookmarkEnd w:id="700"/>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本公司的会计期间分为年度和中期，会计中期指短于一个完整的会计年度的报告期间。本公 司会计年度采用公历年度，即每年自</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w:t>
      </w:r>
    </w:p>
    <w:p>
      <w:pPr>
        <w:pStyle w:val="Style39"/>
        <w:keepNext/>
        <w:keepLines/>
        <w:widowControl w:val="0"/>
        <w:numPr>
          <w:ilvl w:val="0"/>
          <w:numId w:val="35"/>
        </w:numPr>
        <w:shd w:val="clear" w:color="auto" w:fill="auto"/>
        <w:tabs>
          <w:tab w:pos="418" w:val="left"/>
        </w:tabs>
        <w:bidi w:val="0"/>
        <w:spacing w:before="0" w:after="60" w:line="272" w:lineRule="exact"/>
        <w:ind w:left="0" w:right="0" w:firstLine="0"/>
        <w:jc w:val="both"/>
      </w:pPr>
      <w:bookmarkStart w:id="701" w:name="bookmark701"/>
      <w:bookmarkStart w:id="702" w:name="bookmark702"/>
      <w:bookmarkStart w:id="703" w:name="bookmark703"/>
      <w:bookmarkStart w:id="704" w:name="bookmark704"/>
      <w:bookmarkEnd w:id="703"/>
      <w:r>
        <w:rPr>
          <w:color w:val="000000"/>
          <w:spacing w:val="0"/>
          <w:w w:val="100"/>
          <w:position w:val="0"/>
        </w:rPr>
        <w:t>营业周期</w:t>
      </w:r>
      <w:bookmarkEnd w:id="701"/>
      <w:bookmarkEnd w:id="702"/>
      <w:bookmarkEnd w:id="704"/>
    </w:p>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59" w:lineRule="exact"/>
        <w:ind w:left="0" w:right="0" w:firstLine="440"/>
        <w:jc w:val="both"/>
      </w:pPr>
      <w:r>
        <w:rPr>
          <w:color w:val="000000"/>
          <w:spacing w:val="0"/>
          <w:w w:val="100"/>
          <w:position w:val="0"/>
        </w:rPr>
        <w:t>正常营业周期是指本公司从购买用于加工的资产起至实现现金或现金等价物的期间。本公司 以</w:t>
      </w:r>
      <w:r>
        <w:rPr>
          <w:rFonts w:ascii="Arial" w:eastAsia="Arial" w:hAnsi="Arial" w:cs="Arial"/>
          <w:color w:val="000000"/>
          <w:spacing w:val="0"/>
          <w:w w:val="100"/>
          <w:position w:val="0"/>
        </w:rPr>
        <w:t>12</w:t>
      </w:r>
      <w:r>
        <w:rPr>
          <w:color w:val="000000"/>
          <w:spacing w:val="0"/>
          <w:w w:val="100"/>
          <w:position w:val="0"/>
        </w:rPr>
        <w:t>个月作为一个营业周期，并以其作为资产和负债的流动性划分标准。</w:t>
      </w:r>
    </w:p>
    <w:p>
      <w:pPr>
        <w:pStyle w:val="Style39"/>
        <w:keepNext/>
        <w:keepLines/>
        <w:widowControl w:val="0"/>
        <w:numPr>
          <w:ilvl w:val="0"/>
          <w:numId w:val="35"/>
        </w:numPr>
        <w:shd w:val="clear" w:color="auto" w:fill="auto"/>
        <w:tabs>
          <w:tab w:pos="418" w:val="left"/>
        </w:tabs>
        <w:bidi w:val="0"/>
        <w:spacing w:before="0" w:after="60" w:line="272" w:lineRule="exact"/>
        <w:ind w:left="0" w:right="0" w:firstLine="0"/>
        <w:jc w:val="left"/>
      </w:pPr>
      <w:bookmarkStart w:id="705" w:name="bookmark705"/>
      <w:bookmarkStart w:id="706" w:name="bookmark706"/>
      <w:bookmarkStart w:id="707" w:name="bookmark707"/>
      <w:bookmarkStart w:id="708" w:name="bookmark708"/>
      <w:bookmarkEnd w:id="707"/>
      <w:r>
        <w:rPr>
          <w:color w:val="000000"/>
          <w:spacing w:val="0"/>
          <w:w w:val="100"/>
          <w:position w:val="0"/>
        </w:rPr>
        <w:t>记账本位币</w:t>
      </w:r>
      <w:bookmarkEnd w:id="705"/>
      <w:bookmarkEnd w:id="706"/>
      <w:bookmarkEnd w:id="708"/>
    </w:p>
    <w:p>
      <w:pPr>
        <w:pStyle w:val="Style2"/>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人民币为本公司及境内子公司经营所处的主要经济环境中的货币，本公司及境内子公司以人 民币为记账本位币。本公司编制本财务报表时所采用的货币为人民币。</w:t>
      </w:r>
    </w:p>
    <w:p>
      <w:pPr>
        <w:pStyle w:val="Style39"/>
        <w:keepNext/>
        <w:keepLines/>
        <w:widowControl w:val="0"/>
        <w:numPr>
          <w:ilvl w:val="0"/>
          <w:numId w:val="35"/>
        </w:numPr>
        <w:shd w:val="clear" w:color="auto" w:fill="auto"/>
        <w:bidi w:val="0"/>
        <w:spacing w:before="0" w:after="60" w:line="273" w:lineRule="exact"/>
        <w:ind w:left="0" w:right="0" w:firstLine="0"/>
        <w:jc w:val="both"/>
      </w:pPr>
      <w:bookmarkStart w:id="709" w:name="bookmark709"/>
      <w:bookmarkStart w:id="710" w:name="bookmark710"/>
      <w:bookmarkStart w:id="711" w:name="bookmark711"/>
      <w:bookmarkStart w:id="712" w:name="bookmark712"/>
      <w:bookmarkEnd w:id="711"/>
      <w:r>
        <w:rPr>
          <w:color w:val="000000"/>
          <w:spacing w:val="0"/>
          <w:w w:val="100"/>
          <w:position w:val="0"/>
        </w:rPr>
        <w:t>同一控制下和非同一控制下企业合并的会计处理方法</w:t>
      </w:r>
      <w:bookmarkEnd w:id="709"/>
      <w:bookmarkEnd w:id="710"/>
      <w:bookmarkEnd w:id="712"/>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2"/>
        <w:keepNext w:val="0"/>
        <w:keepLines w:val="0"/>
        <w:widowControl w:val="0"/>
        <w:shd w:val="clear" w:color="auto" w:fill="auto"/>
        <w:tabs>
          <w:tab w:pos="862" w:val="left"/>
        </w:tabs>
        <w:bidi w:val="0"/>
        <w:spacing w:before="0" w:after="0" w:line="273" w:lineRule="exact"/>
        <w:ind w:left="0" w:right="0" w:firstLine="420"/>
        <w:jc w:val="both"/>
      </w:pPr>
      <w:bookmarkStart w:id="713" w:name="bookmark713"/>
      <w:r>
        <w:rPr>
          <w:color w:val="000000"/>
          <w:spacing w:val="0"/>
          <w:w w:val="100"/>
          <w:position w:val="0"/>
        </w:rPr>
        <w:t>（</w:t>
      </w:r>
      <w:bookmarkEnd w:id="713"/>
      <w:r>
        <w:rPr>
          <w:rFonts w:ascii="Arial" w:eastAsia="Arial" w:hAnsi="Arial" w:cs="Arial"/>
          <w:color w:val="000000"/>
          <w:spacing w:val="0"/>
          <w:w w:val="100"/>
          <w:position w:val="0"/>
        </w:rPr>
        <w:t>1</w:t>
      </w:r>
      <w:r>
        <w:rPr>
          <w:color w:val="000000"/>
          <w:spacing w:val="0"/>
          <w:w w:val="100"/>
          <w:position w:val="0"/>
        </w:rPr>
        <w:t>）</w:t>
        <w:tab/>
        <w:t>同一控制下企业合并</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参与合并的企业在合并前后均受同一方或相同的多方最终控制，且该控制并非暂时性的，为 同一控制下的企业合并。同一控制下的企业合并，在合并日取得对其他参与合并企业控制权的一 方为合并方，参与合并的其他企业为被合并方。合并日，是指合并方实际取得对被合并方控制权 的日期。</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合并方为进行企业合并发生的各项直接费用，于发生时计入当期损益。</w:t>
      </w:r>
    </w:p>
    <w:p>
      <w:pPr>
        <w:pStyle w:val="Style2"/>
        <w:keepNext w:val="0"/>
        <w:keepLines w:val="0"/>
        <w:widowControl w:val="0"/>
        <w:shd w:val="clear" w:color="auto" w:fill="auto"/>
        <w:tabs>
          <w:tab w:pos="862" w:val="left"/>
        </w:tabs>
        <w:bidi w:val="0"/>
        <w:spacing w:before="0" w:after="0" w:line="273" w:lineRule="exact"/>
        <w:ind w:left="0" w:right="0" w:firstLine="420"/>
        <w:jc w:val="both"/>
      </w:pPr>
      <w:bookmarkStart w:id="714" w:name="bookmark714"/>
      <w:r>
        <w:rPr>
          <w:color w:val="000000"/>
          <w:spacing w:val="0"/>
          <w:w w:val="100"/>
          <w:position w:val="0"/>
        </w:rPr>
        <w:t>（</w:t>
      </w:r>
      <w:bookmarkEnd w:id="714"/>
      <w:r>
        <w:rPr>
          <w:rFonts w:ascii="Arial" w:eastAsia="Arial" w:hAnsi="Arial" w:cs="Arial"/>
          <w:color w:val="000000"/>
          <w:spacing w:val="0"/>
          <w:w w:val="100"/>
          <w:position w:val="0"/>
        </w:rPr>
        <w:t>2</w:t>
      </w:r>
      <w:r>
        <w:rPr>
          <w:color w:val="000000"/>
          <w:spacing w:val="0"/>
          <w:w w:val="100"/>
          <w:position w:val="0"/>
        </w:rPr>
        <w:t>）</w:t>
        <w:tab/>
        <w:t>非同一控制下企业合并</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 合并的其他企业为被购买方。购买日，是指为购买方实际取得对被购买方控制权的日期。</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对于非同一控制下的企业合并，合并成本包含购买日购买方为取得对被购买方的控制权而付 出的资产、发生或承担的负债以及发行的权益性证券的公允价值，为企业合并发生的审计、法律 服务、评估咨询等中介费用以及其他管理费用于发生时计入当期损益。购买方作为合并对价发行 的权益性证券或债务性证券的交易费用，计入权益性证券或债务性证券的初始确认金额。所涉及 的或有对价按其在购买日的公允价值计入合并成本，购买日后</w:t>
      </w:r>
      <w:r>
        <w:rPr>
          <w:rFonts w:ascii="Arial" w:eastAsia="Arial" w:hAnsi="Arial" w:cs="Arial"/>
          <w:color w:val="000000"/>
          <w:spacing w:val="0"/>
          <w:w w:val="100"/>
          <w:position w:val="0"/>
        </w:rPr>
        <w:t>12</w:t>
      </w:r>
      <w:r>
        <w:rPr>
          <w:color w:val="000000"/>
          <w:spacing w:val="0"/>
          <w:w w:val="100"/>
          <w:position w:val="0"/>
        </w:rPr>
        <w:t>个月内出现对购买日已存在情 况的新的或进一步证据而需要调整或有对价的，相应调整合并商誉。购买方发生的合并成本及在 合并中取得的可辨认净资产按购买日的公允价值计量。合并成本大于合并中取得的被购买方于购 买日可辨认净资产公允价值份额的差额，确认为商誉。合并成本小于合并中取得的被购买方可辨 认净资产公允价值份额的，首先对取得的被购买方各项可辨认资产、负债及或有负债的公允价值 以及合并成本的计量进行复核，复核后合并成本仍小于合并中取得的被购买方可辨认净资产公允 价值份额的，其差额计入当期损益。</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购买方取得被购买方的可抵扣暂时性差异，在购买日因不符合递延所得税资产确认条件而未 予确认的，在购买日后</w:t>
      </w:r>
      <w:r>
        <w:rPr>
          <w:rFonts w:ascii="Arial" w:eastAsia="Arial" w:hAnsi="Arial" w:cs="Arial"/>
          <w:color w:val="000000"/>
          <w:spacing w:val="0"/>
          <w:w w:val="100"/>
          <w:position w:val="0"/>
        </w:rPr>
        <w:t>12</w:t>
      </w:r>
      <w:r>
        <w:rPr>
          <w:color w:val="000000"/>
          <w:spacing w:val="0"/>
          <w:w w:val="100"/>
          <w:position w:val="0"/>
        </w:rPr>
        <w:t>个月内，如取得新的或进一步的信息表明购买日的相关情况已经存在， 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通过多次交易分步实现的非同一控制下企业合并，根据《财政部关于印发企业会计准则解释 第</w:t>
      </w:r>
      <w:r>
        <w:rPr>
          <w:rFonts w:ascii="Arial" w:eastAsia="Arial" w:hAnsi="Arial" w:cs="Arial"/>
          <w:color w:val="000000"/>
          <w:spacing w:val="0"/>
          <w:w w:val="100"/>
          <w:position w:val="0"/>
        </w:rPr>
        <w:t>5</w:t>
      </w:r>
      <w:r>
        <w:rPr>
          <w:color w:val="000000"/>
          <w:spacing w:val="0"/>
          <w:w w:val="100"/>
          <w:position w:val="0"/>
        </w:rPr>
        <w:t>号的通知》（财会〔</w:t>
      </w:r>
      <w:r>
        <w:rPr>
          <w:rFonts w:ascii="Arial" w:eastAsia="Arial" w:hAnsi="Arial" w:cs="Arial"/>
          <w:color w:val="000000"/>
          <w:spacing w:val="0"/>
          <w:w w:val="100"/>
          <w:position w:val="0"/>
        </w:rPr>
        <w:t>2012</w:t>
      </w:r>
      <w:r>
        <w:rPr>
          <w:color w:val="000000"/>
          <w:spacing w:val="0"/>
          <w:w w:val="100"/>
          <w:position w:val="0"/>
        </w:rPr>
        <w:t xml:space="preserve">） </w:t>
      </w:r>
      <w:r>
        <w:rPr>
          <w:rFonts w:ascii="Arial" w:eastAsia="Arial" w:hAnsi="Arial" w:cs="Arial"/>
          <w:color w:val="000000"/>
          <w:spacing w:val="0"/>
          <w:w w:val="100"/>
          <w:position w:val="0"/>
        </w:rPr>
        <w:t>19</w:t>
      </w:r>
      <w:r>
        <w:rPr>
          <w:color w:val="000000"/>
          <w:spacing w:val="0"/>
          <w:w w:val="100"/>
          <w:position w:val="0"/>
        </w:rPr>
        <w:t>号）和《企业会计准则第</w:t>
      </w:r>
      <w:r>
        <w:rPr>
          <w:rFonts w:ascii="Arial" w:eastAsia="Arial" w:hAnsi="Arial" w:cs="Arial"/>
          <w:color w:val="000000"/>
          <w:spacing w:val="0"/>
          <w:w w:val="100"/>
          <w:position w:val="0"/>
        </w:rPr>
        <w:t>33</w:t>
      </w:r>
      <w:r>
        <w:rPr>
          <w:color w:val="000000"/>
          <w:spacing w:val="0"/>
          <w:w w:val="100"/>
          <w:position w:val="0"/>
        </w:rPr>
        <w:t>号——合并财务报表》第五^一 条关于</w:t>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的判断标准（参见本附注五、</w:t>
      </w:r>
      <w:r>
        <w:rPr>
          <w:rFonts w:ascii="Arial" w:eastAsia="Arial" w:hAnsi="Arial" w:cs="Arial"/>
          <w:color w:val="000000"/>
          <w:spacing w:val="0"/>
          <w:w w:val="100"/>
          <w:position w:val="0"/>
        </w:rPr>
        <w:t xml:space="preserve">6 </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））,判断该多次交易是否属于</w:t>
      </w:r>
      <w:r>
        <w:rPr>
          <w:rFonts w:ascii="Arial" w:eastAsia="Arial" w:hAnsi="Arial" w:cs="Arial"/>
          <w:color w:val="000000"/>
          <w:spacing w:val="0"/>
          <w:w w:val="100"/>
          <w:position w:val="0"/>
        </w:rPr>
        <w:t>“</w:t>
      </w:r>
      <w:r>
        <w:rPr>
          <w:color w:val="000000"/>
          <w:spacing w:val="0"/>
          <w:w w:val="100"/>
          <w:position w:val="0"/>
        </w:rPr>
        <w:t>一揽子交 易属于</w:t>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的，参考本部分前面各段描述及本附注五、</w:t>
      </w:r>
      <w:r>
        <w:rPr>
          <w:rFonts w:ascii="Arial" w:eastAsia="Arial" w:hAnsi="Arial" w:cs="Arial"/>
          <w:color w:val="000000"/>
          <w:spacing w:val="0"/>
          <w:w w:val="100"/>
          <w:position w:val="0"/>
        </w:rPr>
        <w:t>14“</w:t>
      </w:r>
      <w:r>
        <w:rPr>
          <w:color w:val="000000"/>
          <w:spacing w:val="0"/>
          <w:w w:val="100"/>
          <w:position w:val="0"/>
        </w:rPr>
        <w:t>长期股权投资</w:t>
      </w:r>
      <w:r>
        <w:rPr>
          <w:rFonts w:ascii="Arial" w:eastAsia="Arial" w:hAnsi="Arial" w:cs="Arial"/>
          <w:color w:val="000000"/>
          <w:spacing w:val="0"/>
          <w:w w:val="100"/>
          <w:position w:val="0"/>
        </w:rPr>
        <w:t>”</w:t>
      </w:r>
      <w:r>
        <w:rPr>
          <w:color w:val="000000"/>
          <w:spacing w:val="0"/>
          <w:w w:val="100"/>
          <w:position w:val="0"/>
        </w:rPr>
        <w:t>进行会计处 理；不属于</w:t>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的，区分个别财务报表和合并财务报表进行相关会计处理：</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本之和，作为该项投资的初始投资成本;购买日之前持有的被购买方的股权涉及其他综合收益的， 在处置该项投资时将与其相关的其他综合收益采用与被购买方直接处置相关资产或负债相同的基 础进行会计处理（即，除了按照权益法核算的在被购买方重新计量设定受益计划净负债或净资产 导致的变动中的相应份额以外，其余转入当期投资收益）。</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 的股权涉及其他综合收益的，与其相关的其他综合收益应当采用与被购买方直接处置相关资产或 负债相同的基础进行会计处理（即，除了按照权益法核算的在被购买方重新计量设定受益计划净 负债或净资产导致的变动中的相应份额以外，其余转为购买日所属当期投资收益）。</w:t>
      </w:r>
    </w:p>
    <w:p>
      <w:pPr>
        <w:pStyle w:val="Style39"/>
        <w:keepNext/>
        <w:keepLines/>
        <w:widowControl w:val="0"/>
        <w:numPr>
          <w:ilvl w:val="0"/>
          <w:numId w:val="35"/>
        </w:numPr>
        <w:shd w:val="clear" w:color="auto" w:fill="auto"/>
        <w:tabs>
          <w:tab w:pos="448" w:val="left"/>
        </w:tabs>
        <w:bidi w:val="0"/>
        <w:spacing w:before="0" w:after="60" w:line="273" w:lineRule="exact"/>
        <w:ind w:left="0" w:right="0" w:firstLine="0"/>
        <w:jc w:val="left"/>
      </w:pPr>
      <w:bookmarkStart w:id="715" w:name="bookmark715"/>
      <w:bookmarkStart w:id="716" w:name="bookmark716"/>
      <w:bookmarkStart w:id="717" w:name="bookmark717"/>
      <w:bookmarkStart w:id="718" w:name="bookmark718"/>
      <w:bookmarkEnd w:id="717"/>
      <w:r>
        <w:rPr>
          <w:color w:val="000000"/>
          <w:spacing w:val="0"/>
          <w:w w:val="100"/>
          <w:position w:val="0"/>
        </w:rPr>
        <w:t>合并财务报表的编制方法</w:t>
      </w:r>
      <w:bookmarkEnd w:id="715"/>
      <w:bookmarkEnd w:id="716"/>
      <w:bookmarkEnd w:id="718"/>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448" w:val="left"/>
        </w:tabs>
        <w:bidi w:val="0"/>
        <w:spacing w:before="0" w:after="0" w:line="272" w:lineRule="exact"/>
        <w:ind w:left="0" w:right="0" w:firstLine="0"/>
        <w:jc w:val="left"/>
      </w:pPr>
      <w:bookmarkStart w:id="719" w:name="bookmark719"/>
      <w:r>
        <w:rPr>
          <w:color w:val="000000"/>
          <w:spacing w:val="0"/>
          <w:w w:val="100"/>
          <w:position w:val="0"/>
        </w:rPr>
        <w:t>（</w:t>
      </w:r>
      <w:bookmarkEnd w:id="719"/>
      <w:r>
        <w:rPr>
          <w:rFonts w:ascii="Arial" w:eastAsia="Arial" w:hAnsi="Arial" w:cs="Arial"/>
          <w:color w:val="000000"/>
          <w:spacing w:val="0"/>
          <w:w w:val="100"/>
          <w:position w:val="0"/>
        </w:rPr>
        <w:t>1</w:t>
      </w:r>
      <w:r>
        <w:rPr>
          <w:color w:val="000000"/>
          <w:spacing w:val="0"/>
          <w:w w:val="100"/>
          <w:position w:val="0"/>
        </w:rPr>
        <w:t>）</w:t>
        <w:tab/>
        <w:t>合并财务报表范围的确定原则</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通过参与被投资方的相关活动而享有可变回报，并且有能力运用对被投资方的权力影响该回报金 额。合并范围包括本公司及全部子公司。子公司，是指被本公司控制的主体。</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一旦相关事实和情况的变化导致上述控制定义涉及的相关要素发生了变化，本公司将进行重 新评估。</w:t>
      </w:r>
    </w:p>
    <w:p>
      <w:pPr>
        <w:pStyle w:val="Style2"/>
        <w:keepNext w:val="0"/>
        <w:keepLines w:val="0"/>
        <w:widowControl w:val="0"/>
        <w:shd w:val="clear" w:color="auto" w:fill="auto"/>
        <w:bidi w:val="0"/>
        <w:spacing w:before="0" w:after="0" w:line="273" w:lineRule="exact"/>
        <w:ind w:left="0" w:right="0" w:firstLine="440"/>
        <w:jc w:val="left"/>
      </w:pPr>
      <w:bookmarkStart w:id="720" w:name="bookmark720"/>
      <w:r>
        <w:rPr>
          <w:color w:val="000000"/>
          <w:spacing w:val="0"/>
          <w:w w:val="100"/>
          <w:position w:val="0"/>
        </w:rPr>
        <w:t>（</w:t>
      </w:r>
      <w:bookmarkEnd w:id="720"/>
      <w:r>
        <w:rPr>
          <w:rFonts w:ascii="Arial" w:eastAsia="Arial" w:hAnsi="Arial" w:cs="Arial"/>
          <w:color w:val="000000"/>
          <w:spacing w:val="0"/>
          <w:w w:val="100"/>
          <w:position w:val="0"/>
        </w:rPr>
        <w:t>2</w:t>
      </w:r>
      <w:r>
        <w:rPr>
          <w:color w:val="000000"/>
          <w:spacing w:val="0"/>
          <w:w w:val="100"/>
          <w:position w:val="0"/>
        </w:rPr>
        <w:t>）合并财务报表编制的方法</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从取得子公司的净资产和生产经营决策的实际控制权之日起，本公司开始将其纳入合并范围； 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下企业合并增加的子公司，其自合并当期期初至合并日的经营成果和现金流量已经适当地包括在 合并利润表和合并现金流量表中，并且同时调整合并财务报表的对比数。</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公司内所有重大往来余额、交易及未实现利润在合并财务报表编制时予以抵销。</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 权益的份额，在合并利润表中净利润项目下以</w:t>
      </w:r>
      <w:r>
        <w:rPr>
          <w:rFonts w:ascii="Arial" w:eastAsia="Arial" w:hAnsi="Arial" w:cs="Arial"/>
          <w:color w:val="000000"/>
          <w:spacing w:val="0"/>
          <w:w w:val="100"/>
          <w:position w:val="0"/>
        </w:rPr>
        <w:t>“</w:t>
      </w:r>
      <w:r>
        <w:rPr>
          <w:color w:val="000000"/>
          <w:spacing w:val="0"/>
          <w:w w:val="100"/>
          <w:position w:val="0"/>
        </w:rPr>
        <w:t>少数股东损益</w:t>
      </w:r>
      <w:r>
        <w:rPr>
          <w:rFonts w:ascii="Arial" w:eastAsia="Arial" w:hAnsi="Arial" w:cs="Arial"/>
          <w:color w:val="000000"/>
          <w:spacing w:val="0"/>
          <w:w w:val="100"/>
          <w:position w:val="0"/>
        </w:rPr>
        <w:t>”</w:t>
      </w:r>
      <w:r>
        <w:rPr>
          <w:color w:val="000000"/>
          <w:spacing w:val="0"/>
          <w:w w:val="100"/>
          <w:position w:val="0"/>
        </w:rPr>
        <w:t>项目列示。少数股东分担的子公司 的亏损超过了少数股东在该子公司期初股东权益中所享有的份额，仍冲减少数股东权益。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当因处置部分股权投资或其他原因丧失了对原有子公司的控制权时，对于剩余股权，按照其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失控制权当期的投资收益。与原有子公司股权投资相关的其他综合收益，在丧失控制权时采用与 被购买方直接处置相关资产或负债相同的基础进行会计处理（即，除了在该原有子公司重新计量 设定受益计划净负债或净资产导致的变动以外，其余一并转为当期投资收益）。其后，对该部分 剩余股权按照《企业会计准则第</w:t>
      </w:r>
      <w:r>
        <w:rPr>
          <w:rFonts w:ascii="Arial" w:eastAsia="Arial" w:hAnsi="Arial" w:cs="Arial"/>
          <w:color w:val="000000"/>
          <w:spacing w:val="0"/>
          <w:w w:val="100"/>
          <w:position w:val="0"/>
        </w:rPr>
        <w:t>2</w:t>
      </w:r>
      <w:r>
        <w:rPr>
          <w:color w:val="000000"/>
          <w:spacing w:val="0"/>
          <w:w w:val="100"/>
          <w:position w:val="0"/>
        </w:rPr>
        <w:t>号——长期股权投资》或《企业会计准则第</w:t>
      </w:r>
      <w:r>
        <w:rPr>
          <w:rFonts w:ascii="Arial" w:eastAsia="Arial" w:hAnsi="Arial" w:cs="Arial"/>
          <w:color w:val="000000"/>
          <w:spacing w:val="0"/>
          <w:w w:val="100"/>
          <w:position w:val="0"/>
        </w:rPr>
        <w:t>22</w:t>
      </w:r>
      <w:r>
        <w:rPr>
          <w:color w:val="000000"/>
          <w:spacing w:val="0"/>
          <w:w w:val="100"/>
          <w:position w:val="0"/>
        </w:rPr>
        <w:t>号——金融工 具确认和计量》等相关规定进行后续计量，详见本附注五、</w:t>
      </w:r>
      <w:r>
        <w:rPr>
          <w:rFonts w:ascii="Arial" w:eastAsia="Arial" w:hAnsi="Arial" w:cs="Arial"/>
          <w:color w:val="000000"/>
          <w:spacing w:val="0"/>
          <w:w w:val="100"/>
          <w:position w:val="0"/>
        </w:rPr>
        <w:t>14“</w:t>
      </w:r>
      <w:r>
        <w:rPr>
          <w:color w:val="000000"/>
          <w:spacing w:val="0"/>
          <w:w w:val="100"/>
          <w:position w:val="0"/>
        </w:rPr>
        <w:t>长期股权投资</w:t>
      </w:r>
      <w:r>
        <w:rPr>
          <w:rFonts w:ascii="Arial" w:eastAsia="Arial" w:hAnsi="Arial" w:cs="Arial"/>
          <w:color w:val="000000"/>
          <w:spacing w:val="0"/>
          <w:w w:val="100"/>
          <w:position w:val="0"/>
        </w:rPr>
        <w:t>”</w:t>
      </w:r>
      <w:r>
        <w:rPr>
          <w:color w:val="000000"/>
          <w:spacing w:val="0"/>
          <w:w w:val="100"/>
          <w:position w:val="0"/>
        </w:rPr>
        <w:t>或本附注五、</w:t>
      </w:r>
      <w:r>
        <w:rPr>
          <w:rFonts w:ascii="Arial" w:eastAsia="Arial" w:hAnsi="Arial" w:cs="Arial"/>
          <w:color w:val="000000"/>
          <w:spacing w:val="0"/>
          <w:w w:val="100"/>
          <w:position w:val="0"/>
        </w:rPr>
        <w:t>10“</w:t>
      </w:r>
      <w:r>
        <w:rPr>
          <w:color w:val="000000"/>
          <w:spacing w:val="0"/>
          <w:w w:val="100"/>
          <w:position w:val="0"/>
        </w:rPr>
        <w:t>金 融工具</w:t>
      </w:r>
      <w:r>
        <w:rPr>
          <w:rFonts w:ascii="Arial" w:eastAsia="Arial" w:hAnsi="Arial" w:cs="Arial"/>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w:t>
      </w:r>
      <w:r>
        <w:rPr>
          <w:rFonts w:ascii="Arial" w:eastAsia="Arial" w:hAnsi="Arial" w:cs="Arial"/>
          <w:color w:val="000000"/>
          <w:spacing w:val="0"/>
          <w:w w:val="100"/>
          <w:position w:val="0"/>
        </w:rPr>
        <w:t>“</w:t>
      </w:r>
      <w:r>
        <w:rPr>
          <w:color w:val="000000"/>
          <w:spacing w:val="0"/>
          <w:w w:val="100"/>
          <w:position w:val="0"/>
        </w:rPr>
        <w:t>不丧失控制权的情况下部分处置对子公司的长期股权投资</w:t>
      </w:r>
      <w:r>
        <w:rPr>
          <w:rFonts w:ascii="Arial" w:eastAsia="Arial" w:hAnsi="Arial" w:cs="Arial"/>
          <w:color w:val="000000"/>
          <w:spacing w:val="0"/>
          <w:w w:val="100"/>
          <w:position w:val="0"/>
        </w:rPr>
        <w:t>”</w:t>
      </w:r>
      <w:r>
        <w:rPr>
          <w:color w:val="000000"/>
          <w:spacing w:val="0"/>
          <w:w w:val="100"/>
          <w:position w:val="0"/>
        </w:rPr>
        <w:t>（详见本附注五、</w:t>
      </w:r>
      <w:r>
        <w:rPr>
          <w:rFonts w:ascii="Arial" w:eastAsia="Arial" w:hAnsi="Arial" w:cs="Arial"/>
          <w:color w:val="000000"/>
          <w:spacing w:val="0"/>
          <w:w w:val="100"/>
          <w:position w:val="0"/>
        </w:rPr>
        <w:t>14</w:t>
      </w:r>
    </w:p>
    <w:p>
      <w:pPr>
        <w:pStyle w:val="Style2"/>
        <w:keepNext w:val="0"/>
        <w:keepLines w:val="0"/>
        <w:widowControl w:val="0"/>
        <w:shd w:val="clear" w:color="auto" w:fill="auto"/>
        <w:tabs>
          <w:tab w:pos="548" w:val="left"/>
        </w:tabs>
        <w:bidi w:val="0"/>
        <w:spacing w:before="0" w:after="320" w:line="273" w:lineRule="exact"/>
        <w:ind w:left="0" w:right="0" w:firstLine="0"/>
        <w:jc w:val="both"/>
      </w:pPr>
      <w:bookmarkStart w:id="721" w:name="bookmark721"/>
      <w:r>
        <w:rPr>
          <w:color w:val="000000"/>
          <w:spacing w:val="0"/>
          <w:w w:val="100"/>
          <w:position w:val="0"/>
        </w:rPr>
        <w:t>（</w:t>
      </w:r>
      <w:bookmarkEnd w:id="721"/>
      <w:r>
        <w:rPr>
          <w:rFonts w:ascii="Arial" w:eastAsia="Arial" w:hAnsi="Arial" w:cs="Arial"/>
          <w:color w:val="000000"/>
          <w:spacing w:val="0"/>
          <w:w w:val="100"/>
          <w:position w:val="0"/>
        </w:rPr>
        <w:t>2</w:t>
      </w:r>
      <w:r>
        <w:rPr>
          <w:color w:val="000000"/>
          <w:spacing w:val="0"/>
          <w:w w:val="100"/>
          <w:position w:val="0"/>
        </w:rPr>
        <w:t>）</w:t>
        <w:tab/>
        <w:t>④）和</w:t>
      </w:r>
      <w:r>
        <w:rPr>
          <w:rFonts w:ascii="Arial" w:eastAsia="Arial" w:hAnsi="Arial" w:cs="Arial"/>
          <w:color w:val="000000"/>
          <w:spacing w:val="0"/>
          <w:w w:val="100"/>
          <w:position w:val="0"/>
        </w:rPr>
        <w:t>“</w:t>
      </w:r>
      <w:r>
        <w:rPr>
          <w:color w:val="000000"/>
          <w:spacing w:val="0"/>
          <w:w w:val="100"/>
          <w:position w:val="0"/>
        </w:rPr>
        <w:t>因处置部分股权投资或其他原因丧失了对原有子公司的控制权</w:t>
      </w:r>
      <w:r>
        <w:rPr>
          <w:rFonts w:ascii="Arial" w:eastAsia="Arial" w:hAnsi="Arial" w:cs="Arial"/>
          <w:color w:val="000000"/>
          <w:spacing w:val="0"/>
          <w:w w:val="100"/>
          <w:position w:val="0"/>
        </w:rPr>
        <w:t>”</w:t>
      </w:r>
      <w:r>
        <w:rPr>
          <w:color w:val="000000"/>
          <w:spacing w:val="0"/>
          <w:w w:val="100"/>
          <w:position w:val="0"/>
        </w:rPr>
        <w:t>（详见前段）适用的 原则进行会计处理。处置对子公司股权投资直至丧失控制权的各项交易属于一揽子交易的，将各 项交易作为一项处置子公司并丧失控制权的交易进行会计处理；但是，在丧失控制权之前每一次 处置价款与处置投资对应的享有该子公司净资产份额的差额，在合并财务报表中确认为其他综合 收益，在丧失控制权时一并转入丧失控制权当期的损益。</w:t>
      </w:r>
    </w:p>
    <w:p>
      <w:pPr>
        <w:pStyle w:val="Style39"/>
        <w:keepNext/>
        <w:keepLines/>
        <w:widowControl w:val="0"/>
        <w:numPr>
          <w:ilvl w:val="0"/>
          <w:numId w:val="35"/>
        </w:numPr>
        <w:shd w:val="clear" w:color="auto" w:fill="auto"/>
        <w:tabs>
          <w:tab w:pos="448" w:val="left"/>
        </w:tabs>
        <w:bidi w:val="0"/>
        <w:spacing w:before="0" w:after="60" w:line="273" w:lineRule="exact"/>
        <w:ind w:left="0" w:right="0" w:firstLine="0"/>
        <w:jc w:val="both"/>
      </w:pPr>
      <w:bookmarkStart w:id="722" w:name="bookmark722"/>
      <w:bookmarkStart w:id="723" w:name="bookmark723"/>
      <w:bookmarkStart w:id="724" w:name="bookmark724"/>
      <w:bookmarkStart w:id="725" w:name="bookmark725"/>
      <w:bookmarkEnd w:id="724"/>
      <w:r>
        <w:rPr>
          <w:color w:val="000000"/>
          <w:spacing w:val="0"/>
          <w:w w:val="100"/>
          <w:position w:val="0"/>
        </w:rPr>
        <w:t>合营安排分类及共同经营会计处理方法</w:t>
      </w:r>
      <w:bookmarkEnd w:id="722"/>
      <w:bookmarkEnd w:id="723"/>
      <w:bookmarkEnd w:id="725"/>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合营安排，是指一项由两个或两个以上的参与方共同控制的安排。本公司根据在合营安排中 享有的权利和承担的义务，将合营安排分为共同经营和合营企业。共同经营，是指本公司享有该 </w:t>
      </w:r>
      <w:r>
        <w:rPr>
          <w:color w:val="000000"/>
          <w:spacing w:val="0"/>
          <w:w w:val="100"/>
          <w:position w:val="0"/>
        </w:rPr>
        <w:t>安排相关资产且承担该安排相关负债的合营安排。合营企业，是指本公司仅对该安排的净资产享 有权利的合营安排。</w:t>
      </w:r>
    </w:p>
    <w:p>
      <w:pPr>
        <w:pStyle w:val="Style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本公司对合营企业的投资采用权益法核算，按照本附注五、</w:t>
      </w:r>
      <w:r>
        <w:rPr>
          <w:rFonts w:ascii="Arial" w:eastAsia="Arial" w:hAnsi="Arial" w:cs="Arial"/>
          <w:color w:val="000000"/>
          <w:spacing w:val="0"/>
          <w:w w:val="100"/>
          <w:position w:val="0"/>
        </w:rPr>
        <w:t xml:space="preserve">14 </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，②</w:t>
      </w:r>
      <w:r>
        <w:rPr>
          <w:rFonts w:ascii="Arial" w:eastAsia="Arial" w:hAnsi="Arial" w:cs="Arial"/>
          <w:color w:val="000000"/>
          <w:spacing w:val="0"/>
          <w:w w:val="100"/>
          <w:position w:val="0"/>
        </w:rPr>
        <w:t>“</w:t>
      </w:r>
      <w:r>
        <w:rPr>
          <w:color w:val="000000"/>
          <w:spacing w:val="0"/>
          <w:w w:val="100"/>
          <w:position w:val="0"/>
        </w:rPr>
        <w:t>权益法核算的长期股 权投资</w:t>
      </w:r>
      <w:r>
        <w:rPr>
          <w:rFonts w:ascii="Arial" w:eastAsia="Arial" w:hAnsi="Arial" w:cs="Arial"/>
          <w:color w:val="000000"/>
          <w:spacing w:val="0"/>
          <w:w w:val="100"/>
          <w:position w:val="0"/>
        </w:rPr>
        <w:t>”</w:t>
      </w:r>
      <w:r>
        <w:rPr>
          <w:color w:val="000000"/>
          <w:spacing w:val="0"/>
          <w:w w:val="100"/>
          <w:position w:val="0"/>
        </w:rPr>
        <w:t>中所述的会计政策处理。</w:t>
      </w:r>
    </w:p>
    <w:p>
      <w:pPr>
        <w:pStyle w:val="Style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本公司作为合营方对共同经营，确认本公司单独持有的资产、单独所承担的负债，以及按本 公司份额确认共同持有的资产和共同承担的负债；确认出售本公司享有的共同经营产出份额所产 生的收入;按本公司份额确认共同经营因出售产出所产生的收入;确认本公司单独所发生的费用， 以及按本公司份额确认共同经营发生的费用。</w:t>
      </w:r>
    </w:p>
    <w:p>
      <w:pPr>
        <w:pStyle w:val="Style2"/>
        <w:keepNext w:val="0"/>
        <w:keepLines w:val="0"/>
        <w:widowControl w:val="0"/>
        <w:shd w:val="clear" w:color="auto" w:fill="auto"/>
        <w:bidi w:val="0"/>
        <w:spacing w:before="0" w:after="320" w:line="281" w:lineRule="exact"/>
        <w:ind w:left="0" w:right="0" w:firstLine="440"/>
        <w:jc w:val="both"/>
      </w:pPr>
      <w:r>
        <w:rPr>
          <w:color w:val="000000"/>
          <w:spacing w:val="0"/>
          <w:w w:val="100"/>
          <w:position w:val="0"/>
        </w:rPr>
        <w:t>当本公司作为合营方向共同经营投出或出售资产（该资产不构成业务，下同）、或者自共同 经营购买资产时，在该等资产出售给第三方之前，本公司仅确认因该交易产生的损益中归属于共 同经营其他参与方的部分。该等资产发生符合《企业会计准则第</w:t>
      </w:r>
      <w:r>
        <w:rPr>
          <w:rFonts w:ascii="Arial" w:eastAsia="Arial" w:hAnsi="Arial" w:cs="Arial"/>
          <w:color w:val="000000"/>
          <w:spacing w:val="0"/>
          <w:w w:val="100"/>
          <w:position w:val="0"/>
        </w:rPr>
        <w:t>8</w:t>
      </w:r>
      <w:r>
        <w:rPr>
          <w:color w:val="000000"/>
          <w:spacing w:val="0"/>
          <w:w w:val="100"/>
          <w:position w:val="0"/>
        </w:rPr>
        <w:t>号——资产减值》等规定的资 产减值损失的，对于由本公司向共同经营投出或出售资产的情况，本公司全额确认该损失；对于 本公司自共同经营购买资产的情况，本公司按承担的份额确认该损失。</w:t>
      </w:r>
    </w:p>
    <w:p>
      <w:pPr>
        <w:pStyle w:val="Style39"/>
        <w:keepNext/>
        <w:keepLines/>
        <w:widowControl w:val="0"/>
        <w:numPr>
          <w:ilvl w:val="0"/>
          <w:numId w:val="35"/>
        </w:numPr>
        <w:shd w:val="clear" w:color="auto" w:fill="auto"/>
        <w:tabs>
          <w:tab w:pos="421" w:val="left"/>
        </w:tabs>
        <w:bidi w:val="0"/>
        <w:spacing w:before="0" w:after="60" w:line="273" w:lineRule="exact"/>
        <w:ind w:left="0" w:right="0" w:firstLine="0"/>
        <w:jc w:val="both"/>
      </w:pPr>
      <w:bookmarkStart w:id="726" w:name="bookmark726"/>
      <w:bookmarkStart w:id="727" w:name="bookmark727"/>
      <w:bookmarkStart w:id="728" w:name="bookmark728"/>
      <w:bookmarkStart w:id="729" w:name="bookmark729"/>
      <w:bookmarkEnd w:id="728"/>
      <w:r>
        <w:rPr>
          <w:color w:val="000000"/>
          <w:spacing w:val="0"/>
          <w:w w:val="100"/>
          <w:position w:val="0"/>
        </w:rPr>
        <w:t>现金及现金等价物的确定标准</w:t>
      </w:r>
      <w:bookmarkEnd w:id="726"/>
      <w:bookmarkEnd w:id="727"/>
      <w:bookmarkEnd w:id="729"/>
    </w:p>
    <w:p>
      <w:pPr>
        <w:pStyle w:val="Style2"/>
        <w:keepNext w:val="0"/>
        <w:keepLines w:val="0"/>
        <w:widowControl w:val="0"/>
        <w:shd w:val="clear" w:color="auto" w:fill="auto"/>
        <w:bidi w:val="0"/>
        <w:spacing w:before="0" w:after="320" w:line="276" w:lineRule="exact"/>
        <w:ind w:left="0" w:right="0" w:firstLine="44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（一般为从购买日起，三个月内到期）、流动性强、易于转换为已知金额的现金、价值变动风险 很小的投资。</w:t>
      </w:r>
    </w:p>
    <w:p>
      <w:pPr>
        <w:pStyle w:val="Style39"/>
        <w:keepNext/>
        <w:keepLines/>
        <w:widowControl w:val="0"/>
        <w:numPr>
          <w:ilvl w:val="0"/>
          <w:numId w:val="35"/>
        </w:numPr>
        <w:shd w:val="clear" w:color="auto" w:fill="auto"/>
        <w:tabs>
          <w:tab w:pos="421" w:val="left"/>
        </w:tabs>
        <w:bidi w:val="0"/>
        <w:spacing w:before="0" w:after="60" w:line="273" w:lineRule="exact"/>
        <w:ind w:left="0" w:right="0" w:firstLine="0"/>
        <w:jc w:val="both"/>
      </w:pPr>
      <w:bookmarkStart w:id="730" w:name="bookmark730"/>
      <w:bookmarkStart w:id="731" w:name="bookmark731"/>
      <w:bookmarkStart w:id="732" w:name="bookmark732"/>
      <w:bookmarkStart w:id="733" w:name="bookmark733"/>
      <w:bookmarkEnd w:id="732"/>
      <w:r>
        <w:rPr>
          <w:color w:val="000000"/>
          <w:spacing w:val="0"/>
          <w:w w:val="100"/>
          <w:position w:val="0"/>
        </w:rPr>
        <w:t>外币业务和外币报表折算</w:t>
      </w:r>
      <w:bookmarkEnd w:id="730"/>
      <w:bookmarkEnd w:id="731"/>
      <w:bookmarkEnd w:id="733"/>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35"/>
        </w:numPr>
        <w:shd w:val="clear" w:color="auto" w:fill="auto"/>
        <w:tabs>
          <w:tab w:pos="421" w:val="left"/>
        </w:tabs>
        <w:bidi w:val="0"/>
        <w:spacing w:before="0" w:after="60" w:line="273" w:lineRule="exact"/>
        <w:ind w:left="0" w:right="0" w:firstLine="0"/>
        <w:jc w:val="both"/>
      </w:pPr>
      <w:bookmarkStart w:id="734" w:name="bookmark734"/>
      <w:bookmarkStart w:id="735" w:name="bookmark735"/>
      <w:bookmarkStart w:id="736" w:name="bookmark736"/>
      <w:bookmarkStart w:id="737" w:name="bookmark737"/>
      <w:bookmarkEnd w:id="736"/>
      <w:r>
        <w:rPr>
          <w:color w:val="000000"/>
          <w:spacing w:val="0"/>
          <w:w w:val="100"/>
          <w:position w:val="0"/>
        </w:rPr>
        <w:t>金融工具</w:t>
      </w:r>
      <w:bookmarkEnd w:id="734"/>
      <w:bookmarkEnd w:id="735"/>
      <w:bookmarkEnd w:id="737"/>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在本公司成为金融工具合同的一方时确认一项金融资产或金融负债。金融资产和金融负债在 初始确认时以公允价值计量。对于以公允价值计量且其变动计入当期损益的金融资产和金融负债, 相关的交易费用直接计入损益，对于其他类别的金融资产和金融负债，相关交易费用计入初始确 认金额。</w:t>
      </w:r>
    </w:p>
    <w:p>
      <w:pPr>
        <w:pStyle w:val="Style2"/>
        <w:keepNext w:val="0"/>
        <w:keepLines w:val="0"/>
        <w:widowControl w:val="0"/>
        <w:shd w:val="clear" w:color="auto" w:fill="auto"/>
        <w:tabs>
          <w:tab w:pos="894" w:val="left"/>
        </w:tabs>
        <w:bidi w:val="0"/>
        <w:spacing w:before="0" w:after="0" w:line="273" w:lineRule="exact"/>
        <w:ind w:left="0" w:right="0" w:firstLine="440"/>
        <w:jc w:val="both"/>
      </w:pPr>
      <w:bookmarkStart w:id="738" w:name="bookmark738"/>
      <w:r>
        <w:rPr>
          <w:color w:val="000000"/>
          <w:spacing w:val="0"/>
          <w:w w:val="100"/>
          <w:position w:val="0"/>
        </w:rPr>
        <w:t>（</w:t>
      </w:r>
      <w:bookmarkEnd w:id="738"/>
      <w:r>
        <w:rPr>
          <w:rFonts w:ascii="Arial" w:eastAsia="Arial" w:hAnsi="Arial" w:cs="Arial"/>
          <w:color w:val="000000"/>
          <w:spacing w:val="0"/>
          <w:w w:val="100"/>
          <w:position w:val="0"/>
        </w:rPr>
        <w:t>1</w:t>
      </w:r>
      <w:r>
        <w:rPr>
          <w:color w:val="000000"/>
          <w:spacing w:val="0"/>
          <w:w w:val="100"/>
          <w:position w:val="0"/>
        </w:rPr>
        <w:t>）</w:t>
        <w:tab/>
        <w:t>金融资产和金融负债的公允价值确定方法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公允价值，是指市场参与者在计量日发生的有序交易中，出售一项资产所能收到或者转移一 项负债所需支付的价格。金融工具存在活跃市场的，本公司采用活跃市场中的报价确定其公允价 值。活跃市场中的报价是指易于定期从交易所、经纪商、行业协会、定价服务机构等获得的价格， 且代表了在公平交易中实际发生的市场交易的价格。金融工具不存在活跃市场的，本公司采用估 值技术确定其公允价值。估值技术包括参考熟悉情况并自愿交易的各方最近进行的市场交易中使 用的价格、参照实质上相同的其他金融工具当前的公允价值、现金流量折现法和期权定价模型等。</w:t>
      </w:r>
    </w:p>
    <w:p>
      <w:pPr>
        <w:pStyle w:val="Style2"/>
        <w:keepNext w:val="0"/>
        <w:keepLines w:val="0"/>
        <w:widowControl w:val="0"/>
        <w:shd w:val="clear" w:color="auto" w:fill="auto"/>
        <w:tabs>
          <w:tab w:pos="894" w:val="left"/>
        </w:tabs>
        <w:bidi w:val="0"/>
        <w:spacing w:before="0" w:after="0" w:line="273" w:lineRule="exact"/>
        <w:ind w:left="0" w:right="0" w:firstLine="440"/>
        <w:jc w:val="both"/>
      </w:pPr>
      <w:bookmarkStart w:id="739" w:name="bookmark739"/>
      <w:r>
        <w:rPr>
          <w:color w:val="000000"/>
          <w:spacing w:val="0"/>
          <w:w w:val="100"/>
          <w:position w:val="0"/>
        </w:rPr>
        <w:t>（</w:t>
      </w:r>
      <w:bookmarkEnd w:id="739"/>
      <w:r>
        <w:rPr>
          <w:rFonts w:ascii="Arial" w:eastAsia="Arial" w:hAnsi="Arial" w:cs="Arial"/>
          <w:color w:val="000000"/>
          <w:spacing w:val="0"/>
          <w:w w:val="100"/>
          <w:position w:val="0"/>
        </w:rPr>
        <w:t>2</w:t>
      </w:r>
      <w:r>
        <w:rPr>
          <w:color w:val="000000"/>
          <w:spacing w:val="0"/>
          <w:w w:val="100"/>
          <w:position w:val="0"/>
        </w:rPr>
        <w:t>）</w:t>
        <w:tab/>
        <w:t>金融资产的分类、确认和计量</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以常规方式买卖金融资产，按交易日进行会计确认和终止确认。金融资产在初始确认时划分 为以公允价值计量且其变动计入当期损益的金融资产、持有至到期投资、贷款和应收款项以及可 供出售金融资产。</w:t>
      </w:r>
    </w:p>
    <w:p>
      <w:pPr>
        <w:pStyle w:val="Style2"/>
        <w:keepNext w:val="0"/>
        <w:keepLines w:val="0"/>
        <w:widowControl w:val="0"/>
        <w:numPr>
          <w:ilvl w:val="0"/>
          <w:numId w:val="37"/>
        </w:numPr>
        <w:shd w:val="clear" w:color="auto" w:fill="auto"/>
        <w:bidi w:val="0"/>
        <w:spacing w:before="0" w:after="0" w:line="273" w:lineRule="exact"/>
        <w:ind w:left="0" w:right="0" w:firstLine="440"/>
        <w:jc w:val="both"/>
      </w:pPr>
      <w:bookmarkStart w:id="740" w:name="bookmark740"/>
      <w:bookmarkEnd w:id="740"/>
      <w:r>
        <w:rPr>
          <w:color w:val="000000"/>
          <w:spacing w:val="0"/>
          <w:w w:val="100"/>
          <w:position w:val="0"/>
        </w:rPr>
        <w:t>以公允价值计量且其变动计入当期损益的金融资产包括交易性金融资产和指定为以公允价 值计量且其变动计入当期损益的金融资产。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交易性金融资产是指满足下列条件之一的金融资产：</w:t>
      </w:r>
      <w:r>
        <w:rPr>
          <w:rFonts w:ascii="Arial" w:eastAsia="Arial" w:hAnsi="Arial" w:cs="Arial"/>
          <w:color w:val="000000"/>
          <w:spacing w:val="0"/>
          <w:w w:val="100"/>
          <w:position w:val="0"/>
        </w:rPr>
        <w:t>A.</w:t>
      </w:r>
      <w:r>
        <w:rPr>
          <w:color w:val="000000"/>
          <w:spacing w:val="0"/>
          <w:w w:val="100"/>
          <w:position w:val="0"/>
        </w:rPr>
        <w:t>取得该金融资产的目的，主要是为了 近期内出售；</w:t>
      </w:r>
      <w:r>
        <w:rPr>
          <w:rFonts w:ascii="Arial" w:eastAsia="Arial" w:hAnsi="Arial" w:cs="Arial"/>
          <w:color w:val="000000"/>
          <w:spacing w:val="0"/>
          <w:w w:val="100"/>
          <w:position w:val="0"/>
        </w:rPr>
        <w:t>B.</w:t>
      </w:r>
      <w:r>
        <w:rPr>
          <w:color w:val="000000"/>
          <w:spacing w:val="0"/>
          <w:w w:val="100"/>
          <w:position w:val="0"/>
        </w:rPr>
        <w:t>属于进行集中管理的可辨认金融工具组合的一部分，且有客观证据表明本公司近 期采用短期获利方式对该组合进行管理；</w:t>
      </w:r>
      <w:r>
        <w:rPr>
          <w:rFonts w:ascii="Arial" w:eastAsia="Arial" w:hAnsi="Arial" w:cs="Arial"/>
          <w:color w:val="000000"/>
          <w:spacing w:val="0"/>
          <w:w w:val="100"/>
          <w:position w:val="0"/>
        </w:rPr>
        <w:t>C.</w:t>
      </w:r>
      <w:r>
        <w:rPr>
          <w:color w:val="000000"/>
          <w:spacing w:val="0"/>
          <w:w w:val="100"/>
          <w:position w:val="0"/>
        </w:rPr>
        <w:t>属于衍生工具，但是，被指定且为有效套期工具的衍 生工具、属于财务担保合同的衍生工具、与在活跃市场中没有报价且其公允价值不能可靠计量的 权益工具投资挂钩并须通过交付该权益工具结算的衍生工具除外。</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符合下述条件之一的金融资产，在初始确认时可指定为以公允价值计量且其变动计入当期损 益的金融资产：</w:t>
      </w:r>
      <w:r>
        <w:rPr>
          <w:rFonts w:ascii="Arial" w:eastAsia="Arial" w:hAnsi="Arial" w:cs="Arial"/>
          <w:color w:val="000000"/>
          <w:spacing w:val="0"/>
          <w:w w:val="100"/>
          <w:position w:val="0"/>
        </w:rPr>
        <w:t>A.</w:t>
      </w:r>
      <w:r>
        <w:rPr>
          <w:color w:val="000000"/>
          <w:spacing w:val="0"/>
          <w:w w:val="100"/>
          <w:position w:val="0"/>
        </w:rPr>
        <w:t>该指定可以消除或明显减少由于该金融资产的计量基础不同所导致的相关利得 或损失在确认或计量方面不一致的情况；</w:t>
      </w:r>
      <w:r>
        <w:rPr>
          <w:rFonts w:ascii="Arial" w:eastAsia="Arial" w:hAnsi="Arial" w:cs="Arial"/>
          <w:color w:val="000000"/>
          <w:spacing w:val="0"/>
          <w:w w:val="100"/>
          <w:position w:val="0"/>
        </w:rPr>
        <w:t>B.</w:t>
      </w:r>
      <w:r>
        <w:rPr>
          <w:color w:val="000000"/>
          <w:spacing w:val="0"/>
          <w:w w:val="100"/>
          <w:position w:val="0"/>
        </w:rPr>
        <w:t xml:space="preserve">本公司风险管理或投资策略的正式书面文件已载明， </w:t>
      </w:r>
      <w:r>
        <w:rPr>
          <w:color w:val="000000"/>
          <w:spacing w:val="0"/>
          <w:w w:val="100"/>
          <w:position w:val="0"/>
        </w:rPr>
        <w:t>对该金融资产所在的金融资产组合或金融资产和金融负债组合以公允价值为基础进行管理、评价 并向关键管理人员报告。</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以公允价值计量且其变动计入当期损益的金融资产采用公允价值进行后续计量，公允价值变 动形成的利得或损失以及与该等金融资产相关的股利和利息收入计入当期损益。</w:t>
      </w:r>
    </w:p>
    <w:p>
      <w:pPr>
        <w:pStyle w:val="Style2"/>
        <w:keepNext w:val="0"/>
        <w:keepLines w:val="0"/>
        <w:widowControl w:val="0"/>
        <w:numPr>
          <w:ilvl w:val="0"/>
          <w:numId w:val="37"/>
        </w:numPr>
        <w:shd w:val="clear" w:color="auto" w:fill="auto"/>
        <w:tabs>
          <w:tab w:pos="793" w:val="left"/>
        </w:tabs>
        <w:bidi w:val="0"/>
        <w:spacing w:before="0" w:after="0" w:line="272" w:lineRule="exact"/>
        <w:ind w:left="0" w:right="0" w:firstLine="420"/>
        <w:jc w:val="both"/>
      </w:pPr>
      <w:bookmarkStart w:id="741" w:name="bookmark741"/>
      <w:bookmarkEnd w:id="741"/>
      <w:r>
        <w:rPr>
          <w:color w:val="000000"/>
          <w:spacing w:val="0"/>
          <w:w w:val="100"/>
          <w:position w:val="0"/>
        </w:rPr>
        <w:t>持有至到期投资</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是指到期日固定、回收金额固定或可确定，且本公司有明确意图和能力持有至到期的非衍生 金融资产。</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持有至到期投资采用实际利率法，按摊余成本进行后续计量，在终止确认、发生减值或摊销 时产生的利得或损失，计入当期损益。</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实际利率法是指按照金融资产或金融负债（含一组金融资产或金融负债）的实际利率计算其 摊余成本及各期利息收入或支出的方法。实际利率是指将金融资产或金融负债在预期存续期间或 适用的更短期间内的未来现金流量，折现为该金融资产或金融负债当前账面价值所使用的利率。</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在计算实际利率时，本公司将在考虑金融资产或金融负债所有合同条款的基础上预计未来现 金流量（不考虑未来的信用损失），同时还将考虑金融资产或金融负债合同各方之间支付或收取 的、属于实际利率组成部分的各项收费、交易费用及折价或溢价等。</w:t>
      </w:r>
    </w:p>
    <w:p>
      <w:pPr>
        <w:pStyle w:val="Style2"/>
        <w:keepNext w:val="0"/>
        <w:keepLines w:val="0"/>
        <w:widowControl w:val="0"/>
        <w:numPr>
          <w:ilvl w:val="0"/>
          <w:numId w:val="37"/>
        </w:numPr>
        <w:shd w:val="clear" w:color="auto" w:fill="auto"/>
        <w:tabs>
          <w:tab w:pos="793" w:val="left"/>
        </w:tabs>
        <w:bidi w:val="0"/>
        <w:spacing w:before="0" w:after="0" w:line="272" w:lineRule="exact"/>
        <w:ind w:left="0" w:right="0" w:firstLine="420"/>
        <w:jc w:val="both"/>
      </w:pPr>
      <w:bookmarkStart w:id="742" w:name="bookmark742"/>
      <w:bookmarkEnd w:id="742"/>
      <w:r>
        <w:rPr>
          <w:color w:val="000000"/>
          <w:spacing w:val="0"/>
          <w:w w:val="100"/>
          <w:position w:val="0"/>
        </w:rPr>
        <w:t>贷款和应收款项</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是指在活跃市场中没有报价、回收金额固定或可确定的非衍生金融资产。本公司划分为贷款 和应收款的金融资产包括应收票据、应收账款、应收利息、应收股利及其他应收款等。</w:t>
      </w:r>
    </w:p>
    <w:p>
      <w:pPr>
        <w:pStyle w:val="Style2"/>
        <w:keepNext w:val="0"/>
        <w:keepLines w:val="0"/>
        <w:widowControl w:val="0"/>
        <w:shd w:val="clear" w:color="auto" w:fill="auto"/>
        <w:bidi w:val="0"/>
        <w:spacing w:before="0" w:after="0" w:line="276" w:lineRule="exact"/>
        <w:ind w:left="0" w:right="0" w:firstLine="420"/>
        <w:jc w:val="both"/>
      </w:pPr>
      <w:r>
        <w:rPr>
          <w:color w:val="000000"/>
          <w:spacing w:val="0"/>
          <w:w w:val="100"/>
          <w:position w:val="0"/>
        </w:rPr>
        <w:t>贷款和应收款项采用实际利率法，按摊余成本进行后续计量，在终止确认、发生减值或摊销 时产生的利得或损失，计入当期损益。</w:t>
      </w:r>
    </w:p>
    <w:p>
      <w:pPr>
        <w:pStyle w:val="Style2"/>
        <w:keepNext w:val="0"/>
        <w:keepLines w:val="0"/>
        <w:widowControl w:val="0"/>
        <w:numPr>
          <w:ilvl w:val="0"/>
          <w:numId w:val="37"/>
        </w:numPr>
        <w:shd w:val="clear" w:color="auto" w:fill="auto"/>
        <w:tabs>
          <w:tab w:pos="793" w:val="left"/>
        </w:tabs>
        <w:bidi w:val="0"/>
        <w:spacing w:before="0" w:after="0" w:line="276" w:lineRule="exact"/>
        <w:ind w:left="0" w:right="0" w:firstLine="420"/>
        <w:jc w:val="both"/>
      </w:pPr>
      <w:bookmarkStart w:id="743" w:name="bookmark743"/>
      <w:bookmarkEnd w:id="743"/>
      <w:r>
        <w:rPr>
          <w:color w:val="000000"/>
          <w:spacing w:val="0"/>
          <w:w w:val="100"/>
          <w:position w:val="0"/>
        </w:rPr>
        <w:t>可供出售金融资产</w:t>
      </w:r>
    </w:p>
    <w:p>
      <w:pPr>
        <w:pStyle w:val="Style2"/>
        <w:keepNext w:val="0"/>
        <w:keepLines w:val="0"/>
        <w:widowControl w:val="0"/>
        <w:shd w:val="clear" w:color="auto" w:fill="auto"/>
        <w:bidi w:val="0"/>
        <w:spacing w:before="0" w:after="0" w:line="276" w:lineRule="exact"/>
        <w:ind w:left="0" w:right="0" w:firstLine="420"/>
        <w:jc w:val="both"/>
      </w:pPr>
      <w:r>
        <w:rPr>
          <w:color w:val="000000"/>
          <w:spacing w:val="0"/>
          <w:w w:val="100"/>
          <w:position w:val="0"/>
        </w:rPr>
        <w:t>包括初始确认时即被指定为可供出售的非衍生金融资产，以及除了以公允价值计量且其变动 计入当期损益的金融资产、贷款和应收款项、持有至到期投资以外的金融资产。</w:t>
      </w:r>
    </w:p>
    <w:p>
      <w:pPr>
        <w:pStyle w:val="Style2"/>
        <w:keepNext w:val="0"/>
        <w:keepLines w:val="0"/>
        <w:widowControl w:val="0"/>
        <w:shd w:val="clear" w:color="auto" w:fill="auto"/>
        <w:bidi w:val="0"/>
        <w:spacing w:before="0" w:after="0" w:line="276" w:lineRule="exact"/>
        <w:ind w:left="0" w:right="0" w:firstLine="420"/>
        <w:jc w:val="both"/>
      </w:pPr>
      <w:r>
        <w:rPr>
          <w:color w:val="000000"/>
          <w:spacing w:val="0"/>
          <w:w w:val="100"/>
          <w:position w:val="0"/>
        </w:rPr>
        <w:t>可供出售债务工具投资的期末成本按照摊余成本法确定，即初始确认金额扣除已偿还的本金, 加上或减去采用实际利率法将该初始确认金额与到期日金额之间的差额进行摊销形成的累计摊销 额，并扣除已发生的减值损失后的金额。可供出售权益工具投资的期末成本为其初始取得成本。</w:t>
      </w:r>
    </w:p>
    <w:p>
      <w:pPr>
        <w:pStyle w:val="Style2"/>
        <w:keepNext w:val="0"/>
        <w:keepLines w:val="0"/>
        <w:widowControl w:val="0"/>
        <w:shd w:val="clear" w:color="auto" w:fill="auto"/>
        <w:bidi w:val="0"/>
        <w:spacing w:before="0" w:after="0" w:line="276" w:lineRule="exact"/>
        <w:ind w:left="0" w:right="0" w:firstLine="420"/>
        <w:jc w:val="both"/>
      </w:pPr>
      <w:r>
        <w:rPr>
          <w:color w:val="000000"/>
          <w:spacing w:val="0"/>
          <w:w w:val="100"/>
          <w:position w:val="0"/>
        </w:rPr>
        <w:t>可供出售金融资产采用公允价值进行后续计量，公允价值变动形成的利得或损失，除减值损 失和外币货币性金融资产与摊余成本相关的汇兑差额计入当期损益外，确认为其他综合收益，在 该金融资产终止确认时转出，计入当期损益。但是，在活跃市场中没有报价且其公允价值不能可 靠计量的权益工具投资，以及与该权益工具挂钩并须通过交付该权益工具结算的衍生金融资产， 按照成本进行后续计量。</w:t>
      </w:r>
    </w:p>
    <w:p>
      <w:pPr>
        <w:pStyle w:val="Style2"/>
        <w:keepNext w:val="0"/>
        <w:keepLines w:val="0"/>
        <w:widowControl w:val="0"/>
        <w:shd w:val="clear" w:color="auto" w:fill="auto"/>
        <w:bidi w:val="0"/>
        <w:spacing w:before="0" w:after="0" w:line="276" w:lineRule="exact"/>
        <w:ind w:left="0" w:right="0" w:firstLine="420"/>
        <w:jc w:val="both"/>
      </w:pPr>
      <w:r>
        <w:rPr>
          <w:color w:val="000000"/>
          <w:spacing w:val="0"/>
          <w:w w:val="100"/>
          <w:position w:val="0"/>
        </w:rPr>
        <w:t>可供出售金融资产持有期间取得的利息及被投资单位宣告发放的现金股利，计入投资收益。</w:t>
      </w:r>
    </w:p>
    <w:p>
      <w:pPr>
        <w:pStyle w:val="Style2"/>
        <w:keepNext w:val="0"/>
        <w:keepLines w:val="0"/>
        <w:widowControl w:val="0"/>
        <w:shd w:val="clear" w:color="auto" w:fill="auto"/>
        <w:bidi w:val="0"/>
        <w:spacing w:before="0" w:after="0" w:line="276" w:lineRule="exact"/>
        <w:ind w:left="0" w:right="0" w:firstLine="420"/>
        <w:jc w:val="both"/>
      </w:pPr>
      <w:bookmarkStart w:id="744" w:name="bookmark744"/>
      <w:r>
        <w:rPr>
          <w:color w:val="000000"/>
          <w:spacing w:val="0"/>
          <w:w w:val="100"/>
          <w:position w:val="0"/>
        </w:rPr>
        <w:t>（</w:t>
      </w:r>
      <w:bookmarkEnd w:id="744"/>
      <w:r>
        <w:rPr>
          <w:rFonts w:ascii="Arial" w:eastAsia="Arial" w:hAnsi="Arial" w:cs="Arial"/>
          <w:color w:val="000000"/>
          <w:spacing w:val="0"/>
          <w:w w:val="100"/>
          <w:position w:val="0"/>
        </w:rPr>
        <w:t>3</w:t>
      </w:r>
      <w:r>
        <w:rPr>
          <w:color w:val="000000"/>
          <w:spacing w:val="0"/>
          <w:w w:val="100"/>
          <w:position w:val="0"/>
        </w:rPr>
        <w:t>）金融资产减值</w:t>
      </w:r>
    </w:p>
    <w:p>
      <w:pPr>
        <w:pStyle w:val="Style2"/>
        <w:keepNext w:val="0"/>
        <w:keepLines w:val="0"/>
        <w:widowControl w:val="0"/>
        <w:shd w:val="clear" w:color="auto" w:fill="auto"/>
        <w:bidi w:val="0"/>
        <w:spacing w:before="0" w:after="0" w:line="276" w:lineRule="exact"/>
        <w:ind w:left="0" w:right="0" w:firstLine="420"/>
        <w:jc w:val="both"/>
      </w:pPr>
      <w:r>
        <w:rPr>
          <w:color w:val="000000"/>
          <w:spacing w:val="0"/>
          <w:w w:val="100"/>
          <w:position w:val="0"/>
        </w:rPr>
        <w:t>除了以公允价值计量且其变动计入当期损益的金融资产外，本公司在每个资产负债表日对其 他金融资产的账面价值进行检查，有客观证据表明金融资产发生减值的，计提减值准备。</w:t>
      </w:r>
    </w:p>
    <w:p>
      <w:pPr>
        <w:pStyle w:val="Style2"/>
        <w:keepNext w:val="0"/>
        <w:keepLines w:val="0"/>
        <w:widowControl w:val="0"/>
        <w:shd w:val="clear" w:color="auto" w:fill="auto"/>
        <w:bidi w:val="0"/>
        <w:spacing w:before="0" w:after="0" w:line="276" w:lineRule="exact"/>
        <w:ind w:left="0" w:right="0" w:firstLine="420"/>
        <w:jc w:val="both"/>
      </w:pPr>
      <w:r>
        <w:rPr>
          <w:color w:val="000000"/>
          <w:spacing w:val="0"/>
          <w:w w:val="100"/>
          <w:position w:val="0"/>
        </w:rPr>
        <w:t>本公司对单项金额重大的金融资产单独进行减值测试；对单项金额不重大的金融资产，单独 进行减值测试或包括在具有类似信用风险特征的金融资产组合中进行减值测试。单独测试未发生 减值的金融资产（包括单项金额重大和不重大的金融资产），包括在具有类似信用风险特征的金 融资产组合中再进行减值测试。已单项确认减值损失的金融资产，不包括在具有类似信用风险特 征的金融资产组合中进行减值测试。</w:t>
      </w:r>
    </w:p>
    <w:p>
      <w:pPr>
        <w:pStyle w:val="Style2"/>
        <w:keepNext w:val="0"/>
        <w:keepLines w:val="0"/>
        <w:widowControl w:val="0"/>
        <w:numPr>
          <w:ilvl w:val="0"/>
          <w:numId w:val="39"/>
        </w:numPr>
        <w:shd w:val="clear" w:color="auto" w:fill="auto"/>
        <w:bidi w:val="0"/>
        <w:spacing w:before="0" w:after="0" w:line="276" w:lineRule="exact"/>
        <w:ind w:left="0" w:right="0" w:firstLine="320"/>
        <w:jc w:val="both"/>
      </w:pPr>
      <w:bookmarkStart w:id="745" w:name="bookmark745"/>
      <w:bookmarkEnd w:id="745"/>
      <w:r>
        <w:rPr>
          <w:color w:val="000000"/>
          <w:spacing w:val="0"/>
          <w:w w:val="100"/>
          <w:position w:val="0"/>
        </w:rPr>
        <w:t>持有至到期投资、贷款和应收款项减值</w:t>
      </w:r>
    </w:p>
    <w:p>
      <w:pPr>
        <w:pStyle w:val="Style2"/>
        <w:keepNext w:val="0"/>
        <w:keepLines w:val="0"/>
        <w:widowControl w:val="0"/>
        <w:shd w:val="clear" w:color="auto" w:fill="auto"/>
        <w:bidi w:val="0"/>
        <w:spacing w:before="0" w:after="0" w:line="276" w:lineRule="exact"/>
        <w:ind w:left="0" w:right="0" w:firstLine="420"/>
        <w:jc w:val="both"/>
      </w:pPr>
      <w:r>
        <w:rPr>
          <w:color w:val="000000"/>
          <w:spacing w:val="0"/>
          <w:w w:val="100"/>
          <w:position w:val="0"/>
        </w:rPr>
        <w:t>以成本或摊余成本计量的金融资产将其账面价值减记至预计未来现金流量现值，减记金额确 认为减值损失，计入当期损益。金融资产在确认减值损失后，如有客观证据表明该金融资产价值 已恢复，且客观上与确认该损失后发生的事项有关，原确认的减值损失予以转回，金融资产转回 减值损失后的账面价值不超过假定不计提减值准备情况下该金融资产在转回日的摊余成本。</w:t>
      </w:r>
    </w:p>
    <w:p>
      <w:pPr>
        <w:pStyle w:val="Style2"/>
        <w:keepNext w:val="0"/>
        <w:keepLines w:val="0"/>
        <w:widowControl w:val="0"/>
        <w:numPr>
          <w:ilvl w:val="0"/>
          <w:numId w:val="39"/>
        </w:numPr>
        <w:shd w:val="clear" w:color="auto" w:fill="auto"/>
        <w:bidi w:val="0"/>
        <w:spacing w:before="0" w:after="0" w:line="276" w:lineRule="exact"/>
        <w:ind w:left="0" w:right="0" w:firstLine="420"/>
        <w:jc w:val="both"/>
      </w:pPr>
      <w:bookmarkStart w:id="746" w:name="bookmark746"/>
      <w:bookmarkEnd w:id="746"/>
      <w:r>
        <w:rPr>
          <w:color w:val="000000"/>
          <w:spacing w:val="0"/>
          <w:w w:val="100"/>
          <w:position w:val="0"/>
        </w:rPr>
        <w:t>可供出售金融资产减值</w:t>
      </w:r>
    </w:p>
    <w:p>
      <w:pPr>
        <w:pStyle w:val="Style2"/>
        <w:keepNext w:val="0"/>
        <w:keepLines w:val="0"/>
        <w:widowControl w:val="0"/>
        <w:shd w:val="clear" w:color="auto" w:fill="auto"/>
        <w:bidi w:val="0"/>
        <w:spacing w:before="0" w:after="0" w:line="276" w:lineRule="exact"/>
        <w:ind w:left="0" w:right="0" w:firstLine="420"/>
        <w:jc w:val="both"/>
      </w:pPr>
      <w:r>
        <w:rPr>
          <w:color w:val="000000"/>
          <w:spacing w:val="0"/>
          <w:w w:val="100"/>
          <w:position w:val="0"/>
        </w:rPr>
        <w:t>当综合相关因素判断可供出售权益工具投资公允价值下跌是严重或非暂时性下跌时，表明该 可供出售权益工具投资发生减值。其中</w:t>
      </w:r>
      <w:r>
        <w:rPr>
          <w:rFonts w:ascii="Arial" w:eastAsia="Arial" w:hAnsi="Arial" w:cs="Arial"/>
          <w:color w:val="000000"/>
          <w:spacing w:val="0"/>
          <w:w w:val="100"/>
          <w:position w:val="0"/>
        </w:rPr>
        <w:t>“</w:t>
      </w:r>
      <w:r>
        <w:rPr>
          <w:color w:val="000000"/>
          <w:spacing w:val="0"/>
          <w:w w:val="100"/>
          <w:position w:val="0"/>
        </w:rPr>
        <w:t>严重下跌</w:t>
      </w:r>
      <w:r>
        <w:rPr>
          <w:rFonts w:ascii="Arial" w:eastAsia="Arial" w:hAnsi="Arial" w:cs="Arial"/>
          <w:color w:val="000000"/>
          <w:spacing w:val="0"/>
          <w:w w:val="100"/>
          <w:position w:val="0"/>
        </w:rPr>
        <w:t>”</w:t>
      </w:r>
      <w:r>
        <w:rPr>
          <w:color w:val="000000"/>
          <w:spacing w:val="0"/>
          <w:w w:val="100"/>
          <w:position w:val="0"/>
        </w:rPr>
        <w:t>是指公允价值下跌幅度累计超过</w:t>
      </w:r>
      <w:r>
        <w:rPr>
          <w:rFonts w:ascii="Arial" w:eastAsia="Arial" w:hAnsi="Arial" w:cs="Arial"/>
          <w:color w:val="000000"/>
          <w:spacing w:val="0"/>
          <w:w w:val="100"/>
          <w:position w:val="0"/>
        </w:rPr>
        <w:t>50%</w:t>
      </w:r>
      <w:r>
        <w:rPr>
          <w:color w:val="000000"/>
          <w:spacing w:val="0"/>
          <w:w w:val="100"/>
          <w:position w:val="0"/>
        </w:rPr>
        <w:t xml:space="preserve">； </w:t>
      </w:r>
      <w:r>
        <w:rPr>
          <w:rFonts w:ascii="Arial" w:eastAsia="Arial" w:hAnsi="Arial" w:cs="Arial"/>
          <w:color w:val="000000"/>
          <w:spacing w:val="0"/>
          <w:w w:val="100"/>
          <w:position w:val="0"/>
        </w:rPr>
        <w:t>“</w:t>
      </w:r>
      <w:r>
        <w:rPr>
          <w:color w:val="000000"/>
          <w:spacing w:val="0"/>
          <w:w w:val="100"/>
          <w:position w:val="0"/>
        </w:rPr>
        <w:t>非暂时 性下跌</w:t>
      </w:r>
      <w:r>
        <w:rPr>
          <w:rFonts w:ascii="Arial" w:eastAsia="Arial" w:hAnsi="Arial" w:cs="Arial"/>
          <w:color w:val="000000"/>
          <w:spacing w:val="0"/>
          <w:w w:val="100"/>
          <w:position w:val="0"/>
        </w:rPr>
        <w:t>”</w:t>
      </w:r>
      <w:r>
        <w:rPr>
          <w:color w:val="000000"/>
          <w:spacing w:val="0"/>
          <w:w w:val="100"/>
          <w:position w:val="0"/>
        </w:rPr>
        <w:t>是指公允价值连续下跌时间超过</w:t>
      </w:r>
      <w:r>
        <w:rPr>
          <w:rFonts w:ascii="Arial" w:eastAsia="Arial" w:hAnsi="Arial" w:cs="Arial"/>
          <w:color w:val="000000"/>
          <w:spacing w:val="0"/>
          <w:w w:val="100"/>
          <w:position w:val="0"/>
        </w:rPr>
        <w:t>12</w:t>
      </w:r>
      <w:r>
        <w:rPr>
          <w:color w:val="000000"/>
          <w:spacing w:val="0"/>
          <w:w w:val="100"/>
          <w:position w:val="0"/>
        </w:rPr>
        <w:t>个月。</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可供出售金融资产发生减值时，将原计入其他综合收益的因公允价值下降形成的累计损失予 以转出并计入当期损益，该转出的累计损失为该资产初始取得成本扣除已收回本金和已摊销金额、 当前公允价值和原已计入损益的减值损失后的余额。</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在确认减值损失后，期后如有客观证据表明该金融资产价值已恢复，且客观上与确认该损失 后发生的事项有关，原确认的减值损失予以转回，可供出售权益工具投资的减值损失转回确认为 其他综合收益，可供出售债务工具的减值损失转回计入当期损益。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在活跃市场中没有报价且其公允价值不能可靠计量的权益工具投资，或与该权益工具挂钩并 须通过交付该权益工具结算的衍生金融资产的减值损失，不予转回。</w:t>
      </w:r>
    </w:p>
    <w:p>
      <w:pPr>
        <w:pStyle w:val="Style2"/>
        <w:keepNext w:val="0"/>
        <w:keepLines w:val="0"/>
        <w:widowControl w:val="0"/>
        <w:shd w:val="clear" w:color="auto" w:fill="auto"/>
        <w:tabs>
          <w:tab w:pos="908" w:val="left"/>
        </w:tabs>
        <w:bidi w:val="0"/>
        <w:spacing w:before="0" w:after="0" w:line="273" w:lineRule="exact"/>
        <w:ind w:left="0" w:right="0" w:firstLine="440"/>
        <w:jc w:val="both"/>
      </w:pPr>
      <w:bookmarkStart w:id="747" w:name="bookmark747"/>
      <w:r>
        <w:rPr>
          <w:color w:val="000000"/>
          <w:spacing w:val="0"/>
          <w:w w:val="100"/>
          <w:position w:val="0"/>
        </w:rPr>
        <w:t>（</w:t>
      </w:r>
      <w:bookmarkEnd w:id="747"/>
      <w:r>
        <w:rPr>
          <w:rFonts w:ascii="Arial" w:eastAsia="Arial" w:hAnsi="Arial" w:cs="Arial"/>
          <w:color w:val="000000"/>
          <w:spacing w:val="0"/>
          <w:w w:val="100"/>
          <w:position w:val="0"/>
        </w:rPr>
        <w:t>4</w:t>
      </w:r>
      <w:r>
        <w:rPr>
          <w:color w:val="000000"/>
          <w:spacing w:val="0"/>
          <w:w w:val="100"/>
          <w:position w:val="0"/>
        </w:rPr>
        <w:t>）</w:t>
        <w:tab/>
        <w:t>金融资产转移的确认依据和计量方法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 产已转移，虽然企业既没有转移也没有保留金融资产所有权上几乎所有的风险和报酬，但是放弃 了对该金融资产的控制。</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继续涉入所转移金融资产的程度，是指该金融资产价值变动使企业面临的风险水平。</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不终止确认该金融资产；既没有转移也没有保留金融资产所有权上几乎所有的风险和报酬的，则 继续判断企业是否对该资产保留了控制，并根据前面各段所述的原则进行会计处理。</w:t>
      </w:r>
    </w:p>
    <w:p>
      <w:pPr>
        <w:pStyle w:val="Style2"/>
        <w:keepNext w:val="0"/>
        <w:keepLines w:val="0"/>
        <w:widowControl w:val="0"/>
        <w:shd w:val="clear" w:color="auto" w:fill="auto"/>
        <w:tabs>
          <w:tab w:pos="908" w:val="left"/>
        </w:tabs>
        <w:bidi w:val="0"/>
        <w:spacing w:before="0" w:after="0" w:line="273" w:lineRule="exact"/>
        <w:ind w:left="0" w:right="0" w:firstLine="440"/>
        <w:jc w:val="both"/>
      </w:pPr>
      <w:bookmarkStart w:id="748" w:name="bookmark748"/>
      <w:r>
        <w:rPr>
          <w:color w:val="000000"/>
          <w:spacing w:val="0"/>
          <w:w w:val="100"/>
          <w:position w:val="0"/>
        </w:rPr>
        <w:t>（</w:t>
      </w:r>
      <w:bookmarkEnd w:id="748"/>
      <w:r>
        <w:rPr>
          <w:rFonts w:ascii="Arial" w:eastAsia="Arial" w:hAnsi="Arial" w:cs="Arial"/>
          <w:color w:val="000000"/>
          <w:spacing w:val="0"/>
          <w:w w:val="100"/>
          <w:position w:val="0"/>
        </w:rPr>
        <w:t>5</w:t>
      </w:r>
      <w:r>
        <w:rPr>
          <w:color w:val="000000"/>
          <w:spacing w:val="0"/>
          <w:w w:val="100"/>
          <w:position w:val="0"/>
        </w:rPr>
        <w:t>）</w:t>
        <w:tab/>
        <w:t>金融负债的分类和计量</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金融负债在初始确认时划分为以公允价值计量且其变动计入当期损益的金融负债和其他金融 负债。初始确认金融负债，以公允价值计量。对于以公允价值计量且其变动计入当期损益的金融 负债，相关的交易费用直接计入当期损益，对于其他金融负债，相关交易费用计入初始确认金额。</w:t>
      </w:r>
    </w:p>
    <w:p>
      <w:pPr>
        <w:pStyle w:val="Style2"/>
        <w:keepNext w:val="0"/>
        <w:keepLines w:val="0"/>
        <w:widowControl w:val="0"/>
        <w:numPr>
          <w:ilvl w:val="0"/>
          <w:numId w:val="41"/>
        </w:numPr>
        <w:shd w:val="clear" w:color="auto" w:fill="auto"/>
        <w:tabs>
          <w:tab w:pos="798" w:val="left"/>
        </w:tabs>
        <w:bidi w:val="0"/>
        <w:spacing w:before="0" w:after="0" w:line="273" w:lineRule="exact"/>
        <w:ind w:left="0" w:right="0" w:firstLine="440"/>
        <w:jc w:val="both"/>
      </w:pPr>
      <w:bookmarkStart w:id="749" w:name="bookmark749"/>
      <w:bookmarkEnd w:id="749"/>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分类为交易性金融负债和在初始确认时指定为以公允价值计量且其变动计入当期损益的金融 负债的条件与分类为交易性金融资产和在初始确认时指定为以公允价值计量且其变动计入当期损 益的金融资产的条件一致。</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以公允价值计量且其变动计入当期损益的金融负债采用公允价值进行后续计量，公允价值的 变动形成的利得或损失以及与该等金融负债相关的股利和利息支出计入当期损益。</w:t>
      </w:r>
    </w:p>
    <w:p>
      <w:pPr>
        <w:pStyle w:val="Style2"/>
        <w:keepNext w:val="0"/>
        <w:keepLines w:val="0"/>
        <w:widowControl w:val="0"/>
        <w:numPr>
          <w:ilvl w:val="0"/>
          <w:numId w:val="41"/>
        </w:numPr>
        <w:shd w:val="clear" w:color="auto" w:fill="auto"/>
        <w:tabs>
          <w:tab w:pos="803" w:val="left"/>
        </w:tabs>
        <w:bidi w:val="0"/>
        <w:spacing w:before="0" w:after="0" w:line="273" w:lineRule="exact"/>
        <w:ind w:left="440" w:right="0" w:firstLine="0"/>
        <w:jc w:val="both"/>
      </w:pPr>
      <w:bookmarkStart w:id="750" w:name="bookmark750"/>
      <w:bookmarkEnd w:id="750"/>
      <w:r>
        <w:rPr>
          <w:color w:val="000000"/>
          <w:spacing w:val="0"/>
          <w:w w:val="100"/>
          <w:position w:val="0"/>
        </w:rPr>
        <w:t>其他金融负债 与在活跃市场中没有报价、公允价值不能可靠计量的权益工具挂钩并须通过交付该权益工具</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结算的衍生金融负债，按照成本进行后续计量。其他金融负债采用实际利率法，按摊余成本进行 后续计量，终止确认或摊销产生的利得或损失计入当期损益。</w:t>
      </w:r>
    </w:p>
    <w:p>
      <w:pPr>
        <w:pStyle w:val="Style2"/>
        <w:keepNext w:val="0"/>
        <w:keepLines w:val="0"/>
        <w:widowControl w:val="0"/>
        <w:shd w:val="clear" w:color="auto" w:fill="auto"/>
        <w:tabs>
          <w:tab w:pos="908" w:val="left"/>
        </w:tabs>
        <w:bidi w:val="0"/>
        <w:spacing w:before="0" w:after="0" w:line="273" w:lineRule="exact"/>
        <w:ind w:left="0" w:right="0" w:firstLine="440"/>
        <w:jc w:val="both"/>
      </w:pPr>
      <w:bookmarkStart w:id="751" w:name="bookmark751"/>
      <w:r>
        <w:rPr>
          <w:color w:val="000000"/>
          <w:spacing w:val="0"/>
          <w:w w:val="100"/>
          <w:position w:val="0"/>
        </w:rPr>
        <w:t>（</w:t>
      </w:r>
      <w:bookmarkEnd w:id="751"/>
      <w:r>
        <w:rPr>
          <w:rFonts w:ascii="Arial" w:eastAsia="Arial" w:hAnsi="Arial" w:cs="Arial"/>
          <w:color w:val="000000"/>
          <w:spacing w:val="0"/>
          <w:w w:val="100"/>
          <w:position w:val="0"/>
        </w:rPr>
        <w:t>6</w:t>
      </w:r>
      <w:r>
        <w:rPr>
          <w:color w:val="000000"/>
          <w:spacing w:val="0"/>
          <w:w w:val="100"/>
          <w:position w:val="0"/>
        </w:rPr>
        <w:t>）</w:t>
        <w:tab/>
        <w:t>金融负债的终止确认</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金融负债的现时义务全部或部分已经解除的，才能终止确认该金融负债或其一部分。本公司 （债务人）与债权人之间签订协议，以承担新金融负债方式替换现存金融负债，且新金融负债与 现存金融负债的合同条款实质上不同的，终止确认现存金融负债，并同时确认新金融负债。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金融负债全部或部分终止确认的，将终止确认部分的账面价值与支付的对价（包括转出的非 现金资产或承担的新金融负债）之间的差额，计入当期损益。</w:t>
      </w:r>
    </w:p>
    <w:p>
      <w:pPr>
        <w:pStyle w:val="Style2"/>
        <w:keepNext w:val="0"/>
        <w:keepLines w:val="0"/>
        <w:widowControl w:val="0"/>
        <w:shd w:val="clear" w:color="auto" w:fill="auto"/>
        <w:tabs>
          <w:tab w:pos="908" w:val="left"/>
        </w:tabs>
        <w:bidi w:val="0"/>
        <w:spacing w:before="0" w:after="0" w:line="273" w:lineRule="exact"/>
        <w:ind w:left="0" w:right="0" w:firstLine="440"/>
        <w:jc w:val="both"/>
      </w:pPr>
      <w:bookmarkStart w:id="752" w:name="bookmark752"/>
      <w:r>
        <w:rPr>
          <w:color w:val="000000"/>
          <w:spacing w:val="0"/>
          <w:w w:val="100"/>
          <w:position w:val="0"/>
        </w:rPr>
        <w:t>（</w:t>
      </w:r>
      <w:bookmarkEnd w:id="752"/>
      <w:r>
        <w:rPr>
          <w:rFonts w:ascii="Arial" w:eastAsia="Arial" w:hAnsi="Arial" w:cs="Arial"/>
          <w:color w:val="000000"/>
          <w:spacing w:val="0"/>
          <w:w w:val="100"/>
          <w:position w:val="0"/>
        </w:rPr>
        <w:t>7</w:t>
      </w:r>
      <w:r>
        <w:rPr>
          <w:color w:val="000000"/>
          <w:spacing w:val="0"/>
          <w:w w:val="100"/>
          <w:position w:val="0"/>
        </w:rPr>
        <w:t>）</w:t>
        <w:tab/>
        <w:t>金融资产和金融负债的抵销</w:t>
      </w:r>
    </w:p>
    <w:p>
      <w:pPr>
        <w:pStyle w:val="Style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 xml:space="preserve">当本公司具有抵销已确认金融资产和金融负债的法定权利，且目前可执行该种法定权利，同 时本公司计划以净额结算或同时变现该金融资产和清偿该金融负债时，金融资产和金融负债以相 </w:t>
      </w:r>
      <w:r>
        <w:rPr>
          <w:color w:val="000000"/>
          <w:spacing w:val="0"/>
          <w:w w:val="100"/>
          <w:position w:val="0"/>
        </w:rPr>
        <w:t>互抵销后的金额在资产负债表内列示。除此以外,金融资产和金融负债在资产负债表内分别列示， 不予相互抵销。</w:t>
      </w:r>
    </w:p>
    <w:p>
      <w:pPr>
        <w:pStyle w:val="Style2"/>
        <w:keepNext w:val="0"/>
        <w:keepLines w:val="0"/>
        <w:widowControl w:val="0"/>
        <w:numPr>
          <w:ilvl w:val="0"/>
          <w:numId w:val="43"/>
        </w:numPr>
        <w:shd w:val="clear" w:color="auto" w:fill="auto"/>
        <w:bidi w:val="0"/>
        <w:spacing w:before="0" w:after="0" w:line="275" w:lineRule="exact"/>
        <w:ind w:left="0" w:right="0" w:firstLine="540"/>
        <w:jc w:val="both"/>
      </w:pPr>
      <w:bookmarkStart w:id="753" w:name="bookmark753"/>
      <w:bookmarkEnd w:id="753"/>
      <w:r>
        <w:rPr>
          <w:color w:val="000000"/>
          <w:spacing w:val="0"/>
          <w:w w:val="100"/>
          <w:position w:val="0"/>
        </w:rPr>
        <w:t>权益工具</w:t>
      </w:r>
    </w:p>
    <w:p>
      <w:pPr>
        <w:pStyle w:val="Style2"/>
        <w:keepNext w:val="0"/>
        <w:keepLines w:val="0"/>
        <w:widowControl w:val="0"/>
        <w:shd w:val="clear" w:color="auto" w:fill="auto"/>
        <w:bidi w:val="0"/>
        <w:spacing w:before="0" w:after="0" w:line="275" w:lineRule="exact"/>
        <w:ind w:left="0" w:right="0" w:firstLine="540"/>
        <w:jc w:val="both"/>
      </w:pPr>
      <w:r>
        <w:rPr>
          <w:color w:val="000000"/>
          <w:spacing w:val="0"/>
          <w:w w:val="100"/>
          <w:position w:val="0"/>
        </w:rPr>
        <w:t>权益工具是指能证明拥有本公司在扣除所有负债后的资产中的剩余权益的合同。本公司发行 (含再融资)、回购、出售或注销权益工具作为权益的变动处理。本公司不确认权益工具的公允 价值变动。与权益性交易相关的交易费用从权益中扣减。</w:t>
      </w:r>
    </w:p>
    <w:p>
      <w:pPr>
        <w:pStyle w:val="Style2"/>
        <w:keepNext w:val="0"/>
        <w:keepLines w:val="0"/>
        <w:widowControl w:val="0"/>
        <w:shd w:val="clear" w:color="auto" w:fill="auto"/>
        <w:bidi w:val="0"/>
        <w:spacing w:before="0" w:after="320" w:line="275" w:lineRule="exact"/>
        <w:ind w:left="0" w:right="0" w:firstLine="540"/>
        <w:jc w:val="both"/>
      </w:pPr>
      <w:r>
        <w:rPr>
          <w:color w:val="000000"/>
          <w:spacing w:val="0"/>
          <w:w w:val="100"/>
          <w:position w:val="0"/>
        </w:rPr>
        <w:t>本公司对权益工具持有方的各种分配(不包括股票股利)，减少股东权益。本公司不确认权 益工具的公允价值变动额。</w:t>
      </w:r>
    </w:p>
    <w:p>
      <w:pPr>
        <w:pStyle w:val="Style2"/>
        <w:keepNext w:val="0"/>
        <w:keepLines w:val="0"/>
        <w:widowControl w:val="0"/>
        <w:numPr>
          <w:ilvl w:val="0"/>
          <w:numId w:val="35"/>
        </w:numPr>
        <w:shd w:val="clear" w:color="auto" w:fill="auto"/>
        <w:bidi w:val="0"/>
        <w:spacing w:before="0" w:after="80" w:line="275" w:lineRule="exact"/>
        <w:ind w:left="0" w:right="0" w:firstLine="0"/>
        <w:jc w:val="both"/>
      </w:pPr>
      <w:bookmarkStart w:id="754" w:name="bookmark754"/>
      <w:bookmarkEnd w:id="754"/>
      <w:r>
        <w:rPr>
          <w:b/>
          <w:bCs/>
          <w:color w:val="000000"/>
          <w:spacing w:val="0"/>
          <w:w w:val="100"/>
          <w:position w:val="0"/>
        </w:rPr>
        <w:t>应收款项</w:t>
      </w:r>
    </w:p>
    <w:p>
      <w:pPr>
        <w:pStyle w:val="Style2"/>
        <w:keepNext w:val="0"/>
        <w:keepLines w:val="0"/>
        <w:widowControl w:val="0"/>
        <w:numPr>
          <w:ilvl w:val="0"/>
          <w:numId w:val="45"/>
        </w:numPr>
        <w:shd w:val="clear" w:color="auto" w:fill="auto"/>
        <w:bidi w:val="0"/>
        <w:spacing w:before="0" w:after="80" w:line="275" w:lineRule="exact"/>
        <w:ind w:left="0" w:right="0" w:firstLine="0"/>
        <w:jc w:val="left"/>
      </w:pPr>
      <w:bookmarkStart w:id="755" w:name="bookmark755"/>
      <w:bookmarkEnd w:id="755"/>
      <w:r>
        <w:rPr>
          <w:b/>
          <w:bCs/>
          <w:color w:val="000000"/>
          <w:spacing w:val="0"/>
          <w:w w:val="100"/>
          <w:position w:val="0"/>
        </w:rPr>
        <w:t>.</w:t>
      </w:r>
      <w:r>
        <w:rPr>
          <w:b/>
          <w:bCs/>
          <w:color w:val="000000"/>
          <w:spacing w:val="0"/>
          <w:w w:val="100"/>
          <w:position w:val="0"/>
        </w:rPr>
        <w:t>单项金额重大并单独计提坏账准备的应收款项</w:t>
      </w:r>
    </w:p>
    <w:tbl>
      <w:tblPr>
        <w:tblOverlap w:val="never"/>
        <w:jc w:val="center"/>
        <w:tblLayout w:type="fixed"/>
      </w:tblPr>
      <w:tblGrid>
        <w:gridCol w:w="2688"/>
        <w:gridCol w:w="6422"/>
      </w:tblGrid>
      <w:tr>
        <w:trPr>
          <w:trHeight w:val="283"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c>
      </w:tr>
      <w:tr>
        <w:trPr>
          <w:trHeight w:val="581"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单项金额重大的判断依据 或金额标准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本公司将金额为人民币</w:t>
            </w:r>
            <w:r>
              <w:rPr>
                <w:rFonts w:ascii="Arial" w:eastAsia="Arial" w:hAnsi="Arial" w:cs="Arial"/>
                <w:color w:val="000000"/>
                <w:spacing w:val="0"/>
                <w:w w:val="100"/>
                <w:position w:val="0"/>
              </w:rPr>
              <w:t>500</w:t>
            </w:r>
            <w:r>
              <w:rPr>
                <w:color w:val="000000"/>
                <w:spacing w:val="0"/>
                <w:w w:val="100"/>
                <w:position w:val="0"/>
              </w:rPr>
              <w:t>万元以上的应收款项确认为单项金额重 大的应收款项。</w:t>
            </w:r>
          </w:p>
        </w:tc>
      </w:tr>
      <w:tr>
        <w:trPr>
          <w:trHeight w:val="1157"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单项金额重大并单项计提 坏账准备的计提方法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本公司对单项金额重大的应收款项单独进行减值测试，单独测试未 发生减值的金融资产，包括在具有类似信用风险特征的金融资产组 合中进行减值测试。单项测试已确认减值损失的应收款项，不再包 括在具有类似信用风险特征的应收款项组合中进行减值测试。</w:t>
            </w:r>
          </w:p>
        </w:tc>
      </w:tr>
    </w:tbl>
    <w:p>
      <w:pPr>
        <w:widowControl w:val="0"/>
        <w:spacing w:after="319" w:line="1" w:lineRule="exact"/>
      </w:pPr>
    </w:p>
    <w:p>
      <w:pPr>
        <w:pStyle w:val="Style25"/>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368"/>
        <w:gridCol w:w="4690"/>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按信用风险特征组合计提坏账准备的计提方法</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(账龄分析法、余额百分比法、其他方法)</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以应收款项的账龄为信用风险特征划分组合</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以关联方关系划分组合</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以保证金、押金、备用金等划分组合</w:t>
            </w:r>
          </w:p>
        </w:tc>
      </w:tr>
    </w:tbl>
    <w:p>
      <w:pPr>
        <w:widowControl w:val="0"/>
        <w:spacing w:after="259" w:line="1" w:lineRule="exact"/>
      </w:pP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125"/>
        <w:gridCol w:w="2962"/>
        <w:gridCol w:w="2971"/>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账龄</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应收账款计提比例(%)</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其他应收款计提比例(%)</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年以内(含</w:t>
            </w:r>
            <w:r>
              <w:rPr>
                <w:rFonts w:ascii="Arial" w:eastAsia="Arial" w:hAnsi="Arial" w:cs="Arial"/>
                <w:color w:val="000000"/>
                <w:spacing w:val="0"/>
                <w:w w:val="100"/>
                <w:position w:val="0"/>
              </w:rPr>
              <w:t>1</w:t>
            </w:r>
            <w:r>
              <w:rPr>
                <w:color w:val="000000"/>
                <w:spacing w:val="0"/>
                <w:w w:val="100"/>
                <w:position w:val="0"/>
              </w:rPr>
              <w:t>年)</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年(含</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年(含</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r>
    </w:tbl>
    <w:p>
      <w:pPr>
        <w:widowControl w:val="0"/>
        <w:spacing w:after="259" w:line="1" w:lineRule="exact"/>
      </w:pPr>
    </w:p>
    <w:p>
      <w:pPr>
        <w:pStyle w:val="Style25"/>
        <w:keepNext w:val="0"/>
        <w:keepLines w:val="0"/>
        <w:widowControl w:val="0"/>
        <w:shd w:val="clear" w:color="auto" w:fill="auto"/>
        <w:bidi w:val="0"/>
        <w:spacing w:before="0" w:after="0" w:line="274" w:lineRule="exact"/>
        <w:ind w:left="96" w:right="0" w:firstLine="0"/>
        <w:jc w:val="left"/>
      </w:pPr>
      <w:r>
        <w:rPr>
          <w:color w:val="000000"/>
          <w:spacing w:val="0"/>
          <w:w w:val="100"/>
          <w:position w:val="0"/>
        </w:rPr>
        <w:t>组合中，采用余额百分比法计提坏账准备的 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0" w:line="274" w:lineRule="exact"/>
        <w:ind w:left="96"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0" w:line="274" w:lineRule="exact"/>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091"/>
        <w:gridCol w:w="3115"/>
        <w:gridCol w:w="2851"/>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组合名称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应收账款计提比例(%)</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其他应收款计提比例(%)</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注：除非有明确证据证明需要计提，否则不计提。</w:t>
      </w:r>
    </w:p>
    <w:p>
      <w:pPr>
        <w:widowControl w:val="0"/>
        <w:spacing w:after="319" w:line="1" w:lineRule="exact"/>
      </w:pPr>
    </w:p>
    <w:p>
      <w:pPr>
        <w:pStyle w:val="Style39"/>
        <w:keepNext/>
        <w:keepLines/>
        <w:widowControl w:val="0"/>
        <w:numPr>
          <w:ilvl w:val="0"/>
          <w:numId w:val="47"/>
        </w:numPr>
        <w:shd w:val="clear" w:color="auto" w:fill="auto"/>
        <w:bidi w:val="0"/>
        <w:spacing w:before="0" w:after="80" w:line="240" w:lineRule="auto"/>
        <w:ind w:left="0" w:right="0" w:firstLine="0"/>
        <w:jc w:val="left"/>
      </w:pPr>
      <w:bookmarkStart w:id="756" w:name="bookmark756"/>
      <w:bookmarkStart w:id="757" w:name="bookmark757"/>
      <w:bookmarkStart w:id="758" w:name="bookmark758"/>
      <w:bookmarkStart w:id="759" w:name="bookmark759"/>
      <w:bookmarkEnd w:id="758"/>
      <w:r>
        <w:rPr>
          <w:color w:val="000000"/>
          <w:spacing w:val="0"/>
          <w:w w:val="100"/>
          <w:position w:val="0"/>
        </w:rPr>
        <w:t>.</w:t>
      </w:r>
      <w:r>
        <w:rPr>
          <w:color w:val="000000"/>
          <w:spacing w:val="0"/>
          <w:w w:val="100"/>
          <w:position w:val="0"/>
        </w:rPr>
        <w:t>单项金额不重大但单独计提坏账准备的应收款项:</w:t>
      </w:r>
      <w:bookmarkEnd w:id="756"/>
      <w:bookmarkEnd w:id="757"/>
      <w:bookmarkEnd w:id="759"/>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94"/>
        <w:gridCol w:w="7416"/>
      </w:tblGrid>
      <w:tr>
        <w:trPr>
          <w:trHeight w:val="11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准备的理由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本公司对于单项金额虽不重大但具备以下特征的应收款项，单独进行减值测试， 导致单独进行减值测试的非重大应收款项的特征，如：应收关联方款项；与对 方存在争议或涉及诉讼、仲裁的应收款项；已有明显迹象表明债务人很可能无 法履行还款义务的应收款项。</w:t>
            </w:r>
          </w:p>
        </w:tc>
      </w:tr>
      <w:tr>
        <w:trPr>
          <w:trHeight w:val="614"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坏账准备的计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提方法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有客观证据表明其发生了减值的，根据其未来现金流量现值低于其账面价值的 差额，确认减值损失，计提坏账准备。</w:t>
            </w:r>
          </w:p>
        </w:tc>
      </w:tr>
    </w:tbl>
    <w:p>
      <w:pPr>
        <w:widowControl w:val="0"/>
        <w:spacing w:after="299" w:line="1" w:lineRule="exact"/>
      </w:pPr>
    </w:p>
    <w:p>
      <w:pPr>
        <w:pStyle w:val="Style39"/>
        <w:keepNext/>
        <w:keepLines/>
        <w:widowControl w:val="0"/>
        <w:numPr>
          <w:ilvl w:val="0"/>
          <w:numId w:val="35"/>
        </w:numPr>
        <w:shd w:val="clear" w:color="auto" w:fill="auto"/>
        <w:tabs>
          <w:tab w:pos="430" w:val="left"/>
        </w:tabs>
        <w:bidi w:val="0"/>
        <w:spacing w:before="0" w:after="60" w:line="272" w:lineRule="exact"/>
        <w:ind w:left="0" w:right="0" w:firstLine="0"/>
        <w:jc w:val="both"/>
      </w:pPr>
      <w:bookmarkStart w:id="760" w:name="bookmark760"/>
      <w:bookmarkStart w:id="761" w:name="bookmark761"/>
      <w:bookmarkStart w:id="762" w:name="bookmark762"/>
      <w:bookmarkStart w:id="763" w:name="bookmark763"/>
      <w:bookmarkEnd w:id="762"/>
      <w:r>
        <w:rPr>
          <w:color w:val="000000"/>
          <w:spacing w:val="0"/>
          <w:w w:val="100"/>
          <w:position w:val="0"/>
        </w:rPr>
        <w:t>存货</w:t>
      </w:r>
      <w:bookmarkEnd w:id="760"/>
      <w:bookmarkEnd w:id="761"/>
      <w:bookmarkEnd w:id="763"/>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042" w:val="left"/>
        </w:tabs>
        <w:bidi w:val="0"/>
        <w:spacing w:before="0" w:after="0" w:line="272" w:lineRule="exact"/>
        <w:ind w:left="0" w:right="0" w:firstLine="540"/>
        <w:jc w:val="both"/>
      </w:pPr>
      <w:bookmarkStart w:id="764" w:name="bookmark764"/>
      <w:r>
        <w:rPr>
          <w:color w:val="000000"/>
          <w:spacing w:val="0"/>
          <w:w w:val="100"/>
          <w:position w:val="0"/>
        </w:rPr>
        <w:t>（</w:t>
      </w:r>
      <w:bookmarkEnd w:id="764"/>
      <w:r>
        <w:rPr>
          <w:rFonts w:ascii="Arial" w:eastAsia="Arial" w:hAnsi="Arial" w:cs="Arial"/>
          <w:color w:val="000000"/>
          <w:spacing w:val="0"/>
          <w:w w:val="100"/>
          <w:position w:val="0"/>
        </w:rPr>
        <w:t>1</w:t>
      </w:r>
      <w:r>
        <w:rPr>
          <w:color w:val="000000"/>
          <w:spacing w:val="0"/>
          <w:w w:val="100"/>
          <w:position w:val="0"/>
        </w:rPr>
        <w:t>）</w:t>
        <w:tab/>
        <w:t>存货的分类</w:t>
      </w:r>
    </w:p>
    <w:p>
      <w:pPr>
        <w:pStyle w:val="Style2"/>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存货主要包括原材料、在产品（未完施工工程）、库存商品、周转材料、消耗性生物资产、 发出商品等。</w:t>
      </w:r>
    </w:p>
    <w:p>
      <w:pPr>
        <w:pStyle w:val="Style2"/>
        <w:keepNext w:val="0"/>
        <w:keepLines w:val="0"/>
        <w:widowControl w:val="0"/>
        <w:shd w:val="clear" w:color="auto" w:fill="auto"/>
        <w:tabs>
          <w:tab w:pos="1042" w:val="left"/>
        </w:tabs>
        <w:bidi w:val="0"/>
        <w:spacing w:before="0" w:after="0" w:line="272" w:lineRule="exact"/>
        <w:ind w:left="0" w:right="0" w:firstLine="540"/>
        <w:jc w:val="both"/>
      </w:pPr>
      <w:bookmarkStart w:id="765" w:name="bookmark765"/>
      <w:r>
        <w:rPr>
          <w:color w:val="000000"/>
          <w:spacing w:val="0"/>
          <w:w w:val="100"/>
          <w:position w:val="0"/>
        </w:rPr>
        <w:t>（</w:t>
      </w:r>
      <w:bookmarkEnd w:id="765"/>
      <w:r>
        <w:rPr>
          <w:rFonts w:ascii="Arial" w:eastAsia="Arial" w:hAnsi="Arial" w:cs="Arial"/>
          <w:color w:val="000000"/>
          <w:spacing w:val="0"/>
          <w:w w:val="100"/>
          <w:position w:val="0"/>
        </w:rPr>
        <w:t>2</w:t>
      </w:r>
      <w:r>
        <w:rPr>
          <w:color w:val="000000"/>
          <w:spacing w:val="0"/>
          <w:w w:val="100"/>
          <w:position w:val="0"/>
        </w:rPr>
        <w:t>）</w:t>
        <w:tab/>
        <w:t>存货取得和发出的计价方法</w:t>
      </w:r>
    </w:p>
    <w:p>
      <w:pPr>
        <w:pStyle w:val="Style2"/>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存货在取得时按实际成本计价，存货成本包括采购成本、加工成本和其他成本。领用和发出 时按加权平均法计价。</w:t>
      </w:r>
    </w:p>
    <w:p>
      <w:pPr>
        <w:pStyle w:val="Style2"/>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其中：①房地产开发企业存货按成本进行初始计量。存货主要包括库存材料、在建开发产品 （开发成本）、已完工开发产品和意图出售而暂时出租的开发产品等。开发产品的成本包括土地 出让金、基础配套设施支出、建筑安装工程支出、开发项目完工之前所发生的借款费用及开发过 程中的其他相关费用。存货发出时，采用个别计价法确定其实际成本。</w:t>
      </w:r>
    </w:p>
    <w:p>
      <w:pPr>
        <w:pStyle w:val="Style2"/>
        <w:keepNext w:val="0"/>
        <w:keepLines w:val="0"/>
        <w:widowControl w:val="0"/>
        <w:numPr>
          <w:ilvl w:val="0"/>
          <w:numId w:val="49"/>
        </w:numPr>
        <w:shd w:val="clear" w:color="auto" w:fill="auto"/>
        <w:tabs>
          <w:tab w:pos="795" w:val="left"/>
        </w:tabs>
        <w:bidi w:val="0"/>
        <w:spacing w:before="0" w:after="0" w:line="272" w:lineRule="exact"/>
        <w:ind w:left="0" w:right="0" w:firstLine="540"/>
        <w:jc w:val="both"/>
      </w:pPr>
      <w:bookmarkStart w:id="766" w:name="bookmark766"/>
      <w:bookmarkEnd w:id="766"/>
      <w:r>
        <w:rPr>
          <w:color w:val="000000"/>
          <w:spacing w:val="0"/>
          <w:w w:val="100"/>
          <w:position w:val="0"/>
        </w:rPr>
        <w:t>建造合同按实际成本计量，包括从合同签订开始至合同完成止所发生的、与执行合同有关 的直接费用和间接费用。为订立合同而发生的差旅费、投标费等，能够单独区分和可靠计量且合 同很可能订立的，在取得合同时计入合同成本；未满足上述条件的，则计入当期损益。</w:t>
      </w:r>
    </w:p>
    <w:p>
      <w:pPr>
        <w:pStyle w:val="Style2"/>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在建合同累计已发生的成本和累计已确认的毛利（亏损）与已结算的价款在资产负债表中以 抵销后的净额列示。在建合同累计已发生的成本和累计已确认的毛利（亏损）之和超过已结算价 款的部分作为存货列示；在建合同已结算的价款超过累计已发生的成本与累计已确认的毛利（亏 损）之和的部分作为预收款项列示。</w:t>
      </w:r>
    </w:p>
    <w:p>
      <w:pPr>
        <w:pStyle w:val="Style2"/>
        <w:keepNext w:val="0"/>
        <w:keepLines w:val="0"/>
        <w:widowControl w:val="0"/>
        <w:numPr>
          <w:ilvl w:val="0"/>
          <w:numId w:val="49"/>
        </w:numPr>
        <w:shd w:val="clear" w:color="auto" w:fill="auto"/>
        <w:tabs>
          <w:tab w:pos="937" w:val="left"/>
        </w:tabs>
        <w:bidi w:val="0"/>
        <w:spacing w:before="0" w:after="0" w:line="272" w:lineRule="exact"/>
        <w:ind w:left="0" w:right="0" w:firstLine="540"/>
        <w:jc w:val="both"/>
      </w:pPr>
      <w:bookmarkStart w:id="767" w:name="bookmark767"/>
      <w:bookmarkEnd w:id="767"/>
      <w:r>
        <w:rPr>
          <w:color w:val="000000"/>
          <w:spacing w:val="0"/>
          <w:w w:val="100"/>
          <w:position w:val="0"/>
        </w:rPr>
        <w:t>消耗性生物资产按照成本进行初始计量。</w:t>
      </w:r>
    </w:p>
    <w:p>
      <w:pPr>
        <w:pStyle w:val="Style2"/>
        <w:keepNext w:val="0"/>
        <w:keepLines w:val="0"/>
        <w:widowControl w:val="0"/>
        <w:shd w:val="clear" w:color="auto" w:fill="auto"/>
        <w:tabs>
          <w:tab w:pos="1042" w:val="left"/>
        </w:tabs>
        <w:bidi w:val="0"/>
        <w:spacing w:before="0" w:after="0" w:line="272" w:lineRule="exact"/>
        <w:ind w:left="0" w:right="0" w:firstLine="540"/>
        <w:jc w:val="both"/>
      </w:pPr>
      <w:bookmarkStart w:id="768" w:name="bookmark768"/>
      <w:r>
        <w:rPr>
          <w:color w:val="000000"/>
          <w:spacing w:val="0"/>
          <w:w w:val="100"/>
          <w:position w:val="0"/>
        </w:rPr>
        <w:t>（</w:t>
      </w:r>
      <w:bookmarkEnd w:id="768"/>
      <w:r>
        <w:rPr>
          <w:rFonts w:ascii="Arial" w:eastAsia="Arial" w:hAnsi="Arial" w:cs="Arial"/>
          <w:color w:val="000000"/>
          <w:spacing w:val="0"/>
          <w:w w:val="100"/>
          <w:position w:val="0"/>
        </w:rPr>
        <w:t>3</w:t>
      </w:r>
      <w:r>
        <w:rPr>
          <w:color w:val="000000"/>
          <w:spacing w:val="0"/>
          <w:w w:val="100"/>
          <w:position w:val="0"/>
        </w:rPr>
        <w:t>）</w:t>
        <w:tab/>
        <w:t>存货可变现净值的确认和跌价准备的计提方法</w:t>
      </w:r>
    </w:p>
    <w:p>
      <w:pPr>
        <w:pStyle w:val="Style2"/>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可变现净值是指在日常活动中，存货的估计售价减去至完工时估计将要发生的成本、估计的 销售费用以及相关税费后的金额。在确定存货的可变现净值时，以取得的确凿证据为基础，同时 考虑持有存货的目的以及资产负债表日后事项的影响。</w:t>
      </w:r>
    </w:p>
    <w:p>
      <w:pPr>
        <w:pStyle w:val="Style2"/>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在资产负债表日，存货按照成本与可变现净值孰低计量。当其可变现净值低于成本时，提取 存货跌价准备。存货跌价准备通常按单个存货项目的成本高于其可变现净值的差额提取。</w:t>
      </w:r>
    </w:p>
    <w:p>
      <w:pPr>
        <w:pStyle w:val="Style2"/>
        <w:keepNext w:val="0"/>
        <w:keepLines w:val="0"/>
        <w:widowControl w:val="0"/>
        <w:shd w:val="clear" w:color="auto" w:fill="auto"/>
        <w:bidi w:val="0"/>
        <w:spacing w:before="0" w:after="0" w:line="272" w:lineRule="exact"/>
        <w:ind w:left="0" w:right="0" w:firstLine="5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2"/>
        <w:keepNext w:val="0"/>
        <w:keepLines w:val="0"/>
        <w:widowControl w:val="0"/>
        <w:shd w:val="clear" w:color="auto" w:fill="auto"/>
        <w:tabs>
          <w:tab w:pos="1042" w:val="left"/>
        </w:tabs>
        <w:bidi w:val="0"/>
        <w:spacing w:before="0" w:after="0" w:line="272" w:lineRule="exact"/>
        <w:ind w:left="0" w:right="0" w:firstLine="540"/>
        <w:jc w:val="both"/>
      </w:pPr>
      <w:bookmarkStart w:id="769" w:name="bookmark769"/>
      <w:r>
        <w:rPr>
          <w:color w:val="000000"/>
          <w:spacing w:val="0"/>
          <w:w w:val="100"/>
          <w:position w:val="0"/>
        </w:rPr>
        <w:t>（</w:t>
      </w:r>
      <w:bookmarkEnd w:id="769"/>
      <w:r>
        <w:rPr>
          <w:rFonts w:ascii="Arial" w:eastAsia="Arial" w:hAnsi="Arial" w:cs="Arial"/>
          <w:color w:val="000000"/>
          <w:spacing w:val="0"/>
          <w:w w:val="100"/>
          <w:position w:val="0"/>
        </w:rPr>
        <w:t>4</w:t>
      </w:r>
      <w:r>
        <w:rPr>
          <w:color w:val="000000"/>
          <w:spacing w:val="0"/>
          <w:w w:val="100"/>
          <w:position w:val="0"/>
        </w:rPr>
        <w:t>）</w:t>
        <w:tab/>
        <w:t>存货的盘存制度为永续盘存制</w:t>
      </w:r>
    </w:p>
    <w:p>
      <w:pPr>
        <w:pStyle w:val="Style2"/>
        <w:keepNext w:val="0"/>
        <w:keepLines w:val="0"/>
        <w:widowControl w:val="0"/>
        <w:shd w:val="clear" w:color="auto" w:fill="auto"/>
        <w:tabs>
          <w:tab w:pos="1042" w:val="left"/>
        </w:tabs>
        <w:bidi w:val="0"/>
        <w:spacing w:before="0" w:after="0" w:line="272" w:lineRule="exact"/>
        <w:ind w:left="0" w:right="0" w:firstLine="540"/>
        <w:jc w:val="both"/>
      </w:pPr>
      <w:bookmarkStart w:id="770" w:name="bookmark770"/>
      <w:r>
        <w:rPr>
          <w:color w:val="000000"/>
          <w:spacing w:val="0"/>
          <w:w w:val="100"/>
          <w:position w:val="0"/>
        </w:rPr>
        <w:t>（</w:t>
      </w:r>
      <w:bookmarkEnd w:id="770"/>
      <w:r>
        <w:rPr>
          <w:rFonts w:ascii="Arial" w:eastAsia="Arial" w:hAnsi="Arial" w:cs="Arial"/>
          <w:color w:val="000000"/>
          <w:spacing w:val="0"/>
          <w:w w:val="100"/>
          <w:position w:val="0"/>
        </w:rPr>
        <w:t>5</w:t>
      </w:r>
      <w:r>
        <w:rPr>
          <w:color w:val="000000"/>
          <w:spacing w:val="0"/>
          <w:w w:val="100"/>
          <w:position w:val="0"/>
        </w:rPr>
        <w:t>）</w:t>
        <w:tab/>
        <w:t>低值易耗品和包装物的摊销方法</w:t>
      </w:r>
    </w:p>
    <w:p>
      <w:pPr>
        <w:pStyle w:val="Style2"/>
        <w:keepNext w:val="0"/>
        <w:keepLines w:val="0"/>
        <w:widowControl w:val="0"/>
        <w:shd w:val="clear" w:color="auto" w:fill="auto"/>
        <w:bidi w:val="0"/>
        <w:spacing w:before="0" w:after="300" w:line="272" w:lineRule="exact"/>
        <w:ind w:left="0" w:right="0" w:firstLine="540"/>
        <w:jc w:val="both"/>
      </w:pPr>
      <w:r>
        <w:rPr>
          <w:color w:val="000000"/>
          <w:spacing w:val="0"/>
          <w:w w:val="100"/>
          <w:position w:val="0"/>
        </w:rPr>
        <w:t>低值易耗品于领用时按一次摊销法摊销；包装物于领用时按一次摊销法摊销。</w:t>
      </w:r>
    </w:p>
    <w:p>
      <w:pPr>
        <w:pStyle w:val="Style39"/>
        <w:keepNext/>
        <w:keepLines/>
        <w:widowControl w:val="0"/>
        <w:numPr>
          <w:ilvl w:val="0"/>
          <w:numId w:val="35"/>
        </w:numPr>
        <w:shd w:val="clear" w:color="auto" w:fill="auto"/>
        <w:tabs>
          <w:tab w:pos="430" w:val="left"/>
        </w:tabs>
        <w:bidi w:val="0"/>
        <w:spacing w:before="0" w:after="60" w:line="272" w:lineRule="exact"/>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划分为持有待售资产</w:t>
      </w:r>
      <w:bookmarkEnd w:id="771"/>
      <w:bookmarkEnd w:id="772"/>
      <w:bookmarkEnd w:id="774"/>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35"/>
        </w:numPr>
        <w:shd w:val="clear" w:color="auto" w:fill="auto"/>
        <w:tabs>
          <w:tab w:pos="430" w:val="left"/>
        </w:tabs>
        <w:bidi w:val="0"/>
        <w:spacing w:before="0" w:after="60" w:line="272" w:lineRule="exact"/>
        <w:ind w:left="0" w:right="0" w:firstLine="0"/>
        <w:jc w:val="left"/>
      </w:pPr>
      <w:bookmarkStart w:id="775" w:name="bookmark775"/>
      <w:bookmarkStart w:id="776" w:name="bookmark776"/>
      <w:bookmarkStart w:id="777" w:name="bookmark777"/>
      <w:bookmarkStart w:id="778" w:name="bookmark778"/>
      <w:bookmarkEnd w:id="777"/>
      <w:r>
        <w:rPr>
          <w:color w:val="000000"/>
          <w:spacing w:val="0"/>
          <w:w w:val="100"/>
          <w:position w:val="0"/>
        </w:rPr>
        <w:t>长期股权投资</w:t>
      </w:r>
      <w:bookmarkEnd w:id="775"/>
      <w:bookmarkEnd w:id="776"/>
      <w:bookmarkEnd w:id="778"/>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270" w:lineRule="exact"/>
        <w:ind w:left="0" w:right="0" w:firstLine="540"/>
        <w:jc w:val="both"/>
      </w:pPr>
      <w:r>
        <w:rPr>
          <w:color w:val="000000"/>
          <w:spacing w:val="0"/>
          <w:w w:val="100"/>
          <w:position w:val="0"/>
        </w:rPr>
        <w:t xml:space="preserve">本部分所指的长期股权投资是指本公司对被投资单位具有控制、共同控制或重大影响的长期 股权投资。本公司对被投资单位不具有控制、共同控制或重大影响的长期股权投资，作为可供出 售金融资产或以公允价值计量且其变动计入当期损益的金融资产核算，其会计政策详见附注五、 </w:t>
      </w:r>
      <w:r>
        <w:rPr>
          <w:rFonts w:ascii="Arial" w:eastAsia="Arial" w:hAnsi="Arial" w:cs="Arial"/>
          <w:color w:val="000000"/>
          <w:spacing w:val="0"/>
          <w:w w:val="100"/>
          <w:position w:val="0"/>
        </w:rPr>
        <w:t>10“</w:t>
      </w:r>
      <w:r>
        <w:rPr>
          <w:color w:val="000000"/>
          <w:spacing w:val="0"/>
          <w:w w:val="100"/>
          <w:position w:val="0"/>
        </w:rPr>
        <w:t>金融工具</w:t>
      </w:r>
      <w:r>
        <w:rPr>
          <w:rFonts w:ascii="Arial" w:eastAsia="Arial" w:hAnsi="Arial" w:cs="Arial"/>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共同控制，是指本公司按照相关约定对某项安排所共有的控制，并且该安排的相关活动必须 经过分享控制权的参与方一致同意后才能决策。重大影响，是指本公司对被投资单位的财务和经 营政策有参与决策的权力，但并不能够控制或者与其他方一起共同控制这些政策的制定。</w:t>
      </w:r>
    </w:p>
    <w:p>
      <w:pPr>
        <w:pStyle w:val="Style2"/>
        <w:keepNext w:val="0"/>
        <w:keepLines w:val="0"/>
        <w:widowControl w:val="0"/>
        <w:shd w:val="clear" w:color="auto" w:fill="auto"/>
        <w:tabs>
          <w:tab w:pos="862" w:val="left"/>
        </w:tabs>
        <w:bidi w:val="0"/>
        <w:spacing w:before="0" w:after="0" w:line="273" w:lineRule="exact"/>
        <w:ind w:left="0" w:right="0" w:firstLine="420"/>
        <w:jc w:val="both"/>
      </w:pPr>
      <w:bookmarkStart w:id="779" w:name="bookmark779"/>
      <w:r>
        <w:rPr>
          <w:color w:val="000000"/>
          <w:spacing w:val="0"/>
          <w:w w:val="100"/>
          <w:position w:val="0"/>
        </w:rPr>
        <w:t>（</w:t>
      </w:r>
      <w:bookmarkEnd w:id="779"/>
      <w:r>
        <w:rPr>
          <w:rFonts w:ascii="Arial" w:eastAsia="Arial" w:hAnsi="Arial" w:cs="Arial"/>
          <w:color w:val="000000"/>
          <w:spacing w:val="0"/>
          <w:w w:val="100"/>
          <w:position w:val="0"/>
        </w:rPr>
        <w:t>1</w:t>
      </w:r>
      <w:r>
        <w:rPr>
          <w:color w:val="000000"/>
          <w:spacing w:val="0"/>
          <w:w w:val="100"/>
          <w:position w:val="0"/>
        </w:rPr>
        <w:t>）</w:t>
        <w:tab/>
        <w:t>投资成本的确定</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对于同一控制下的企业合并取得的长期股权投资，在合并日按照被合并方股东权益在最终控 制方合并财务报表中的账面价值的份额作为长期股权投资的初始投资成本。长期股权投资初始投 资成本与支付的现金、转让的非现金资产以及所承担债务账面价值之间的差额，调整资本公积； 资本公积不足冲减的，调整留存收益。以发行权益性证券作为合并对价的，在合并日按照被合并 方股东权益在最终控制方合并财务报表中的账面价值的份额作为长期股权投资的初始投资成本，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额，调整资本公积；资本公积不足冲减的，调整留存收益。通过多次交易分步取得同一控制下被 合并方的股权，最终形成同一控制下企业合并的，应分别是否属于</w:t>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进行处理：属于</w:t>
      </w:r>
      <w:r>
        <w:rPr>
          <w:rFonts w:ascii="Arial" w:eastAsia="Arial" w:hAnsi="Arial" w:cs="Arial"/>
          <w:color w:val="000000"/>
          <w:spacing w:val="0"/>
          <w:w w:val="100"/>
          <w:position w:val="0"/>
        </w:rPr>
        <w:t>“</w:t>
      </w:r>
      <w:r>
        <w:rPr>
          <w:color w:val="000000"/>
          <w:spacing w:val="0"/>
          <w:w w:val="100"/>
          <w:position w:val="0"/>
        </w:rPr>
        <w:t>一 揽子交易</w:t>
      </w:r>
      <w:r>
        <w:rPr>
          <w:rFonts w:ascii="Arial" w:eastAsia="Arial" w:hAnsi="Arial" w:cs="Arial"/>
          <w:color w:val="000000"/>
          <w:spacing w:val="0"/>
          <w:w w:val="100"/>
          <w:position w:val="0"/>
        </w:rPr>
        <w:t>”</w:t>
      </w:r>
      <w:r>
        <w:rPr>
          <w:color w:val="000000"/>
          <w:spacing w:val="0"/>
          <w:w w:val="100"/>
          <w:position w:val="0"/>
        </w:rPr>
        <w:t>的，将各项交易作为一项取得控制权的交易进行会计处理。不属于</w:t>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的，在 合并日按照应享有被合并方股东权益在最终控制方合并财务报表中的账面价值的份额作为长期股 权投资的初始投资成本，长期股权投资初始投资成本与达到合并前的长期股权投资账面价值加上 合并日进一步取得股份新支付对价的账面价值之和的差额，调整资本公积;资本公积不足冲减的， 调整留存收益。合并日之前持有的股权投资因采用权益法核算或为可供出售金融资产而确认的其 他综合收益，暂不进行会计处理。</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对于非同一控制下的企业合并取得的长期股权投资，在购买日按照合并成本作为长期股权投 资的初始投资成本，合并成本包括购买方付出的资产、发生或承担的负债、发行的权益性证券的 公允价值之和。通过多次交易分步取得被购买方的股权，最终形成非同一控制下的企业合并的， 应分别是否属于</w:t>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进行处理：属于</w:t>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的，将各项交易作为一项取得控制权的 交易进行会计处理。不属于</w:t>
      </w:r>
      <w:r>
        <w:rPr>
          <w:rFonts w:ascii="Arial" w:eastAsia="Arial" w:hAnsi="Arial" w:cs="Arial"/>
          <w:color w:val="000000"/>
          <w:spacing w:val="0"/>
          <w:w w:val="100"/>
          <w:position w:val="0"/>
        </w:rPr>
        <w:t>“</w:t>
      </w:r>
      <w:r>
        <w:rPr>
          <w:color w:val="000000"/>
          <w:spacing w:val="0"/>
          <w:w w:val="100"/>
          <w:position w:val="0"/>
        </w:rPr>
        <w:t>一揽子交易</w:t>
      </w:r>
      <w:r>
        <w:rPr>
          <w:rFonts w:ascii="Arial" w:eastAsia="Arial" w:hAnsi="Arial" w:cs="Arial"/>
          <w:color w:val="000000"/>
          <w:spacing w:val="0"/>
          <w:w w:val="100"/>
          <w:position w:val="0"/>
        </w:rPr>
        <w:t>”</w:t>
      </w:r>
      <w:r>
        <w:rPr>
          <w:color w:val="000000"/>
          <w:spacing w:val="0"/>
          <w:w w:val="100"/>
          <w:position w:val="0"/>
        </w:rPr>
        <w:t>的，按照原持有被购买方的股权投资账面价值加上新增 投资成本之和，作为改按成本法核算的长期股权投资的初始投资成本。原持有的股权采用权益法 核算的，相关其他综合收益暂不进行会计处理。原持有股权投资为可供出售金融资产的，其公允 价值与账面价值之间的差额，以及原计入其他综合收益的累计公允价值变动转入当期损益。</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除企业合并形成的长期股权投资外的其他股权投资，按成本进行初始计量，该成本视长期股 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金及其他必要支出也计入投资成本。对于因追加投资能够对被投资单位实施重大影响或实施共同 控制但不构成控制的，长期股权投资成本为按照《企业会计准则第</w:t>
      </w:r>
      <w:r>
        <w:rPr>
          <w:rFonts w:ascii="Arial" w:eastAsia="Arial" w:hAnsi="Arial" w:cs="Arial"/>
          <w:color w:val="000000"/>
          <w:spacing w:val="0"/>
          <w:w w:val="100"/>
          <w:position w:val="0"/>
        </w:rPr>
        <w:t>22</w:t>
      </w:r>
      <w:r>
        <w:rPr>
          <w:color w:val="000000"/>
          <w:spacing w:val="0"/>
          <w:w w:val="100"/>
          <w:position w:val="0"/>
        </w:rPr>
        <w:t>号——金融工具确认和计 量》确定的原持有股权投资的公允价值加上新增投资成本之和。</w:t>
      </w:r>
    </w:p>
    <w:p>
      <w:pPr>
        <w:pStyle w:val="Style2"/>
        <w:keepNext w:val="0"/>
        <w:keepLines w:val="0"/>
        <w:widowControl w:val="0"/>
        <w:shd w:val="clear" w:color="auto" w:fill="auto"/>
        <w:tabs>
          <w:tab w:pos="862" w:val="left"/>
        </w:tabs>
        <w:bidi w:val="0"/>
        <w:spacing w:before="0" w:after="0" w:line="273" w:lineRule="exact"/>
        <w:ind w:left="0" w:right="0" w:firstLine="420"/>
        <w:jc w:val="both"/>
      </w:pPr>
      <w:bookmarkStart w:id="780" w:name="bookmark780"/>
      <w:r>
        <w:rPr>
          <w:color w:val="000000"/>
          <w:spacing w:val="0"/>
          <w:w w:val="100"/>
          <w:position w:val="0"/>
        </w:rPr>
        <w:t>（</w:t>
      </w:r>
      <w:bookmarkEnd w:id="780"/>
      <w:r>
        <w:rPr>
          <w:rFonts w:ascii="Arial" w:eastAsia="Arial" w:hAnsi="Arial" w:cs="Arial"/>
          <w:color w:val="000000"/>
          <w:spacing w:val="0"/>
          <w:w w:val="100"/>
          <w:position w:val="0"/>
        </w:rPr>
        <w:t>2</w:t>
      </w:r>
      <w:r>
        <w:rPr>
          <w:color w:val="000000"/>
          <w:spacing w:val="0"/>
          <w:w w:val="100"/>
          <w:position w:val="0"/>
        </w:rPr>
        <w:t>）</w:t>
        <w:tab/>
        <w:t>后续计量及损益确认方法</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对被投资单位具有共同控制（构成共同经营者除外）或重大影响的长期股权投资，采用权益 法核算。此外，公司财务报表采用成本法核算能够对被投资单位实施控制的长期股权投资。</w:t>
      </w:r>
    </w:p>
    <w:p>
      <w:pPr>
        <w:pStyle w:val="Style2"/>
        <w:keepNext w:val="0"/>
        <w:keepLines w:val="0"/>
        <w:widowControl w:val="0"/>
        <w:numPr>
          <w:ilvl w:val="0"/>
          <w:numId w:val="51"/>
        </w:numPr>
        <w:shd w:val="clear" w:color="auto" w:fill="auto"/>
        <w:tabs>
          <w:tab w:pos="752" w:val="left"/>
        </w:tabs>
        <w:bidi w:val="0"/>
        <w:spacing w:before="0" w:after="0" w:line="273" w:lineRule="exact"/>
        <w:ind w:left="0" w:right="0" w:firstLine="420"/>
        <w:jc w:val="both"/>
      </w:pPr>
      <w:bookmarkStart w:id="781" w:name="bookmark781"/>
      <w:bookmarkEnd w:id="781"/>
      <w:r>
        <w:rPr>
          <w:color w:val="000000"/>
          <w:spacing w:val="0"/>
          <w:w w:val="100"/>
          <w:position w:val="0"/>
        </w:rPr>
        <w:t>成本法核算的长期股权投资</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采用成本法核算时，长期股权投资按初始投资成本计价，追加或收回投资调整长期股权投资 的成本。除取得投资时实际支付的价款或者对价中包含的已宣告但尚未发放的现金股利或者利润 外，当期投资收益按照享有被投资单位宣告发放的现金股利或利润确认。</w:t>
      </w:r>
    </w:p>
    <w:p>
      <w:pPr>
        <w:pStyle w:val="Style2"/>
        <w:keepNext w:val="0"/>
        <w:keepLines w:val="0"/>
        <w:widowControl w:val="0"/>
        <w:numPr>
          <w:ilvl w:val="0"/>
          <w:numId w:val="51"/>
        </w:numPr>
        <w:shd w:val="clear" w:color="auto" w:fill="auto"/>
        <w:tabs>
          <w:tab w:pos="757" w:val="left"/>
        </w:tabs>
        <w:bidi w:val="0"/>
        <w:spacing w:before="0" w:after="0" w:line="273" w:lineRule="exact"/>
        <w:ind w:left="0" w:right="0" w:firstLine="420"/>
        <w:jc w:val="both"/>
      </w:pPr>
      <w:bookmarkStart w:id="782" w:name="bookmark782"/>
      <w:bookmarkEnd w:id="782"/>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 xml:space="preserve">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派的利润或现金股利计算应享有的部分，相应减少长期股权投资的账面价值；对于被投资单位除 净损益、其他综合收益和利润分配以外所有者权益的其他变动，调整长期股权投资的账面价值并 </w:t>
      </w:r>
      <w:r>
        <w:rPr>
          <w:color w:val="000000"/>
          <w:spacing w:val="0"/>
          <w:w w:val="100"/>
          <w:position w:val="0"/>
        </w:rPr>
        <w:t>计入资本公积。在确认应享有被投资单位净损益的份额时，以取得投资时被投资单位各项可辨认 资产等的公允价值为基础，对被投资单位的净利润进行调整后确认。被投资单位采用的会计政策 及会计期间与本公司不一致的，按照本公司的会计政策及会计期间对被投资单位的财务报表进行 调整，并据以确认投资收益和其他综合收益。对于本公司与联营企业及合营企业之间发生的交易， 投出或出售的资产不构成业务的，未实现内部交易损益按照享有的比例计算归属于本公司的部分 予以抵销，在此基础上确认投资损益。但本公司与被投资单位发生的未实现内部交易损失，属于 所转让资产减值损失的，不予以抵销。本公司向合营企业或联营企业投出的资产构成业务的，投 资方因此取得长期股权投资但未取得控制权的，以投出业务的公允价值作为新增长期股权投资的 初始投资成本，初始投资成本与投出业务的账面价值之差，全额计入当期损益。本公司向合营企 业或联营企业出售的资产构成业务的，取得的对价与业务的账面价值之差，全额计入当期损益。 本公司自联营企业及合营企业购入的资产构成业务的，按《企业会计准则第</w:t>
      </w:r>
      <w:r>
        <w:rPr>
          <w:rFonts w:ascii="Arial" w:eastAsia="Arial" w:hAnsi="Arial" w:cs="Arial"/>
          <w:color w:val="000000"/>
          <w:spacing w:val="0"/>
          <w:w w:val="100"/>
          <w:position w:val="0"/>
        </w:rPr>
        <w:t>20</w:t>
      </w:r>
      <w:r>
        <w:rPr>
          <w:color w:val="000000"/>
          <w:spacing w:val="0"/>
          <w:w w:val="100"/>
          <w:position w:val="0"/>
        </w:rPr>
        <w:t>号——企业合并》 的规定进行会计处理，全额确认与交易相关的利得或损失。</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2"/>
        <w:keepNext w:val="0"/>
        <w:keepLines w:val="0"/>
        <w:widowControl w:val="0"/>
        <w:numPr>
          <w:ilvl w:val="0"/>
          <w:numId w:val="51"/>
        </w:numPr>
        <w:shd w:val="clear" w:color="auto" w:fill="auto"/>
        <w:tabs>
          <w:tab w:pos="777" w:val="left"/>
        </w:tabs>
        <w:bidi w:val="0"/>
        <w:spacing w:before="0" w:after="0" w:line="273" w:lineRule="exact"/>
        <w:ind w:left="0" w:right="0" w:firstLine="440"/>
        <w:jc w:val="both"/>
      </w:pPr>
      <w:bookmarkStart w:id="783" w:name="bookmark783"/>
      <w:bookmarkEnd w:id="783"/>
      <w:r>
        <w:rPr>
          <w:color w:val="000000"/>
          <w:spacing w:val="0"/>
          <w:w w:val="100"/>
          <w:position w:val="0"/>
        </w:rPr>
        <w:t>收购少数股权</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在编制合并财务报表时，因购买少数股权新增的长期股权投资与按照新增持股比例计算应享 有子公司自购买日（或合并日）开始持续计算的净资产份额之间的差额，调整资本公积，资本公 积不足冲减的，调整留存收益。</w:t>
      </w:r>
    </w:p>
    <w:p>
      <w:pPr>
        <w:pStyle w:val="Style2"/>
        <w:keepNext w:val="0"/>
        <w:keepLines w:val="0"/>
        <w:widowControl w:val="0"/>
        <w:numPr>
          <w:ilvl w:val="0"/>
          <w:numId w:val="51"/>
        </w:numPr>
        <w:shd w:val="clear" w:color="auto" w:fill="auto"/>
        <w:tabs>
          <w:tab w:pos="777" w:val="left"/>
        </w:tabs>
        <w:bidi w:val="0"/>
        <w:spacing w:before="0" w:after="0" w:line="273" w:lineRule="exact"/>
        <w:ind w:left="0" w:right="0" w:firstLine="440"/>
        <w:jc w:val="both"/>
      </w:pPr>
      <w:bookmarkStart w:id="784" w:name="bookmark784"/>
      <w:bookmarkEnd w:id="784"/>
      <w:r>
        <w:rPr>
          <w:color w:val="000000"/>
          <w:spacing w:val="0"/>
          <w:w w:val="100"/>
          <w:position w:val="0"/>
        </w:rPr>
        <w:t>处置长期股权投资</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在合并财务报表中，母公司在不丧失控制权的情况下部分处置对子公司的长期股权投资，处 置价款与处置长期股权投资相对应享有子公司净资产的差额计入股东权益；母公司部分处置对子 公司的长期股权投资导致丧失对子公司控制权的，按本附注五、</w:t>
      </w:r>
      <w:r>
        <w:rPr>
          <w:rFonts w:ascii="Arial" w:eastAsia="Arial" w:hAnsi="Arial" w:cs="Arial"/>
          <w:color w:val="000000"/>
          <w:spacing w:val="0"/>
          <w:w w:val="100"/>
          <w:position w:val="0"/>
        </w:rPr>
        <w:t>6</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 xml:space="preserve">） </w:t>
      </w:r>
      <w:r>
        <w:rPr>
          <w:rFonts w:ascii="Arial" w:eastAsia="Arial" w:hAnsi="Arial" w:cs="Arial"/>
          <w:color w:val="000000"/>
          <w:spacing w:val="0"/>
          <w:w w:val="100"/>
          <w:position w:val="0"/>
        </w:rPr>
        <w:t>“</w:t>
      </w:r>
      <w:r>
        <w:rPr>
          <w:color w:val="000000"/>
          <w:spacing w:val="0"/>
          <w:w w:val="100"/>
          <w:position w:val="0"/>
        </w:rPr>
        <w:t>合并财务报表编制的方 法</w:t>
      </w:r>
      <w:r>
        <w:rPr>
          <w:rFonts w:ascii="Arial" w:eastAsia="Arial" w:hAnsi="Arial" w:cs="Arial"/>
          <w:color w:val="000000"/>
          <w:spacing w:val="0"/>
          <w:w w:val="100"/>
          <w:position w:val="0"/>
        </w:rPr>
        <w:t>”</w:t>
      </w:r>
      <w:r>
        <w:rPr>
          <w:color w:val="000000"/>
          <w:spacing w:val="0"/>
          <w:w w:val="100"/>
          <w:position w:val="0"/>
        </w:rPr>
        <w:t>中所述的相关会计政策处理。</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其他情形下的长期股权投资处置，对于处置的股权，其账面价值与实际取得价款的差额，计 入当期损益。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采用权益法核算的长期股权投资，处置后的剩余股权仍采用权益法核算的，在处置时将原计 入股东权益的其他综合收益部分按相应的比例采用与被投资单位直接处置相关资产或负债相同的 基础进行会计处理。因被投资方除净损益、其他综合收益和利润分配以外的其他所有者权益变动 而确认的所有者权益，按比例结转入当期损益。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采用成本法核算的长期股权投资，处置后剩余股权仍采用成本法核算的，其在取得对被投资 单位的控制之前因采用权益法核算或金融工具确认和计量准则核算而确认的其他综合收益，采用 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本公司因处置部分股权投资丧失了对被投资单位的控制的，在编制个别财务报表时，处置后 的剩余股权能够对被投资单位实施共同控制或施加重大影响的，改按权益法核算，并对该剩余股 权视同自取得时即采用权益法核算进行调整；处置后的剩余股权不能对被投资单位实施共同控制 或施加重大影响的，改按金融工具确认和计量准则的有关规定进行会计处理，其在丧失控制之日 的公允价值与账面价值之间的差额计入当期损益。对于本公司取得对被投资单位的控制之前，因 采用权益法核算或金融工具确认和计量准则核算而确认的其他综合收益，在丧失对被投资单位控 制时采用与被投资单位直接处置相关资产或负债相同的基础进行会计处理，因采用权益法核算而 确认的被投资单位净资产中除净损益、其他综合收益和利润分配以外的其他所有者权益变动在丧 失对被投资单位控制时结转入当期损益。其中，处置后的剩余股权采用权益法核算的，其他综合 收益和其他所有者权益按比例结转；处置后的剩余股权改按金融工具确认和计量准则进行会计处 理的，其他综合收益和其他所有者权益全部结转。</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本公司因处置部分股权投资丧失了对被投资单位的共同控制或重大影响的，处置后的剩余股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w:t>
      </w:r>
      <w:r>
        <w:rPr>
          <w:color w:val="000000"/>
          <w:spacing w:val="0"/>
          <w:w w:val="100"/>
          <w:position w:val="0"/>
        </w:rPr>
        <w:t>益法核算时采用与被投资单位直接处置相关资产或负债相同的基础进行会计处理，因被投资方除 净损益、其他综合收益和利润分配以外的其他所有者权益变动而确认的所有者权益，在终止采用 权益法时全部转入当期投资收益。</w:t>
      </w:r>
    </w:p>
    <w:p>
      <w:pPr>
        <w:pStyle w:val="Style2"/>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本公司通过多次交易分步处置对子公司股权投资直至丧失控制权，如果上述交易属于一揽子 交易的，将各项交易作为一项处置子公司股权投资并丧失控制权的交易进行会计处理，在丧失控 制权之前每一次处置价款与所处置的股权对应的长期股权投资账面价值之间的差额，先确认为其 他综合收益，到丧失控制权时再一并转入丧失控制权的当期损益。</w:t>
      </w:r>
    </w:p>
    <w:p>
      <w:pPr>
        <w:pStyle w:val="Style39"/>
        <w:keepNext/>
        <w:keepLines/>
        <w:widowControl w:val="0"/>
        <w:numPr>
          <w:ilvl w:val="0"/>
          <w:numId w:val="35"/>
        </w:numPr>
        <w:shd w:val="clear" w:color="auto" w:fill="auto"/>
        <w:tabs>
          <w:tab w:pos="430" w:val="left"/>
        </w:tabs>
        <w:bidi w:val="0"/>
        <w:spacing w:before="0" w:after="60"/>
        <w:ind w:left="0" w:right="0" w:firstLine="0"/>
        <w:jc w:val="both"/>
      </w:pPr>
      <w:bookmarkStart w:id="785" w:name="bookmark785"/>
      <w:bookmarkStart w:id="786" w:name="bookmark786"/>
      <w:bookmarkStart w:id="787" w:name="bookmark787"/>
      <w:bookmarkStart w:id="788" w:name="bookmark788"/>
      <w:bookmarkEnd w:id="787"/>
      <w:r>
        <w:rPr>
          <w:color w:val="000000"/>
          <w:spacing w:val="0"/>
          <w:w w:val="100"/>
          <w:position w:val="0"/>
        </w:rPr>
        <w:t>投资性房地产</w:t>
      </w:r>
      <w:bookmarkEnd w:id="785"/>
      <w:bookmarkEnd w:id="786"/>
      <w:bookmarkEnd w:id="788"/>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不适用</w:t>
      </w:r>
    </w:p>
    <w:p>
      <w:pPr>
        <w:pStyle w:val="Style39"/>
        <w:keepNext/>
        <w:keepLines/>
        <w:widowControl w:val="0"/>
        <w:numPr>
          <w:ilvl w:val="0"/>
          <w:numId w:val="35"/>
        </w:numPr>
        <w:shd w:val="clear" w:color="auto" w:fill="auto"/>
        <w:tabs>
          <w:tab w:pos="430" w:val="left"/>
        </w:tabs>
        <w:bidi w:val="0"/>
        <w:spacing w:before="0" w:after="60"/>
        <w:ind w:left="0" w:right="0" w:firstLine="0"/>
        <w:jc w:val="both"/>
      </w:pPr>
      <w:bookmarkStart w:id="789" w:name="bookmark789"/>
      <w:bookmarkStart w:id="790" w:name="bookmark790"/>
      <w:bookmarkStart w:id="791" w:name="bookmark791"/>
      <w:bookmarkStart w:id="792" w:name="bookmark792"/>
      <w:bookmarkEnd w:id="791"/>
      <w:r>
        <w:rPr>
          <w:color w:val="000000"/>
          <w:spacing w:val="0"/>
          <w:w w:val="100"/>
          <w:position w:val="0"/>
        </w:rPr>
        <w:t>固定资产</w:t>
      </w:r>
      <w:bookmarkEnd w:id="789"/>
      <w:bookmarkEnd w:id="790"/>
      <w:bookmarkEnd w:id="792"/>
    </w:p>
    <w:p>
      <w:pPr>
        <w:pStyle w:val="Style39"/>
        <w:keepNext/>
        <w:keepLines/>
        <w:widowControl w:val="0"/>
        <w:numPr>
          <w:ilvl w:val="0"/>
          <w:numId w:val="53"/>
        </w:numPr>
        <w:shd w:val="clear" w:color="auto" w:fill="auto"/>
        <w:bidi w:val="0"/>
        <w:spacing w:before="0" w:after="60"/>
        <w:ind w:left="0" w:right="0" w:firstLine="0"/>
        <w:jc w:val="both"/>
      </w:pPr>
      <w:bookmarkStart w:id="789" w:name="bookmark789"/>
      <w:bookmarkStart w:id="790" w:name="bookmark790"/>
      <w:bookmarkStart w:id="793" w:name="bookmark793"/>
      <w:bookmarkStart w:id="794" w:name="bookmark794"/>
      <w:bookmarkEnd w:id="793"/>
      <w:r>
        <w:rPr>
          <w:color w:val="000000"/>
          <w:spacing w:val="0"/>
          <w:w w:val="100"/>
          <w:position w:val="0"/>
        </w:rPr>
        <w:t>.</w:t>
      </w:r>
      <w:r>
        <w:rPr>
          <w:color w:val="000000"/>
          <w:spacing w:val="0"/>
          <w:w w:val="100"/>
          <w:position w:val="0"/>
        </w:rPr>
        <w:t>确认条件</w:t>
      </w:r>
      <w:bookmarkEnd w:id="789"/>
      <w:bookmarkEnd w:id="790"/>
      <w:bookmarkEnd w:id="794"/>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度的有形资产。固定资产仅在与其有关的经济利益很可能流入本公司，且其成本能够可靠地计量 时才予以确认。固定资产按成本并考虑预计弃置费用因素的影响进行初始计量。</w:t>
      </w:r>
    </w:p>
    <w:p>
      <w:pPr>
        <w:pStyle w:val="Style25"/>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38"/>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类别</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折旧方法</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折旧年限(年)</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残值率(%)</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20"/>
              <w:jc w:val="left"/>
            </w:pPr>
            <w:r>
              <w:rPr>
                <w:b/>
                <w:bCs/>
                <w:color w:val="FFFFFF"/>
                <w:spacing w:val="0"/>
                <w:w w:val="100"/>
                <w:position w:val="0"/>
              </w:rPr>
              <w:t>年折旧率(%)</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15-50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0-5.00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6.67-1.90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0-5.00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20.00-4.75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0-5.00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20.00-9.50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0-5.00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33.33-19.00</w:t>
            </w:r>
          </w:p>
        </w:tc>
      </w:tr>
    </w:tbl>
    <w:p>
      <w:pPr>
        <w:pStyle w:val="Style25"/>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固定资产从达到预定可使用状态的次月起，采用年限平均法在使用寿命内计提折旧。预计净 残值是指假定固定资产预计使用寿命已满并处于使用寿命终了时的预期状态，本公司目前从该项 资产处置中获得的扣除预计处置费用后的金额。</w:t>
      </w:r>
    </w:p>
    <w:p>
      <w:pPr>
        <w:widowControl w:val="0"/>
        <w:spacing w:after="259" w:line="1" w:lineRule="exact"/>
      </w:pPr>
    </w:p>
    <w:p>
      <w:pPr>
        <w:pStyle w:val="Style39"/>
        <w:keepNext/>
        <w:keepLines/>
        <w:widowControl w:val="0"/>
        <w:numPr>
          <w:ilvl w:val="0"/>
          <w:numId w:val="55"/>
        </w:numPr>
        <w:shd w:val="clear" w:color="auto" w:fill="auto"/>
        <w:tabs>
          <w:tab w:pos="435" w:val="left"/>
        </w:tabs>
        <w:bidi w:val="0"/>
        <w:spacing w:before="0" w:after="60" w:line="271" w:lineRule="exact"/>
        <w:ind w:left="0" w:right="0" w:firstLine="0"/>
        <w:jc w:val="both"/>
      </w:pPr>
      <w:bookmarkStart w:id="795" w:name="bookmark795"/>
      <w:bookmarkStart w:id="796" w:name="bookmark796"/>
      <w:bookmarkStart w:id="797" w:name="bookmark797"/>
      <w:bookmarkStart w:id="798" w:name="bookmark798"/>
      <w:bookmarkEnd w:id="797"/>
      <w:r>
        <w:rPr>
          <w:color w:val="000000"/>
          <w:spacing w:val="0"/>
          <w:w w:val="100"/>
          <w:position w:val="0"/>
        </w:rPr>
        <w:t>.</w:t>
      </w:r>
      <w:r>
        <w:rPr>
          <w:color w:val="000000"/>
          <w:spacing w:val="0"/>
          <w:w w:val="100"/>
          <w:position w:val="0"/>
        </w:rPr>
        <w:t>融资租入固定资产的认定依据、计价和折旧方法</w:t>
      </w:r>
      <w:bookmarkEnd w:id="795"/>
      <w:bookmarkEnd w:id="796"/>
      <w:bookmarkEnd w:id="798"/>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2" w:lineRule="exact"/>
        <w:ind w:left="0" w:right="0" w:firstLine="520"/>
        <w:jc w:val="both"/>
      </w:pPr>
      <w:r>
        <w:rPr>
          <w:color w:val="000000"/>
          <w:spacing w:val="0"/>
          <w:w w:val="100"/>
          <w:position w:val="0"/>
        </w:rPr>
        <w:t>融资租赁为实质上转移了与资产所有权有关的全部风险和报酬的租赁，其所有权最终可能转 移，也可能不转移。以融资租赁方式租入的固定资产采用与自有固定资产一致的政策计提租赁资 产折旧。能够合理确定租赁期届满时取得租赁资产所有权的在租赁资产使用寿命内计提折旧，无 法合理确定租赁期届满能够取得租赁资产所有权的，在租赁期与租赁资产使用寿命两者中较短的 期间内计提折旧。</w:t>
      </w:r>
    </w:p>
    <w:p>
      <w:pPr>
        <w:pStyle w:val="Style39"/>
        <w:keepNext/>
        <w:keepLines/>
        <w:widowControl w:val="0"/>
        <w:numPr>
          <w:ilvl w:val="0"/>
          <w:numId w:val="55"/>
        </w:numPr>
        <w:shd w:val="clear" w:color="auto" w:fill="auto"/>
        <w:tabs>
          <w:tab w:pos="435" w:val="left"/>
        </w:tabs>
        <w:bidi w:val="0"/>
        <w:spacing w:before="0" w:after="0" w:line="271" w:lineRule="exact"/>
        <w:ind w:left="0" w:right="0" w:firstLine="0"/>
        <w:jc w:val="both"/>
      </w:pPr>
      <w:bookmarkStart w:id="799" w:name="bookmark799"/>
      <w:bookmarkStart w:id="800" w:name="bookmark800"/>
      <w:bookmarkStart w:id="801" w:name="bookmark801"/>
      <w:bookmarkStart w:id="802" w:name="bookmark802"/>
      <w:bookmarkEnd w:id="801"/>
      <w:r>
        <w:rPr>
          <w:color w:val="000000"/>
          <w:spacing w:val="0"/>
          <w:w w:val="100"/>
          <w:position w:val="0"/>
        </w:rPr>
        <w:t>.其他说明</w:t>
      </w:r>
      <w:bookmarkEnd w:id="799"/>
      <w:bookmarkEnd w:id="800"/>
      <w:bookmarkEnd w:id="802"/>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当固定资产处于处置状态或预期通过使用或处置不能产生经济利益时，终止确认该固定资产。 固定资产出售、转让、报废或毁损的处置收入扣除其账面价值和相关税费后的差额计入当期损益。</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本公司至少于年度终了对固定资产的使用寿命、预计净残值和折旧方法进行复核，如发生改 变则作为会计估计变更处理。</w:t>
      </w:r>
    </w:p>
    <w:p>
      <w:pPr>
        <w:pStyle w:val="Style2"/>
        <w:keepNext w:val="0"/>
        <w:keepLines w:val="0"/>
        <w:widowControl w:val="0"/>
        <w:shd w:val="clear" w:color="auto" w:fill="auto"/>
        <w:bidi w:val="0"/>
        <w:spacing w:before="0" w:after="160" w:line="271" w:lineRule="exact"/>
        <w:ind w:left="0" w:right="0" w:firstLine="520"/>
        <w:jc w:val="both"/>
      </w:pPr>
      <w:r>
        <w:rPr>
          <w:color w:val="000000"/>
          <w:spacing w:val="0"/>
          <w:w w:val="100"/>
          <w:position w:val="0"/>
        </w:rPr>
        <w:t>固定资产的减值测试方法和减值准备计提方法详见附注五、</w:t>
      </w:r>
      <w:r>
        <w:rPr>
          <w:color w:val="000000"/>
          <w:spacing w:val="0"/>
          <w:w w:val="100"/>
          <w:position w:val="0"/>
        </w:rPr>
        <w:t xml:space="preserve">23 </w:t>
      </w:r>
      <w:r>
        <w:rPr>
          <w:color w:val="000000"/>
          <w:spacing w:val="0"/>
          <w:w w:val="100"/>
          <w:position w:val="0"/>
        </w:rPr>
        <w:t>“长期资产减值”。</w:t>
      </w:r>
    </w:p>
    <w:p>
      <w:pPr>
        <w:pStyle w:val="Style39"/>
        <w:keepNext/>
        <w:keepLines/>
        <w:widowControl w:val="0"/>
        <w:numPr>
          <w:ilvl w:val="0"/>
          <w:numId w:val="35"/>
        </w:numPr>
        <w:shd w:val="clear" w:color="auto" w:fill="auto"/>
        <w:tabs>
          <w:tab w:pos="430" w:val="left"/>
        </w:tabs>
        <w:bidi w:val="0"/>
        <w:spacing w:before="0" w:after="60"/>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在建工程</w:t>
      </w:r>
      <w:bookmarkEnd w:id="803"/>
      <w:bookmarkEnd w:id="804"/>
      <w:bookmarkEnd w:id="80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在建工程成本按实际工程支出确定，包括在建期间发生的各项工程支出、工程达到预定可使 用状态前的资本化的借款费用以及其他相关费用等。在建工程在达到预定可使用状态后结转为固 定资产。</w:t>
      </w:r>
    </w:p>
    <w:p>
      <w:pPr>
        <w:pStyle w:val="Style2"/>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在建工程的减值测试方法和减值准备计提方法详见附注五、</w:t>
      </w:r>
      <w:r>
        <w:rPr>
          <w:rFonts w:ascii="Arial" w:eastAsia="Arial" w:hAnsi="Arial" w:cs="Arial"/>
          <w:color w:val="000000"/>
          <w:spacing w:val="0"/>
          <w:w w:val="100"/>
          <w:position w:val="0"/>
        </w:rPr>
        <w:t>22“</w:t>
      </w:r>
      <w:r>
        <w:rPr>
          <w:color w:val="000000"/>
          <w:spacing w:val="0"/>
          <w:w w:val="100"/>
          <w:position w:val="0"/>
        </w:rPr>
        <w:t>长期资产减值</w:t>
      </w:r>
      <w:r>
        <w:rPr>
          <w:rFonts w:ascii="Arial" w:eastAsia="Arial" w:hAnsi="Arial" w:cs="Arial"/>
          <w:color w:val="000000"/>
          <w:spacing w:val="0"/>
          <w:w w:val="100"/>
          <w:position w:val="0"/>
        </w:rPr>
        <w:t>”</w:t>
      </w:r>
      <w:r>
        <w:rPr>
          <w:color w:val="000000"/>
          <w:spacing w:val="0"/>
          <w:w w:val="100"/>
          <w:position w:val="0"/>
        </w:rPr>
        <w:t>。</w:t>
      </w:r>
    </w:p>
    <w:p>
      <w:pPr>
        <w:pStyle w:val="Style39"/>
        <w:keepNext/>
        <w:keepLines/>
        <w:widowControl w:val="0"/>
        <w:numPr>
          <w:ilvl w:val="0"/>
          <w:numId w:val="35"/>
        </w:numPr>
        <w:shd w:val="clear" w:color="auto" w:fill="auto"/>
        <w:tabs>
          <w:tab w:pos="430" w:val="left"/>
        </w:tabs>
        <w:bidi w:val="0"/>
        <w:spacing w:before="0" w:after="60"/>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借款费用</w:t>
      </w:r>
      <w:bookmarkEnd w:id="807"/>
      <w:bookmarkEnd w:id="808"/>
      <w:bookmarkEnd w:id="810"/>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借款费用包括借款利息、折价或溢价的摊销、辅助费用以及因外币借款而发生的汇兑差额等。</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直接归属于符合资本化条件的资产的购建或者生产的借款费用，在资产支出已经发生、借款 费用已经发生、为使资产达到预定可使用或可销售状态所必要的购建或生产活动已经开始时，开 始资本化；构建或者生产的符合资本化条件的资产达到预定可使用状态或者可销售状态时，停止 资本化。其余借款费用在发生当期确认为费用。</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资本化期间内，外币专门借款的汇兑差额全部予以资本化；外币一般借款的汇兑差额计入当 期损益。</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符合资本化条件的资产指需要经过相当长时间的购建或者生产活动才能达到预定可使用或可 销售状态的固定资产、投资性房地产和存货等资产。</w:t>
      </w:r>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rPr>
        <w:t xml:space="preserve">3 </w:t>
      </w:r>
      <w:r>
        <w:rPr>
          <w:color w:val="000000"/>
          <w:spacing w:val="0"/>
          <w:w w:val="100"/>
          <w:position w:val="0"/>
        </w:rPr>
        <w:t>个月的，暂停借款费用的资本化，直至资产的购建或生产活动重新开始。</w:t>
      </w:r>
    </w:p>
    <w:p>
      <w:pPr>
        <w:pStyle w:val="Style39"/>
        <w:keepNext/>
        <w:keepLines/>
        <w:widowControl w:val="0"/>
        <w:numPr>
          <w:ilvl w:val="0"/>
          <w:numId w:val="35"/>
        </w:numPr>
        <w:shd w:val="clear" w:color="auto" w:fill="auto"/>
        <w:tabs>
          <w:tab w:pos="430" w:val="left"/>
        </w:tabs>
        <w:bidi w:val="0"/>
        <w:spacing w:before="0" w:after="60"/>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生物资产</w:t>
      </w:r>
      <w:bookmarkEnd w:id="811"/>
      <w:bookmarkEnd w:id="812"/>
      <w:bookmarkEnd w:id="814"/>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35"/>
        </w:numPr>
        <w:shd w:val="clear" w:color="auto" w:fill="auto"/>
        <w:tabs>
          <w:tab w:pos="445" w:val="left"/>
        </w:tabs>
        <w:bidi w:val="0"/>
        <w:spacing w:before="0" w:after="60"/>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油气资产</w:t>
      </w:r>
      <w:bookmarkEnd w:id="815"/>
      <w:bookmarkEnd w:id="816"/>
      <w:bookmarkEnd w:id="818"/>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35"/>
        </w:numPr>
        <w:shd w:val="clear" w:color="auto" w:fill="auto"/>
        <w:tabs>
          <w:tab w:pos="445" w:val="left"/>
        </w:tabs>
        <w:bidi w:val="0"/>
        <w:spacing w:before="0" w:after="60"/>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无形资产</w:t>
      </w:r>
      <w:bookmarkEnd w:id="819"/>
      <w:bookmarkEnd w:id="820"/>
      <w:bookmarkEnd w:id="822"/>
    </w:p>
    <w:p>
      <w:pPr>
        <w:pStyle w:val="Style39"/>
        <w:keepNext/>
        <w:keepLines/>
        <w:widowControl w:val="0"/>
        <w:numPr>
          <w:ilvl w:val="0"/>
          <w:numId w:val="57"/>
        </w:numPr>
        <w:shd w:val="clear" w:color="auto" w:fill="auto"/>
        <w:bidi w:val="0"/>
        <w:spacing w:before="0" w:after="60"/>
        <w:ind w:left="0" w:right="0" w:firstLine="0"/>
        <w:jc w:val="left"/>
      </w:pPr>
      <w:bookmarkStart w:id="819" w:name="bookmark819"/>
      <w:bookmarkStart w:id="820" w:name="bookmark820"/>
      <w:bookmarkStart w:id="823" w:name="bookmark823"/>
      <w:bookmarkStart w:id="824" w:name="bookmark824"/>
      <w:bookmarkEnd w:id="823"/>
      <w:r>
        <w:rPr>
          <w:color w:val="000000"/>
          <w:spacing w:val="0"/>
          <w:w w:val="100"/>
          <w:position w:val="0"/>
        </w:rPr>
        <w:t>.</w:t>
      </w:r>
      <w:r>
        <w:rPr>
          <w:color w:val="000000"/>
          <w:spacing w:val="0"/>
          <w:w w:val="100"/>
          <w:position w:val="0"/>
        </w:rPr>
        <w:t>计价方法、使用寿命、减值测试</w:t>
      </w:r>
      <w:bookmarkEnd w:id="819"/>
      <w:bookmarkEnd w:id="820"/>
      <w:bookmarkEnd w:id="82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无形资产是指本公司拥有或者控制的没有实物形态的可辨认非货币性资产。</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无形资产按成本进行初始计量。与无形资产有关的支出，如果相关的经济利益很可能流入本 公司且其成本能可靠地计量，则计入无形资产成本。除此以外的其他项目的支出，在发生时计入 当期损益。</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使用寿命有限的无形资产自可供使用时起，对其原值减去预计净残值和已计提的减值准备累 计金额在其预计使用寿命内采用直线法分期平均摊销。使用寿命不确定的无形资产不予摊销。</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Style2"/>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无形资产的减值测试方法和减值准备计提方法详见附注五、</w:t>
      </w:r>
      <w:r>
        <w:rPr>
          <w:rFonts w:ascii="Arial" w:eastAsia="Arial" w:hAnsi="Arial" w:cs="Arial"/>
          <w:color w:val="000000"/>
          <w:spacing w:val="0"/>
          <w:w w:val="100"/>
          <w:position w:val="0"/>
        </w:rPr>
        <w:t>22“</w:t>
      </w:r>
      <w:r>
        <w:rPr>
          <w:color w:val="000000"/>
          <w:spacing w:val="0"/>
          <w:w w:val="100"/>
          <w:position w:val="0"/>
        </w:rPr>
        <w:t>长期资产减值</w:t>
      </w:r>
      <w:r>
        <w:rPr>
          <w:rFonts w:ascii="Arial" w:eastAsia="Arial" w:hAnsi="Arial" w:cs="Arial"/>
          <w:color w:val="000000"/>
          <w:spacing w:val="0"/>
          <w:w w:val="100"/>
          <w:position w:val="0"/>
        </w:rPr>
        <w:t>”</w:t>
      </w:r>
      <w:r>
        <w:rPr>
          <w:color w:val="000000"/>
          <w:spacing w:val="0"/>
          <w:w w:val="100"/>
          <w:position w:val="0"/>
        </w:rPr>
        <w:t>。</w:t>
      </w:r>
    </w:p>
    <w:p>
      <w:pPr>
        <w:pStyle w:val="Style39"/>
        <w:keepNext/>
        <w:keepLines/>
        <w:widowControl w:val="0"/>
        <w:numPr>
          <w:ilvl w:val="0"/>
          <w:numId w:val="57"/>
        </w:numPr>
        <w:shd w:val="clear" w:color="auto" w:fill="auto"/>
        <w:bidi w:val="0"/>
        <w:spacing w:before="0" w:after="60" w:line="272" w:lineRule="exact"/>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w:t>
      </w:r>
      <w:r>
        <w:rPr>
          <w:color w:val="000000"/>
          <w:spacing w:val="0"/>
          <w:w w:val="100"/>
          <w:position w:val="0"/>
        </w:rPr>
        <w:t>内部研究开发支出会计政策</w:t>
      </w:r>
      <w:bookmarkEnd w:id="825"/>
      <w:bookmarkEnd w:id="826"/>
      <w:bookmarkEnd w:id="828"/>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本公司内部研究开发项目的支出分为研究阶段支出与开发阶段支出。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研究阶段的支出，于发生时计入当期损益。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开发阶段的支出同时满足下列条件的，确认为无形资产，不能满足下述条件的开发阶段的支 出计入当期损益：①完成该无形资产以使其能够使用或出售在技术上具有可行性；②具有完成该 无形资产并使用或出售的意图；③无形资产产生经济利益的方式，包括能够证明运用该无形资产 生产的产品存在市场或无形资产自身存在市场，无形资产将在内部使用的，能够证明其有用性； ④有足够的技术、财务资源和其他资源支持，以完成该无形资产的开发，并有能力使用或出售该 无形资产；⑤归属于该无形资产开发阶段的支出能够可靠地计量。</w:t>
      </w:r>
    </w:p>
    <w:p>
      <w:pPr>
        <w:pStyle w:val="Style2"/>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9"/>
        <w:keepNext/>
        <w:keepLines/>
        <w:widowControl w:val="0"/>
        <w:numPr>
          <w:ilvl w:val="0"/>
          <w:numId w:val="59"/>
        </w:numPr>
        <w:shd w:val="clear" w:color="auto" w:fill="auto"/>
        <w:tabs>
          <w:tab w:pos="422" w:val="left"/>
        </w:tabs>
        <w:bidi w:val="0"/>
        <w:spacing w:before="0" w:after="60" w:line="272" w:lineRule="exact"/>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长期资产减值</w:t>
      </w:r>
      <w:bookmarkEnd w:id="829"/>
      <w:bookmarkEnd w:id="830"/>
      <w:bookmarkEnd w:id="832"/>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对于固定资产、在建工程、使用寿命有限的无形资产、以成本模式计量的投资性房地产及对 子公司、合营企业、联营企业的长期股权投资等非流动非金融资产，本公司于资产负债表日判断 是否存在减值迹象。如存在减值迹象的，则估计其可收回金额，进行减值测试。商誉、使用寿命 不确定的无形资产和尚未达到可使用状态的无形资产，无论是否存在减值迹象，每年均进行减值 测试。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2"/>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上述资产减值损失一经确认，以后期间不予转回价值得以恢复的部分。</w:t>
      </w:r>
    </w:p>
    <w:p>
      <w:pPr>
        <w:pStyle w:val="Style39"/>
        <w:keepNext/>
        <w:keepLines/>
        <w:widowControl w:val="0"/>
        <w:numPr>
          <w:ilvl w:val="0"/>
          <w:numId w:val="59"/>
        </w:numPr>
        <w:shd w:val="clear" w:color="auto" w:fill="auto"/>
        <w:tabs>
          <w:tab w:pos="422" w:val="left"/>
        </w:tabs>
        <w:bidi w:val="0"/>
        <w:spacing w:before="0" w:after="60" w:line="272" w:lineRule="exact"/>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长期待摊费用</w:t>
      </w:r>
      <w:bookmarkEnd w:id="833"/>
      <w:bookmarkEnd w:id="834"/>
      <w:bookmarkEnd w:id="836"/>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59" w:lineRule="exact"/>
        <w:ind w:left="0" w:right="0" w:firstLine="440"/>
        <w:jc w:val="both"/>
      </w:pPr>
      <w:r>
        <w:rPr>
          <w:color w:val="000000"/>
          <w:spacing w:val="0"/>
          <w:w w:val="100"/>
          <w:position w:val="0"/>
        </w:rPr>
        <w:t>长期待摊费用为已经发生但应由报告期和以后各期负担的分摊期限在一年以上的各项费用。 本公司的长期待摊费用主要包括农田水利支出。长期待摊费用在预计受益期间按直线法摊销。</w:t>
      </w:r>
    </w:p>
    <w:p>
      <w:pPr>
        <w:pStyle w:val="Style39"/>
        <w:keepNext/>
        <w:keepLines/>
        <w:widowControl w:val="0"/>
        <w:numPr>
          <w:ilvl w:val="0"/>
          <w:numId w:val="59"/>
        </w:numPr>
        <w:shd w:val="clear" w:color="auto" w:fill="auto"/>
        <w:tabs>
          <w:tab w:pos="422" w:val="left"/>
        </w:tabs>
        <w:bidi w:val="0"/>
        <w:spacing w:before="0" w:after="60" w:line="272" w:lineRule="exact"/>
        <w:ind w:left="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职工薪酬</w:t>
      </w:r>
      <w:bookmarkEnd w:id="837"/>
      <w:bookmarkEnd w:id="838"/>
      <w:bookmarkEnd w:id="840"/>
    </w:p>
    <w:p>
      <w:pPr>
        <w:pStyle w:val="Style39"/>
        <w:keepNext/>
        <w:keepLines/>
        <w:widowControl w:val="0"/>
        <w:numPr>
          <w:ilvl w:val="0"/>
          <w:numId w:val="61"/>
        </w:numPr>
        <w:shd w:val="clear" w:color="auto" w:fill="auto"/>
        <w:bidi w:val="0"/>
        <w:spacing w:before="0" w:after="60" w:line="272" w:lineRule="exact"/>
        <w:ind w:left="0" w:right="0" w:firstLine="0"/>
        <w:jc w:val="left"/>
      </w:pPr>
      <w:bookmarkStart w:id="837" w:name="bookmark837"/>
      <w:bookmarkStart w:id="838" w:name="bookmark838"/>
      <w:bookmarkStart w:id="841" w:name="bookmark841"/>
      <w:bookmarkStart w:id="842" w:name="bookmark842"/>
      <w:bookmarkEnd w:id="841"/>
      <w:r>
        <w:rPr>
          <w:color w:val="000000"/>
          <w:spacing w:val="0"/>
          <w:w w:val="100"/>
          <w:position w:val="0"/>
        </w:rPr>
        <w:t>、短期薪酬的会计处理方法</w:t>
      </w:r>
      <w:bookmarkEnd w:id="837"/>
      <w:bookmarkEnd w:id="838"/>
      <w:bookmarkEnd w:id="842"/>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275" w:lineRule="exact"/>
        <w:ind w:left="0" w:right="0" w:firstLine="440"/>
        <w:jc w:val="both"/>
        <w:sectPr>
          <w:headerReference w:type="default" r:id="rId33"/>
          <w:footerReference w:type="default" r:id="rId34"/>
          <w:footnotePr>
            <w:pos w:val="pageBottom"/>
            <w:numFmt w:val="decimal"/>
            <w:numRestart w:val="continuous"/>
          </w:footnotePr>
          <w:pgSz w:w="11900" w:h="16840"/>
          <w:pgMar w:top="1489" w:right="1108" w:bottom="1551" w:left="1682" w:header="0" w:footer="3" w:gutter="0"/>
          <w:cols w:space="720"/>
          <w:noEndnote/>
          <w:rtlGutter w:val="0"/>
          <w:docGrid w:linePitch="360"/>
        </w:sectPr>
      </w:pPr>
      <w:r>
        <w:rPr>
          <w:color w:val="000000"/>
          <w:spacing w:val="0"/>
          <w:w w:val="100"/>
          <w:position w:val="0"/>
        </w:rPr>
        <w:t>短期薪酬主要包括工资、奖金、津贴和补贴、职工福利费、医疗保险费、生育保险费、工伤 保险费、住房公积金、工会经费和职工教育经费、非货币性福利等。本公司在职工为本公司提供 服务的会计期间将实际发生的短期职工薪酬确认为负债，并计入当期损益或相关资产成本。其中 非货币性福利按公允价值计量。</w:t>
      </w:r>
    </w:p>
    <w:p>
      <w:pPr>
        <w:pStyle w:val="Style39"/>
        <w:keepNext/>
        <w:keepLines/>
        <w:widowControl w:val="0"/>
        <w:shd w:val="clear" w:color="auto" w:fill="auto"/>
        <w:tabs>
          <w:tab w:pos="435" w:val="left"/>
        </w:tabs>
        <w:bidi w:val="0"/>
        <w:spacing w:before="0" w:after="60"/>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color w:val="000000"/>
          <w:spacing w:val="0"/>
          <w:w w:val="100"/>
          <w:position w:val="0"/>
        </w:rPr>
        <w:t>2）</w:t>
        <w:tab/>
        <w:t>、离职后福利的会计处理方法</w:t>
      </w:r>
      <w:bookmarkEnd w:id="843"/>
      <w:bookmarkEnd w:id="844"/>
      <w:bookmarkEnd w:id="84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离职后福利主要包括设定提存计划及设定受益计划。其中设定提存计划主要包括基本养老保 险、失业保险以及年金等，相应的应缴存金额于发生时计入相关资产成本或当期损益。</w:t>
      </w:r>
    </w:p>
    <w:p>
      <w:pPr>
        <w:pStyle w:val="Style39"/>
        <w:keepNext/>
        <w:keepLines/>
        <w:widowControl w:val="0"/>
        <w:shd w:val="clear" w:color="auto" w:fill="auto"/>
        <w:tabs>
          <w:tab w:pos="435" w:val="left"/>
        </w:tabs>
        <w:bidi w:val="0"/>
        <w:spacing w:before="0" w:after="60"/>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color w:val="000000"/>
          <w:spacing w:val="0"/>
          <w:w w:val="100"/>
          <w:position w:val="0"/>
        </w:rPr>
        <w:t>3）</w:t>
        <w:tab/>
        <w:t>、辞退福利的会计处理方法</w:t>
      </w:r>
      <w:bookmarkEnd w:id="847"/>
      <w:bookmarkEnd w:id="848"/>
      <w:bookmarkEnd w:id="850"/>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在职工劳动合同到期之前解除与职工的劳动关系，或为鼓励职工自愿接受裁减而提出给予补 偿的建议，在本公司不能单方面撤回因解除劳动关系计划或裁减建议所提供的辞退福利时，和本 公司确认与涉及支付辞退福利的重组相关的成本两者孰早日，确认辞退福利产生的职工薪酬负债, 并计入当期损益。但辞退福利预期在年度报告期结束后十二个月不能完全支付的，按照其他长期 职工薪酬处理。</w:t>
      </w:r>
    </w:p>
    <w:p>
      <w:pPr>
        <w:pStyle w:val="Style2"/>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职工内部退休计划采用与上述辞退福利相同的原则处理。本公司将自职工停止提供服务日至 正常退休日的期间拟支付的内退人员工资和缴纳的社会保险费等，在符合预计负债确认条件时， 计入当期损益（辞退福利）。</w:t>
      </w:r>
    </w:p>
    <w:p>
      <w:pPr>
        <w:pStyle w:val="Style39"/>
        <w:keepNext/>
        <w:keepLines/>
        <w:widowControl w:val="0"/>
        <w:shd w:val="clear" w:color="auto" w:fill="auto"/>
        <w:tabs>
          <w:tab w:pos="435" w:val="left"/>
        </w:tabs>
        <w:bidi w:val="0"/>
        <w:spacing w:before="0" w:after="60"/>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color w:val="000000"/>
          <w:spacing w:val="0"/>
          <w:w w:val="100"/>
          <w:position w:val="0"/>
        </w:rPr>
        <w:t>4）</w:t>
        <w:tab/>
        <w:t>、其他长期职工福利的会计处理方法</w:t>
      </w:r>
      <w:bookmarkEnd w:id="851"/>
      <w:bookmarkEnd w:id="852"/>
      <w:bookmarkEnd w:id="854"/>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69" w:lineRule="exact"/>
        <w:ind w:left="0" w:right="0" w:firstLine="440"/>
        <w:jc w:val="both"/>
      </w:pPr>
      <w:r>
        <w:rPr>
          <w:color w:val="000000"/>
          <w:spacing w:val="0"/>
          <w:w w:val="100"/>
          <w:position w:val="0"/>
        </w:rPr>
        <w:t>本公司向职工提供的其他长期职工福利，符合设定提存计划的，按照设定提存计划进行会计 处理，除此之外按照设定受益计划进行会计处理。</w:t>
      </w:r>
    </w:p>
    <w:p>
      <w:pPr>
        <w:pStyle w:val="Style39"/>
        <w:keepNext/>
        <w:keepLines/>
        <w:widowControl w:val="0"/>
        <w:numPr>
          <w:ilvl w:val="0"/>
          <w:numId w:val="63"/>
        </w:numPr>
        <w:shd w:val="clear" w:color="auto" w:fill="auto"/>
        <w:tabs>
          <w:tab w:pos="445" w:val="left"/>
        </w:tabs>
        <w:bidi w:val="0"/>
        <w:spacing w:before="0" w:after="60"/>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预计负债</w:t>
      </w:r>
      <w:bookmarkEnd w:id="855"/>
      <w:bookmarkEnd w:id="856"/>
      <w:bookmarkEnd w:id="85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rPr>
        <w:t>（1）</w:t>
      </w:r>
      <w:r>
        <w:rPr>
          <w:color w:val="000000"/>
          <w:spacing w:val="0"/>
          <w:w w:val="100"/>
          <w:position w:val="0"/>
        </w:rPr>
        <w:t>该义务是本公司承担的 现时义务；</w:t>
      </w:r>
      <w:r>
        <w:rPr>
          <w:color w:val="000000"/>
          <w:spacing w:val="0"/>
          <w:w w:val="100"/>
          <w:position w:val="0"/>
        </w:rPr>
        <w:t>（2）</w:t>
      </w:r>
      <w:r>
        <w:rPr>
          <w:color w:val="000000"/>
          <w:spacing w:val="0"/>
          <w:w w:val="100"/>
          <w:position w:val="0"/>
        </w:rPr>
        <w:t>履行该义务很可能导致经济利益流出</w:t>
      </w:r>
      <w:r>
        <w:rPr>
          <w:color w:val="000000"/>
          <w:spacing w:val="0"/>
          <w:w w:val="100"/>
          <w:position w:val="0"/>
        </w:rPr>
        <w:t>；（3）</w:t>
      </w:r>
      <w:r>
        <w:rPr>
          <w:color w:val="000000"/>
          <w:spacing w:val="0"/>
          <w:w w:val="100"/>
          <w:position w:val="0"/>
        </w:rPr>
        <w:t>该义务的金额能够可靠地计量。</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如果清偿预计负债所需支出全部或部分预期由第三方补偿的，补偿金额在基本确定能够收到 时，作为资产单独确认，且确认的补偿金额不超过预计负债的账面价值。</w:t>
      </w:r>
    </w:p>
    <w:p>
      <w:pPr>
        <w:pStyle w:val="Style39"/>
        <w:keepNext/>
        <w:keepLines/>
        <w:widowControl w:val="0"/>
        <w:numPr>
          <w:ilvl w:val="0"/>
          <w:numId w:val="65"/>
        </w:numPr>
        <w:shd w:val="clear" w:color="auto" w:fill="auto"/>
        <w:tabs>
          <w:tab w:pos="445" w:val="left"/>
        </w:tabs>
        <w:bidi w:val="0"/>
        <w:spacing w:before="0" w:after="60"/>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股份支付</w:t>
      </w:r>
      <w:bookmarkEnd w:id="859"/>
      <w:bookmarkEnd w:id="860"/>
      <w:bookmarkEnd w:id="862"/>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65"/>
        </w:numPr>
        <w:shd w:val="clear" w:color="auto" w:fill="auto"/>
        <w:tabs>
          <w:tab w:pos="445" w:val="left"/>
        </w:tabs>
        <w:bidi w:val="0"/>
        <w:spacing w:before="0" w:after="60"/>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优先股、永续债等其他金融工具</w:t>
      </w:r>
      <w:bookmarkEnd w:id="863"/>
      <w:bookmarkEnd w:id="864"/>
      <w:bookmarkEnd w:id="866"/>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67"/>
        </w:numPr>
        <w:shd w:val="clear" w:color="auto" w:fill="auto"/>
        <w:tabs>
          <w:tab w:pos="445" w:val="left"/>
        </w:tabs>
        <w:bidi w:val="0"/>
        <w:spacing w:before="0" w:after="60"/>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收入</w:t>
      </w:r>
      <w:bookmarkEnd w:id="867"/>
      <w:bookmarkEnd w:id="868"/>
      <w:bookmarkEnd w:id="870"/>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本公司的营业收入主要包括土地承包费收入、农产品及农用物资销售收入、工业产品销售及 其他收入。</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土地承包费收入以与家庭农场签订的农业土地承包协议中规定的收费时间和方法计算确定， 土地承包协议每年签订一次，租金在全年各月平均分摊（按报告期已签定协议约定承包费金额乘 以报告期月份占全年月份的比例）；与此交易中相关的经济利益能够流入本公司时，确认土地承 包费收入的实现。</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除土地承包费收入之外的营业收入，按下列标准确定：</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）商品销售收入</w:t>
      </w:r>
    </w:p>
    <w:p>
      <w:pPr>
        <w:pStyle w:val="Style2"/>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在已将商品所有权上的主要风险和报酬转移给买方，既没有保留通常与所有权相联系的继续 管理权，也没有对已售商品实施有效控制，收入的金额能够可靠地计量，相关的经济利益很可能 流入企业，相关已发生或将发生的成本能够可靠地计量时，确认商品销售收入的实现。</w:t>
      </w:r>
    </w:p>
    <w:p>
      <w:pPr>
        <w:pStyle w:val="Style44"/>
        <w:keepNext w:val="0"/>
        <w:keepLines w:val="0"/>
        <w:widowControl w:val="0"/>
        <w:shd w:val="clear" w:color="auto" w:fill="auto"/>
        <w:bidi w:val="0"/>
        <w:spacing w:before="0" w:after="60" w:line="240" w:lineRule="auto"/>
        <w:ind w:left="0" w:right="0" w:firstLine="0"/>
        <w:jc w:val="center"/>
        <w:sectPr>
          <w:headerReference w:type="default" r:id="rId35"/>
          <w:footerReference w:type="default" r:id="rId36"/>
          <w:footnotePr>
            <w:pos w:val="pageBottom"/>
            <w:numFmt w:val="decimal"/>
            <w:numRestart w:val="continuous"/>
          </w:footnotePr>
          <w:pgSz w:w="11900" w:h="16840"/>
          <w:pgMar w:top="1508" w:right="1144" w:bottom="1191" w:left="1771" w:header="0" w:footer="763" w:gutter="0"/>
          <w:cols w:space="720"/>
          <w:noEndnote/>
          <w:rtlGutter w:val="0"/>
          <w:docGrid w:linePitch="360"/>
        </w:sectPr>
      </w:pPr>
      <w:r>
        <w:rPr>
          <w:color w:val="000000"/>
          <w:spacing w:val="0"/>
          <w:w w:val="100"/>
          <w:position w:val="0"/>
        </w:rPr>
        <w:t xml:space="preserve">89 </w:t>
      </w:r>
      <w:r>
        <w:rPr>
          <w:b w:val="0"/>
          <w:bCs w:val="0"/>
          <w:color w:val="000000"/>
          <w:spacing w:val="0"/>
          <w:w w:val="100"/>
          <w:position w:val="0"/>
        </w:rPr>
        <w:t xml:space="preserve">/ </w:t>
      </w:r>
      <w:r>
        <w:rPr>
          <w:color w:val="000000"/>
          <w:spacing w:val="0"/>
          <w:w w:val="100"/>
          <w:position w:val="0"/>
        </w:rPr>
        <w:t>153</w:t>
      </w:r>
    </w:p>
    <w:p>
      <w:pPr>
        <w:pStyle w:val="Style2"/>
        <w:keepNext w:val="0"/>
        <w:keepLines w:val="0"/>
        <w:widowControl w:val="0"/>
        <w:shd w:val="clear" w:color="auto" w:fill="auto"/>
        <w:tabs>
          <w:tab w:pos="892" w:val="left"/>
        </w:tabs>
        <w:bidi w:val="0"/>
        <w:spacing w:before="0" w:after="0" w:line="272" w:lineRule="exact"/>
        <w:ind w:left="0" w:right="0" w:firstLine="420"/>
        <w:jc w:val="both"/>
      </w:pPr>
      <w:bookmarkStart w:id="871" w:name="bookmark871"/>
      <w:r>
        <w:rPr>
          <w:color w:val="000000"/>
          <w:spacing w:val="0"/>
          <w:w w:val="100"/>
          <w:position w:val="0"/>
        </w:rPr>
        <w:t>（</w:t>
      </w:r>
      <w:bookmarkEnd w:id="871"/>
      <w:r>
        <w:rPr>
          <w:rFonts w:ascii="Arial" w:eastAsia="Arial" w:hAnsi="Arial" w:cs="Arial"/>
          <w:color w:val="000000"/>
          <w:spacing w:val="0"/>
          <w:w w:val="100"/>
          <w:position w:val="0"/>
        </w:rPr>
        <w:t>2</w:t>
      </w:r>
      <w:r>
        <w:rPr>
          <w:color w:val="000000"/>
          <w:spacing w:val="0"/>
          <w:w w:val="100"/>
          <w:position w:val="0"/>
        </w:rPr>
        <w:t>）</w:t>
        <w:tab/>
        <w:t>提供劳务收入</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在提供劳务交易的结果能够可靠估计的情况下，于资产负债表日按照完工百分比法确认提供 的劳务收入。劳务交易的完工进度按已完工作的测量确定。</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提供劳务交易的结果能够可靠估计是指同时满足：①收入的金额能够可靠地计量；②相关的 经济利益很可能流入企业；③交易的完工程度能够可靠地确定；④交易中已发生和将发生的成本 能够可靠地计量。</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如果提供劳务交易的结果不能够可靠估计，则按已经发生并预计能够得到补偿的劳务成本金 额确认提供的劳务收入，并将已发生的劳务成本作为当期费用。已经发生的劳务成本如预计不能 得到补偿的，则不确认收入。</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本公司与其他企业签订的合同或协议包括销售商品和提供劳务时，如销售商品部分和提供劳 务部分能够区分并单独计量的，将销售商品部分和提供劳务部分分别处理；如销售商品部分和提 供劳务部分不能够区分，或虽能区分但不能够单独计量的，将该合同全部作为销售商品处理。</w:t>
      </w:r>
    </w:p>
    <w:p>
      <w:pPr>
        <w:pStyle w:val="Style2"/>
        <w:keepNext w:val="0"/>
        <w:keepLines w:val="0"/>
        <w:widowControl w:val="0"/>
        <w:shd w:val="clear" w:color="auto" w:fill="auto"/>
        <w:tabs>
          <w:tab w:pos="892" w:val="left"/>
        </w:tabs>
        <w:bidi w:val="0"/>
        <w:spacing w:before="0" w:after="0" w:line="271" w:lineRule="exact"/>
        <w:ind w:left="0" w:right="0" w:firstLine="420"/>
        <w:jc w:val="both"/>
      </w:pPr>
      <w:bookmarkStart w:id="872" w:name="bookmark872"/>
      <w:r>
        <w:rPr>
          <w:color w:val="000000"/>
          <w:spacing w:val="0"/>
          <w:w w:val="100"/>
          <w:position w:val="0"/>
        </w:rPr>
        <w:t>（</w:t>
      </w:r>
      <w:bookmarkEnd w:id="872"/>
      <w:r>
        <w:rPr>
          <w:rFonts w:ascii="Arial" w:eastAsia="Arial" w:hAnsi="Arial" w:cs="Arial"/>
          <w:color w:val="000000"/>
          <w:spacing w:val="0"/>
          <w:w w:val="100"/>
          <w:position w:val="0"/>
        </w:rPr>
        <w:t>3</w:t>
      </w:r>
      <w:r>
        <w:rPr>
          <w:color w:val="000000"/>
          <w:spacing w:val="0"/>
          <w:w w:val="100"/>
          <w:position w:val="0"/>
        </w:rPr>
        <w:t>）</w:t>
        <w:tab/>
        <w:t>建造合同收入</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在建造合同的结果能够可靠估计的情况下，于资产负债表日按照完工百分比法确认合同收入 和合同费用。合同完工进度按累计实际发生的合同成本占合同预计总成本的比例确定。</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建造合同的结果能够可靠估计是指同时满足：①合同总收入能够可靠地计量；②与合同相关 的经济利益很可能流入企业；③实际发生的合同成本能够清楚地区分和可靠地计量；④合同完工 进度和为完成合同尚需发生的成本能够可靠地确定。</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如建造合同的结果不能可靠地估计，但合同成本能够收回的，合同收入根据能够收回的实际 合同成本予以确认，合同成本在其发生的当期确认为合同费用；合同成本不可能收回的，在发生 时立即确认为合同费用，不确认合同收入。使建造合同的结果不能可靠估计的不确定因素不复存 在的，按照完工百分比法确定与建造合同有关的收入和费用。</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合同预计总成本超过合同总收入的，将预计损失确认为当期费用。</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在建合同累计已发生的成本和累计已确认的毛利</w:t>
      </w:r>
      <w:r>
        <w:rPr>
          <w:rFonts w:ascii="Arial" w:eastAsia="Arial" w:hAnsi="Arial" w:cs="Arial"/>
          <w:color w:val="000000"/>
          <w:spacing w:val="0"/>
          <w:w w:val="100"/>
          <w:position w:val="0"/>
        </w:rPr>
        <w:t>（</w:t>
      </w:r>
      <w:r>
        <w:rPr>
          <w:color w:val="000000"/>
          <w:spacing w:val="0"/>
          <w:w w:val="100"/>
          <w:position w:val="0"/>
        </w:rPr>
        <w:t>亏损</w:t>
      </w:r>
      <w:r>
        <w:rPr>
          <w:rFonts w:ascii="Arial" w:eastAsia="Arial" w:hAnsi="Arial" w:cs="Arial"/>
          <w:color w:val="000000"/>
          <w:spacing w:val="0"/>
          <w:w w:val="100"/>
          <w:position w:val="0"/>
        </w:rPr>
        <w:t>）</w:t>
      </w:r>
      <w:r>
        <w:rPr>
          <w:color w:val="000000"/>
          <w:spacing w:val="0"/>
          <w:w w:val="100"/>
          <w:position w:val="0"/>
        </w:rPr>
        <w:t>与已结算的价款在资产负债表中以抵 销后的净额列示。在建合同累计已发生的成本和累计已确认的毛利</w:t>
      </w:r>
      <w:r>
        <w:rPr>
          <w:rFonts w:ascii="Arial" w:eastAsia="Arial" w:hAnsi="Arial" w:cs="Arial"/>
          <w:color w:val="000000"/>
          <w:spacing w:val="0"/>
          <w:w w:val="100"/>
          <w:position w:val="0"/>
        </w:rPr>
        <w:t>（</w:t>
      </w:r>
      <w:r>
        <w:rPr>
          <w:color w:val="000000"/>
          <w:spacing w:val="0"/>
          <w:w w:val="100"/>
          <w:position w:val="0"/>
        </w:rPr>
        <w:t>亏损</w:t>
      </w:r>
      <w:r>
        <w:rPr>
          <w:rFonts w:ascii="Arial" w:eastAsia="Arial" w:hAnsi="Arial" w:cs="Arial"/>
          <w:color w:val="000000"/>
          <w:spacing w:val="0"/>
          <w:w w:val="100"/>
          <w:position w:val="0"/>
        </w:rPr>
        <w:t>）</w:t>
      </w:r>
      <w:r>
        <w:rPr>
          <w:color w:val="000000"/>
          <w:spacing w:val="0"/>
          <w:w w:val="100"/>
          <w:position w:val="0"/>
        </w:rPr>
        <w:t>之和超过已结算价款的 部分作为存货列示；在建合同已结算的价款超过累计已发生的成本与累计已确认的毛利</w:t>
      </w:r>
      <w:r>
        <w:rPr>
          <w:rFonts w:ascii="Arial" w:eastAsia="Arial" w:hAnsi="Arial" w:cs="Arial"/>
          <w:color w:val="000000"/>
          <w:spacing w:val="0"/>
          <w:w w:val="100"/>
          <w:position w:val="0"/>
        </w:rPr>
        <w:t>（</w:t>
      </w:r>
      <w:r>
        <w:rPr>
          <w:color w:val="000000"/>
          <w:spacing w:val="0"/>
          <w:w w:val="100"/>
          <w:position w:val="0"/>
        </w:rPr>
        <w:t>亏损</w:t>
      </w:r>
      <w:r>
        <w:rPr>
          <w:rFonts w:ascii="Arial" w:eastAsia="Arial" w:hAnsi="Arial" w:cs="Arial"/>
          <w:color w:val="000000"/>
          <w:spacing w:val="0"/>
          <w:w w:val="100"/>
          <w:position w:val="0"/>
        </w:rPr>
        <w:t>）</w:t>
      </w:r>
      <w:r>
        <w:rPr>
          <w:color w:val="000000"/>
          <w:spacing w:val="0"/>
          <w:w w:val="100"/>
          <w:position w:val="0"/>
        </w:rPr>
        <w:t>之 和的部分作为预收款项列示。</w:t>
      </w:r>
    </w:p>
    <w:p>
      <w:pPr>
        <w:pStyle w:val="Style2"/>
        <w:keepNext w:val="0"/>
        <w:keepLines w:val="0"/>
        <w:widowControl w:val="0"/>
        <w:shd w:val="clear" w:color="auto" w:fill="auto"/>
        <w:tabs>
          <w:tab w:pos="892" w:val="left"/>
        </w:tabs>
        <w:bidi w:val="0"/>
        <w:spacing w:before="0" w:after="0" w:line="272" w:lineRule="exact"/>
        <w:ind w:left="0" w:right="0" w:firstLine="420"/>
        <w:jc w:val="both"/>
      </w:pPr>
      <w:bookmarkStart w:id="873" w:name="bookmark873"/>
      <w:r>
        <w:rPr>
          <w:color w:val="000000"/>
          <w:spacing w:val="0"/>
          <w:w w:val="100"/>
          <w:position w:val="0"/>
        </w:rPr>
        <w:t>（</w:t>
      </w:r>
      <w:bookmarkEnd w:id="873"/>
      <w:r>
        <w:rPr>
          <w:rFonts w:ascii="Arial" w:eastAsia="Arial" w:hAnsi="Arial" w:cs="Arial"/>
          <w:color w:val="000000"/>
          <w:spacing w:val="0"/>
          <w:w w:val="100"/>
          <w:position w:val="0"/>
        </w:rPr>
        <w:t>4</w:t>
      </w:r>
      <w:r>
        <w:rPr>
          <w:color w:val="000000"/>
          <w:spacing w:val="0"/>
          <w:w w:val="100"/>
          <w:position w:val="0"/>
        </w:rPr>
        <w:t>）</w:t>
        <w:tab/>
        <w:t>使用费收入</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根据有关合同或协议，按权责发生制确认收入。</w:t>
      </w:r>
    </w:p>
    <w:p>
      <w:pPr>
        <w:pStyle w:val="Style2"/>
        <w:keepNext w:val="0"/>
        <w:keepLines w:val="0"/>
        <w:widowControl w:val="0"/>
        <w:shd w:val="clear" w:color="auto" w:fill="auto"/>
        <w:tabs>
          <w:tab w:pos="892" w:val="left"/>
        </w:tabs>
        <w:bidi w:val="0"/>
        <w:spacing w:before="0" w:after="0" w:line="273" w:lineRule="exact"/>
        <w:ind w:left="0" w:right="0" w:firstLine="420"/>
        <w:jc w:val="both"/>
      </w:pPr>
      <w:bookmarkStart w:id="874" w:name="bookmark874"/>
      <w:r>
        <w:rPr>
          <w:color w:val="000000"/>
          <w:spacing w:val="0"/>
          <w:w w:val="100"/>
          <w:position w:val="0"/>
        </w:rPr>
        <w:t>（</w:t>
      </w:r>
      <w:bookmarkEnd w:id="874"/>
      <w:r>
        <w:rPr>
          <w:rFonts w:ascii="Arial" w:eastAsia="Arial" w:hAnsi="Arial" w:cs="Arial"/>
          <w:color w:val="000000"/>
          <w:spacing w:val="0"/>
          <w:w w:val="100"/>
          <w:position w:val="0"/>
        </w:rPr>
        <w:t>5</w:t>
      </w:r>
      <w:r>
        <w:rPr>
          <w:color w:val="000000"/>
          <w:spacing w:val="0"/>
          <w:w w:val="100"/>
          <w:position w:val="0"/>
        </w:rPr>
        <w:t>）</w:t>
        <w:tab/>
        <w:t>利息收入</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按照他人使用本公司货币资金的时间和实际利率计算确定</w:t>
      </w:r>
    </w:p>
    <w:p>
      <w:pPr>
        <w:pStyle w:val="Style2"/>
        <w:keepNext w:val="0"/>
        <w:keepLines w:val="0"/>
        <w:widowControl w:val="0"/>
        <w:shd w:val="clear" w:color="auto" w:fill="auto"/>
        <w:tabs>
          <w:tab w:pos="892" w:val="left"/>
        </w:tabs>
        <w:bidi w:val="0"/>
        <w:spacing w:before="0" w:after="0" w:line="273" w:lineRule="exact"/>
        <w:ind w:left="0" w:right="0" w:firstLine="420"/>
        <w:jc w:val="both"/>
      </w:pPr>
      <w:bookmarkStart w:id="875" w:name="bookmark875"/>
      <w:r>
        <w:rPr>
          <w:color w:val="000000"/>
          <w:spacing w:val="0"/>
          <w:w w:val="100"/>
          <w:position w:val="0"/>
        </w:rPr>
        <w:t>（</w:t>
      </w:r>
      <w:bookmarkEnd w:id="875"/>
      <w:r>
        <w:rPr>
          <w:rFonts w:ascii="Arial" w:eastAsia="Arial" w:hAnsi="Arial" w:cs="Arial"/>
          <w:color w:val="000000"/>
          <w:spacing w:val="0"/>
          <w:w w:val="100"/>
          <w:position w:val="0"/>
        </w:rPr>
        <w:t>6</w:t>
      </w:r>
      <w:r>
        <w:rPr>
          <w:color w:val="000000"/>
          <w:spacing w:val="0"/>
          <w:w w:val="100"/>
          <w:position w:val="0"/>
        </w:rPr>
        <w:t>）</w:t>
        <w:tab/>
        <w:t>房地产开发企业销售收入</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对于房地产购买方在建造工程开始前能够规定房地产设计的主要结构要素，或者能够在建造 过程中决定主要结构变动的，房地产建造协议符合建造合同定义，本公司对于所提供的建造服务 按照《企业会计准则第</w:t>
      </w:r>
      <w:r>
        <w:rPr>
          <w:rFonts w:ascii="Arial" w:eastAsia="Arial" w:hAnsi="Arial" w:cs="Arial"/>
          <w:color w:val="000000"/>
          <w:spacing w:val="0"/>
          <w:w w:val="100"/>
          <w:position w:val="0"/>
        </w:rPr>
        <w:t>15</w:t>
      </w:r>
      <w:r>
        <w:rPr>
          <w:color w:val="000000"/>
          <w:spacing w:val="0"/>
          <w:w w:val="100"/>
          <w:position w:val="0"/>
        </w:rPr>
        <w:t>号</w:t>
      </w:r>
      <w:r>
        <w:rPr>
          <w:color w:val="000000"/>
          <w:spacing w:val="0"/>
          <w:w w:val="100"/>
          <w:position w:val="0"/>
          <w:sz w:val="24"/>
          <w:szCs w:val="24"/>
        </w:rPr>
        <w:t>一</w:t>
      </w:r>
      <w:r>
        <w:rPr>
          <w:color w:val="000000"/>
          <w:spacing w:val="0"/>
          <w:w w:val="100"/>
          <w:position w:val="0"/>
        </w:rPr>
        <w:t>建造合同》确认相关的收入和费用；对于房地产购买方影响房地 产设计的能力有限（如仅能对基本设计方案做微小变动）的，本公司按照《企业会计准则第</w:t>
      </w:r>
      <w:r>
        <w:rPr>
          <w:rFonts w:ascii="Arial" w:eastAsia="Arial" w:hAnsi="Arial" w:cs="Arial"/>
          <w:color w:val="000000"/>
          <w:spacing w:val="0"/>
          <w:w w:val="100"/>
          <w:position w:val="0"/>
        </w:rPr>
        <w:t xml:space="preserve">14 </w:t>
      </w:r>
      <w:r>
        <w:rPr>
          <w:color w:val="000000"/>
          <w:spacing w:val="0"/>
          <w:w w:val="100"/>
          <w:position w:val="0"/>
        </w:rPr>
        <w:t>号一收入》中有关商品销售收入确认的原则和方法，并结合本公司房地产销售业务的具体情况确 认相关的营业收入。</w:t>
      </w:r>
    </w:p>
    <w:p>
      <w:pPr>
        <w:pStyle w:val="Style2"/>
        <w:keepNext w:val="0"/>
        <w:keepLines w:val="0"/>
        <w:widowControl w:val="0"/>
        <w:numPr>
          <w:ilvl w:val="0"/>
          <w:numId w:val="69"/>
        </w:numPr>
        <w:shd w:val="clear" w:color="auto" w:fill="auto"/>
        <w:tabs>
          <w:tab w:pos="782" w:val="left"/>
        </w:tabs>
        <w:bidi w:val="0"/>
        <w:spacing w:before="0" w:after="0" w:line="273" w:lineRule="exact"/>
        <w:ind w:left="0" w:right="0" w:firstLine="420"/>
        <w:jc w:val="both"/>
      </w:pPr>
      <w:bookmarkStart w:id="876" w:name="bookmark876"/>
      <w:bookmarkEnd w:id="876"/>
      <w:r>
        <w:rPr>
          <w:color w:val="000000"/>
          <w:spacing w:val="0"/>
          <w:w w:val="100"/>
          <w:position w:val="0"/>
        </w:rPr>
        <w:t>开发产品</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已经完工并验收合格，签订了销售合同并履行了合同规定的义务，即开发产品所有权上的主 要风险和报酬转移给购货方；公司不再保留通常与所有权相联系的继续管理权，也不再对已售出 的商品实施有效控制；收入的金额能够可靠地计量；相关的经济利益很可能流入；并且该项目已 发生或将发生的成本能够可靠地计量时，确认销售收入的实现。</w:t>
      </w:r>
    </w:p>
    <w:p>
      <w:pPr>
        <w:pStyle w:val="Style2"/>
        <w:keepNext w:val="0"/>
        <w:keepLines w:val="0"/>
        <w:widowControl w:val="0"/>
        <w:numPr>
          <w:ilvl w:val="0"/>
          <w:numId w:val="69"/>
        </w:numPr>
        <w:shd w:val="clear" w:color="auto" w:fill="auto"/>
        <w:tabs>
          <w:tab w:pos="787" w:val="left"/>
        </w:tabs>
        <w:bidi w:val="0"/>
        <w:spacing w:before="0" w:after="0" w:line="273" w:lineRule="exact"/>
        <w:ind w:left="0" w:right="0" w:firstLine="420"/>
        <w:jc w:val="both"/>
      </w:pPr>
      <w:bookmarkStart w:id="877" w:name="bookmark877"/>
      <w:bookmarkEnd w:id="877"/>
      <w:r>
        <w:rPr>
          <w:color w:val="000000"/>
          <w:spacing w:val="0"/>
          <w:w w:val="100"/>
          <w:position w:val="0"/>
        </w:rPr>
        <w:t>分期收款销售</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在开发产品已经完工并验收合格，签订了分期收款销售合同并履行了合同规定的义务，相关 的经济利益很可能流入，并且该开发产品成本能够可靠地计量时，按照应收的合同或协议价款的 公允价值确定收入金额；应收的合同或协议价款与其公允价值间的差额，在合同或协议期间内采 用实际利率法进行摊销，计入当期损益。</w:t>
      </w:r>
    </w:p>
    <w:p>
      <w:pPr>
        <w:pStyle w:val="Style2"/>
        <w:keepNext w:val="0"/>
        <w:keepLines w:val="0"/>
        <w:widowControl w:val="0"/>
        <w:numPr>
          <w:ilvl w:val="0"/>
          <w:numId w:val="69"/>
        </w:numPr>
        <w:shd w:val="clear" w:color="auto" w:fill="auto"/>
        <w:tabs>
          <w:tab w:pos="765" w:val="left"/>
        </w:tabs>
        <w:bidi w:val="0"/>
        <w:spacing w:before="0" w:after="0" w:line="274" w:lineRule="exact"/>
        <w:ind w:left="0" w:right="0" w:firstLine="440"/>
        <w:jc w:val="both"/>
      </w:pPr>
      <w:bookmarkStart w:id="878" w:name="bookmark878"/>
      <w:bookmarkEnd w:id="878"/>
      <w:r>
        <w:rPr>
          <w:color w:val="000000"/>
          <w:spacing w:val="0"/>
          <w:w w:val="100"/>
          <w:position w:val="0"/>
        </w:rPr>
        <w:t>出售自用房屋：自用房屋所有权上的主要风险和报酬转移给购货方，公司不再保留通常与 所有权相联系的继续管理权，也不再对已售出的商品实施有效控制，收入的金额能够可靠地计量， 相关的经济利益很可能流入，并且该房屋成本能够可靠地计量时，确认销售收入的实现。</w:t>
      </w:r>
    </w:p>
    <w:p>
      <w:pPr>
        <w:pStyle w:val="Style2"/>
        <w:keepNext w:val="0"/>
        <w:keepLines w:val="0"/>
        <w:widowControl w:val="0"/>
        <w:numPr>
          <w:ilvl w:val="0"/>
          <w:numId w:val="69"/>
        </w:numPr>
        <w:shd w:val="clear" w:color="auto" w:fill="auto"/>
        <w:tabs>
          <w:tab w:pos="792" w:val="left"/>
        </w:tabs>
        <w:bidi w:val="0"/>
        <w:spacing w:before="0" w:after="0" w:line="274" w:lineRule="exact"/>
        <w:ind w:left="0" w:right="0" w:firstLine="440"/>
        <w:jc w:val="both"/>
      </w:pPr>
      <w:bookmarkStart w:id="879" w:name="bookmark879"/>
      <w:bookmarkEnd w:id="879"/>
      <w:r>
        <w:rPr>
          <w:color w:val="000000"/>
          <w:spacing w:val="0"/>
          <w:w w:val="100"/>
          <w:position w:val="0"/>
        </w:rPr>
        <w:t>代建房屋和工程业务</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代建房屋和工程签订有不可撤销的建造合同，与代建房屋和工程相关的经济利益能够流入企 业，代建房屋和工程的完工进度能够可靠地确定，并且代建房屋和工程有关的成本能够可靠地计 量时，采用完工百分比法确认营业收入的实现。</w:t>
      </w:r>
    </w:p>
    <w:p>
      <w:pPr>
        <w:pStyle w:val="Style2"/>
        <w:keepNext w:val="0"/>
        <w:keepLines w:val="0"/>
        <w:widowControl w:val="0"/>
        <w:numPr>
          <w:ilvl w:val="0"/>
          <w:numId w:val="69"/>
        </w:numPr>
        <w:shd w:val="clear" w:color="auto" w:fill="auto"/>
        <w:tabs>
          <w:tab w:pos="792" w:val="left"/>
        </w:tabs>
        <w:bidi w:val="0"/>
        <w:spacing w:before="0" w:after="0" w:line="274" w:lineRule="exact"/>
        <w:ind w:left="0" w:right="0" w:firstLine="440"/>
        <w:jc w:val="both"/>
      </w:pPr>
      <w:bookmarkStart w:id="880" w:name="bookmark880"/>
      <w:bookmarkEnd w:id="880"/>
      <w:r>
        <w:rPr>
          <w:color w:val="000000"/>
          <w:spacing w:val="0"/>
          <w:w w:val="100"/>
          <w:position w:val="0"/>
        </w:rPr>
        <w:t>出租物业收入确认方法</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按租赁合同、协议约定的承租日期（有免租期的考虑免租期）与租金额，在相关租金已经收 到或取得了收款的证据时确认出租物业收入的实现。</w:t>
      </w:r>
    </w:p>
    <w:p>
      <w:pPr>
        <w:pStyle w:val="Style2"/>
        <w:keepNext w:val="0"/>
        <w:keepLines w:val="0"/>
        <w:widowControl w:val="0"/>
        <w:numPr>
          <w:ilvl w:val="0"/>
          <w:numId w:val="69"/>
        </w:numPr>
        <w:shd w:val="clear" w:color="auto" w:fill="auto"/>
        <w:tabs>
          <w:tab w:pos="792" w:val="left"/>
        </w:tabs>
        <w:bidi w:val="0"/>
        <w:spacing w:before="0" w:after="0" w:line="274" w:lineRule="exact"/>
        <w:ind w:left="0" w:right="0" w:firstLine="440"/>
        <w:jc w:val="both"/>
      </w:pPr>
      <w:bookmarkStart w:id="881" w:name="bookmark881"/>
      <w:bookmarkEnd w:id="881"/>
      <w:r>
        <w:rPr>
          <w:color w:val="000000"/>
          <w:spacing w:val="0"/>
          <w:w w:val="100"/>
          <w:position w:val="0"/>
        </w:rPr>
        <w:t>其他业务收入确认方法</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按相关合同、协议的约定，与交易相关的经济利益很可能流入企业，收入金额能够可靠计量， 与收入相关的已发生或将发生成本能够可靠地计量时，确认其他业务收入的实现。</w:t>
      </w:r>
    </w:p>
    <w:p>
      <w:pPr>
        <w:pStyle w:val="Style39"/>
        <w:keepNext/>
        <w:keepLines/>
        <w:widowControl w:val="0"/>
        <w:numPr>
          <w:ilvl w:val="0"/>
          <w:numId w:val="67"/>
        </w:numPr>
        <w:shd w:val="clear" w:color="auto" w:fill="auto"/>
        <w:bidi w:val="0"/>
        <w:spacing w:before="0" w:after="60" w:line="273" w:lineRule="exact"/>
        <w:ind w:left="0" w:right="0" w:firstLine="0"/>
        <w:jc w:val="both"/>
      </w:pPr>
      <w:bookmarkStart w:id="882" w:name="bookmark882"/>
      <w:bookmarkStart w:id="883" w:name="bookmark883"/>
      <w:bookmarkStart w:id="884" w:name="bookmark884"/>
      <w:bookmarkStart w:id="885" w:name="bookmark885"/>
      <w:bookmarkEnd w:id="884"/>
      <w:r>
        <w:rPr>
          <w:color w:val="000000"/>
          <w:spacing w:val="0"/>
          <w:w w:val="100"/>
          <w:position w:val="0"/>
        </w:rPr>
        <w:t>政府补助</w:t>
      </w:r>
      <w:bookmarkEnd w:id="882"/>
      <w:bookmarkEnd w:id="883"/>
      <w:bookmarkEnd w:id="885"/>
    </w:p>
    <w:p>
      <w:pPr>
        <w:pStyle w:val="Style39"/>
        <w:keepNext/>
        <w:keepLines/>
        <w:widowControl w:val="0"/>
        <w:shd w:val="clear" w:color="auto" w:fill="auto"/>
        <w:tabs>
          <w:tab w:pos="390" w:val="left"/>
        </w:tabs>
        <w:bidi w:val="0"/>
        <w:spacing w:before="0" w:after="0" w:line="273" w:lineRule="exact"/>
        <w:ind w:left="0" w:right="0" w:firstLine="0"/>
        <w:jc w:val="both"/>
      </w:pPr>
      <w:bookmarkStart w:id="882" w:name="bookmark882"/>
      <w:bookmarkStart w:id="883" w:name="bookmark883"/>
      <w:bookmarkStart w:id="886" w:name="bookmark886"/>
      <w:bookmarkStart w:id="887" w:name="bookmark887"/>
      <w:r>
        <w:rPr>
          <w:color w:val="000000"/>
          <w:spacing w:val="0"/>
          <w:w w:val="100"/>
          <w:position w:val="0"/>
        </w:rPr>
        <w:t>（</w:t>
      </w:r>
      <w:bookmarkEnd w:id="886"/>
      <w:r>
        <w:rPr>
          <w:color w:val="000000"/>
          <w:spacing w:val="0"/>
          <w:w w:val="100"/>
          <w:position w:val="0"/>
        </w:rPr>
        <w:t>1）</w:t>
        <w:tab/>
        <w:t>、与资产相关的政府补助判断依据及会计处理方法</w:t>
      </w:r>
      <w:bookmarkEnd w:id="882"/>
      <w:bookmarkEnd w:id="883"/>
      <w:bookmarkEnd w:id="887"/>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公司将所取得的用于购建或以其他方式形成长期资产的政府补助界定为与资产相关的政府补 助；其余政府补助界定为与收益相关的政府补助。若政府文件未明确规定补助对象，则采用以下 方式将补助款划分为与收益相关的政府补助和与资产相关的政府补助：</w:t>
      </w:r>
      <w:r>
        <w:rPr>
          <w:color w:val="000000"/>
          <w:spacing w:val="0"/>
          <w:w w:val="100"/>
          <w:position w:val="0"/>
        </w:rPr>
        <w:t>（1）</w:t>
      </w:r>
      <w:r>
        <w:rPr>
          <w:color w:val="000000"/>
          <w:spacing w:val="0"/>
          <w:w w:val="100"/>
          <w:position w:val="0"/>
        </w:rPr>
        <w:t>政府文件明确了补助 所针对的特定项目的，根据该特定项目的预算中将形成资产的支出金额和计入费用的支出金额的 相对比例进行划分，对该划分比例需在每个资产负债表日进行复核，必要时进行变更；</w:t>
      </w:r>
      <w:r>
        <w:rPr>
          <w:color w:val="000000"/>
          <w:spacing w:val="0"/>
          <w:w w:val="100"/>
          <w:position w:val="0"/>
        </w:rPr>
        <w:t>（2）</w:t>
      </w:r>
      <w:r>
        <w:rPr>
          <w:color w:val="000000"/>
          <w:spacing w:val="0"/>
          <w:w w:val="100"/>
          <w:position w:val="0"/>
        </w:rPr>
        <w:t>政府 文件中对用途仅作一般性表述，没有指明特定项目的，作为与收益相关的政府补助。</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公允价值计量；公允价值不能够可靠取得的，按照名义金额计量。按照名义金额计量的政府补助， 直接计入当期损益。</w:t>
      </w:r>
    </w:p>
    <w:p>
      <w:pPr>
        <w:pStyle w:val="Style2"/>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本公司对于政府补助通常在实际收到时，按照实收金额予以确认和计量。但对于期末有确凿 证据表明能够符合财政扶持政策规定的相关条件预计能够收到财政扶持资金，按照应收的金额计 量。按照应收金额计量的政府补助应同时符合以下条件：</w:t>
      </w:r>
      <w:r>
        <w:rPr>
          <w:color w:val="000000"/>
          <w:spacing w:val="0"/>
          <w:w w:val="100"/>
          <w:position w:val="0"/>
        </w:rPr>
        <w:t>（1）</w:t>
      </w:r>
      <w:r>
        <w:rPr>
          <w:color w:val="000000"/>
          <w:spacing w:val="0"/>
          <w:w w:val="100"/>
          <w:position w:val="0"/>
        </w:rPr>
        <w:t>应收补助款的金额已经过有权政府 部门发文确认，或者可根据正式发布的财政资金管理办法的有关规定自行合理测算，且预计其金 额不存在重大不确定性；</w:t>
      </w:r>
      <w:r>
        <w:rPr>
          <w:color w:val="000000"/>
          <w:spacing w:val="0"/>
          <w:w w:val="100"/>
          <w:position w:val="0"/>
        </w:rPr>
        <w:t>（2）</w:t>
      </w:r>
      <w:r>
        <w:rPr>
          <w:color w:val="000000"/>
          <w:spacing w:val="0"/>
          <w:w w:val="100"/>
          <w:position w:val="0"/>
        </w:rPr>
        <w:t>所依据的是当地财政部门正式发布并按照《政府信息公开条例》的 规定予以主动公开的财政扶持项目及其财政资金管理办法，且该管理办法应当是普惠性的（任何 符合规定条件的企业均可申请），而不是专门针对特定企业制定的；</w:t>
      </w:r>
      <w:r>
        <w:rPr>
          <w:color w:val="000000"/>
          <w:spacing w:val="0"/>
          <w:w w:val="100"/>
          <w:position w:val="0"/>
        </w:rPr>
        <w:t>（3）</w:t>
      </w:r>
      <w:r>
        <w:rPr>
          <w:color w:val="000000"/>
          <w:spacing w:val="0"/>
          <w:w w:val="100"/>
          <w:position w:val="0"/>
        </w:rPr>
        <w:t>相关的补助款批文中已 明确承诺了拨付期限，且该款项的拨付是有相应财政预算作为保障的，因而可以合理保证其可在 规定期限内收到；</w:t>
      </w:r>
      <w:r>
        <w:rPr>
          <w:color w:val="000000"/>
          <w:spacing w:val="0"/>
          <w:w w:val="100"/>
          <w:position w:val="0"/>
        </w:rPr>
        <w:t>（4）</w:t>
      </w:r>
      <w:r>
        <w:rPr>
          <w:color w:val="000000"/>
          <w:spacing w:val="0"/>
          <w:w w:val="100"/>
          <w:position w:val="0"/>
        </w:rPr>
        <w:t>根据本公司和该补助事项的具体情况，应满足的其他相关条件。</w:t>
      </w:r>
    </w:p>
    <w:p>
      <w:pPr>
        <w:pStyle w:val="Style2"/>
        <w:keepNext w:val="0"/>
        <w:keepLines w:val="0"/>
        <w:widowControl w:val="0"/>
        <w:shd w:val="clear" w:color="auto" w:fill="auto"/>
        <w:bidi w:val="0"/>
        <w:spacing w:before="0" w:after="0" w:line="139" w:lineRule="exact"/>
        <w:ind w:left="0" w:right="0" w:firstLine="440"/>
        <w:jc w:val="both"/>
      </w:pPr>
      <w:r>
        <w:rPr>
          <w:color w:val="000000"/>
          <w:spacing w:val="0"/>
          <w:w w:val="100"/>
          <w:position w:val="0"/>
        </w:rPr>
        <w:t xml:space="preserve">与资产相关的政府补助，确认为递延收益，并在相关资产的使用寿命内平均分配计入当期损 </w:t>
      </w: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139" w:lineRule="exact"/>
        <w:ind w:left="0" w:right="0" w:firstLine="0"/>
        <w:jc w:val="left"/>
      </w:pPr>
      <w:r>
        <w:rPr>
          <w:color w:val="000000"/>
          <w:spacing w:val="0"/>
          <w:w w:val="100"/>
          <w:position w:val="0"/>
        </w:rPr>
        <w:t>益。</w:t>
      </w:r>
    </w:p>
    <w:p>
      <w:pPr>
        <w:pStyle w:val="Style2"/>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已确认的政府补助需要返还时，存在相关递延收益余额的，冲减相关递延收益账面余额，超 出部分计入当期损益。</w:t>
      </w:r>
    </w:p>
    <w:p>
      <w:pPr>
        <w:pStyle w:val="Style39"/>
        <w:keepNext/>
        <w:keepLines/>
        <w:widowControl w:val="0"/>
        <w:shd w:val="clear" w:color="auto" w:fill="auto"/>
        <w:tabs>
          <w:tab w:pos="390" w:val="left"/>
        </w:tabs>
        <w:bidi w:val="0"/>
        <w:spacing w:before="0" w:after="60" w:line="273" w:lineRule="exact"/>
        <w:ind w:left="0" w:right="0" w:firstLine="0"/>
        <w:jc w:val="both"/>
      </w:pPr>
      <w:bookmarkStart w:id="888" w:name="bookmark888"/>
      <w:bookmarkStart w:id="889" w:name="bookmark889"/>
      <w:bookmarkStart w:id="890" w:name="bookmark890"/>
      <w:bookmarkStart w:id="891" w:name="bookmark891"/>
      <w:r>
        <w:rPr>
          <w:color w:val="000000"/>
          <w:spacing w:val="0"/>
          <w:w w:val="100"/>
          <w:position w:val="0"/>
        </w:rPr>
        <w:t>（</w:t>
      </w:r>
      <w:bookmarkEnd w:id="890"/>
      <w:r>
        <w:rPr>
          <w:color w:val="000000"/>
          <w:spacing w:val="0"/>
          <w:w w:val="100"/>
          <w:position w:val="0"/>
        </w:rPr>
        <w:t>2）</w:t>
        <w:tab/>
        <w:t>、与收益相关的政府补助判断依据及会计处理方法</w:t>
      </w:r>
      <w:bookmarkEnd w:id="888"/>
      <w:bookmarkEnd w:id="889"/>
      <w:bookmarkEnd w:id="891"/>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公司将所取得的用于购建或以其他方式形成长期资产的政府补助界定为与资产相关的政府补 助；其余政府补助界定为与收益相关的政府补助。若政府文件未明确规定补助对象，则采用以下 方式将补助款划分为与收益相关的政府补助和与资产相关的政府补助：</w:t>
      </w:r>
      <w:r>
        <w:rPr>
          <w:color w:val="000000"/>
          <w:spacing w:val="0"/>
          <w:w w:val="100"/>
          <w:position w:val="0"/>
        </w:rPr>
        <w:t>（1）</w:t>
      </w:r>
      <w:r>
        <w:rPr>
          <w:color w:val="000000"/>
          <w:spacing w:val="0"/>
          <w:w w:val="100"/>
          <w:position w:val="0"/>
        </w:rPr>
        <w:t>政府文件明确了补助 所针对的特定项目的，根据该特定项目的预算中将形成资产的支出金额和计入费用的支出金额的 相对比例进行划分，对该划分比例需在每个资产负债表日进行复核，必要时进行变更；</w:t>
      </w:r>
      <w:r>
        <w:rPr>
          <w:color w:val="000000"/>
          <w:spacing w:val="0"/>
          <w:w w:val="100"/>
          <w:position w:val="0"/>
        </w:rPr>
        <w:t>（2）</w:t>
      </w:r>
      <w:r>
        <w:rPr>
          <w:color w:val="000000"/>
          <w:spacing w:val="0"/>
          <w:w w:val="100"/>
          <w:position w:val="0"/>
        </w:rPr>
        <w:t>政府 文件中对用途仅作一般性表述，没有指明特定项目的，作为与收益相关的政府补助。</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政府补助为货币性资产的，按照收到或应收的金额计量。政府补助为非货币性资产的，按照 公允价值计量；公允价值不能够可靠取得的，按照名义金额计量。按照名义金额计量的政府补助， 直接计入当期损益。</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对于政府补助通常在实际收到时，按照实收金额予以确认和计量。但对于期末有确凿证据表 明能够符合财政扶持政策规定的相关条件预计能够收到财政扶持资金，按照应收的金额计量。按 照应收金额计量的政府补助应同时符合以下条件：</w:t>
      </w:r>
      <w:r>
        <w:rPr>
          <w:color w:val="000000"/>
          <w:spacing w:val="0"/>
          <w:w w:val="100"/>
          <w:position w:val="0"/>
        </w:rPr>
        <w:t>（1）</w:t>
      </w:r>
      <w:r>
        <w:rPr>
          <w:color w:val="000000"/>
          <w:spacing w:val="0"/>
          <w:w w:val="100"/>
          <w:position w:val="0"/>
        </w:rPr>
        <w:t>应收补助款的金额已经过有权政府部门发 文确认，或者可根据正式发布的财政资金管理办法的有关规定自行合理测算，且预计其金额不存 在重大不确定性；</w:t>
      </w:r>
      <w:r>
        <w:rPr>
          <w:color w:val="000000"/>
          <w:spacing w:val="0"/>
          <w:w w:val="100"/>
          <w:position w:val="0"/>
        </w:rPr>
        <w:t>（2）</w:t>
      </w:r>
      <w:r>
        <w:rPr>
          <w:color w:val="000000"/>
          <w:spacing w:val="0"/>
          <w:w w:val="100"/>
          <w:position w:val="0"/>
        </w:rPr>
        <w:t>所依据的是当地财政部门正式发布并按照《政府信息公开条例》的规定予 以主动公开的财政扶持项目及其财政资金管理办法，且该管理办法应当是普惠性的（任何符合规 定条件的企业均可申请），而不是专门针对特定企业制定的；</w:t>
      </w:r>
      <w:r>
        <w:rPr>
          <w:color w:val="000000"/>
          <w:spacing w:val="0"/>
          <w:w w:val="100"/>
          <w:position w:val="0"/>
        </w:rPr>
        <w:t>（3）</w:t>
      </w:r>
      <w:r>
        <w:rPr>
          <w:color w:val="000000"/>
          <w:spacing w:val="0"/>
          <w:w w:val="100"/>
          <w:position w:val="0"/>
        </w:rPr>
        <w:t>相关的补助款批文中已明确承 诺了拨付期限，且该款项的拨付是有相应财政预算作为保障的，因而可以合理保证其可在规定期 限内收到；</w:t>
      </w:r>
      <w:r>
        <w:rPr>
          <w:color w:val="000000"/>
          <w:spacing w:val="0"/>
          <w:w w:val="100"/>
          <w:position w:val="0"/>
        </w:rPr>
        <w:t>（4）</w:t>
      </w:r>
      <w:r>
        <w:rPr>
          <w:color w:val="000000"/>
          <w:spacing w:val="0"/>
          <w:w w:val="100"/>
          <w:position w:val="0"/>
        </w:rPr>
        <w:t>根据本公司和该补助事项的具体情况，应满足的其他相关条件。</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与收益相关的政府补助，用于补偿以后期间的相关费用和损失的，确认为递延收益，并在确 认相关费用的期间计入当期损益；用于补偿已经发生的相关费用和损失的，直接计入当期损益。</w:t>
      </w:r>
    </w:p>
    <w:p>
      <w:pPr>
        <w:pStyle w:val="Style2"/>
        <w:keepNext w:val="0"/>
        <w:keepLines w:val="0"/>
        <w:widowControl w:val="0"/>
        <w:shd w:val="clear" w:color="auto" w:fill="auto"/>
        <w:bidi w:val="0"/>
        <w:spacing w:before="0" w:after="320" w:line="272" w:lineRule="exact"/>
        <w:ind w:left="0" w:right="0" w:firstLine="420"/>
        <w:jc w:val="both"/>
      </w:pPr>
      <w:r>
        <w:rPr>
          <w:color w:val="000000"/>
          <w:spacing w:val="0"/>
          <w:w w:val="100"/>
          <w:position w:val="0"/>
        </w:rPr>
        <w:t>已确认的政府补助需要返还时，存在相关递延收益余额的，冲减相关递延收益账面余额，超 出部分计入当期损益；不存在相关递延收益的，直接计入当期损益。</w:t>
      </w:r>
    </w:p>
    <w:p>
      <w:pPr>
        <w:pStyle w:val="Style39"/>
        <w:keepNext/>
        <w:keepLines/>
        <w:widowControl w:val="0"/>
        <w:numPr>
          <w:ilvl w:val="0"/>
          <w:numId w:val="67"/>
        </w:numPr>
        <w:shd w:val="clear" w:color="auto" w:fill="auto"/>
        <w:bidi w:val="0"/>
        <w:spacing w:before="0" w:after="60" w:line="274" w:lineRule="exact"/>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92"/>
      <w:bookmarkEnd w:id="893"/>
      <w:bookmarkEnd w:id="89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864" w:val="left"/>
        </w:tabs>
        <w:bidi w:val="0"/>
        <w:spacing w:before="0" w:after="0" w:line="274" w:lineRule="exact"/>
        <w:ind w:left="0" w:right="0" w:firstLine="420"/>
        <w:jc w:val="both"/>
      </w:pPr>
      <w:bookmarkStart w:id="896" w:name="bookmark896"/>
      <w:r>
        <w:rPr>
          <w:color w:val="000000"/>
          <w:spacing w:val="0"/>
          <w:w w:val="100"/>
          <w:position w:val="0"/>
        </w:rPr>
        <w:t>（</w:t>
      </w:r>
      <w:bookmarkEnd w:id="896"/>
      <w:r>
        <w:rPr>
          <w:rFonts w:ascii="Arial" w:eastAsia="Arial" w:hAnsi="Arial" w:cs="Arial"/>
          <w:color w:val="000000"/>
          <w:spacing w:val="0"/>
          <w:w w:val="100"/>
          <w:position w:val="0"/>
        </w:rPr>
        <w:t>1</w:t>
      </w:r>
      <w:r>
        <w:rPr>
          <w:color w:val="000000"/>
          <w:spacing w:val="0"/>
          <w:w w:val="100"/>
          <w:position w:val="0"/>
        </w:rPr>
        <w:t>）</w:t>
        <w:tab/>
        <w:t>当期所得税</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资产负债表日，对于当期和以前期间形成的当期所得税负债（或资产），以按照税法规定计 算的预期应交纳（或返还）的所得税金额计量。计算当期所得税费用所依据的应纳税所得额系根 据有关税法规定对本年度税前会计利润作相应调整后计算得出。</w:t>
      </w:r>
    </w:p>
    <w:p>
      <w:pPr>
        <w:pStyle w:val="Style2"/>
        <w:keepNext w:val="0"/>
        <w:keepLines w:val="0"/>
        <w:widowControl w:val="0"/>
        <w:shd w:val="clear" w:color="auto" w:fill="auto"/>
        <w:tabs>
          <w:tab w:pos="864" w:val="left"/>
        </w:tabs>
        <w:bidi w:val="0"/>
        <w:spacing w:before="0" w:after="0" w:line="274" w:lineRule="exact"/>
        <w:ind w:left="0" w:right="0" w:firstLine="420"/>
        <w:jc w:val="both"/>
      </w:pPr>
      <w:bookmarkStart w:id="897" w:name="bookmark897"/>
      <w:r>
        <w:rPr>
          <w:color w:val="000000"/>
          <w:spacing w:val="0"/>
          <w:w w:val="100"/>
          <w:position w:val="0"/>
        </w:rPr>
        <w:t>（</w:t>
      </w:r>
      <w:bookmarkEnd w:id="897"/>
      <w:r>
        <w:rPr>
          <w:rFonts w:ascii="Arial" w:eastAsia="Arial" w:hAnsi="Arial" w:cs="Arial"/>
          <w:color w:val="000000"/>
          <w:spacing w:val="0"/>
          <w:w w:val="100"/>
          <w:position w:val="0"/>
        </w:rPr>
        <w:t>2</w:t>
      </w:r>
      <w:r>
        <w:rPr>
          <w:color w:val="000000"/>
          <w:spacing w:val="0"/>
          <w:w w:val="100"/>
          <w:position w:val="0"/>
        </w:rPr>
        <w:t>）</w:t>
        <w:tab/>
        <w:t>递延所得税资产及递延所得税负债</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与商誉的初始确认有关，以及与既不是企业合并、发生时也不影响会计利润和应纳税所得额 （或可抵扣亏损）的交易中产生的资产或负债的初始确认有关的应纳税暂时性差异，不予确认有 关的递延所得税负债。此外，对与子公司、联营企业及合营企业投资相关的应纳税暂时性差异， 如果本公司能够控制暂时性差异转回的时间，而且该暂时性差异在可预见的未来很可能不会转回， 也不予确认有关的递延所得税负债。除上述例外情况，本公司确认其他所有应纳税暂时性差异产 生的递延所得税负债。</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对于能够结转以后年度的可抵扣亏损和税款抵减，以很可能获得用来抵扣可抵扣亏损和税款 抵减的未来应纳税所得额为限，确认相应的递延所得税资产。</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Style2"/>
        <w:keepNext w:val="0"/>
        <w:keepLines w:val="0"/>
        <w:widowControl w:val="0"/>
        <w:shd w:val="clear" w:color="auto" w:fill="auto"/>
        <w:tabs>
          <w:tab w:pos="864" w:val="left"/>
        </w:tabs>
        <w:bidi w:val="0"/>
        <w:spacing w:before="0" w:after="0" w:line="274" w:lineRule="exact"/>
        <w:ind w:left="0" w:right="0" w:firstLine="420"/>
        <w:jc w:val="both"/>
      </w:pPr>
      <w:bookmarkStart w:id="898" w:name="bookmark898"/>
      <w:r>
        <w:rPr>
          <w:color w:val="000000"/>
          <w:spacing w:val="0"/>
          <w:w w:val="100"/>
          <w:position w:val="0"/>
        </w:rPr>
        <w:t>（</w:t>
      </w:r>
      <w:bookmarkEnd w:id="898"/>
      <w:r>
        <w:rPr>
          <w:rFonts w:ascii="Arial" w:eastAsia="Arial" w:hAnsi="Arial" w:cs="Arial"/>
          <w:color w:val="000000"/>
          <w:spacing w:val="0"/>
          <w:w w:val="100"/>
          <w:position w:val="0"/>
        </w:rPr>
        <w:t>3</w:t>
      </w:r>
      <w:r>
        <w:rPr>
          <w:color w:val="000000"/>
          <w:spacing w:val="0"/>
          <w:w w:val="100"/>
          <w:position w:val="0"/>
        </w:rPr>
        <w:t>）</w:t>
        <w:tab/>
        <w:t>所得税费用</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所得税费用包括当期所得税和递延所得税。</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 所得税和递延所得税费用或收益计入当期损益。</w:t>
      </w:r>
    </w:p>
    <w:p>
      <w:pPr>
        <w:pStyle w:val="Style2"/>
        <w:keepNext w:val="0"/>
        <w:keepLines w:val="0"/>
        <w:widowControl w:val="0"/>
        <w:numPr>
          <w:ilvl w:val="0"/>
          <w:numId w:val="47"/>
        </w:numPr>
        <w:shd w:val="clear" w:color="auto" w:fill="auto"/>
        <w:bidi w:val="0"/>
        <w:spacing w:before="0" w:after="0" w:line="273" w:lineRule="exact"/>
        <w:ind w:left="0" w:right="0" w:firstLine="420"/>
        <w:jc w:val="both"/>
      </w:pPr>
      <w:bookmarkStart w:id="899" w:name="bookmark899"/>
      <w:bookmarkEnd w:id="899"/>
      <w:r>
        <w:rPr>
          <w:color w:val="000000"/>
          <w:spacing w:val="0"/>
          <w:w w:val="100"/>
          <w:position w:val="0"/>
        </w:rPr>
        <w:t>所得税的抵销</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当拥有以净额结算的法定权利，且意图以净额结算或取得资产、清偿负债同时进行时，本公 司当期所得税资产及当期所得税负债以抵销后的净额列报。</w:t>
      </w:r>
    </w:p>
    <w:p>
      <w:pPr>
        <w:pStyle w:val="Style2"/>
        <w:keepNext w:val="0"/>
        <w:keepLines w:val="0"/>
        <w:widowControl w:val="0"/>
        <w:shd w:val="clear" w:color="auto" w:fill="auto"/>
        <w:bidi w:val="0"/>
        <w:spacing w:before="0" w:after="300" w:line="273" w:lineRule="exact"/>
        <w:ind w:left="0" w:right="0" w:firstLine="42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39"/>
        <w:keepNext/>
        <w:keepLines/>
        <w:widowControl w:val="0"/>
        <w:numPr>
          <w:ilvl w:val="0"/>
          <w:numId w:val="67"/>
        </w:numPr>
        <w:shd w:val="clear" w:color="auto" w:fill="auto"/>
        <w:tabs>
          <w:tab w:pos="433" w:val="left"/>
        </w:tabs>
        <w:bidi w:val="0"/>
        <w:spacing w:before="0" w:after="80" w:line="273" w:lineRule="exact"/>
        <w:ind w:left="0" w:right="0" w:firstLine="0"/>
        <w:jc w:val="both"/>
      </w:pPr>
      <w:bookmarkStart w:id="900" w:name="bookmark900"/>
      <w:bookmarkStart w:id="901" w:name="bookmark901"/>
      <w:bookmarkStart w:id="902" w:name="bookmark902"/>
      <w:bookmarkStart w:id="903" w:name="bookmark903"/>
      <w:bookmarkEnd w:id="902"/>
      <w:r>
        <w:rPr>
          <w:color w:val="000000"/>
          <w:spacing w:val="0"/>
          <w:w w:val="100"/>
          <w:position w:val="0"/>
        </w:rPr>
        <w:t>租赁</w:t>
      </w:r>
      <w:bookmarkEnd w:id="900"/>
      <w:bookmarkEnd w:id="901"/>
      <w:bookmarkEnd w:id="903"/>
    </w:p>
    <w:p>
      <w:pPr>
        <w:pStyle w:val="Style39"/>
        <w:keepNext/>
        <w:keepLines/>
        <w:widowControl w:val="0"/>
        <w:numPr>
          <w:ilvl w:val="0"/>
          <w:numId w:val="71"/>
        </w:numPr>
        <w:shd w:val="clear" w:color="auto" w:fill="auto"/>
        <w:tabs>
          <w:tab w:pos="428" w:val="left"/>
        </w:tabs>
        <w:bidi w:val="0"/>
        <w:spacing w:before="0" w:after="80" w:line="273" w:lineRule="exact"/>
        <w:ind w:left="0" w:right="0" w:firstLine="0"/>
        <w:jc w:val="both"/>
      </w:pPr>
      <w:bookmarkStart w:id="900" w:name="bookmark900"/>
      <w:bookmarkStart w:id="901" w:name="bookmark901"/>
      <w:bookmarkStart w:id="904" w:name="bookmark904"/>
      <w:bookmarkStart w:id="905" w:name="bookmark905"/>
      <w:bookmarkEnd w:id="904"/>
      <w:r>
        <w:rPr>
          <w:color w:val="000000"/>
          <w:spacing w:val="0"/>
          <w:w w:val="100"/>
          <w:position w:val="0"/>
        </w:rPr>
        <w:t>、经营租赁的会计处理方法</w:t>
      </w:r>
      <w:bookmarkEnd w:id="900"/>
      <w:bookmarkEnd w:id="901"/>
      <w:bookmarkEnd w:id="90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73"/>
        </w:numPr>
        <w:shd w:val="clear" w:color="auto" w:fill="auto"/>
        <w:tabs>
          <w:tab w:pos="805" w:val="left"/>
        </w:tabs>
        <w:bidi w:val="0"/>
        <w:spacing w:before="0" w:after="0" w:line="240" w:lineRule="auto"/>
        <w:ind w:left="0" w:right="0" w:firstLine="420"/>
        <w:jc w:val="both"/>
      </w:pPr>
      <w:bookmarkStart w:id="906" w:name="bookmark906"/>
      <w:bookmarkEnd w:id="906"/>
      <w:r>
        <w:rPr>
          <w:color w:val="000000"/>
          <w:spacing w:val="0"/>
          <w:w w:val="100"/>
          <w:position w:val="0"/>
        </w:rPr>
        <w:t>本公司作为承租人记录经营租赁业务</w:t>
      </w:r>
    </w:p>
    <w:p>
      <w:pPr>
        <w:pStyle w:val="Style2"/>
        <w:keepNext w:val="0"/>
        <w:keepLines w:val="0"/>
        <w:widowControl w:val="0"/>
        <w:shd w:val="clear" w:color="auto" w:fill="auto"/>
        <w:bidi w:val="0"/>
        <w:spacing w:before="0" w:after="0" w:line="278" w:lineRule="exact"/>
        <w:ind w:left="0" w:right="0" w:firstLine="420"/>
        <w:jc w:val="both"/>
      </w:pPr>
      <w:r>
        <w:rPr>
          <w:color w:val="000000"/>
          <w:spacing w:val="0"/>
          <w:w w:val="100"/>
          <w:position w:val="0"/>
        </w:rPr>
        <w:t>经营租赁的租金支出在租赁期内的各个期间按直线法计入相关资产成本或当期损益。初始直 接费用计入当期损益。或有租金于实际发生时计入当期损益。</w:t>
      </w:r>
    </w:p>
    <w:p>
      <w:pPr>
        <w:pStyle w:val="Style2"/>
        <w:keepNext w:val="0"/>
        <w:keepLines w:val="0"/>
        <w:widowControl w:val="0"/>
        <w:numPr>
          <w:ilvl w:val="0"/>
          <w:numId w:val="73"/>
        </w:numPr>
        <w:shd w:val="clear" w:color="auto" w:fill="auto"/>
        <w:tabs>
          <w:tab w:pos="810" w:val="left"/>
        </w:tabs>
        <w:bidi w:val="0"/>
        <w:spacing w:before="0" w:after="0" w:line="240" w:lineRule="auto"/>
        <w:ind w:left="0" w:right="0" w:firstLine="420"/>
        <w:jc w:val="both"/>
      </w:pPr>
      <w:bookmarkStart w:id="907" w:name="bookmark907"/>
      <w:bookmarkEnd w:id="907"/>
      <w:r>
        <w:rPr>
          <w:color w:val="000000"/>
          <w:spacing w:val="0"/>
          <w:w w:val="100"/>
          <w:position w:val="0"/>
        </w:rPr>
        <w:t>本公司作为出租人记录经营租赁业务</w:t>
      </w:r>
    </w:p>
    <w:p>
      <w:pPr>
        <w:pStyle w:val="Style2"/>
        <w:keepNext w:val="0"/>
        <w:keepLines w:val="0"/>
        <w:widowControl w:val="0"/>
        <w:shd w:val="clear" w:color="auto" w:fill="auto"/>
        <w:bidi w:val="0"/>
        <w:spacing w:before="0" w:after="300" w:line="276" w:lineRule="exact"/>
        <w:ind w:left="0" w:right="0" w:firstLine="420"/>
        <w:jc w:val="both"/>
      </w:pPr>
      <w:r>
        <w:rPr>
          <w:color w:val="000000"/>
          <w:spacing w:val="0"/>
          <w:w w:val="100"/>
          <w:position w:val="0"/>
        </w:rPr>
        <w:t>经营租赁的租金收入在租赁期内的各个期间按直线法确认为当期损益。对金额较大的初始直 接费用于发生时予以资本化，在整个租赁期间内按照与确认租金收入相同的基础分期计入当期损 益;其他金额较小的初始直接费用于发生时计入当期损益。或有租金于实际发生时计入当期损益。</w:t>
      </w:r>
    </w:p>
    <w:p>
      <w:pPr>
        <w:pStyle w:val="Style39"/>
        <w:keepNext/>
        <w:keepLines/>
        <w:widowControl w:val="0"/>
        <w:numPr>
          <w:ilvl w:val="0"/>
          <w:numId w:val="71"/>
        </w:numPr>
        <w:shd w:val="clear" w:color="auto" w:fill="auto"/>
        <w:tabs>
          <w:tab w:pos="428" w:val="left"/>
        </w:tabs>
        <w:bidi w:val="0"/>
        <w:spacing w:before="0" w:after="80" w:line="273" w:lineRule="exact"/>
        <w:ind w:left="0" w:right="0" w:firstLine="0"/>
        <w:jc w:val="both"/>
      </w:pPr>
      <w:bookmarkStart w:id="908" w:name="bookmark908"/>
      <w:bookmarkStart w:id="909" w:name="bookmark909"/>
      <w:bookmarkStart w:id="910" w:name="bookmark910"/>
      <w:bookmarkStart w:id="911" w:name="bookmark911"/>
      <w:bookmarkEnd w:id="910"/>
      <w:r>
        <w:rPr>
          <w:color w:val="000000"/>
          <w:spacing w:val="0"/>
          <w:w w:val="100"/>
          <w:position w:val="0"/>
        </w:rPr>
        <w:t>、融资租赁的会计处理方法</w:t>
      </w:r>
      <w:bookmarkEnd w:id="908"/>
      <w:bookmarkEnd w:id="909"/>
      <w:bookmarkEnd w:id="91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75"/>
        </w:numPr>
        <w:shd w:val="clear" w:color="auto" w:fill="auto"/>
        <w:tabs>
          <w:tab w:pos="805" w:val="left"/>
        </w:tabs>
        <w:bidi w:val="0"/>
        <w:spacing w:before="0" w:after="0" w:line="240" w:lineRule="auto"/>
        <w:ind w:left="0" w:right="0" w:firstLine="420"/>
        <w:jc w:val="both"/>
      </w:pPr>
      <w:bookmarkStart w:id="912" w:name="bookmark912"/>
      <w:bookmarkEnd w:id="912"/>
      <w:r>
        <w:rPr>
          <w:color w:val="000000"/>
          <w:spacing w:val="0"/>
          <w:w w:val="100"/>
          <w:position w:val="0"/>
        </w:rPr>
        <w:t>本公司作为承租人记录融资租赁业务</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于租赁期开始日，将租赁开始日租赁资产的公允价值与最低租赁付款额现值两者中较低者作 为租入资产的入账价值，将最低租赁付款额作为长期应付款的入账价值，其差额作为未确认融资 费用。此外，在租赁谈判和签订租赁合同过程中发生的，可归属于租赁项目的初始直接费用也计 入租入资产价值。最低租赁付款额扣除未确认融资费用后的余额分别长期负债和一年内到期的长 期负债列示。</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未确认融资费用在租赁期内采用实际利率法计算确认当期的融资费用。或有租金于实际发生 时计入当期损益。</w:t>
      </w:r>
    </w:p>
    <w:p>
      <w:pPr>
        <w:pStyle w:val="Style2"/>
        <w:keepNext w:val="0"/>
        <w:keepLines w:val="0"/>
        <w:widowControl w:val="0"/>
        <w:numPr>
          <w:ilvl w:val="0"/>
          <w:numId w:val="75"/>
        </w:numPr>
        <w:shd w:val="clear" w:color="auto" w:fill="auto"/>
        <w:tabs>
          <w:tab w:pos="810" w:val="left"/>
        </w:tabs>
        <w:bidi w:val="0"/>
        <w:spacing w:before="0" w:after="0" w:line="272" w:lineRule="exact"/>
        <w:ind w:left="0" w:right="0" w:firstLine="420"/>
        <w:jc w:val="both"/>
      </w:pPr>
      <w:bookmarkStart w:id="913" w:name="bookmark913"/>
      <w:bookmarkEnd w:id="913"/>
      <w:r>
        <w:rPr>
          <w:color w:val="000000"/>
          <w:spacing w:val="0"/>
          <w:w w:val="100"/>
          <w:position w:val="0"/>
        </w:rPr>
        <w:t>本公司作为出租人记录融资租赁业务</w:t>
      </w:r>
    </w:p>
    <w:p>
      <w:pPr>
        <w:pStyle w:val="Style2"/>
        <w:keepNext w:val="0"/>
        <w:keepLines w:val="0"/>
        <w:widowControl w:val="0"/>
        <w:shd w:val="clear" w:color="auto" w:fill="auto"/>
        <w:bidi w:val="0"/>
        <w:spacing w:before="0" w:after="0" w:line="269" w:lineRule="exact"/>
        <w:ind w:left="0" w:right="0" w:firstLine="420"/>
        <w:jc w:val="both"/>
      </w:pPr>
      <w:r>
        <w:rPr>
          <w:color w:val="000000"/>
          <w:spacing w:val="0"/>
          <w:w w:val="100"/>
          <w:position w:val="0"/>
        </w:rPr>
        <w:t>于租赁期开始日，将租赁开始日最低租赁收款额与初始直接费用之和作为应收融资租赁款的 入账价值，同时记录未担保余值；将最低租赁收款额、初始直接费用及未担保余值之和与其现值 之和的差额确认为未实现融资收益。应收融资租赁款扣除未实现融资收益后的余额分别长期债权 和一年内到期的长期债权列示。</w:t>
      </w:r>
    </w:p>
    <w:p>
      <w:pPr>
        <w:pStyle w:val="Style2"/>
        <w:keepNext w:val="0"/>
        <w:keepLines w:val="0"/>
        <w:widowControl w:val="0"/>
        <w:shd w:val="clear" w:color="auto" w:fill="auto"/>
        <w:bidi w:val="0"/>
        <w:spacing w:before="0" w:after="300" w:line="269" w:lineRule="exact"/>
        <w:ind w:left="0" w:right="0" w:firstLine="420"/>
        <w:jc w:val="both"/>
      </w:pPr>
      <w:r>
        <w:rPr>
          <w:color w:val="000000"/>
          <w:spacing w:val="0"/>
          <w:w w:val="100"/>
          <w:position w:val="0"/>
        </w:rPr>
        <w:t>未实现融资收益在租赁期内采用实际利率法计算确认当期的融资收入。或有租金于实际发生 时计入当期损益。</w:t>
      </w:r>
    </w:p>
    <w:p>
      <w:pPr>
        <w:pStyle w:val="Style39"/>
        <w:keepNext/>
        <w:keepLines/>
        <w:widowControl w:val="0"/>
        <w:numPr>
          <w:ilvl w:val="0"/>
          <w:numId w:val="67"/>
        </w:numPr>
        <w:shd w:val="clear" w:color="auto" w:fill="auto"/>
        <w:tabs>
          <w:tab w:pos="433" w:val="left"/>
        </w:tabs>
        <w:bidi w:val="0"/>
        <w:spacing w:before="0" w:after="80" w:line="273" w:lineRule="exact"/>
        <w:ind w:left="0" w:right="0" w:firstLine="0"/>
        <w:jc w:val="both"/>
      </w:pPr>
      <w:bookmarkStart w:id="914" w:name="bookmark914"/>
      <w:bookmarkStart w:id="915" w:name="bookmark915"/>
      <w:bookmarkStart w:id="916" w:name="bookmark916"/>
      <w:bookmarkStart w:id="917" w:name="bookmark917"/>
      <w:bookmarkEnd w:id="916"/>
      <w:r>
        <w:rPr>
          <w:color w:val="000000"/>
          <w:spacing w:val="0"/>
          <w:w w:val="100"/>
          <w:position w:val="0"/>
        </w:rPr>
        <w:t>其他重要的会计政策和会计估计</w:t>
      </w:r>
      <w:bookmarkEnd w:id="914"/>
      <w:bookmarkEnd w:id="915"/>
      <w:bookmarkEnd w:id="91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20"/>
        <w:jc w:val="both"/>
      </w:pPr>
      <w:r>
        <w:rPr>
          <w:b/>
          <w:bCs/>
          <w:color w:val="000000"/>
          <w:spacing w:val="0"/>
          <w:w w:val="100"/>
          <w:position w:val="0"/>
        </w:rPr>
        <w:t>重大会计判断和估计</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 xml:space="preserve">本公司在运用会计政策过程中，由于经营活动内在的不确定性，本公司需要对无法准确计量 的报表项目的账面价值进行判断、估计和假设。这些判断、估计和假设是基于本公司管理层过去 的历史经验，并在考虑其他相关因素的基础上做出的。这些判断、估计和假设会影响收入、费用、 资产和负债的报告金额以及资产负债表日或有负债的披露。然而，这些估计的不确定性所导致的 </w:t>
      </w:r>
      <w:r>
        <w:rPr>
          <w:color w:val="000000"/>
          <w:spacing w:val="0"/>
          <w:w w:val="100"/>
          <w:position w:val="0"/>
        </w:rPr>
        <w:t>实际结果可能与本公司管理层当前的估计存在差异，进而造成对未来受影响的资产或负债的账面 金额进行重大调整。</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于资产负债表日，本公司需对财务报表项目金额进行判断、估计和假设的重要领域如下：</w:t>
      </w:r>
    </w:p>
    <w:p>
      <w:pPr>
        <w:pStyle w:val="Style2"/>
        <w:keepNext w:val="0"/>
        <w:keepLines w:val="0"/>
        <w:widowControl w:val="0"/>
        <w:shd w:val="clear" w:color="auto" w:fill="auto"/>
        <w:tabs>
          <w:tab w:pos="898" w:val="left"/>
        </w:tabs>
        <w:bidi w:val="0"/>
        <w:spacing w:before="0" w:after="0" w:line="274" w:lineRule="exact"/>
        <w:ind w:left="0" w:right="0" w:firstLine="440"/>
        <w:jc w:val="both"/>
      </w:pPr>
      <w:bookmarkStart w:id="918" w:name="bookmark918"/>
      <w:r>
        <w:rPr>
          <w:color w:val="000000"/>
          <w:spacing w:val="0"/>
          <w:w w:val="100"/>
          <w:position w:val="0"/>
        </w:rPr>
        <w:t>（</w:t>
      </w:r>
      <w:bookmarkEnd w:id="918"/>
      <w:r>
        <w:rPr>
          <w:rFonts w:ascii="Arial" w:eastAsia="Arial" w:hAnsi="Arial" w:cs="Arial"/>
          <w:color w:val="000000"/>
          <w:spacing w:val="0"/>
          <w:w w:val="100"/>
          <w:position w:val="0"/>
        </w:rPr>
        <w:t>1</w:t>
      </w:r>
      <w:r>
        <w:rPr>
          <w:color w:val="000000"/>
          <w:spacing w:val="0"/>
          <w:w w:val="100"/>
          <w:position w:val="0"/>
        </w:rPr>
        <w:t>）</w:t>
        <w:tab/>
        <w:t>收入确认——建造合同</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在建造合同结果可以可靠估计时，本公司采用完工百分比法在资产负债表日确认合同收入。 合同的完工百分比是依照附注五、</w:t>
      </w:r>
      <w:r>
        <w:rPr>
          <w:rFonts w:ascii="Arial" w:eastAsia="Arial" w:hAnsi="Arial" w:cs="Arial"/>
          <w:color w:val="000000"/>
          <w:spacing w:val="0"/>
          <w:w w:val="100"/>
          <w:position w:val="0"/>
        </w:rPr>
        <w:t>28“</w:t>
      </w:r>
      <w:r>
        <w:rPr>
          <w:color w:val="000000"/>
          <w:spacing w:val="0"/>
          <w:w w:val="100"/>
          <w:position w:val="0"/>
        </w:rPr>
        <w:t>收入</w:t>
      </w:r>
      <w:r>
        <w:rPr>
          <w:rFonts w:ascii="Arial" w:eastAsia="Arial" w:hAnsi="Arial" w:cs="Arial"/>
          <w:color w:val="000000"/>
          <w:spacing w:val="0"/>
          <w:w w:val="100"/>
          <w:position w:val="0"/>
        </w:rPr>
        <w:t>”</w:t>
      </w:r>
      <w:r>
        <w:rPr>
          <w:color w:val="000000"/>
          <w:spacing w:val="0"/>
          <w:w w:val="100"/>
          <w:position w:val="0"/>
        </w:rPr>
        <w:t>所述方法进行确认的，在执行各该建造合同的各会计 年度内累积计算。</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在确定完工百分比、已发生的合同成本、预计合同总收入和总成本，以及合同可回收性时， 需要作出重大判断。项目管理层主要依靠过去的经验和工作作出判断。预计合同总收入和总成本， 以及合同执行结果的估计变更都可能对变更当期或以后期间的营业收入、营业成本，以及期间损 益产生影响，且可能构成重大影响。</w:t>
      </w:r>
    </w:p>
    <w:p>
      <w:pPr>
        <w:pStyle w:val="Style2"/>
        <w:keepNext w:val="0"/>
        <w:keepLines w:val="0"/>
        <w:widowControl w:val="0"/>
        <w:shd w:val="clear" w:color="auto" w:fill="auto"/>
        <w:tabs>
          <w:tab w:pos="898" w:val="left"/>
        </w:tabs>
        <w:bidi w:val="0"/>
        <w:spacing w:before="0" w:after="0" w:line="274" w:lineRule="exact"/>
        <w:ind w:left="0" w:right="0" w:firstLine="440"/>
        <w:jc w:val="both"/>
      </w:pPr>
      <w:bookmarkStart w:id="919" w:name="bookmark919"/>
      <w:r>
        <w:rPr>
          <w:color w:val="000000"/>
          <w:spacing w:val="0"/>
          <w:w w:val="100"/>
          <w:position w:val="0"/>
        </w:rPr>
        <w:t>（</w:t>
      </w:r>
      <w:bookmarkEnd w:id="919"/>
      <w:r>
        <w:rPr>
          <w:rFonts w:ascii="Arial" w:eastAsia="Arial" w:hAnsi="Arial" w:cs="Arial"/>
          <w:color w:val="000000"/>
          <w:spacing w:val="0"/>
          <w:w w:val="100"/>
          <w:position w:val="0"/>
        </w:rPr>
        <w:t>2</w:t>
      </w:r>
      <w:r>
        <w:rPr>
          <w:color w:val="000000"/>
          <w:spacing w:val="0"/>
          <w:w w:val="100"/>
          <w:position w:val="0"/>
        </w:rPr>
        <w:t>）</w:t>
        <w:tab/>
        <w:t>租赁的归类</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本公司根据《企业会计准则第</w:t>
      </w:r>
      <w:r>
        <w:rPr>
          <w:rFonts w:ascii="Arial" w:eastAsia="Arial" w:hAnsi="Arial" w:cs="Arial"/>
          <w:color w:val="000000"/>
          <w:spacing w:val="0"/>
          <w:w w:val="100"/>
          <w:position w:val="0"/>
        </w:rPr>
        <w:t>21</w:t>
      </w:r>
      <w:r>
        <w:rPr>
          <w:color w:val="000000"/>
          <w:spacing w:val="0"/>
          <w:w w:val="100"/>
          <w:position w:val="0"/>
        </w:rPr>
        <w:t>号——租赁》的规定，将租赁归类为经营租赁和融资租赁， 在进行归类时，管理层需要对是否已将与租出资产所有权有关的全部风险和报酬实质上转移给承 租人，或者本公司是否已经实质上承担与租入资产所有权有关的全部风险和报酬，作出分析和判 断。</w:t>
      </w:r>
    </w:p>
    <w:p>
      <w:pPr>
        <w:pStyle w:val="Style2"/>
        <w:keepNext w:val="0"/>
        <w:keepLines w:val="0"/>
        <w:widowControl w:val="0"/>
        <w:shd w:val="clear" w:color="auto" w:fill="auto"/>
        <w:tabs>
          <w:tab w:pos="898" w:val="left"/>
        </w:tabs>
        <w:bidi w:val="0"/>
        <w:spacing w:before="0" w:after="0" w:line="274" w:lineRule="exact"/>
        <w:ind w:left="0" w:right="0" w:firstLine="440"/>
        <w:jc w:val="both"/>
      </w:pPr>
      <w:bookmarkStart w:id="920" w:name="bookmark920"/>
      <w:r>
        <w:rPr>
          <w:color w:val="000000"/>
          <w:spacing w:val="0"/>
          <w:w w:val="100"/>
          <w:position w:val="0"/>
        </w:rPr>
        <w:t>（</w:t>
      </w:r>
      <w:bookmarkEnd w:id="920"/>
      <w:r>
        <w:rPr>
          <w:rFonts w:ascii="Arial" w:eastAsia="Arial" w:hAnsi="Arial" w:cs="Arial"/>
          <w:color w:val="000000"/>
          <w:spacing w:val="0"/>
          <w:w w:val="100"/>
          <w:position w:val="0"/>
        </w:rPr>
        <w:t>3</w:t>
      </w:r>
      <w:r>
        <w:rPr>
          <w:color w:val="000000"/>
          <w:spacing w:val="0"/>
          <w:w w:val="100"/>
          <w:position w:val="0"/>
        </w:rPr>
        <w:t>）</w:t>
        <w:tab/>
        <w:t>坏账准备计提</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本公司根据应收款项的会计政策，采用备抵法核算坏账损失。应收账款减值是基于评估应收 账款的可收回性。鉴定应收账款减值要求管理层的判断和估计。实际的结果与原先估计的差异将 在估计被改变的期间影响应收账款的账面价值及应收账款坏账准备的计提或转回。</w:t>
      </w:r>
    </w:p>
    <w:p>
      <w:pPr>
        <w:pStyle w:val="Style2"/>
        <w:keepNext w:val="0"/>
        <w:keepLines w:val="0"/>
        <w:widowControl w:val="0"/>
        <w:shd w:val="clear" w:color="auto" w:fill="auto"/>
        <w:tabs>
          <w:tab w:pos="898" w:val="left"/>
        </w:tabs>
        <w:bidi w:val="0"/>
        <w:spacing w:before="0" w:after="0" w:line="274" w:lineRule="exact"/>
        <w:ind w:left="0" w:right="0" w:firstLine="440"/>
        <w:jc w:val="both"/>
      </w:pPr>
      <w:bookmarkStart w:id="921" w:name="bookmark921"/>
      <w:r>
        <w:rPr>
          <w:color w:val="000000"/>
          <w:spacing w:val="0"/>
          <w:w w:val="100"/>
          <w:position w:val="0"/>
        </w:rPr>
        <w:t>（</w:t>
      </w:r>
      <w:bookmarkEnd w:id="921"/>
      <w:r>
        <w:rPr>
          <w:rFonts w:ascii="Arial" w:eastAsia="Arial" w:hAnsi="Arial" w:cs="Arial"/>
          <w:color w:val="000000"/>
          <w:spacing w:val="0"/>
          <w:w w:val="100"/>
          <w:position w:val="0"/>
        </w:rPr>
        <w:t>4</w:t>
      </w:r>
      <w:r>
        <w:rPr>
          <w:color w:val="000000"/>
          <w:spacing w:val="0"/>
          <w:w w:val="100"/>
          <w:position w:val="0"/>
        </w:rPr>
        <w:t>）</w:t>
        <w:tab/>
        <w:t>存货跌价准备</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本公司根据存货会计政策，按照成本与可变现净值孰低计量，对成本高于可变现净值及陈旧 和滞销的存货，计提存货跌价准备。存货减值至可变现净值是基于评估存货的可售性及其可变现 净值。鉴定存货减值要求管理层在取得确凿证据，并且考虑持有存货的目的、资产负债表日后事 项的影响等因素的基础上作出判断和估计。实际的结果与原先估计的差异将在估计被改变的期间 影响存货的账面价值及存货跌价准备的计提或转回。</w:t>
      </w:r>
    </w:p>
    <w:p>
      <w:pPr>
        <w:pStyle w:val="Style2"/>
        <w:keepNext w:val="0"/>
        <w:keepLines w:val="0"/>
        <w:widowControl w:val="0"/>
        <w:shd w:val="clear" w:color="auto" w:fill="auto"/>
        <w:tabs>
          <w:tab w:pos="898" w:val="left"/>
        </w:tabs>
        <w:bidi w:val="0"/>
        <w:spacing w:before="0" w:after="0" w:line="271" w:lineRule="exact"/>
        <w:ind w:left="0" w:right="0" w:firstLine="440"/>
        <w:jc w:val="both"/>
      </w:pPr>
      <w:bookmarkStart w:id="922" w:name="bookmark922"/>
      <w:r>
        <w:rPr>
          <w:color w:val="000000"/>
          <w:spacing w:val="0"/>
          <w:w w:val="100"/>
          <w:position w:val="0"/>
        </w:rPr>
        <w:t>（</w:t>
      </w:r>
      <w:bookmarkEnd w:id="922"/>
      <w:r>
        <w:rPr>
          <w:rFonts w:ascii="Arial" w:eastAsia="Arial" w:hAnsi="Arial" w:cs="Arial"/>
          <w:color w:val="000000"/>
          <w:spacing w:val="0"/>
          <w:w w:val="100"/>
          <w:position w:val="0"/>
        </w:rPr>
        <w:t>5</w:t>
      </w:r>
      <w:r>
        <w:rPr>
          <w:color w:val="000000"/>
          <w:spacing w:val="0"/>
          <w:w w:val="100"/>
          <w:position w:val="0"/>
        </w:rPr>
        <w:t>）</w:t>
        <w:tab/>
        <w:t>金融工具公允价值</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对不存在活跃交易市场的金融工具，本公司通过各种估值方法确定其公允价值。这些估值方 法包括贴现现金流模型分析等。估值时本公司需对未来现金流量、信用风险、市场波动率和相关 性等方面进行估计，并选择适当的折现率。这些相关假设具有不确定性，其变化会对金融工具的 公允价值产生影响。</w:t>
      </w:r>
    </w:p>
    <w:p>
      <w:pPr>
        <w:pStyle w:val="Style2"/>
        <w:keepNext w:val="0"/>
        <w:keepLines w:val="0"/>
        <w:widowControl w:val="0"/>
        <w:shd w:val="clear" w:color="auto" w:fill="auto"/>
        <w:tabs>
          <w:tab w:pos="898" w:val="left"/>
        </w:tabs>
        <w:bidi w:val="0"/>
        <w:spacing w:before="0" w:after="0" w:line="271" w:lineRule="exact"/>
        <w:ind w:left="0" w:right="0" w:firstLine="440"/>
        <w:jc w:val="both"/>
      </w:pPr>
      <w:bookmarkStart w:id="923" w:name="bookmark923"/>
      <w:r>
        <w:rPr>
          <w:color w:val="000000"/>
          <w:spacing w:val="0"/>
          <w:w w:val="100"/>
          <w:position w:val="0"/>
        </w:rPr>
        <w:t>（</w:t>
      </w:r>
      <w:bookmarkEnd w:id="923"/>
      <w:r>
        <w:rPr>
          <w:rFonts w:ascii="Arial" w:eastAsia="Arial" w:hAnsi="Arial" w:cs="Arial"/>
          <w:color w:val="000000"/>
          <w:spacing w:val="0"/>
          <w:w w:val="100"/>
          <w:position w:val="0"/>
        </w:rPr>
        <w:t>6</w:t>
      </w:r>
      <w:r>
        <w:rPr>
          <w:color w:val="000000"/>
          <w:spacing w:val="0"/>
          <w:w w:val="100"/>
          <w:position w:val="0"/>
        </w:rPr>
        <w:t>）</w:t>
        <w:tab/>
        <w:t>持有至到期投资</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本公司将符合条件的有固定或可确定还款金额和固定到期日且本公司有明确意图和能力持有 至到期的非衍生金融资产归类为持有至到期投资。进行此项归类工作需涉及大量的判断。在进行 判断的过程中，本公司会对其持有该类投资至到期日的意愿和能力进行评估。除特定情况外（例 如在接近到期日时出售金额不重大的投资），如果本公司未能将这些投资持有至到期日，则须将 全部该类投资重分类至可供出售金融资产，且在本会计年度及以后两个完整的会计年度内不得再 将该金融资产划分为持有至到期投资。如出现此类情况，可能对财务报表上所列报的相关金融资 产价值产生重大的影响，并且可能影响本公司的金融工具风险管理策略。</w:t>
      </w:r>
    </w:p>
    <w:p>
      <w:pPr>
        <w:pStyle w:val="Style2"/>
        <w:keepNext w:val="0"/>
        <w:keepLines w:val="0"/>
        <w:widowControl w:val="0"/>
        <w:shd w:val="clear" w:color="auto" w:fill="auto"/>
        <w:tabs>
          <w:tab w:pos="898" w:val="left"/>
        </w:tabs>
        <w:bidi w:val="0"/>
        <w:spacing w:before="0" w:after="0" w:line="271" w:lineRule="exact"/>
        <w:ind w:left="0" w:right="0" w:firstLine="440"/>
        <w:jc w:val="both"/>
      </w:pPr>
      <w:bookmarkStart w:id="924" w:name="bookmark924"/>
      <w:r>
        <w:rPr>
          <w:color w:val="000000"/>
          <w:spacing w:val="0"/>
          <w:w w:val="100"/>
          <w:position w:val="0"/>
        </w:rPr>
        <w:t>（</w:t>
      </w:r>
      <w:bookmarkEnd w:id="924"/>
      <w:r>
        <w:rPr>
          <w:rFonts w:ascii="Arial" w:eastAsia="Arial" w:hAnsi="Arial" w:cs="Arial"/>
          <w:color w:val="000000"/>
          <w:spacing w:val="0"/>
          <w:w w:val="100"/>
          <w:position w:val="0"/>
        </w:rPr>
        <w:t>7</w:t>
      </w:r>
      <w:r>
        <w:rPr>
          <w:color w:val="000000"/>
          <w:spacing w:val="0"/>
          <w:w w:val="100"/>
          <w:position w:val="0"/>
        </w:rPr>
        <w:t>）</w:t>
        <w:tab/>
        <w:t>持有至到期投资减值</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本公司确定持有至到期投资是否减值在很大程度上依赖于管理层的判断。发生减值的客观证 据包括发行方发生严重财务困难使该金融资产无法在活跃市场继续交易、无法履行合同条款（例 如，偿付利息或本金发生违约）等。在进行判断的过程中，本公司需评估发生减值的客观证据对 该项投资预计未来现金流的影响。</w:t>
      </w:r>
    </w:p>
    <w:p>
      <w:pPr>
        <w:pStyle w:val="Style2"/>
        <w:keepNext w:val="0"/>
        <w:keepLines w:val="0"/>
        <w:widowControl w:val="0"/>
        <w:shd w:val="clear" w:color="auto" w:fill="auto"/>
        <w:tabs>
          <w:tab w:pos="1008" w:val="left"/>
        </w:tabs>
        <w:bidi w:val="0"/>
        <w:spacing w:before="0" w:after="0" w:line="271" w:lineRule="exact"/>
        <w:ind w:left="440" w:right="0" w:firstLine="0"/>
        <w:jc w:val="left"/>
      </w:pPr>
      <w:bookmarkStart w:id="925" w:name="bookmark925"/>
      <w:r>
        <w:rPr>
          <w:color w:val="000000"/>
          <w:spacing w:val="0"/>
          <w:w w:val="100"/>
          <w:position w:val="0"/>
        </w:rPr>
        <w:t>（</w:t>
      </w:r>
      <w:bookmarkEnd w:id="925"/>
      <w:r>
        <w:rPr>
          <w:rFonts w:ascii="Arial" w:eastAsia="Arial" w:hAnsi="Arial" w:cs="Arial"/>
          <w:color w:val="000000"/>
          <w:spacing w:val="0"/>
          <w:w w:val="100"/>
          <w:position w:val="0"/>
        </w:rPr>
        <w:t>8</w:t>
      </w:r>
      <w:r>
        <w:rPr>
          <w:color w:val="000000"/>
          <w:spacing w:val="0"/>
          <w:w w:val="100"/>
          <w:position w:val="0"/>
        </w:rPr>
        <w:t>）</w:t>
        <w:tab/>
        <w:t>可供出售金融资产减值 本公司确定可供出售金融资产是否减值在很大程度上依赖于管理层的判断和假设，以确定是</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否需要在利润表中确认其减值损失。在进行判断和作出假设的过程中，本公司需评估该项投资的 </w:t>
      </w:r>
      <w:r>
        <w:rPr>
          <w:color w:val="000000"/>
          <w:spacing w:val="0"/>
          <w:w w:val="100"/>
          <w:position w:val="0"/>
        </w:rPr>
        <w:t>公允价值低于成本的程度和持续期间，以及被投资对象的财务状况和短期业务展望，包括行业状 况、技术变革、信用评级、违约率和对手方的风险。</w:t>
      </w:r>
    </w:p>
    <w:p>
      <w:pPr>
        <w:pStyle w:val="Style2"/>
        <w:keepNext w:val="0"/>
        <w:keepLines w:val="0"/>
        <w:widowControl w:val="0"/>
        <w:shd w:val="clear" w:color="auto" w:fill="auto"/>
        <w:tabs>
          <w:tab w:pos="973" w:val="left"/>
        </w:tabs>
        <w:bidi w:val="0"/>
        <w:spacing w:before="0" w:after="0" w:line="273" w:lineRule="exact"/>
        <w:ind w:left="0" w:right="0" w:firstLine="440"/>
        <w:jc w:val="both"/>
      </w:pPr>
      <w:bookmarkStart w:id="926" w:name="bookmark926"/>
      <w:r>
        <w:rPr>
          <w:color w:val="000000"/>
          <w:spacing w:val="0"/>
          <w:w w:val="100"/>
          <w:position w:val="0"/>
        </w:rPr>
        <w:t>（</w:t>
      </w:r>
      <w:bookmarkEnd w:id="926"/>
      <w:r>
        <w:rPr>
          <w:rFonts w:ascii="Arial" w:eastAsia="Arial" w:hAnsi="Arial" w:cs="Arial"/>
          <w:color w:val="000000"/>
          <w:spacing w:val="0"/>
          <w:w w:val="100"/>
          <w:position w:val="0"/>
        </w:rPr>
        <w:t>9</w:t>
      </w:r>
      <w:r>
        <w:rPr>
          <w:color w:val="000000"/>
          <w:spacing w:val="0"/>
          <w:w w:val="100"/>
          <w:position w:val="0"/>
        </w:rPr>
        <w:t>）</w:t>
        <w:tab/>
        <w:t>非金融非流动资产减值准备</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本公司于资产负债表日对除金融资产之外的非流动资产判断是否存在可能发生减值的迹象。 对使用寿命不确定的无形资产，除每年进行的减值测试外，当其存在减值迹象时，也进行减值测 试。其他除金融资产之外的非流动资产，当存在迹象表明其账面金额不可收回时，进行减值测试。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当资产或资产组的账面价值高于可收回金额，即公允价值减去处置费用后的净额和预计未来 现金流量的现值中的较高者，表明发生了减值。</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公允价值减去处置费用后的净额，参考公平交易中类似资产的销售协议价格或可观察到的市 场价格，减去可直接归属于该资产处置的增量成本确定。</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在预计未来现金流量现值时，需要对该资产（或资产组）的产量、售价、相关经营成本以及 计算现值时使用的折现率等作出重大判断。本公司在估计可收回金额时会采用所有能够获得的相 关资料，包括根据合理和可支持的假设所作出有关产量、售价和相关经营成本的预测。</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本公司至少每年测试商誉是否发生减值。这要求对分配了商誉的资产组或者资产组组合的未 来现金流量的现值进行预计。对未来现金流量的现值进行预计时，本公司需要预计未来资产组或 者资产组组合产生的现金流量，同时选择恰当的折现率确定未来现金流量的现值。</w:t>
      </w:r>
    </w:p>
    <w:p>
      <w:pPr>
        <w:pStyle w:val="Style2"/>
        <w:keepNext w:val="0"/>
        <w:keepLines w:val="0"/>
        <w:widowControl w:val="0"/>
        <w:shd w:val="clear" w:color="auto" w:fill="auto"/>
        <w:tabs>
          <w:tab w:pos="1028" w:val="left"/>
        </w:tabs>
        <w:bidi w:val="0"/>
        <w:spacing w:before="0" w:after="0" w:line="273" w:lineRule="exact"/>
        <w:ind w:left="0" w:right="0" w:firstLine="440"/>
        <w:jc w:val="both"/>
      </w:pPr>
      <w:bookmarkStart w:id="927" w:name="bookmark927"/>
      <w:r>
        <w:rPr>
          <w:color w:val="000000"/>
          <w:spacing w:val="0"/>
          <w:w w:val="100"/>
          <w:position w:val="0"/>
        </w:rPr>
        <w:t>（</w:t>
      </w:r>
      <w:bookmarkEnd w:id="927"/>
      <w:r>
        <w:rPr>
          <w:rFonts w:ascii="Arial" w:eastAsia="Arial" w:hAnsi="Arial" w:cs="Arial"/>
          <w:color w:val="000000"/>
          <w:spacing w:val="0"/>
          <w:w w:val="100"/>
          <w:position w:val="0"/>
        </w:rPr>
        <w:t>10</w:t>
      </w:r>
      <w:r>
        <w:rPr>
          <w:color w:val="000000"/>
          <w:spacing w:val="0"/>
          <w:w w:val="100"/>
          <w:position w:val="0"/>
        </w:rPr>
        <w:t>）</w:t>
        <w:tab/>
        <w:t>折旧和摊销</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本公司对投资性房地产、固定资产和无形资产在考虑其残值后，在使用寿命内按直线法计提 折旧和摊销。本公司定期复核使用寿命，以决定将计入每个报告期的折旧和摊销费用数额。使用 寿命是本公司根据对同类资产的以往经验并结合预期的技术更新而确定的。如果以前的估计发生 重大变化，则会在未来期间对折旧和摊销费用进行调整。</w:t>
      </w:r>
    </w:p>
    <w:p>
      <w:pPr>
        <w:pStyle w:val="Style2"/>
        <w:keepNext w:val="0"/>
        <w:keepLines w:val="0"/>
        <w:widowControl w:val="0"/>
        <w:shd w:val="clear" w:color="auto" w:fill="auto"/>
        <w:tabs>
          <w:tab w:pos="1028" w:val="left"/>
        </w:tabs>
        <w:bidi w:val="0"/>
        <w:spacing w:before="0" w:after="0" w:line="273" w:lineRule="exact"/>
        <w:ind w:left="0" w:right="0" w:firstLine="440"/>
        <w:jc w:val="both"/>
      </w:pPr>
      <w:bookmarkStart w:id="928" w:name="bookmark928"/>
      <w:r>
        <w:rPr>
          <w:color w:val="000000"/>
          <w:spacing w:val="0"/>
          <w:w w:val="100"/>
          <w:position w:val="0"/>
        </w:rPr>
        <w:t>（</w:t>
      </w:r>
      <w:bookmarkEnd w:id="928"/>
      <w:r>
        <w:rPr>
          <w:rFonts w:ascii="Arial" w:eastAsia="Arial" w:hAnsi="Arial" w:cs="Arial"/>
          <w:color w:val="000000"/>
          <w:spacing w:val="0"/>
          <w:w w:val="100"/>
          <w:position w:val="0"/>
        </w:rPr>
        <w:t>11</w:t>
      </w:r>
      <w:r>
        <w:rPr>
          <w:color w:val="000000"/>
          <w:spacing w:val="0"/>
          <w:w w:val="100"/>
          <w:position w:val="0"/>
        </w:rPr>
        <w:t>）</w:t>
        <w:tab/>
        <w:t>开发支出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确定资本化的金额时，本公司管理层需要作出有关资产的预计未来现金流量、适用的折现率 以及预计受益期间的假设。</w:t>
      </w:r>
    </w:p>
    <w:p>
      <w:pPr>
        <w:pStyle w:val="Style2"/>
        <w:keepNext w:val="0"/>
        <w:keepLines w:val="0"/>
        <w:widowControl w:val="0"/>
        <w:shd w:val="clear" w:color="auto" w:fill="auto"/>
        <w:tabs>
          <w:tab w:pos="1028" w:val="left"/>
        </w:tabs>
        <w:bidi w:val="0"/>
        <w:spacing w:before="0" w:after="0" w:line="273" w:lineRule="exact"/>
        <w:ind w:left="0" w:right="0" w:firstLine="440"/>
        <w:jc w:val="both"/>
      </w:pPr>
      <w:bookmarkStart w:id="929" w:name="bookmark929"/>
      <w:r>
        <w:rPr>
          <w:color w:val="000000"/>
          <w:spacing w:val="0"/>
          <w:w w:val="100"/>
          <w:position w:val="0"/>
        </w:rPr>
        <w:t>（</w:t>
      </w:r>
      <w:bookmarkEnd w:id="929"/>
      <w:r>
        <w:rPr>
          <w:rFonts w:ascii="Arial" w:eastAsia="Arial" w:hAnsi="Arial" w:cs="Arial"/>
          <w:color w:val="000000"/>
          <w:spacing w:val="0"/>
          <w:w w:val="100"/>
          <w:position w:val="0"/>
        </w:rPr>
        <w:t>12</w:t>
      </w:r>
      <w:r>
        <w:rPr>
          <w:color w:val="000000"/>
          <w:spacing w:val="0"/>
          <w:w w:val="100"/>
          <w:position w:val="0"/>
        </w:rPr>
        <w:t>）</w:t>
        <w:tab/>
        <w:t>递延所得税资产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在很有可能有足够的应纳税利润来抵扣亏损的限度内，本公司就所有未利用的税务亏损确认 递延所得税资产。这需要本公司管理层运用大量的判断来估计未来应纳税利润发生的时间和金额, 结合纳税筹划策略，以决定应确认的递延所得税资产的金额。</w:t>
      </w:r>
    </w:p>
    <w:p>
      <w:pPr>
        <w:pStyle w:val="Style2"/>
        <w:keepNext w:val="0"/>
        <w:keepLines w:val="0"/>
        <w:widowControl w:val="0"/>
        <w:shd w:val="clear" w:color="auto" w:fill="auto"/>
        <w:tabs>
          <w:tab w:pos="1028" w:val="left"/>
        </w:tabs>
        <w:bidi w:val="0"/>
        <w:spacing w:before="0" w:after="0" w:line="273" w:lineRule="exact"/>
        <w:ind w:left="0" w:right="0" w:firstLine="440"/>
        <w:jc w:val="both"/>
      </w:pPr>
      <w:bookmarkStart w:id="930" w:name="bookmark930"/>
      <w:r>
        <w:rPr>
          <w:color w:val="000000"/>
          <w:spacing w:val="0"/>
          <w:w w:val="100"/>
          <w:position w:val="0"/>
        </w:rPr>
        <w:t>（</w:t>
      </w:r>
      <w:bookmarkEnd w:id="930"/>
      <w:r>
        <w:rPr>
          <w:rFonts w:ascii="Arial" w:eastAsia="Arial" w:hAnsi="Arial" w:cs="Arial"/>
          <w:color w:val="000000"/>
          <w:spacing w:val="0"/>
          <w:w w:val="100"/>
          <w:position w:val="0"/>
        </w:rPr>
        <w:t>13</w:t>
      </w:r>
      <w:r>
        <w:rPr>
          <w:color w:val="000000"/>
          <w:spacing w:val="0"/>
          <w:w w:val="100"/>
          <w:position w:val="0"/>
        </w:rPr>
        <w:t>）</w:t>
        <w:tab/>
        <w:t>所得税</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本公司在正常的经营活动中，有部分交易其最终的税务处理和计算存在一定的不确定性。部 分项目是否能够在税前列支需要税收主管机关的审批。如果这些税务事项的最终认定结果同最初 估计的金额存在差异，则该差异将对其最终认定期间的当期所得税和递延所得税产生影响。</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w:t>
      </w:r>
      <w:r>
        <w:rPr>
          <w:rFonts w:ascii="Arial" w:eastAsia="Arial" w:hAnsi="Arial" w:cs="Arial"/>
          <w:color w:val="000000"/>
          <w:spacing w:val="0"/>
          <w:w w:val="100"/>
          <w:position w:val="0"/>
        </w:rPr>
        <w:t xml:space="preserve">14 </w:t>
      </w:r>
      <w:r>
        <w:rPr>
          <w:color w:val="000000"/>
          <w:spacing w:val="0"/>
          <w:w w:val="100"/>
          <w:position w:val="0"/>
        </w:rPr>
        <w:t>）内部退养福利及补充退休福利</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本公司内部退养福利和补充退休福利费用支出及负债的金额依据各种假设条件确定。这些假 设条件包括折现率、平均医疗费用增长率、内退人员及离退人员补贴增长率和其他因素。实际结 果和假设的差异将在发生时立即确认并计入当年费用。尽管管理层认为已采用了合理假设，但实 际经验值及假设条件的变化仍将影响本公司内部退养福利和补充退休福利的费用及负债余额。</w:t>
      </w:r>
    </w:p>
    <w:p>
      <w:pPr>
        <w:pStyle w:val="Style2"/>
        <w:keepNext w:val="0"/>
        <w:keepLines w:val="0"/>
        <w:widowControl w:val="0"/>
        <w:shd w:val="clear" w:color="auto" w:fill="auto"/>
        <w:tabs>
          <w:tab w:pos="1028" w:val="left"/>
        </w:tabs>
        <w:bidi w:val="0"/>
        <w:spacing w:before="0" w:after="0" w:line="273" w:lineRule="exact"/>
        <w:ind w:left="0" w:right="0" w:firstLine="440"/>
        <w:jc w:val="both"/>
      </w:pPr>
      <w:bookmarkStart w:id="931" w:name="bookmark931"/>
      <w:r>
        <w:rPr>
          <w:color w:val="000000"/>
          <w:spacing w:val="0"/>
          <w:w w:val="100"/>
          <w:position w:val="0"/>
        </w:rPr>
        <w:t>（</w:t>
      </w:r>
      <w:bookmarkEnd w:id="931"/>
      <w:r>
        <w:rPr>
          <w:rFonts w:ascii="Arial" w:eastAsia="Arial" w:hAnsi="Arial" w:cs="Arial"/>
          <w:color w:val="000000"/>
          <w:spacing w:val="0"/>
          <w:w w:val="100"/>
          <w:position w:val="0"/>
        </w:rPr>
        <w:t>15</w:t>
      </w:r>
      <w:r>
        <w:rPr>
          <w:color w:val="000000"/>
          <w:spacing w:val="0"/>
          <w:w w:val="100"/>
          <w:position w:val="0"/>
        </w:rPr>
        <w:t>）</w:t>
        <w:tab/>
        <w:t>预计负债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本公司根据合约条款、现有知识及历史经验，对产品质量保证、预计合同亏损、延迟交货违 约金等估计并计提相应准备。在该等或有事项已经形成一项现时义务，且履行该等现时义务很可 能导致经济利益流出本公司的情况下，本公司对或有事项按履行相关现时义务所需支出的最佳估 计数确认为预计负债。预计负债的确认和计量在很大程度上依赖于管理层的判断。在进行判断过 程中本公司需评估该等或有事项相关的风险、不确定性及货币时间价值等因素。</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其中，本公司会就出售、维修及改造所售商品向客户提供的售后质量维修承诺预计负债。预 计负债时已考虑本公司近期的维修经验数据，但近期的维修经验可能无法反映将来的维修情况。 这项准备的任何增加或减少，均可能影响未来年度的损益。</w:t>
      </w:r>
    </w:p>
    <w:p>
      <w:pPr>
        <w:pStyle w:val="Style2"/>
        <w:keepNext w:val="0"/>
        <w:keepLines w:val="0"/>
        <w:widowControl w:val="0"/>
        <w:shd w:val="clear" w:color="auto" w:fill="auto"/>
        <w:tabs>
          <w:tab w:pos="1028" w:val="left"/>
        </w:tabs>
        <w:bidi w:val="0"/>
        <w:spacing w:before="0" w:after="0" w:line="273" w:lineRule="exact"/>
        <w:ind w:left="0" w:right="0" w:firstLine="440"/>
        <w:jc w:val="both"/>
      </w:pPr>
      <w:bookmarkStart w:id="932" w:name="bookmark932"/>
      <w:r>
        <w:rPr>
          <w:color w:val="000000"/>
          <w:spacing w:val="0"/>
          <w:w w:val="100"/>
          <w:position w:val="0"/>
        </w:rPr>
        <w:t>（</w:t>
      </w:r>
      <w:bookmarkEnd w:id="932"/>
      <w:r>
        <w:rPr>
          <w:rFonts w:ascii="Arial" w:eastAsia="Arial" w:hAnsi="Arial" w:cs="Arial"/>
          <w:color w:val="000000"/>
          <w:spacing w:val="0"/>
          <w:w w:val="100"/>
          <w:position w:val="0"/>
        </w:rPr>
        <w:t>16</w:t>
      </w:r>
      <w:r>
        <w:rPr>
          <w:color w:val="000000"/>
          <w:spacing w:val="0"/>
          <w:w w:val="100"/>
          <w:position w:val="0"/>
        </w:rPr>
        <w:t>）</w:t>
        <w:tab/>
        <w:t>公允价值计量</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本公司的某些资产和负债在财务报表中按公允价值计量。本公司的董事会已成立估价委员会 （该估价委员会由本公司的首席财务官领导），以便为公允价值计量确定适当的估值技术和输入 值。在对某项资产或负债的公允价值作出估计时，本公司采用可获得的可观察市场数据。如果无</w:t>
        <w:br w:type="page"/>
      </w:r>
      <w:r>
        <w:rPr>
          <w:color w:val="000000"/>
          <w:spacing w:val="0"/>
          <w:w w:val="100"/>
          <w:position w:val="0"/>
        </w:rPr>
        <w:t>法获得第一层次输入值，本公司会聘用第三方有资质的评估师来执行估价。估价委员会与有资质 的外部估价师紧密合作，以确定适当的估值技术和相关模型的输入值。首席财务官每季度向本公 司董事会呈报估价委员会的发现，以说明导致相关资产和负债的公允价值发生波动的原因。在确 定各类资产和负债的公允价值的过程中所采用的估值技术和输入值的相关信息在附注中披露。</w:t>
      </w: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33,</w:t>
      </w:r>
      <w:r>
        <w:rPr>
          <w:b/>
          <w:bCs/>
          <w:color w:val="000000"/>
          <w:spacing w:val="0"/>
          <w:w w:val="100"/>
          <w:position w:val="0"/>
        </w:rPr>
        <w:t>重要会计政策和会计估计的变更</w:t>
      </w: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（1）、重要会计政策变更</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074"/>
        <w:gridCol w:w="994"/>
        <w:gridCol w:w="2990"/>
      </w:tblGrid>
      <w:tr>
        <w:trPr>
          <w:trHeight w:val="59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会计政策变更的内容和原因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审批程 序</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54" w:lineRule="exact"/>
              <w:ind w:left="0" w:right="0" w:firstLine="0"/>
              <w:jc w:val="center"/>
            </w:pPr>
            <w:r>
              <w:rPr>
                <w:b/>
                <w:bCs/>
                <w:color w:val="FFFFFF"/>
                <w:spacing w:val="0"/>
                <w:w w:val="100"/>
                <w:position w:val="0"/>
              </w:rPr>
              <w:t>备注（受重要影响的报表项目 名称和金额）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未来适用法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将利润表中的“营业税金及附加”项目调整为“税金 及附加”项目。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经本公 司第六 届董事 会第四 十五次 会议于</w:t>
            </w:r>
          </w:p>
          <w:p>
            <w:pPr>
              <w:pStyle w:val="Style28"/>
              <w:keepNext w:val="0"/>
              <w:keepLines w:val="0"/>
              <w:widowControl w:val="0"/>
              <w:shd w:val="clear" w:color="auto" w:fill="auto"/>
              <w:bidi w:val="0"/>
              <w:spacing w:before="0" w:after="0" w:line="278" w:lineRule="exact"/>
              <w:ind w:left="0" w:right="0" w:firstLine="0"/>
              <w:jc w:val="left"/>
            </w:pPr>
            <w:r>
              <w:rPr>
                <w:rFonts w:ascii="Arial" w:eastAsia="Arial" w:hAnsi="Arial" w:cs="Arial"/>
                <w:color w:val="000000"/>
                <w:spacing w:val="0"/>
                <w:w w:val="100"/>
                <w:position w:val="0"/>
              </w:rPr>
              <w:t xml:space="preserve">2017 </w:t>
            </w:r>
            <w:r>
              <w:rPr>
                <w:color w:val="000000"/>
                <w:spacing w:val="0"/>
                <w:w w:val="100"/>
                <w:position w:val="0"/>
              </w:rPr>
              <w:t xml:space="preserve">年 </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 xml:space="preserve">24 </w:t>
            </w:r>
            <w:r>
              <w:rPr>
                <w:color w:val="000000"/>
                <w:spacing w:val="0"/>
                <w:w w:val="100"/>
                <w:position w:val="0"/>
              </w:rPr>
              <w:t>日批准。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099"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将自</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日起企业经营活动发生的房产税、 土地使用税、车船使用税、印花税从“管理费用”项 目重分类至“税金及附加”项目，</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日之 前发生的税费不予调整。比较数据不予调整。</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税金及附加本年增加</w:t>
            </w:r>
          </w:p>
          <w:p>
            <w:pPr>
              <w:pStyle w:val="Style28"/>
              <w:keepNext w:val="0"/>
              <w:keepLines w:val="0"/>
              <w:widowControl w:val="0"/>
              <w:shd w:val="clear" w:color="auto" w:fill="auto"/>
              <w:bidi w:val="0"/>
              <w:spacing w:before="0" w:after="0" w:line="293" w:lineRule="exact"/>
              <w:ind w:left="0" w:right="0" w:firstLine="0"/>
              <w:jc w:val="left"/>
            </w:pPr>
            <w:r>
              <w:rPr>
                <w:rFonts w:ascii="Arial" w:eastAsia="Arial" w:hAnsi="Arial" w:cs="Arial"/>
                <w:color w:val="000000"/>
                <w:spacing w:val="0"/>
                <w:w w:val="100"/>
                <w:position w:val="0"/>
              </w:rPr>
              <w:t>15,863,479.66</w:t>
            </w:r>
            <w:r>
              <w:rPr>
                <w:color w:val="000000"/>
                <w:spacing w:val="0"/>
                <w:w w:val="100"/>
                <w:position w:val="0"/>
              </w:rPr>
              <w:t>元，管理费用税 金本年减少金额</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15,863,479.66 </w:t>
            </w:r>
            <w:r>
              <w:rPr>
                <w:color w:val="000000"/>
                <w:spacing w:val="0"/>
                <w:w w:val="100"/>
                <w:position w:val="0"/>
              </w:rPr>
              <w:t>元。</w:t>
            </w:r>
          </w:p>
        </w:tc>
      </w:tr>
      <w:tr>
        <w:trPr>
          <w:trHeight w:val="1099"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将已确认收入（或利得）但尚未发生增值税纳税义务 而需于以后期间确认为销项税额的增值税额从“应交 税费”项目重分类至“其他流动负债”及“其他非流 动负债”）项目。比较数据不予调整</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r>
      <w:tr>
        <w:trPr>
          <w:trHeight w:val="1459"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将“应交税费”科目下的“应交增值税”、“未交增 值税”、“待抵扣进项税额”、“待认证进项税额”、 “增值税留抵税额”等明细科目的借方余额从“应交 税费”项目重分类至“其他流动资产”及“其他非流 动资产”项目。比较数据不予调整。</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其他流动资产期末余额增加</w:t>
            </w:r>
          </w:p>
          <w:p>
            <w:pPr>
              <w:pStyle w:val="Style28"/>
              <w:keepNext w:val="0"/>
              <w:keepLines w:val="0"/>
              <w:widowControl w:val="0"/>
              <w:shd w:val="clear" w:color="auto" w:fill="auto"/>
              <w:bidi w:val="0"/>
              <w:spacing w:before="0" w:after="0" w:line="293" w:lineRule="exact"/>
              <w:ind w:left="0" w:right="0" w:firstLine="0"/>
              <w:jc w:val="left"/>
            </w:pPr>
            <w:r>
              <w:rPr>
                <w:rFonts w:ascii="Arial" w:eastAsia="Arial" w:hAnsi="Arial" w:cs="Arial"/>
                <w:color w:val="000000"/>
                <w:spacing w:val="0"/>
                <w:w w:val="100"/>
                <w:position w:val="0"/>
              </w:rPr>
              <w:t>35,775,105.25</w:t>
            </w:r>
            <w:r>
              <w:rPr>
                <w:color w:val="000000"/>
                <w:spacing w:val="0"/>
                <w:w w:val="100"/>
                <w:position w:val="0"/>
              </w:rPr>
              <w:t>元，其他非流动 资产期末余额增加</w:t>
            </w:r>
          </w:p>
          <w:p>
            <w:pPr>
              <w:pStyle w:val="Style28"/>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2,327,681.49</w:t>
            </w:r>
            <w:r>
              <w:rPr>
                <w:color w:val="000000"/>
                <w:spacing w:val="0"/>
                <w:w w:val="100"/>
                <w:position w:val="0"/>
              </w:rPr>
              <w:t>元，应交税费期 末余额增加</w:t>
            </w:r>
            <w:r>
              <w:rPr>
                <w:rFonts w:ascii="Arial" w:eastAsia="Arial" w:hAnsi="Arial" w:cs="Arial"/>
                <w:color w:val="000000"/>
                <w:spacing w:val="0"/>
                <w:w w:val="100"/>
                <w:position w:val="0"/>
              </w:rPr>
              <w:t>38,102,786.74</w:t>
            </w:r>
            <w:r>
              <w:rPr>
                <w:color w:val="000000"/>
                <w:spacing w:val="0"/>
                <w:w w:val="100"/>
                <w:position w:val="0"/>
              </w:rPr>
              <w:t>元。</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7" w:lineRule="exact"/>
        <w:ind w:left="0" w:right="0" w:firstLine="620"/>
        <w:jc w:val="both"/>
      </w:pPr>
      <w:r>
        <w:rPr>
          <w:color w:val="000000"/>
          <w:spacing w:val="0"/>
          <w:w w:val="100"/>
          <w:position w:val="0"/>
        </w:rPr>
        <w:t>财政部于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日发布了《增值税会计处理规定》（财会</w:t>
      </w:r>
      <w:r>
        <w:rPr>
          <w:rFonts w:ascii="Arial" w:eastAsia="Arial" w:hAnsi="Arial" w:cs="Arial"/>
          <w:color w:val="000000"/>
          <w:spacing w:val="0"/>
          <w:w w:val="100"/>
          <w:position w:val="0"/>
        </w:rPr>
        <w:t>[2016]22</w:t>
      </w:r>
      <w:r>
        <w:rPr>
          <w:color w:val="000000"/>
          <w:spacing w:val="0"/>
          <w:w w:val="100"/>
          <w:position w:val="0"/>
        </w:rPr>
        <w:t xml:space="preserve">号），适用于 </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日起发生的相关交易。将自</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日起企业经营活动发生的房产税、土 地使用税、车船使用税、印花税从</w:t>
      </w:r>
      <w:r>
        <w:rPr>
          <w:rFonts w:ascii="Arial" w:eastAsia="Arial" w:hAnsi="Arial" w:cs="Arial"/>
          <w:color w:val="000000"/>
          <w:spacing w:val="0"/>
          <w:w w:val="100"/>
          <w:position w:val="0"/>
        </w:rPr>
        <w:t>“</w:t>
      </w:r>
      <w:r>
        <w:rPr>
          <w:color w:val="000000"/>
          <w:spacing w:val="0"/>
          <w:w w:val="100"/>
          <w:position w:val="0"/>
        </w:rPr>
        <w:t>管理费用</w:t>
      </w:r>
      <w:r>
        <w:rPr>
          <w:rFonts w:ascii="Arial" w:eastAsia="Arial" w:hAnsi="Arial" w:cs="Arial"/>
          <w:color w:val="000000"/>
          <w:spacing w:val="0"/>
          <w:w w:val="100"/>
          <w:position w:val="0"/>
        </w:rPr>
        <w:t>”</w:t>
      </w:r>
      <w:r>
        <w:rPr>
          <w:color w:val="000000"/>
          <w:spacing w:val="0"/>
          <w:w w:val="100"/>
          <w:position w:val="0"/>
        </w:rPr>
        <w:t>项目重分类至</w:t>
      </w:r>
      <w:r>
        <w:rPr>
          <w:rFonts w:ascii="Arial" w:eastAsia="Arial" w:hAnsi="Arial" w:cs="Arial"/>
          <w:color w:val="000000"/>
          <w:spacing w:val="0"/>
          <w:w w:val="100"/>
          <w:position w:val="0"/>
        </w:rPr>
        <w:t>“</w:t>
      </w:r>
      <w:r>
        <w:rPr>
          <w:color w:val="000000"/>
          <w:spacing w:val="0"/>
          <w:w w:val="100"/>
          <w:position w:val="0"/>
        </w:rPr>
        <w:t>税金及附加</w:t>
      </w:r>
      <w:r>
        <w:rPr>
          <w:rFonts w:ascii="Arial" w:eastAsia="Arial" w:hAnsi="Arial" w:cs="Arial"/>
          <w:color w:val="000000"/>
          <w:spacing w:val="0"/>
          <w:w w:val="100"/>
          <w:position w:val="0"/>
        </w:rPr>
        <w:t>”</w:t>
      </w:r>
      <w:r>
        <w:rPr>
          <w:color w:val="000000"/>
          <w:spacing w:val="0"/>
          <w:w w:val="100"/>
          <w:position w:val="0"/>
        </w:rPr>
        <w:t>项目，</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 之前发生的税费不予调整。比较数据不予调整。</w:t>
      </w:r>
    </w:p>
    <w:p>
      <w:pPr>
        <w:pStyle w:val="Style39"/>
        <w:keepNext/>
        <w:keepLines/>
        <w:widowControl w:val="0"/>
        <w:shd w:val="clear" w:color="auto" w:fill="auto"/>
        <w:bidi w:val="0"/>
        <w:spacing w:before="0" w:line="277" w:lineRule="exact"/>
        <w:ind w:left="0" w:right="0" w:firstLine="0"/>
        <w:jc w:val="both"/>
      </w:pPr>
      <w:bookmarkStart w:id="933" w:name="bookmark933"/>
      <w:bookmarkStart w:id="934" w:name="bookmark934"/>
      <w:bookmarkStart w:id="935" w:name="bookmark935"/>
      <w:bookmarkStart w:id="936" w:name="bookmark936"/>
      <w:r>
        <w:rPr>
          <w:color w:val="000000"/>
          <w:spacing w:val="0"/>
          <w:w w:val="100"/>
          <w:position w:val="0"/>
        </w:rPr>
        <w:t>（</w:t>
      </w:r>
      <w:bookmarkEnd w:id="935"/>
      <w:r>
        <w:rPr>
          <w:color w:val="000000"/>
          <w:spacing w:val="0"/>
          <w:w w:val="100"/>
          <w:position w:val="0"/>
        </w:rPr>
        <w:t>2）、重要会计估计变更</w:t>
      </w:r>
      <w:bookmarkEnd w:id="933"/>
      <w:bookmarkEnd w:id="934"/>
      <w:bookmarkEnd w:id="936"/>
    </w:p>
    <w:p>
      <w:pPr>
        <w:pStyle w:val="Style2"/>
        <w:keepNext w:val="0"/>
        <w:keepLines w:val="0"/>
        <w:widowControl w:val="0"/>
        <w:shd w:val="clear" w:color="auto" w:fill="auto"/>
        <w:bidi w:val="0"/>
        <w:spacing w:before="0" w:after="320" w:line="27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line="277" w:lineRule="exact"/>
        <w:ind w:left="0" w:right="0" w:firstLine="0"/>
        <w:jc w:val="both"/>
      </w:pPr>
      <w:bookmarkStart w:id="937" w:name="bookmark937"/>
      <w:bookmarkStart w:id="938" w:name="bookmark938"/>
      <w:bookmarkStart w:id="939" w:name="bookmark939"/>
      <w:r>
        <w:rPr>
          <w:color w:val="000000"/>
          <w:spacing w:val="0"/>
          <w:w w:val="100"/>
          <w:position w:val="0"/>
        </w:rPr>
        <w:t>34.</w:t>
      </w:r>
      <w:r>
        <w:rPr>
          <w:color w:val="000000"/>
          <w:spacing w:val="0"/>
          <w:w w:val="100"/>
          <w:position w:val="0"/>
        </w:rPr>
        <w:t>其他</w:t>
      </w:r>
      <w:bookmarkEnd w:id="937"/>
      <w:bookmarkEnd w:id="938"/>
      <w:bookmarkEnd w:id="939"/>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7" w:lineRule="exact"/>
        <w:ind w:left="0" w:right="0" w:firstLine="520"/>
        <w:jc w:val="both"/>
      </w:pPr>
      <w:r>
        <w:rPr>
          <w:color w:val="000000"/>
          <w:spacing w:val="0"/>
          <w:w w:val="100"/>
          <w:position w:val="0"/>
        </w:rPr>
        <w:t>除上述事项外本公司</w:t>
      </w:r>
      <w:r>
        <w:rPr>
          <w:rFonts w:ascii="Arial" w:eastAsia="Arial" w:hAnsi="Arial" w:cs="Arial"/>
          <w:color w:val="000000"/>
          <w:spacing w:val="0"/>
          <w:w w:val="100"/>
          <w:position w:val="0"/>
        </w:rPr>
        <w:t>2016</w:t>
      </w:r>
      <w:r>
        <w:rPr>
          <w:color w:val="000000"/>
          <w:spacing w:val="0"/>
          <w:w w:val="100"/>
          <w:position w:val="0"/>
        </w:rPr>
        <w:t>年度无应披露的会计政策、会计估计变更事项。</w:t>
      </w:r>
    </w:p>
    <w:p>
      <w:pPr>
        <w:pStyle w:val="Style39"/>
        <w:keepNext/>
        <w:keepLines/>
        <w:widowControl w:val="0"/>
        <w:shd w:val="clear" w:color="auto" w:fill="auto"/>
        <w:bidi w:val="0"/>
        <w:spacing w:before="0" w:line="277" w:lineRule="exact"/>
        <w:ind w:left="0" w:right="0" w:firstLine="0"/>
        <w:jc w:val="both"/>
      </w:pPr>
      <w:bookmarkStart w:id="940" w:name="bookmark940"/>
      <w:bookmarkStart w:id="941" w:name="bookmark941"/>
      <w:bookmarkStart w:id="942" w:name="bookmark942"/>
      <w:bookmarkStart w:id="943" w:name="bookmark943"/>
      <w:r>
        <w:rPr>
          <w:color w:val="000000"/>
          <w:spacing w:val="0"/>
          <w:w w:val="100"/>
          <w:position w:val="0"/>
        </w:rPr>
        <w:t>六</w:t>
      </w:r>
      <w:bookmarkEnd w:id="942"/>
      <w:r>
        <w:rPr>
          <w:color w:val="000000"/>
          <w:spacing w:val="0"/>
          <w:w w:val="100"/>
          <w:position w:val="0"/>
        </w:rPr>
        <w:t>、税项</w:t>
      </w:r>
      <w:bookmarkEnd w:id="940"/>
      <w:bookmarkEnd w:id="941"/>
      <w:bookmarkEnd w:id="943"/>
    </w:p>
    <w:p>
      <w:pPr>
        <w:pStyle w:val="Style39"/>
        <w:keepNext/>
        <w:keepLines/>
        <w:widowControl w:val="0"/>
        <w:numPr>
          <w:ilvl w:val="0"/>
          <w:numId w:val="77"/>
        </w:numPr>
        <w:shd w:val="clear" w:color="auto" w:fill="auto"/>
        <w:bidi w:val="0"/>
        <w:spacing w:before="0" w:line="277" w:lineRule="exact"/>
        <w:ind w:left="0" w:right="0" w:firstLine="0"/>
        <w:jc w:val="both"/>
      </w:pPr>
      <w:bookmarkStart w:id="940" w:name="bookmark940"/>
      <w:bookmarkStart w:id="941" w:name="bookmark941"/>
      <w:bookmarkStart w:id="944" w:name="bookmark944"/>
      <w:bookmarkStart w:id="945" w:name="bookmark945"/>
      <w:bookmarkEnd w:id="944"/>
      <w:r>
        <w:rPr>
          <w:color w:val="000000"/>
          <w:spacing w:val="0"/>
          <w:w w:val="100"/>
          <w:position w:val="0"/>
        </w:rPr>
        <w:t>主要税种及税率</w:t>
      </w:r>
      <w:bookmarkEnd w:id="940"/>
      <w:bookmarkEnd w:id="941"/>
      <w:bookmarkEnd w:id="945"/>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主要税种及税率情况</w:t>
      </w:r>
    </w:p>
    <w:p>
      <w:pPr>
        <w:pStyle w:val="Style2"/>
        <w:keepNext w:val="0"/>
        <w:keepLines w:val="0"/>
        <w:widowControl w:val="0"/>
        <w:shd w:val="clear" w:color="auto" w:fill="auto"/>
        <w:bidi w:val="0"/>
        <w:spacing w:before="0" w:after="40" w:line="277" w:lineRule="exact"/>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810"/>
        <w:gridCol w:w="5390"/>
        <w:gridCol w:w="184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税种</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计税依据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税率</w:t>
            </w:r>
          </w:p>
        </w:tc>
      </w:tr>
      <w:tr>
        <w:trPr>
          <w:trHeight w:val="619"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按应税收入与适用税率计算销项税，并按扣除当期允许抵 扣的进项税额后的差额计缴增值税。</w:t>
            </w:r>
          </w:p>
        </w:tc>
        <w:tc>
          <w:tcPr>
            <w:tcBorders>
              <w:left w:val="single" w:sz="4"/>
              <w:bottom w:val="single" w:sz="4"/>
            </w:tcBorders>
            <w:shd w:val="clear" w:color="auto" w:fill="FFFFFF"/>
            <w:vAlign w:val="center"/>
          </w:tcPr>
          <w:p>
            <w:pPr>
              <w:pStyle w:val="Style28"/>
              <w:keepNext w:val="0"/>
              <w:keepLines w:val="0"/>
              <w:widowControl w:val="0"/>
              <w:shd w:val="clear" w:color="auto" w:fill="auto"/>
              <w:tabs>
                <w:tab w:pos="629" w:val="left"/>
              </w:tabs>
              <w:bidi w:val="0"/>
              <w:spacing w:before="0" w:after="0" w:line="240" w:lineRule="auto"/>
              <w:ind w:left="0" w:right="0" w:firstLine="0"/>
              <w:jc w:val="left"/>
            </w:pPr>
            <w:r>
              <w:rPr>
                <w:rFonts w:ascii="Arial" w:eastAsia="Arial" w:hAnsi="Arial" w:cs="Arial"/>
                <w:color w:val="000000"/>
                <w:spacing w:val="0"/>
                <w:w w:val="100"/>
                <w:position w:val="0"/>
              </w:rPr>
              <w:t>13%</w:t>
            </w:r>
            <w:r>
              <w:rPr>
                <w:color w:val="000000"/>
                <w:spacing w:val="0"/>
                <w:w w:val="100"/>
                <w:position w:val="0"/>
              </w:rPr>
              <w:t>，</w:t>
              <w:tab/>
            </w:r>
            <w:r>
              <w:rPr>
                <w:rFonts w:ascii="Arial" w:eastAsia="Arial" w:hAnsi="Arial" w:cs="Arial"/>
                <w:color w:val="000000"/>
                <w:spacing w:val="0"/>
                <w:w w:val="100"/>
                <w:position w:val="0"/>
              </w:rPr>
              <w:t>17%</w:t>
            </w:r>
          </w:p>
        </w:tc>
      </w:tr>
    </w:tbl>
    <w:tbl>
      <w:tblPr>
        <w:tblOverlap w:val="never"/>
        <w:jc w:val="center"/>
        <w:tblLayout w:type="fixed"/>
      </w:tblPr>
      <w:tblGrid>
        <w:gridCol w:w="1834"/>
        <w:gridCol w:w="5390"/>
        <w:gridCol w:w="1877"/>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按应税营业额与适用税率计缴营业税。（自</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日起，营改增交纳增值税）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按实际缴纳的流转税与适用税率计缴。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w:t>
            </w:r>
            <w:r>
              <w:rPr>
                <w:rFonts w:ascii="Arial" w:eastAsia="Arial" w:hAnsi="Arial" w:cs="Arial"/>
                <w:color w:val="000000"/>
                <w:spacing w:val="0"/>
                <w:w w:val="100"/>
                <w:position w:val="0"/>
              </w:rPr>
              <w:t>5%</w:t>
            </w:r>
            <w:r>
              <w:rPr>
                <w:color w:val="000000"/>
                <w:spacing w:val="0"/>
                <w:w w:val="100"/>
                <w:position w:val="0"/>
              </w:rPr>
              <w:t>，</w:t>
            </w:r>
            <w:r>
              <w:rPr>
                <w:rFonts w:ascii="Arial" w:eastAsia="Arial" w:hAnsi="Arial" w:cs="Arial"/>
                <w:color w:val="000000"/>
                <w:spacing w:val="0"/>
                <w:w w:val="100"/>
                <w:position w:val="0"/>
              </w:rPr>
              <w:t>7%</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按应纳税所得额与适用税率计缴。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w:t>
            </w:r>
          </w:p>
        </w:tc>
      </w:tr>
    </w:tbl>
    <w:p>
      <w:pPr>
        <w:pStyle w:val="Style25"/>
        <w:keepNext w:val="0"/>
        <w:keepLines w:val="0"/>
        <w:widowControl w:val="0"/>
        <w:shd w:val="clear" w:color="auto" w:fill="auto"/>
        <w:bidi w:val="0"/>
        <w:spacing w:before="0" w:after="0" w:line="288" w:lineRule="exact"/>
        <w:ind w:left="125" w:right="0" w:firstLine="0"/>
        <w:jc w:val="left"/>
      </w:pPr>
      <w:r>
        <w:rPr>
          <w:color w:val="000000"/>
          <w:spacing w:val="0"/>
          <w:w w:val="100"/>
          <w:position w:val="0"/>
        </w:rPr>
        <w:t>注:本公司化肥以及农副产品适用的增值税税率为</w:t>
      </w:r>
      <w:r>
        <w:rPr>
          <w:rFonts w:ascii="Arial" w:eastAsia="Arial" w:hAnsi="Arial" w:cs="Arial"/>
          <w:color w:val="000000"/>
          <w:spacing w:val="0"/>
          <w:w w:val="100"/>
          <w:position w:val="0"/>
        </w:rPr>
        <w:t>13%</w:t>
      </w:r>
      <w:r>
        <w:rPr>
          <w:color w:val="000000"/>
          <w:spacing w:val="0"/>
          <w:w w:val="100"/>
          <w:position w:val="0"/>
        </w:rPr>
        <w:t>，其他商品适用的增值税税率为</w:t>
      </w:r>
      <w:r>
        <w:rPr>
          <w:rFonts w:ascii="Arial" w:eastAsia="Arial" w:hAnsi="Arial" w:cs="Arial"/>
          <w:color w:val="000000"/>
          <w:spacing w:val="0"/>
          <w:w w:val="100"/>
          <w:position w:val="0"/>
        </w:rPr>
        <w:t>17%</w:t>
      </w:r>
      <w:r>
        <w:rPr>
          <w:color w:val="000000"/>
          <w:spacing w:val="0"/>
          <w:w w:val="100"/>
          <w:position w:val="0"/>
        </w:rPr>
        <w:t>； 子公司鑫都房地产公司所得税按核定征收方式。</w:t>
      </w:r>
    </w:p>
    <w:p>
      <w:pPr>
        <w:widowControl w:val="0"/>
        <w:spacing w:after="159" w:line="1" w:lineRule="exact"/>
      </w:pP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存在不同企业所得税税率纳税主体的，披露情况说明 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77"/>
        </w:numPr>
        <w:shd w:val="clear" w:color="auto" w:fill="auto"/>
        <w:tabs>
          <w:tab w:pos="424" w:val="left"/>
        </w:tabs>
        <w:bidi w:val="0"/>
        <w:spacing w:before="0" w:line="276" w:lineRule="exact"/>
        <w:ind w:left="0" w:right="0" w:firstLine="0"/>
        <w:jc w:val="left"/>
      </w:pPr>
      <w:bookmarkStart w:id="946" w:name="bookmark946"/>
      <w:bookmarkStart w:id="947" w:name="bookmark947"/>
      <w:bookmarkStart w:id="948" w:name="bookmark948"/>
      <w:bookmarkStart w:id="949" w:name="bookmark949"/>
      <w:bookmarkEnd w:id="948"/>
      <w:r>
        <w:rPr>
          <w:color w:val="000000"/>
          <w:spacing w:val="0"/>
          <w:w w:val="100"/>
          <w:position w:val="0"/>
        </w:rPr>
        <w:t>税收优惠</w:t>
      </w:r>
      <w:bookmarkEnd w:id="946"/>
      <w:bookmarkEnd w:id="947"/>
      <w:bookmarkEnd w:id="949"/>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76" w:lineRule="exact"/>
        <w:ind w:left="0" w:right="0" w:firstLine="560"/>
        <w:jc w:val="both"/>
      </w:pPr>
      <w:r>
        <w:rPr>
          <w:color w:val="000000"/>
          <w:spacing w:val="0"/>
          <w:w w:val="100"/>
          <w:position w:val="0"/>
        </w:rPr>
        <w:t>根据《中华人民共和国企业所得税法》及其实施条例和国税函</w:t>
      </w:r>
      <w:r>
        <w:rPr>
          <w:rFonts w:ascii="Arial" w:eastAsia="Arial" w:hAnsi="Arial" w:cs="Arial"/>
          <w:color w:val="000000"/>
          <w:spacing w:val="0"/>
          <w:w w:val="100"/>
          <w:position w:val="0"/>
        </w:rPr>
        <w:t>[2009]779</w:t>
      </w:r>
      <w:r>
        <w:rPr>
          <w:color w:val="000000"/>
          <w:spacing w:val="0"/>
          <w:w w:val="100"/>
          <w:position w:val="0"/>
        </w:rPr>
        <w:t>号文件的规定，从事 农业项目免征企业所得税。</w:t>
      </w:r>
    </w:p>
    <w:p>
      <w:pPr>
        <w:pStyle w:val="Style2"/>
        <w:keepNext w:val="0"/>
        <w:keepLines w:val="0"/>
        <w:widowControl w:val="0"/>
        <w:shd w:val="clear" w:color="auto" w:fill="auto"/>
        <w:bidi w:val="0"/>
        <w:spacing w:before="0" w:after="320" w:line="276" w:lineRule="exact"/>
        <w:ind w:left="0" w:right="0" w:firstLine="560"/>
        <w:jc w:val="both"/>
      </w:pPr>
      <w:r>
        <w:rPr>
          <w:color w:val="000000"/>
          <w:spacing w:val="0"/>
          <w:w w:val="100"/>
          <w:position w:val="0"/>
        </w:rPr>
        <w:t>根据财政部、国家税务总局《关于若干农业生产资料征免增值税政策的通知》（财税</w:t>
      </w:r>
      <w:r>
        <w:rPr>
          <w:rFonts w:ascii="Arial" w:eastAsia="Arial" w:hAnsi="Arial" w:cs="Arial"/>
          <w:color w:val="000000"/>
          <w:spacing w:val="0"/>
          <w:w w:val="100"/>
          <w:position w:val="0"/>
        </w:rPr>
        <w:t xml:space="preserve">[2001]113 </w:t>
      </w:r>
      <w:r>
        <w:rPr>
          <w:color w:val="000000"/>
          <w:spacing w:val="0"/>
          <w:w w:val="100"/>
          <w:position w:val="0"/>
        </w:rPr>
        <w:t>号）文件的规定，批发和零售的种子、种苗、农药、农机免征增值税。</w:t>
      </w:r>
    </w:p>
    <w:p>
      <w:pPr>
        <w:pStyle w:val="Style39"/>
        <w:keepNext/>
        <w:keepLines/>
        <w:widowControl w:val="0"/>
        <w:numPr>
          <w:ilvl w:val="0"/>
          <w:numId w:val="77"/>
        </w:numPr>
        <w:shd w:val="clear" w:color="auto" w:fill="auto"/>
        <w:tabs>
          <w:tab w:pos="424" w:val="left"/>
        </w:tabs>
        <w:bidi w:val="0"/>
        <w:spacing w:before="0" w:line="276" w:lineRule="exact"/>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其他</w:t>
      </w:r>
      <w:bookmarkEnd w:id="950"/>
      <w:bookmarkEnd w:id="951"/>
      <w:bookmarkEnd w:id="953"/>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560"/>
        <w:jc w:val="both"/>
      </w:pPr>
      <w:r>
        <w:rPr>
          <w:color w:val="000000"/>
          <w:spacing w:val="0"/>
          <w:w w:val="100"/>
          <w:position w:val="0"/>
        </w:rPr>
        <w:t>财政部于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日发布了《增值税会计处理规定》（财会</w:t>
      </w:r>
      <w:r>
        <w:rPr>
          <w:rFonts w:ascii="Arial" w:eastAsia="Arial" w:hAnsi="Arial" w:cs="Arial"/>
          <w:color w:val="000000"/>
          <w:spacing w:val="0"/>
          <w:w w:val="100"/>
          <w:position w:val="0"/>
        </w:rPr>
        <w:t>[2016]22</w:t>
      </w:r>
      <w:r>
        <w:rPr>
          <w:color w:val="000000"/>
          <w:spacing w:val="0"/>
          <w:w w:val="100"/>
          <w:position w:val="0"/>
        </w:rPr>
        <w:t>号），适用 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日起发生的相关交易。</w:t>
      </w:r>
    </w:p>
    <w:p>
      <w:pPr>
        <w:pStyle w:val="Style39"/>
        <w:keepNext/>
        <w:keepLines/>
        <w:widowControl w:val="0"/>
        <w:shd w:val="clear" w:color="auto" w:fill="auto"/>
        <w:bidi w:val="0"/>
        <w:spacing w:before="0" w:line="276" w:lineRule="exact"/>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七</w:t>
      </w:r>
      <w:bookmarkEnd w:id="956"/>
      <w:r>
        <w:rPr>
          <w:color w:val="000000"/>
          <w:spacing w:val="0"/>
          <w:w w:val="100"/>
          <w:position w:val="0"/>
        </w:rPr>
        <w:t>、合并财务报表项目注释</w:t>
      </w:r>
      <w:bookmarkEnd w:id="954"/>
      <w:bookmarkEnd w:id="955"/>
      <w:bookmarkEnd w:id="957"/>
    </w:p>
    <w:p>
      <w:pPr>
        <w:pStyle w:val="Style39"/>
        <w:keepNext/>
        <w:keepLines/>
        <w:widowControl w:val="0"/>
        <w:shd w:val="clear" w:color="auto" w:fill="auto"/>
        <w:bidi w:val="0"/>
        <w:spacing w:before="0" w:line="276" w:lineRule="exact"/>
        <w:ind w:left="0" w:right="0" w:firstLine="0"/>
        <w:jc w:val="left"/>
      </w:pPr>
      <w:bookmarkStart w:id="954" w:name="bookmark954"/>
      <w:bookmarkStart w:id="955" w:name="bookmark955"/>
      <w:bookmarkStart w:id="958" w:name="bookmark958"/>
      <w:bookmarkStart w:id="959" w:name="bookmark959"/>
      <w:r>
        <w:rPr>
          <w:color w:val="000000"/>
          <w:spacing w:val="0"/>
          <w:w w:val="100"/>
          <w:position w:val="0"/>
        </w:rPr>
        <w:t>1</w:t>
      </w:r>
      <w:bookmarkEnd w:id="958"/>
      <w:r>
        <w:rPr>
          <w:color w:val="000000"/>
          <w:spacing w:val="0"/>
          <w:w w:val="100"/>
          <w:position w:val="0"/>
        </w:rPr>
        <w:t>、货币资金</w:t>
      </w:r>
      <w:bookmarkEnd w:id="954"/>
      <w:bookmarkEnd w:id="955"/>
      <w:bookmarkEnd w:id="959"/>
    </w:p>
    <w:p>
      <w:pPr>
        <w:pStyle w:val="Style2"/>
        <w:keepNext w:val="0"/>
        <w:keepLines w:val="0"/>
        <w:widowControl w:val="0"/>
        <w:shd w:val="clear" w:color="auto" w:fill="auto"/>
        <w:bidi w:val="0"/>
        <w:spacing w:before="0" w:after="40" w:line="276" w:lineRule="exact"/>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832"/>
        <w:gridCol w:w="2803"/>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12,317.72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13,204.96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789,550,400.50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213,143,094.92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150,000,000.00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500,000,000.00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939,562,718.22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713,156,299.88</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3"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560"/>
        <w:jc w:val="both"/>
      </w:pPr>
      <w:r>
        <w:rPr>
          <w:color w:val="000000"/>
          <w:spacing w:val="0"/>
          <w:w w:val="100"/>
          <w:position w:val="0"/>
        </w:rPr>
        <w:t>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日，公司所有权受到限制的货币资金为人民币</w:t>
      </w:r>
      <w:r>
        <w:rPr>
          <w:rFonts w:ascii="Arial" w:eastAsia="Arial" w:hAnsi="Arial" w:cs="Arial"/>
          <w:color w:val="000000"/>
          <w:spacing w:val="0"/>
          <w:w w:val="100"/>
          <w:position w:val="0"/>
        </w:rPr>
        <w:t>153,000,910.47</w:t>
      </w:r>
      <w:r>
        <w:rPr>
          <w:color w:val="000000"/>
          <w:spacing w:val="0"/>
          <w:w w:val="100"/>
          <w:position w:val="0"/>
        </w:rPr>
        <w:t>元，其 中公司本年利用闲置资金开展结构性存款业务，从兴业银行股份有限公司哈尔滨分行营业部购入 理财产品</w:t>
      </w:r>
      <w:r>
        <w:rPr>
          <w:rFonts w:ascii="Arial" w:eastAsia="Arial" w:hAnsi="Arial" w:cs="Arial"/>
          <w:color w:val="000000"/>
          <w:spacing w:val="0"/>
          <w:w w:val="100"/>
          <w:position w:val="0"/>
        </w:rPr>
        <w:t>150,000,000.00</w:t>
      </w:r>
      <w:r>
        <w:rPr>
          <w:color w:val="000000"/>
          <w:spacing w:val="0"/>
          <w:w w:val="100"/>
          <w:position w:val="0"/>
        </w:rPr>
        <w:t>元；纸业公司因涉诉银行账户被法院查封冻结资金</w:t>
      </w:r>
      <w:r>
        <w:rPr>
          <w:rFonts w:ascii="Arial" w:eastAsia="Arial" w:hAnsi="Arial" w:cs="Arial"/>
          <w:color w:val="000000"/>
          <w:spacing w:val="0"/>
          <w:w w:val="100"/>
          <w:position w:val="0"/>
        </w:rPr>
        <w:t>910.47</w:t>
      </w:r>
      <w:r>
        <w:rPr>
          <w:color w:val="000000"/>
          <w:spacing w:val="0"/>
          <w:w w:val="100"/>
          <w:position w:val="0"/>
        </w:rPr>
        <w:t>元；北京泰 鑫天迈投资管理有限公司定期存款（持有至到期）</w:t>
      </w:r>
      <w:r>
        <w:rPr>
          <w:rFonts w:ascii="Arial" w:eastAsia="Arial" w:hAnsi="Arial" w:cs="Arial"/>
          <w:color w:val="000000"/>
          <w:spacing w:val="0"/>
          <w:w w:val="100"/>
          <w:position w:val="0"/>
        </w:rPr>
        <w:t>3,000,000.00</w:t>
      </w:r>
      <w:r>
        <w:rPr>
          <w:color w:val="000000"/>
          <w:spacing w:val="0"/>
          <w:w w:val="100"/>
          <w:position w:val="0"/>
        </w:rPr>
        <w:t>元。</w:t>
      </w:r>
    </w:p>
    <w:p>
      <w:pPr>
        <w:pStyle w:val="Style39"/>
        <w:keepNext/>
        <w:keepLines/>
        <w:widowControl w:val="0"/>
        <w:shd w:val="clear" w:color="auto" w:fill="auto"/>
        <w:tabs>
          <w:tab w:pos="424" w:val="left"/>
        </w:tabs>
        <w:bidi w:val="0"/>
        <w:spacing w:before="0"/>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2</w:t>
      </w:r>
      <w:bookmarkEnd w:id="962"/>
      <w:r>
        <w:rPr>
          <w:color w:val="000000"/>
          <w:spacing w:val="0"/>
          <w:w w:val="100"/>
          <w:position w:val="0"/>
        </w:rPr>
        <w:t>、</w:t>
        <w:tab/>
        <w:t>以公允价值计量且其变动计入当期损益的金融资产</w:t>
      </w:r>
      <w:bookmarkEnd w:id="960"/>
      <w:bookmarkEnd w:id="961"/>
      <w:bookmarkEnd w:id="963"/>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4" w:val="left"/>
        </w:tabs>
        <w:bidi w:val="0"/>
        <w:spacing w:before="0"/>
        <w:ind w:left="0" w:right="0" w:firstLine="0"/>
        <w:jc w:val="both"/>
      </w:pPr>
      <w:bookmarkStart w:id="964" w:name="bookmark964"/>
      <w:bookmarkStart w:id="965" w:name="bookmark965"/>
      <w:bookmarkStart w:id="966" w:name="bookmark966"/>
      <w:bookmarkStart w:id="967" w:name="bookmark967"/>
      <w:r>
        <w:rPr>
          <w:color w:val="000000"/>
          <w:spacing w:val="0"/>
          <w:w w:val="100"/>
          <w:position w:val="0"/>
        </w:rPr>
        <w:t>3</w:t>
      </w:r>
      <w:bookmarkEnd w:id="966"/>
      <w:r>
        <w:rPr>
          <w:color w:val="000000"/>
          <w:spacing w:val="0"/>
          <w:w w:val="100"/>
          <w:position w:val="0"/>
        </w:rPr>
        <w:t>、</w:t>
        <w:tab/>
        <w:t>衍生金融资产</w:t>
      </w:r>
      <w:bookmarkEnd w:id="964"/>
      <w:bookmarkEnd w:id="965"/>
      <w:bookmarkEnd w:id="967"/>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100" w:line="240" w:lineRule="auto"/>
        <w:ind w:left="0" w:right="0" w:firstLine="140"/>
        <w:jc w:val="left"/>
      </w:pPr>
      <w:bookmarkStart w:id="968" w:name="bookmark968"/>
      <w:bookmarkStart w:id="969" w:name="bookmark969"/>
      <w:bookmarkStart w:id="970" w:name="bookmark970"/>
      <w:bookmarkStart w:id="971" w:name="bookmark971"/>
      <w:r>
        <w:rPr>
          <w:color w:val="000000"/>
          <w:spacing w:val="0"/>
          <w:w w:val="100"/>
          <w:position w:val="0"/>
        </w:rPr>
        <w:t>4</w:t>
      </w:r>
      <w:bookmarkEnd w:id="970"/>
      <w:r>
        <w:rPr>
          <w:color w:val="000000"/>
          <w:spacing w:val="0"/>
          <w:w w:val="100"/>
          <w:position w:val="0"/>
        </w:rPr>
        <w:t>、应收票据</w:t>
      </w:r>
      <w:bookmarkEnd w:id="968"/>
      <w:bookmarkEnd w:id="969"/>
      <w:bookmarkEnd w:id="971"/>
    </w:p>
    <w:p>
      <w:pPr>
        <w:pStyle w:val="Style39"/>
        <w:keepNext/>
        <w:keepLines/>
        <w:widowControl w:val="0"/>
        <w:numPr>
          <w:ilvl w:val="0"/>
          <w:numId w:val="79"/>
        </w:numPr>
        <w:shd w:val="clear" w:color="auto" w:fill="auto"/>
        <w:bidi w:val="0"/>
        <w:spacing w:before="0" w:after="100" w:line="240" w:lineRule="auto"/>
        <w:ind w:left="0" w:right="0" w:firstLine="140"/>
        <w:jc w:val="left"/>
      </w:pPr>
      <w:bookmarkStart w:id="968" w:name="bookmark968"/>
      <w:bookmarkStart w:id="969" w:name="bookmark969"/>
      <w:bookmarkStart w:id="972" w:name="bookmark972"/>
      <w:bookmarkStart w:id="973" w:name="bookmark973"/>
      <w:bookmarkEnd w:id="972"/>
      <w:r>
        <w:rPr>
          <w:color w:val="000000"/>
          <w:spacing w:val="0"/>
          <w:w w:val="100"/>
          <w:position w:val="0"/>
        </w:rPr>
        <w:t>.</w:t>
      </w:r>
      <w:r>
        <w:rPr>
          <w:color w:val="000000"/>
          <w:spacing w:val="0"/>
          <w:w w:val="100"/>
          <w:position w:val="0"/>
        </w:rPr>
        <w:t>应收票据分类列示</w:t>
      </w:r>
      <w:bookmarkEnd w:id="968"/>
      <w:bookmarkEnd w:id="969"/>
      <w:bookmarkEnd w:id="973"/>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6"/>
        <w:gridCol w:w="3149"/>
        <w:gridCol w:w="2899"/>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5,870,000.00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5,500,000.00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11,870,000.00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5,500,000.00</w:t>
            </w:r>
          </w:p>
        </w:tc>
      </w:tr>
    </w:tbl>
    <w:p>
      <w:pPr>
        <w:sectPr>
          <w:headerReference w:type="default" r:id="rId37"/>
          <w:footerReference w:type="default" r:id="rId38"/>
          <w:footnotePr>
            <w:pos w:val="pageBottom"/>
            <w:numFmt w:val="decimal"/>
            <w:numRestart w:val="continuous"/>
          </w:footnotePr>
          <w:pgSz w:w="11900" w:h="16840"/>
          <w:pgMar w:top="1508" w:right="1127" w:bottom="1690" w:left="1672" w:header="0" w:footer="3" w:gutter="0"/>
          <w:cols w:space="720"/>
          <w:noEndnote/>
          <w:rtlGutter w:val="0"/>
          <w:docGrid w:linePitch="360"/>
        </w:sectPr>
      </w:pPr>
    </w:p>
    <w:p>
      <w:pPr>
        <w:pStyle w:val="Style25"/>
        <w:keepNext w:val="0"/>
        <w:keepLines w:val="0"/>
        <w:widowControl w:val="0"/>
        <w:shd w:val="clear" w:color="auto" w:fill="auto"/>
        <w:bidi w:val="0"/>
        <w:spacing w:before="0" w:after="100" w:line="240" w:lineRule="auto"/>
        <w:ind w:left="274" w:right="0" w:firstLine="0"/>
        <w:jc w:val="left"/>
      </w:pPr>
      <w:r>
        <w:rPr>
          <w:b/>
          <w:bCs/>
          <w:color w:val="000000"/>
          <w:spacing w:val="0"/>
          <w:w w:val="100"/>
          <w:position w:val="0"/>
        </w:rPr>
        <w:t>5、应收账款</w:t>
      </w:r>
    </w:p>
    <w:p>
      <w:pPr>
        <w:pStyle w:val="Style25"/>
        <w:keepNext w:val="0"/>
        <w:keepLines w:val="0"/>
        <w:widowControl w:val="0"/>
        <w:shd w:val="clear" w:color="auto" w:fill="auto"/>
        <w:bidi w:val="0"/>
        <w:spacing w:before="0" w:after="100" w:line="240" w:lineRule="auto"/>
        <w:ind w:left="274" w:right="0" w:firstLine="0"/>
        <w:jc w:val="left"/>
      </w:pPr>
      <w:r>
        <w:rPr>
          <w:b/>
          <w:bCs/>
          <w:color w:val="000000"/>
          <w:spacing w:val="0"/>
          <w:w w:val="100"/>
          <w:position w:val="0"/>
        </w:rPr>
        <w:t>(1).</w:t>
      </w:r>
      <w:r>
        <w:rPr>
          <w:b/>
          <w:bCs/>
          <w:color w:val="000000"/>
          <w:spacing w:val="0"/>
          <w:w w:val="100"/>
          <w:position w:val="0"/>
        </w:rPr>
        <w:t>应收账款分类披露</w:t>
      </w:r>
    </w:p>
    <w:p>
      <w:pPr>
        <w:pStyle w:val="Style25"/>
        <w:keepNext w:val="0"/>
        <w:keepLines w:val="0"/>
        <w:widowControl w:val="0"/>
        <w:shd w:val="clear" w:color="auto" w:fill="auto"/>
        <w:bidi w:val="0"/>
        <w:spacing w:before="0" w:after="100" w:line="240" w:lineRule="auto"/>
        <w:ind w:left="274"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4"/>
        <w:gridCol w:w="1565"/>
        <w:gridCol w:w="710"/>
        <w:gridCol w:w="1555"/>
        <w:gridCol w:w="926"/>
        <w:gridCol w:w="1416"/>
        <w:gridCol w:w="1704"/>
        <w:gridCol w:w="715"/>
        <w:gridCol w:w="1646"/>
        <w:gridCol w:w="768"/>
        <w:gridCol w:w="1478"/>
      </w:tblGrid>
      <w:tr>
        <w:trPr>
          <w:trHeight w:val="374"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类别</w:t>
            </w:r>
          </w:p>
        </w:tc>
        <w:tc>
          <w:tcPr>
            <w:gridSpan w:val="5"/>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gridSpan w:val="5"/>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2" w:hRule="exact"/>
        </w:trPr>
        <w:tc>
          <w:tcPr>
            <w:vMerge/>
            <w:tcBorders/>
            <w:shd w:val="clear" w:color="auto" w:fill="31BCFF"/>
            <w:vAlign w:val="center"/>
          </w:tcPr>
          <w:p>
            <w:pP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账面 价值</w:t>
            </w: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账面 价值</w:t>
            </w:r>
          </w:p>
        </w:tc>
      </w:tr>
      <w:tr>
        <w:trPr>
          <w:trHeight w:val="542"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比例 (%)</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计提比例 (%)</w:t>
            </w: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比例 (%)</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计提比 例(%)</w:t>
            </w:r>
          </w:p>
        </w:tc>
        <w:tc>
          <w:tcPr>
            <w:vMerge/>
            <w:tcBorders/>
            <w:shd w:val="clear" w:color="auto" w:fill="31BCFF"/>
            <w:vAlign w:val="center"/>
          </w:tcPr>
          <w:p>
            <w:pPr/>
          </w:p>
        </w:tc>
      </w:tr>
      <w:tr>
        <w:trPr>
          <w:trHeight w:val="835" w:hRule="exact"/>
        </w:trPr>
        <w:tc>
          <w:tcPr>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单项金额重大并 单独计提坏账准 备的应收账款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279,634,432.60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76.92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235,781,996.40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84.32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43,852,436.20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279,634,432.60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69.37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235,781,996.40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84.32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43,852,436.20</w:t>
            </w:r>
          </w:p>
        </w:tc>
      </w:tr>
      <w:tr>
        <w:trPr>
          <w:trHeight w:val="82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8,588,570.13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3,099,682.13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36.09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5,488,888.00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54,621,693.27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13.55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7,188,980.14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47,432,713.13</w:t>
            </w:r>
          </w:p>
        </w:tc>
      </w:tr>
      <w:tr>
        <w:trPr>
          <w:trHeight w:val="82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75,342,056.33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72,181,717.22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95.81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3,160,339.11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68,863,721.50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66,766,726.30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2,096,995.20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363,565,059.06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311,063,395.75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52,501,663.31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403,119,847.37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309,737,702.84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93,382,144.53</w:t>
            </w:r>
          </w:p>
        </w:tc>
      </w:tr>
    </w:tbl>
    <w:p>
      <w:pPr>
        <w:widowControl w:val="0"/>
        <w:spacing w:after="3359" w:line="1" w:lineRule="exact"/>
      </w:pPr>
    </w:p>
    <w:p>
      <w:pPr>
        <w:pStyle w:val="Style44"/>
        <w:keepNext w:val="0"/>
        <w:keepLines w:val="0"/>
        <w:widowControl w:val="0"/>
        <w:shd w:val="clear" w:color="auto" w:fill="auto"/>
        <w:bidi w:val="0"/>
        <w:spacing w:before="0" w:after="0" w:line="240" w:lineRule="auto"/>
        <w:ind w:left="0" w:right="0" w:firstLine="0"/>
        <w:jc w:val="center"/>
        <w:sectPr>
          <w:headerReference w:type="default" r:id="rId39"/>
          <w:footerReference w:type="default" r:id="rId40"/>
          <w:footnotePr>
            <w:pos w:val="pageBottom"/>
            <w:numFmt w:val="decimal"/>
            <w:numRestart w:val="continuous"/>
          </w:footnotePr>
          <w:pgSz w:w="16840" w:h="11900" w:orient="landscape"/>
          <w:pgMar w:top="1801" w:right="1499" w:bottom="1190" w:left="1153" w:header="0" w:footer="762" w:gutter="0"/>
          <w:cols w:space="720"/>
          <w:noEndnote/>
          <w:rtlGutter w:val="0"/>
          <w:docGrid w:linePitch="360"/>
        </w:sectPr>
      </w:pPr>
      <w:r>
        <w:rPr>
          <w:color w:val="000000"/>
          <w:spacing w:val="0"/>
          <w:w w:val="100"/>
          <w:position w:val="0"/>
        </w:rPr>
        <w:t xml:space="preserve">99 </w:t>
      </w:r>
      <w:r>
        <w:rPr>
          <w:b w:val="0"/>
          <w:bCs w:val="0"/>
          <w:color w:val="000000"/>
          <w:spacing w:val="0"/>
          <w:w w:val="100"/>
          <w:position w:val="0"/>
        </w:rPr>
        <w:t xml:space="preserve">/ </w:t>
      </w:r>
      <w:r>
        <w:rPr>
          <w:color w:val="000000"/>
          <w:spacing w:val="0"/>
          <w:w w:val="100"/>
          <w:position w:val="0"/>
        </w:rPr>
        <w:t>153</w:t>
      </w:r>
    </w:p>
    <w:p>
      <w:pPr>
        <w:pStyle w:val="Style2"/>
        <w:keepNext w:val="0"/>
        <w:keepLines w:val="0"/>
        <w:widowControl w:val="0"/>
        <w:shd w:val="clear" w:color="auto" w:fill="auto"/>
        <w:bidi w:val="0"/>
        <w:spacing w:before="260" w:after="0" w:line="264" w:lineRule="exact"/>
        <w:ind w:left="0" w:right="0" w:firstLine="0"/>
        <w:jc w:val="left"/>
      </w:pPr>
      <w:r>
        <w:rPr>
          <w:color w:val="000000"/>
          <w:spacing w:val="0"/>
          <w:w w:val="100"/>
          <w:position w:val="0"/>
        </w:rPr>
        <w:t xml:space="preserve">期末单项金额重大并单项计提坏帐准备的应收账款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1560"/>
        <w:gridCol w:w="1560"/>
        <w:gridCol w:w="850"/>
        <w:gridCol w:w="2035"/>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应收账款 (按单位)</w:t>
            </w:r>
          </w:p>
        </w:tc>
        <w:tc>
          <w:tcPr>
            <w:gridSpan w:val="4"/>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542"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both"/>
            </w:pPr>
            <w:r>
              <w:rPr>
                <w:b/>
                <w:bCs/>
                <w:color w:val="FFFFFF"/>
                <w:spacing w:val="0"/>
                <w:w w:val="100"/>
                <w:position w:val="0"/>
              </w:rPr>
              <w:t>应收账款</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both"/>
            </w:pPr>
            <w:r>
              <w:rPr>
                <w:b/>
                <w:bCs/>
                <w:color w:val="FFFFFF"/>
                <w:spacing w:val="0"/>
                <w:w w:val="100"/>
                <w:position w:val="0"/>
              </w:rPr>
              <w:t>坏账准备</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计提比 例(%)</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计提理由</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北大荒青枫亚麻纺织有限公司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164,717,809.46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140,313,290.30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85.18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预计部分无法收回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长春市嘉昌贸易有限责任公司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34,447,917.04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预计部分无法收回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沈阳锋烨兴经贸物资公司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16,439,366.60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16,439,366.60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预计全部无法收回</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黑龙江龙谊麦业有限公司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11,980,177.90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11,980,177.90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预计全部无法收回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黑龙江农垦宏信有限公司一部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11,850,141.97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11,850,141.97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预计全部无法收回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大庆高新区新金雨经贸有限公司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10,181,491.35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10,181,491.35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预计全部无法收回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辽宁华信石油化工有限公司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8,852,897.34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8,852,897.34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预计全部无法收回</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黑龙江岁宝热电有限公司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8,266,882.94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8,266,882.94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预计全部无法收回</w:t>
            </w: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黑龙江北大荒农垦集团农业生 产资料有限公司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7,722,748.00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7,722,748.00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预计全部无法收回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佳木斯华原农资有限公司一部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5,175,000.00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5,175,000.00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预计全部无法收回</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279,634,432.60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235,781,996.40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50"/>
        <w:gridCol w:w="2285"/>
        <w:gridCol w:w="2314"/>
        <w:gridCol w:w="2256"/>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账龄</w:t>
            </w: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307"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应收账款</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计提比例(%)</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年以内小计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2,261,662.15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45,233.24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311,443.17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46,716.48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6,015,464.81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3,007,732.41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8,588,570.13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3,099,682.13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260" w:line="269" w:lineRule="exact"/>
        <w:ind w:left="0" w:right="0" w:firstLine="440"/>
        <w:jc w:val="left"/>
      </w:pPr>
      <w:r>
        <w:rPr>
          <w:color w:val="000000"/>
          <w:spacing w:val="0"/>
          <w:w w:val="100"/>
          <w:position w:val="0"/>
        </w:rPr>
        <w:t>确定该组合的依据见附注五、</w:t>
      </w:r>
      <w:r>
        <w:rPr>
          <w:rFonts w:ascii="Arial" w:eastAsia="Arial" w:hAnsi="Arial" w:cs="Arial"/>
          <w:color w:val="000000"/>
          <w:spacing w:val="0"/>
          <w:w w:val="100"/>
          <w:position w:val="0"/>
        </w:rPr>
        <w:t>11“</w:t>
      </w:r>
      <w:r>
        <w:rPr>
          <w:color w:val="000000"/>
          <w:spacing w:val="0"/>
          <w:w w:val="100"/>
          <w:position w:val="0"/>
        </w:rPr>
        <w:t>应收款项</w:t>
      </w:r>
      <w:r>
        <w:rPr>
          <w:rFonts w:ascii="Arial" w:eastAsia="Arial" w:hAnsi="Arial" w:cs="Arial"/>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组合中，采用其他方法计提坏账准备的应收账款：</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79"/>
        </w:numPr>
        <w:shd w:val="clear" w:color="auto" w:fill="auto"/>
        <w:bidi w:val="0"/>
        <w:spacing w:before="0" w:after="80" w:line="269" w:lineRule="exact"/>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w:t>
      </w:r>
      <w:r>
        <w:rPr>
          <w:color w:val="000000"/>
          <w:spacing w:val="0"/>
          <w:w w:val="100"/>
          <w:position w:val="0"/>
        </w:rPr>
        <w:t>本期计提、收回或转回的坏账准备情况：</w:t>
      </w:r>
      <w:bookmarkEnd w:id="974"/>
      <w:bookmarkEnd w:id="975"/>
      <w:bookmarkEnd w:id="977"/>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本期计提坏账准备金额</w:t>
      </w:r>
      <w:r>
        <w:rPr>
          <w:rFonts w:ascii="Arial" w:eastAsia="Arial" w:hAnsi="Arial" w:cs="Arial"/>
          <w:color w:val="000000"/>
          <w:spacing w:val="0"/>
          <w:w w:val="100"/>
          <w:position w:val="0"/>
        </w:rPr>
        <w:t>2,528,129.22</w:t>
      </w:r>
      <w:r>
        <w:rPr>
          <w:color w:val="000000"/>
          <w:spacing w:val="0"/>
          <w:w w:val="100"/>
          <w:position w:val="0"/>
        </w:rPr>
        <w:t>元；本期收回或转回坏账准备金额</w:t>
      </w:r>
      <w:r>
        <w:rPr>
          <w:rFonts w:ascii="Arial" w:eastAsia="Arial" w:hAnsi="Arial" w:cs="Arial"/>
          <w:color w:val="000000"/>
          <w:spacing w:val="0"/>
          <w:w w:val="100"/>
          <w:position w:val="0"/>
        </w:rPr>
        <w:t>1,117,475.75</w:t>
      </w:r>
      <w:r>
        <w:rPr>
          <w:color w:val="000000"/>
          <w:spacing w:val="0"/>
          <w:w w:val="100"/>
          <w:position w:val="0"/>
        </w:rPr>
        <w:t>元。</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pBdr>
          <w:bottom w:val="single" w:sz="4" w:space="0" w:color="auto"/>
        </w:pBdr>
        <w:shd w:val="clear" w:color="auto" w:fill="auto"/>
        <w:bidi w:val="0"/>
        <w:spacing w:before="0" w:after="51" w:line="269" w:lineRule="exact"/>
        <w:ind w:left="0" w:right="0" w:firstLine="0"/>
        <w:jc w:val="right"/>
      </w:pPr>
      <w:r>
        <w:rPr>
          <w:color w:val="000000"/>
          <w:spacing w:val="0"/>
          <w:w w:val="100"/>
          <w:position w:val="0"/>
        </w:rPr>
        <w:t>单位：元币种：人民币</w:t>
      </w:r>
    </w:p>
    <w:p>
      <w:pPr>
        <w:pStyle w:val="Style2"/>
        <w:keepNext w:val="0"/>
        <w:keepLines w:val="0"/>
        <w:widowControl w:val="0"/>
        <w:pBdr>
          <w:top w:val="single" w:sz="0" w:space="1" w:color="31BCFF"/>
          <w:left w:val="single" w:sz="0" w:space="0" w:color="31BCFF"/>
          <w:bottom w:val="single" w:sz="0" w:space="3" w:color="31BCFF"/>
          <w:right w:val="single" w:sz="0" w:space="0" w:color="31BCFF"/>
        </w:pBdr>
        <w:shd w:val="clear" w:color="auto" w:fill="31BCFF"/>
        <w:tabs>
          <w:tab w:pos="4982" w:val="left"/>
          <w:tab w:pos="7454" w:val="left"/>
        </w:tabs>
        <w:bidi w:val="0"/>
        <w:spacing w:before="0" w:after="27" w:line="240" w:lineRule="auto"/>
        <w:ind w:left="1800" w:right="0" w:firstLine="0"/>
        <w:jc w:val="left"/>
      </w:pPr>
      <w:r>
        <w:rPr>
          <w:b/>
          <w:bCs/>
          <w:color w:val="FFFFFF"/>
          <w:spacing w:val="0"/>
          <w:w w:val="100"/>
          <w:position w:val="0"/>
        </w:rPr>
        <w:t>单位名称</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ab/>
      </w:r>
      <w:r>
        <w:rPr>
          <w:b/>
          <w:bCs/>
          <w:color w:val="FFFFFF"/>
          <w:spacing w:val="0"/>
          <w:w w:val="100"/>
          <w:position w:val="0"/>
        </w:rPr>
        <w:t>收回或转回金额</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ab/>
      </w:r>
      <w:r>
        <w:rPr>
          <w:b/>
          <w:bCs/>
          <w:color w:val="FFFFFF"/>
          <w:spacing w:val="0"/>
          <w:w w:val="100"/>
          <w:position w:val="0"/>
        </w:rPr>
        <w:t>收回方式</w:t>
      </w:r>
      <w:r>
        <w:br w:type="page"/>
      </w:r>
    </w:p>
    <w:tbl>
      <w:tblPr>
        <w:tblOverlap w:val="never"/>
        <w:jc w:val="center"/>
        <w:tblLayout w:type="fixed"/>
      </w:tblPr>
      <w:tblGrid>
        <w:gridCol w:w="4656"/>
        <w:gridCol w:w="2424"/>
        <w:gridCol w:w="1877"/>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营口市建设化工有限公司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102,193.75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中国少年儿童新闻出版总社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哈尔滨铁路局工业总公司齐齐哈尔铁路局印刷厂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95,172.81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吉林省云腾纸业有限公司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53,668.00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农户欠款收回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674,472.42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r>
              <w:rPr>
                <w:rFonts w:ascii="Arial" w:eastAsia="Arial" w:hAnsi="Arial" w:cs="Arial"/>
                <w:color w:val="000000"/>
                <w:spacing w:val="0"/>
                <w:w w:val="100"/>
                <w:position w:val="0"/>
              </w:rPr>
              <w:t>/</w:t>
            </w:r>
            <w:r>
              <w:rPr>
                <w:color w:val="000000"/>
                <w:spacing w:val="0"/>
                <w:w w:val="100"/>
                <w:position w:val="0"/>
              </w:rPr>
              <w:t>转账</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91,968.77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r>
              <w:rPr>
                <w:rFonts w:ascii="Arial" w:eastAsia="Arial" w:hAnsi="Arial" w:cs="Arial"/>
                <w:color w:val="000000"/>
                <w:spacing w:val="0"/>
                <w:w w:val="100"/>
                <w:position w:val="0"/>
              </w:rPr>
              <w:t>/</w:t>
            </w:r>
            <w:r>
              <w:rPr>
                <w:color w:val="000000"/>
                <w:spacing w:val="0"/>
                <w:w w:val="100"/>
                <w:position w:val="0"/>
              </w:rPr>
              <w:t>转账</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1,117,475.75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原按个别认定法认定计提坏账的上述款项均以货币或转账方式收回。</w:t>
      </w:r>
    </w:p>
    <w:p>
      <w:pPr>
        <w:pStyle w:val="Style39"/>
        <w:keepNext/>
        <w:keepLines/>
        <w:widowControl w:val="0"/>
        <w:numPr>
          <w:ilvl w:val="0"/>
          <w:numId w:val="79"/>
        </w:numPr>
        <w:shd w:val="clear" w:color="auto" w:fill="auto"/>
        <w:bidi w:val="0"/>
        <w:spacing w:before="0" w:after="100" w:line="240" w:lineRule="auto"/>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w:t>
      </w:r>
      <w:r>
        <w:rPr>
          <w:color w:val="000000"/>
          <w:spacing w:val="0"/>
          <w:w w:val="100"/>
          <w:position w:val="0"/>
        </w:rPr>
        <w:t>本期实际核销的应收账款情况</w:t>
      </w:r>
      <w:bookmarkEnd w:id="978"/>
      <w:bookmarkEnd w:id="979"/>
      <w:bookmarkEnd w:id="9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82"/>
        <w:gridCol w:w="4776"/>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核销金额</w:t>
            </w:r>
          </w:p>
        </w:tc>
      </w:tr>
      <w:tr>
        <w:trPr>
          <w:trHeight w:val="38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110,491.53</w:t>
            </w:r>
          </w:p>
        </w:tc>
      </w:tr>
    </w:tbl>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1013"/>
        <w:gridCol w:w="1262"/>
        <w:gridCol w:w="1003"/>
        <w:gridCol w:w="1416"/>
        <w:gridCol w:w="1358"/>
      </w:tblGrid>
      <w:tr>
        <w:trPr>
          <w:trHeight w:val="60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单位名称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应收账款 性质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核销金额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核销原因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履行的核销程 序</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8" w:lineRule="exact"/>
              <w:ind w:left="0" w:right="0" w:firstLine="0"/>
              <w:jc w:val="center"/>
            </w:pPr>
            <w:r>
              <w:rPr>
                <w:b/>
                <w:bCs/>
                <w:color w:val="FFFFFF"/>
                <w:spacing w:val="0"/>
                <w:w w:val="100"/>
                <w:position w:val="0"/>
              </w:rPr>
              <w:t>款项是否由关 联交易产生</w:t>
            </w:r>
          </w:p>
        </w:tc>
      </w:tr>
      <w:tr>
        <w:trPr>
          <w:trHeight w:val="56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中国少年儿童新闻出版总社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纸款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44,405.53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法院调解</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通过公司审批 流程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哈尔滨铁路局工业总公司齐 齐哈尔印刷厂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纸款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66,086.00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法院调解</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通过公司审批 流程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110,491.53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应收账款核销说明:</w:t>
      </w:r>
    </w:p>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299" w:line="1" w:lineRule="exact"/>
      </w:pPr>
    </w:p>
    <w:p>
      <w:pPr>
        <w:pStyle w:val="Style39"/>
        <w:keepNext/>
        <w:keepLines/>
        <w:widowControl w:val="0"/>
        <w:numPr>
          <w:ilvl w:val="0"/>
          <w:numId w:val="79"/>
        </w:numPr>
        <w:shd w:val="clear" w:color="auto" w:fill="auto"/>
        <w:bidi w:val="0"/>
        <w:spacing w:before="0" w:after="60" w:line="271" w:lineRule="exact"/>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w:t>
      </w:r>
      <w:r>
        <w:rPr>
          <w:color w:val="000000"/>
          <w:spacing w:val="0"/>
          <w:w w:val="100"/>
          <w:position w:val="0"/>
        </w:rPr>
        <w:t>按欠款方归集的期末余额前五名的应收账款情况：</w:t>
      </w:r>
      <w:bookmarkEnd w:id="982"/>
      <w:bookmarkEnd w:id="983"/>
      <w:bookmarkEnd w:id="985"/>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1" w:lineRule="exact"/>
        <w:ind w:left="0" w:right="0" w:firstLine="540"/>
        <w:jc w:val="left"/>
      </w:pPr>
      <w:r>
        <w:rPr>
          <w:color w:val="000000"/>
          <w:spacing w:val="0"/>
          <w:w w:val="100"/>
          <w:position w:val="0"/>
        </w:rPr>
        <w:t>本公司本年按欠款方归集的年末余额前五名应收账款汇总金额为</w:t>
      </w:r>
      <w:r>
        <w:rPr>
          <w:rFonts w:ascii="Arial" w:eastAsia="Arial" w:hAnsi="Arial" w:cs="Arial"/>
          <w:color w:val="000000"/>
          <w:spacing w:val="0"/>
          <w:w w:val="100"/>
          <w:position w:val="0"/>
        </w:rPr>
        <w:t>239,435,412.97</w:t>
      </w:r>
      <w:r>
        <w:rPr>
          <w:color w:val="000000"/>
          <w:spacing w:val="0"/>
          <w:w w:val="100"/>
          <w:position w:val="0"/>
        </w:rPr>
        <w:t>元，占 应收账款年末余额合计数的比例为</w:t>
      </w:r>
      <w:r>
        <w:rPr>
          <w:rFonts w:ascii="Arial" w:eastAsia="Arial" w:hAnsi="Arial" w:cs="Arial"/>
          <w:color w:val="000000"/>
          <w:spacing w:val="0"/>
          <w:w w:val="100"/>
          <w:position w:val="0"/>
        </w:rPr>
        <w:t>65.86%</w:t>
      </w:r>
      <w:r>
        <w:rPr>
          <w:color w:val="000000"/>
          <w:spacing w:val="0"/>
          <w:w w:val="100"/>
          <w:position w:val="0"/>
        </w:rPr>
        <w:t xml:space="preserve">，相应计提的坏账准备年末余额汇总金额为 </w:t>
      </w:r>
      <w:r>
        <w:rPr>
          <w:rFonts w:ascii="Arial" w:eastAsia="Arial" w:hAnsi="Arial" w:cs="Arial"/>
          <w:color w:val="000000"/>
          <w:spacing w:val="0"/>
          <w:w w:val="100"/>
          <w:position w:val="0"/>
        </w:rPr>
        <w:t xml:space="preserve">195,582,976.77 </w:t>
      </w:r>
      <w:r>
        <w:rPr>
          <w:color w:val="000000"/>
          <w:spacing w:val="0"/>
          <w:w w:val="100"/>
          <w:position w:val="0"/>
        </w:rPr>
        <w:t>元。</w:t>
      </w:r>
    </w:p>
    <w:p>
      <w:pPr>
        <w:pStyle w:val="Style39"/>
        <w:keepNext/>
        <w:keepLines/>
        <w:widowControl w:val="0"/>
        <w:shd w:val="clear" w:color="auto" w:fill="auto"/>
        <w:bidi w:val="0"/>
        <w:spacing w:before="0" w:after="60" w:line="271" w:lineRule="exact"/>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6</w:t>
      </w:r>
      <w:bookmarkEnd w:id="988"/>
      <w:r>
        <w:rPr>
          <w:color w:val="000000"/>
          <w:spacing w:val="0"/>
          <w:w w:val="100"/>
          <w:position w:val="0"/>
        </w:rPr>
        <w:t>、预付款项</w:t>
      </w:r>
      <w:bookmarkEnd w:id="986"/>
      <w:bookmarkEnd w:id="987"/>
      <w:bookmarkEnd w:id="989"/>
    </w:p>
    <w:p>
      <w:pPr>
        <w:pStyle w:val="Style39"/>
        <w:keepNext/>
        <w:keepLines/>
        <w:widowControl w:val="0"/>
        <w:numPr>
          <w:ilvl w:val="0"/>
          <w:numId w:val="81"/>
        </w:numPr>
        <w:shd w:val="clear" w:color="auto" w:fill="auto"/>
        <w:bidi w:val="0"/>
        <w:spacing w:before="0" w:after="60" w:line="271" w:lineRule="exact"/>
        <w:ind w:left="0" w:right="0" w:firstLine="0"/>
        <w:jc w:val="left"/>
      </w:pPr>
      <w:bookmarkStart w:id="986" w:name="bookmark986"/>
      <w:bookmarkStart w:id="987" w:name="bookmark987"/>
      <w:bookmarkStart w:id="990" w:name="bookmark990"/>
      <w:bookmarkStart w:id="991" w:name="bookmark991"/>
      <w:bookmarkEnd w:id="990"/>
      <w:r>
        <w:rPr>
          <w:color w:val="000000"/>
          <w:spacing w:val="0"/>
          <w:w w:val="100"/>
          <w:position w:val="0"/>
        </w:rPr>
        <w:t>.</w:t>
      </w:r>
      <w:r>
        <w:rPr>
          <w:color w:val="000000"/>
          <w:spacing w:val="0"/>
          <w:w w:val="100"/>
          <w:position w:val="0"/>
        </w:rPr>
        <w:t>预付款项按账龄列示</w:t>
      </w:r>
      <w:bookmarkEnd w:id="986"/>
      <w:bookmarkEnd w:id="987"/>
      <w:bookmarkEnd w:id="991"/>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63"/>
        <w:gridCol w:w="1891"/>
        <w:gridCol w:w="1877"/>
        <w:gridCol w:w="1877"/>
        <w:gridCol w:w="1896"/>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60"/>
              <w:jc w:val="left"/>
            </w:pPr>
            <w:r>
              <w:rPr>
                <w:b/>
                <w:bCs/>
                <w:color w:val="FFFFFF"/>
                <w:spacing w:val="0"/>
                <w:w w:val="100"/>
                <w:position w:val="0"/>
              </w:rPr>
              <w:t>账龄</w:t>
            </w: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07" w:hRule="exact"/>
        </w:trPr>
        <w:tc>
          <w:tcPr>
            <w:vMerge/>
            <w:tcBorders/>
            <w:shd w:val="clear" w:color="auto" w:fill="31BCFF"/>
            <w:vAlign w:val="center"/>
          </w:tcPr>
          <w:p>
            <w:pP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比例(%)</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比例(%)</w:t>
            </w:r>
          </w:p>
        </w:tc>
      </w:tr>
      <w:tr>
        <w:trPr>
          <w:trHeight w:val="37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6,822,814.97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15,421,035.71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14.25</w:t>
            </w:r>
          </w:p>
        </w:tc>
      </w:tr>
      <w:tr>
        <w:trPr>
          <w:trHeight w:val="3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14,849,410.28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14.15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34,107,278.80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31.52</w:t>
            </w:r>
          </w:p>
        </w:tc>
      </w:tr>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34,107,278.80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32.50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40,556,882.48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37.48</w:t>
            </w:r>
          </w:p>
        </w:tc>
      </w:tr>
      <w:tr>
        <w:trPr>
          <w:trHeight w:val="427"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49,160,985.10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46.85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18,131,866.49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16.75</w:t>
            </w:r>
          </w:p>
        </w:tc>
      </w:tr>
    </w:tbl>
    <w:p>
      <w:pPr>
        <w:pStyle w:val="Style4"/>
        <w:keepNext w:val="0"/>
        <w:keepLines w:val="0"/>
        <w:widowControl w:val="0"/>
        <w:pBdr>
          <w:top w:val="single" w:sz="4" w:space="0" w:color="auto"/>
          <w:bottom w:val="single" w:sz="4" w:space="0" w:color="auto"/>
        </w:pBdr>
        <w:shd w:val="clear" w:color="auto" w:fill="auto"/>
        <w:tabs>
          <w:tab w:pos="1736" w:val="left"/>
          <w:tab w:pos="4837" w:val="left"/>
          <w:tab w:pos="5490" w:val="left"/>
        </w:tabs>
        <w:bidi w:val="0"/>
        <w:spacing w:before="0" w:line="240" w:lineRule="auto"/>
        <w:ind w:left="0" w:right="0" w:firstLine="440"/>
        <w:jc w:val="left"/>
      </w:pPr>
      <w:r>
        <w:rPr>
          <w:rFonts w:ascii="SimSun" w:eastAsia="SimSun" w:hAnsi="SimSun" w:cs="SimSun"/>
          <w:color w:val="000000"/>
          <w:spacing w:val="0"/>
          <w:w w:val="100"/>
          <w:position w:val="0"/>
        </w:rPr>
        <w:t>合计</w:t>
        <w:tab/>
      </w:r>
      <w:r>
        <w:rPr>
          <w:color w:val="000000"/>
          <w:spacing w:val="0"/>
          <w:w w:val="100"/>
          <w:position w:val="0"/>
        </w:rPr>
        <w:t>104,940,489.15</w:t>
        <w:tab/>
      </w:r>
      <w:r>
        <w:rPr>
          <w:color w:val="000000"/>
          <w:spacing w:val="0"/>
          <w:w w:val="100"/>
          <w:position w:val="0"/>
        </w:rPr>
        <w:t>—</w:t>
        <w:tab/>
      </w:r>
      <w:r>
        <w:rPr>
          <w:color w:val="000000"/>
          <w:spacing w:val="0"/>
          <w:w w:val="100"/>
          <w:position w:val="0"/>
        </w:rPr>
        <w:t>108,217,063.48</w:t>
      </w:r>
    </w:p>
    <w:p>
      <w:pPr>
        <w:pStyle w:val="Style39"/>
        <w:keepNext/>
        <w:keepLines/>
        <w:widowControl w:val="0"/>
        <w:numPr>
          <w:ilvl w:val="0"/>
          <w:numId w:val="81"/>
        </w:numPr>
        <w:shd w:val="clear" w:color="auto" w:fill="auto"/>
        <w:bidi w:val="0"/>
        <w:spacing w:before="0"/>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w:t>
      </w:r>
      <w:r>
        <w:rPr>
          <w:color w:val="000000"/>
          <w:spacing w:val="0"/>
          <w:w w:val="100"/>
          <w:position w:val="0"/>
        </w:rPr>
        <w:t>按预付对象归集的期末余额前五名的预付款情况：</w:t>
      </w:r>
      <w:bookmarkEnd w:id="992"/>
      <w:bookmarkEnd w:id="993"/>
      <w:bookmarkEnd w:id="995"/>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4" w:lineRule="exact"/>
        <w:ind w:left="0" w:right="0" w:firstLine="460"/>
        <w:jc w:val="left"/>
      </w:pPr>
      <w:r>
        <w:rPr>
          <w:color w:val="000000"/>
          <w:spacing w:val="0"/>
          <w:w w:val="100"/>
          <w:position w:val="0"/>
        </w:rPr>
        <w:t>本公司按预付对象归集的年末余额前五名预付账款汇总金额为</w:t>
      </w:r>
      <w:r>
        <w:rPr>
          <w:rFonts w:ascii="Arial" w:eastAsia="Arial" w:hAnsi="Arial" w:cs="Arial"/>
          <w:color w:val="000000"/>
          <w:spacing w:val="0"/>
          <w:w w:val="100"/>
          <w:position w:val="0"/>
        </w:rPr>
        <w:t>65,348,267.23</w:t>
      </w:r>
      <w:r>
        <w:rPr>
          <w:color w:val="000000"/>
          <w:spacing w:val="0"/>
          <w:w w:val="100"/>
          <w:position w:val="0"/>
        </w:rPr>
        <w:t>元，占预付账 款年末余额合计数的比例为</w:t>
      </w:r>
      <w:r>
        <w:rPr>
          <w:rFonts w:ascii="Arial" w:eastAsia="Arial" w:hAnsi="Arial" w:cs="Arial"/>
          <w:color w:val="000000"/>
          <w:spacing w:val="0"/>
          <w:w w:val="100"/>
          <w:position w:val="0"/>
        </w:rPr>
        <w:t>62.27%</w:t>
      </w:r>
      <w:r>
        <w:rPr>
          <w:color w:val="000000"/>
          <w:spacing w:val="0"/>
          <w:w w:val="100"/>
          <w:position w:val="0"/>
        </w:rPr>
        <w:t>。</w:t>
      </w:r>
    </w:p>
    <w:p>
      <w:pPr>
        <w:pStyle w:val="Style39"/>
        <w:keepNext/>
        <w:keepLines/>
        <w:widowControl w:val="0"/>
        <w:shd w:val="clear" w:color="auto" w:fill="auto"/>
        <w:bidi w:val="0"/>
        <w:spacing w:before="0"/>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7</w:t>
      </w:r>
      <w:bookmarkEnd w:id="998"/>
      <w:r>
        <w:rPr>
          <w:color w:val="000000"/>
          <w:spacing w:val="0"/>
          <w:w w:val="100"/>
          <w:position w:val="0"/>
        </w:rPr>
        <w:t>、应收利息</w:t>
      </w:r>
      <w:bookmarkEnd w:id="996"/>
      <w:bookmarkEnd w:id="997"/>
      <w:bookmarkEnd w:id="999"/>
    </w:p>
    <w:p>
      <w:pPr>
        <w:pStyle w:val="Style39"/>
        <w:keepNext/>
        <w:keepLines/>
        <w:widowControl w:val="0"/>
        <w:numPr>
          <w:ilvl w:val="0"/>
          <w:numId w:val="83"/>
        </w:numPr>
        <w:shd w:val="clear" w:color="auto" w:fill="auto"/>
        <w:bidi w:val="0"/>
        <w:spacing w:before="0"/>
        <w:ind w:left="0" w:right="0" w:firstLine="0"/>
        <w:jc w:val="left"/>
      </w:pPr>
      <w:bookmarkStart w:id="1000" w:name="bookmark1000"/>
      <w:bookmarkStart w:id="1001" w:name="bookmark1001"/>
      <w:bookmarkStart w:id="996" w:name="bookmark996"/>
      <w:bookmarkStart w:id="997" w:name="bookmark997"/>
      <w:bookmarkEnd w:id="1000"/>
      <w:r>
        <w:rPr>
          <w:color w:val="000000"/>
          <w:spacing w:val="0"/>
          <w:w w:val="100"/>
          <w:position w:val="0"/>
        </w:rPr>
        <w:t>.</w:t>
      </w:r>
      <w:r>
        <w:rPr>
          <w:color w:val="000000"/>
          <w:spacing w:val="0"/>
          <w:w w:val="100"/>
          <w:position w:val="0"/>
        </w:rPr>
        <w:t>应收利息分类</w:t>
      </w:r>
      <w:bookmarkEnd w:id="1001"/>
      <w:bookmarkEnd w:id="996"/>
      <w:bookmarkEnd w:id="997"/>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3048"/>
        <w:gridCol w:w="3072"/>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12,250.00</w:t>
            </w: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4,693,472.22</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72,250.00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4,693,472.22</w:t>
            </w:r>
          </w:p>
        </w:tc>
      </w:tr>
    </w:tbl>
    <w:p>
      <w:pPr>
        <w:widowControl w:val="0"/>
        <w:spacing w:after="339" w:line="1" w:lineRule="exact"/>
      </w:pPr>
    </w:p>
    <w:p>
      <w:pPr>
        <w:pStyle w:val="Style39"/>
        <w:keepNext/>
        <w:keepLines/>
        <w:widowControl w:val="0"/>
        <w:numPr>
          <w:ilvl w:val="0"/>
          <w:numId w:val="83"/>
        </w:numPr>
        <w:shd w:val="clear" w:color="auto" w:fill="auto"/>
        <w:bidi w:val="0"/>
        <w:spacing w:before="0" w:after="10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w:t>
      </w:r>
      <w:r>
        <w:rPr>
          <w:color w:val="000000"/>
          <w:spacing w:val="0"/>
          <w:w w:val="100"/>
          <w:position w:val="0"/>
        </w:rPr>
        <w:t>重要逾期利息</w:t>
      </w:r>
      <w:bookmarkEnd w:id="1002"/>
      <w:bookmarkEnd w:id="1003"/>
      <w:bookmarkEnd w:id="100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10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8</w:t>
      </w:r>
      <w:bookmarkEnd w:id="1008"/>
      <w:r>
        <w:rPr>
          <w:color w:val="000000"/>
          <w:spacing w:val="0"/>
          <w:w w:val="100"/>
          <w:position w:val="0"/>
        </w:rPr>
        <w:t>、应收股利</w:t>
      </w:r>
      <w:bookmarkEnd w:id="1006"/>
      <w:bookmarkEnd w:id="1007"/>
      <w:bookmarkEnd w:id="1009"/>
    </w:p>
    <w:p>
      <w:pPr>
        <w:pStyle w:val="Style2"/>
        <w:keepNext w:val="0"/>
        <w:keepLines w:val="0"/>
        <w:widowControl w:val="0"/>
        <w:shd w:val="clear" w:color="auto" w:fill="auto"/>
        <w:bidi w:val="0"/>
        <w:spacing w:before="0" w:after="100" w:line="240" w:lineRule="auto"/>
        <w:ind w:left="0" w:right="0" w:firstLine="0"/>
        <w:jc w:val="left"/>
        <w:sectPr>
          <w:headerReference w:type="default" r:id="rId41"/>
          <w:footerReference w:type="default" r:id="rId42"/>
          <w:footnotePr>
            <w:pos w:val="pageBottom"/>
            <w:numFmt w:val="decimal"/>
            <w:numRestart w:val="continuous"/>
          </w:footnotePr>
          <w:pgSz w:w="11900" w:h="16840"/>
          <w:pgMar w:top="1522" w:right="1136" w:bottom="1498" w:left="168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413" w:right="0" w:firstLine="0"/>
        <w:jc w:val="left"/>
      </w:pPr>
      <w:r>
        <w:rPr>
          <w:b/>
          <w:bCs/>
          <w:color w:val="000000"/>
          <w:spacing w:val="0"/>
          <w:w w:val="100"/>
          <w:position w:val="0"/>
        </w:rPr>
        <w:t>9、其他应收款</w:t>
      </w:r>
    </w:p>
    <w:p>
      <w:pPr>
        <w:pStyle w:val="Style25"/>
        <w:keepNext w:val="0"/>
        <w:keepLines w:val="0"/>
        <w:widowControl w:val="0"/>
        <w:shd w:val="clear" w:color="auto" w:fill="auto"/>
        <w:bidi w:val="0"/>
        <w:spacing w:before="0" w:after="100" w:line="240" w:lineRule="auto"/>
        <w:ind w:left="413" w:right="0" w:firstLine="0"/>
        <w:jc w:val="left"/>
      </w:pPr>
      <w:r>
        <w:rPr>
          <w:b/>
          <w:bCs/>
          <w:color w:val="000000"/>
          <w:spacing w:val="0"/>
          <w:w w:val="100"/>
          <w:position w:val="0"/>
        </w:rPr>
        <w:t>(1).</w:t>
      </w:r>
      <w:r>
        <w:rPr>
          <w:b/>
          <w:bCs/>
          <w:color w:val="000000"/>
          <w:spacing w:val="0"/>
          <w:w w:val="100"/>
          <w:position w:val="0"/>
        </w:rPr>
        <w:t>其他应收款分类披露</w:t>
      </w:r>
    </w:p>
    <w:p>
      <w:pPr>
        <w:pStyle w:val="Style25"/>
        <w:keepNext w:val="0"/>
        <w:keepLines w:val="0"/>
        <w:widowControl w:val="0"/>
        <w:shd w:val="clear" w:color="auto" w:fill="auto"/>
        <w:bidi w:val="0"/>
        <w:spacing w:before="0" w:after="100" w:line="240" w:lineRule="auto"/>
        <w:ind w:left="413"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7"/>
        <w:gridCol w:w="1704"/>
        <w:gridCol w:w="710"/>
        <w:gridCol w:w="1637"/>
        <w:gridCol w:w="773"/>
        <w:gridCol w:w="1704"/>
        <w:gridCol w:w="1752"/>
        <w:gridCol w:w="658"/>
        <w:gridCol w:w="1560"/>
        <w:gridCol w:w="710"/>
        <w:gridCol w:w="1560"/>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类别</w:t>
            </w:r>
          </w:p>
        </w:tc>
        <w:tc>
          <w:tcPr>
            <w:gridSpan w:val="5"/>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gridSpan w:val="5"/>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17" w:hRule="exact"/>
        </w:trPr>
        <w:tc>
          <w:tcPr>
            <w:vMerge/>
            <w:tcBorders/>
            <w:shd w:val="clear" w:color="auto" w:fill="31BCFF"/>
            <w:vAlign w:val="center"/>
          </w:tcPr>
          <w:p>
            <w:pP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账面 价值</w:t>
            </w: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账面 价值</w:t>
            </w:r>
          </w:p>
        </w:tc>
      </w:tr>
      <w:tr>
        <w:trPr>
          <w:trHeight w:val="542"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比例 (%)</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left"/>
            </w:pPr>
            <w:r>
              <w:rPr>
                <w:b/>
                <w:bCs/>
                <w:color w:val="FFFFFF"/>
                <w:spacing w:val="0"/>
                <w:w w:val="100"/>
                <w:position w:val="0"/>
              </w:rPr>
              <w:t>计提比</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例的</w:t>
            </w: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比例 (%)</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计提比 例(％)</w:t>
            </w:r>
          </w:p>
        </w:tc>
        <w:tc>
          <w:tcPr>
            <w:vMerge/>
            <w:tcBorders/>
            <w:shd w:val="clear" w:color="auto" w:fill="31BCFF"/>
            <w:vAlign w:val="center"/>
          </w:tcPr>
          <w:p>
            <w:pPr/>
          </w:p>
        </w:tc>
      </w:tr>
      <w:tr>
        <w:trPr>
          <w:trHeight w:val="835" w:hRule="exact"/>
        </w:trPr>
        <w:tc>
          <w:tcPr>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单项金额重大并单独 计提坏账准备的其他 应收款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833,143,328.59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76.76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574,883,618.45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69.00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258,259,710.14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842,568,190.58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73.61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586,797,955.63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69.64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255,770,234.95</w:t>
            </w:r>
          </w:p>
        </w:tc>
      </w:tr>
      <w:tr>
        <w:trPr>
          <w:trHeight w:val="82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按信用风险特征组合 计提坏账准备的其他 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33,554,301.69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2,617,692.70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30,936,608.99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81,053,005.01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1,616,192.56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79,436,812.45</w:t>
            </w:r>
          </w:p>
        </w:tc>
      </w:tr>
      <w:tr>
        <w:trPr>
          <w:trHeight w:val="82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单项金额不重大但单 独计提坏账准备的其 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218,695,596.17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20.15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218,509,783.17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99.92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185,813.00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221,086,087.02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220,852,587.02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233,500.00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1,085,393,226.45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796,011,094.32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289,382,132.13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1,144,707,282.61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809,266,735.21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335,440,547.40</w:t>
            </w:r>
          </w:p>
        </w:tc>
      </w:tr>
    </w:tbl>
    <w:p>
      <w:pPr>
        <w:sectPr>
          <w:headerReference w:type="default" r:id="rId43"/>
          <w:footerReference w:type="default" r:id="rId44"/>
          <w:footnotePr>
            <w:pos w:val="pageBottom"/>
            <w:numFmt w:val="decimal"/>
            <w:numRestart w:val="continuous"/>
          </w:footnotePr>
          <w:pgSz w:w="16840" w:h="11900" w:orient="landscape"/>
          <w:pgMar w:top="1801" w:right="1076" w:bottom="1801" w:left="1009" w:header="0" w:footer="3" w:gutter="0"/>
          <w:cols w:space="720"/>
          <w:noEndnote/>
          <w:rtlGutter w:val="0"/>
          <w:docGrid w:linePitch="360"/>
        </w:sectPr>
      </w:pPr>
    </w:p>
    <w:p>
      <w:pPr>
        <w:pStyle w:val="Style25"/>
        <w:keepNext w:val="0"/>
        <w:keepLines w:val="0"/>
        <w:widowControl w:val="0"/>
        <w:shd w:val="clear" w:color="auto" w:fill="auto"/>
        <w:bidi w:val="0"/>
        <w:spacing w:before="0" w:after="0" w:line="269" w:lineRule="exact"/>
        <w:ind w:left="48" w:right="0" w:firstLine="0"/>
        <w:jc w:val="left"/>
      </w:pPr>
      <w:r>
        <w:rPr>
          <w:color w:val="000000"/>
          <w:spacing w:val="0"/>
          <w:w w:val="100"/>
          <w:position w:val="0"/>
        </w:rPr>
        <w:t xml:space="preserve">期末单项金额重大并单项计提坏帐准备的其他应收款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9"/>
        <w:gridCol w:w="1574"/>
        <w:gridCol w:w="1574"/>
        <w:gridCol w:w="758"/>
        <w:gridCol w:w="1781"/>
      </w:tblGrid>
      <w:tr>
        <w:trPr>
          <w:trHeight w:val="379" w:hRule="exact"/>
        </w:trPr>
        <w:tc>
          <w:tcPr>
            <w:tcBorders>
              <w:top w:val="single" w:sz="4"/>
            </w:tcBorders>
            <w:shd w:val="clear" w:color="auto" w:fill="31BCFF"/>
            <w:vAlign w:val="top"/>
          </w:tcPr>
          <w:p>
            <w:pPr>
              <w:widowControl w:val="0"/>
              <w:rPr>
                <w:sz w:val="10"/>
                <w:szCs w:val="10"/>
              </w:rPr>
            </w:pPr>
          </w:p>
        </w:tc>
        <w:tc>
          <w:tcPr>
            <w:gridSpan w:val="4"/>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542"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40" w:line="240" w:lineRule="auto"/>
              <w:ind w:left="0" w:right="0" w:firstLine="0"/>
              <w:jc w:val="center"/>
            </w:pPr>
            <w:r>
              <w:rPr>
                <w:b/>
                <w:bCs/>
                <w:color w:val="FFFFFF"/>
                <w:spacing w:val="0"/>
                <w:w w:val="100"/>
                <w:position w:val="0"/>
              </w:rPr>
              <w:t>其他应收款</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(按单位)</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60"/>
              <w:jc w:val="both"/>
            </w:pPr>
            <w:r>
              <w:rPr>
                <w:b/>
                <w:bCs/>
                <w:color w:val="FFFFFF"/>
                <w:spacing w:val="0"/>
                <w:w w:val="100"/>
                <w:position w:val="0"/>
              </w:rPr>
              <w:t>其他应收款</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计提比 例(%)</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计提理由</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哈尔滨乔仕房地产开发有限公司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334,411,072.49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160,911,072.49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48.12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鸡东弘霖煤炭经销有限公司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110,271,886.43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110,271,886.43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秦皇岛市弘企房地产开发有限公司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99,000,000.00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49,500,000.00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哈尔滨中青房地产开发有限公司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44,059,405.94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28,638,613.86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65.00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法院判决待处理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40,000,000.00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40,000,000.00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鸡东县忠旺粮库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26,418,810.64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26,418,810.64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呼和浩特市环通工贸有限责任公司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25,709,448.21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25,709,448.21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方正县海翔煤炭经销有限责任公司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21,365,284.70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21,365,284.70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黑龙江忠信伟业房地产开发有限公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17,785,000.00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11,538,200.00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64.88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哈尔滨志才煤炭经销有限公司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15,776,434.48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15,773,275.96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99.98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扶余县长春岭粮库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14,285,964.24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14,285,964.24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呼伦贝尔市红海种业科技有限公司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13,154,981.77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8,776,678.15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66.72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阿尔山市金仓粮油贸易有限责任公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10,725,325.64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9,108,026.79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84.92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嫩江县嫩兴煤炭销售有限公司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10,205,934.00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10,205,934.00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佟志刚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9,181,813.61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9,181,813.61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秦皇岛市华亚实业有限公司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8,674,685.66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8,674,685.66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鸡西市恒盛源选煤有限公司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8,299,605.68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1,346,671.50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16.23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黑龙江康尔麦动物营养科技有限公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8,294,228.87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7,653,805.98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92.28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预计部分无法收回</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土默特右旗经通煤炭运储有限责任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8,225,433.90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8,225,433.90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七台河金源煤矿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7,298,012.33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7,298,012.33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833,143,328.59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574,883,618.45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0" w:line="240" w:lineRule="auto"/>
        <w:ind w:left="43"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0" w:line="240" w:lineRule="auto"/>
        <w:ind w:left="43" w:right="0" w:firstLine="0"/>
        <w:jc w:val="left"/>
      </w:pPr>
      <w:r>
        <w:rPr>
          <w:color w:val="000000"/>
          <w:spacing w:val="0"/>
          <w:w w:val="100"/>
          <w:position w:val="0"/>
        </w:rPr>
        <w:t>J</w:t>
      </w:r>
      <w:r>
        <w:rPr>
          <w:color w:val="000000"/>
          <w:spacing w:val="0"/>
          <w:w w:val="100"/>
          <w:position w:val="0"/>
        </w:rPr>
        <w:t>适用口不适用</w:t>
      </w:r>
    </w:p>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76"/>
        <w:gridCol w:w="2203"/>
        <w:gridCol w:w="2131"/>
        <w:gridCol w:w="2194"/>
      </w:tblGrid>
      <w:tr>
        <w:trPr>
          <w:trHeight w:val="379" w:hRule="exact"/>
        </w:trPr>
        <w:tc>
          <w:tcPr>
            <w:tcBorders>
              <w:top w:val="single" w:sz="4"/>
            </w:tcBorders>
            <w:shd w:val="clear" w:color="auto" w:fill="31BCFF"/>
            <w:vAlign w:val="top"/>
          </w:tcPr>
          <w:p>
            <w:pPr>
              <w:widowControl w:val="0"/>
              <w:rPr>
                <w:sz w:val="10"/>
                <w:szCs w:val="10"/>
              </w:rPr>
            </w:pP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302"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账龄</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其他应收款</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计提比例(%)</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年以内小计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605,713.00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12,114.27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295,549.68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14,777.49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1,773,252.92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265,987.93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4,649,625.98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2,324,813.01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7,324,141.58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2,617,692.70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0" w:line="240" w:lineRule="auto"/>
        <w:ind w:left="437" w:right="0" w:firstLine="0"/>
        <w:jc w:val="left"/>
      </w:pPr>
      <w:r>
        <w:rPr>
          <w:color w:val="000000"/>
          <w:spacing w:val="0"/>
          <w:w w:val="100"/>
          <w:position w:val="0"/>
        </w:rPr>
        <w:t>注：确定该组合的依据见附注五、</w:t>
      </w:r>
      <w:r>
        <w:rPr>
          <w:rFonts w:ascii="Arial" w:eastAsia="Arial" w:hAnsi="Arial" w:cs="Arial"/>
          <w:color w:val="000000"/>
          <w:spacing w:val="0"/>
          <w:w w:val="100"/>
          <w:position w:val="0"/>
        </w:rPr>
        <w:t>11“</w:t>
      </w:r>
      <w:r>
        <w:rPr>
          <w:color w:val="000000"/>
          <w:spacing w:val="0"/>
          <w:w w:val="100"/>
          <w:position w:val="0"/>
        </w:rPr>
        <w:t>应收款项</w:t>
      </w:r>
      <w:r>
        <w:rPr>
          <w:rFonts w:ascii="Arial" w:eastAsia="Arial" w:hAnsi="Arial" w:cs="Arial"/>
          <w:color w:val="000000"/>
          <w:spacing w:val="0"/>
          <w:w w:val="100"/>
          <w:position w:val="0"/>
        </w:rPr>
        <w:t>”</w:t>
      </w:r>
      <w:r>
        <w:rPr>
          <w:color w:val="000000"/>
          <w:spacing w:val="0"/>
          <w:w w:val="100"/>
          <w:position w:val="0"/>
        </w:rPr>
        <w:t>。</w:t>
      </w:r>
      <w:r>
        <w:br w:type="page"/>
      </w:r>
    </w:p>
    <w:p>
      <w:pPr>
        <w:pStyle w:val="Style2"/>
        <w:keepNext w:val="0"/>
        <w:keepLines w:val="0"/>
        <w:widowControl w:val="0"/>
        <w:shd w:val="clear" w:color="auto" w:fill="auto"/>
        <w:bidi w:val="0"/>
        <w:spacing w:before="0" w:after="260" w:line="274" w:lineRule="exact"/>
        <w:ind w:left="400" w:right="0" w:firstLine="0"/>
        <w:jc w:val="left"/>
      </w:pPr>
      <w:r>
        <w:rPr>
          <w:color w:val="000000"/>
          <w:spacing w:val="0"/>
          <w:w w:val="100"/>
          <w:position w:val="0"/>
        </w:rPr>
        <w:t>组合中，采用余额百分比法计提坏账准备的其他应收款: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jc w:val="left"/>
      </w:pPr>
      <w:r>
        <w:rPr>
          <w:color w:val="000000"/>
          <w:spacing w:val="0"/>
          <w:w w:val="100"/>
          <w:position w:val="0"/>
        </w:rPr>
        <w:t>组合中，采用其他方法计提坏账准备的其他应收款：</w:t>
      </w:r>
    </w:p>
    <w:p>
      <w:pPr>
        <w:pStyle w:val="Style2"/>
        <w:keepNext w:val="0"/>
        <w:keepLines w:val="0"/>
        <w:widowControl w:val="0"/>
        <w:shd w:val="clear" w:color="auto" w:fill="auto"/>
        <w:bidi w:val="0"/>
        <w:spacing w:before="0" w:after="0" w:line="274" w:lineRule="exact"/>
        <w:ind w:left="0" w:right="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1"/>
        <w:gridCol w:w="2592"/>
        <w:gridCol w:w="1805"/>
        <w:gridCol w:w="1709"/>
      </w:tblGrid>
      <w:tr>
        <w:trPr>
          <w:trHeight w:val="47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000"/>
              <w:jc w:val="left"/>
              <w:rPr>
                <w:sz w:val="8"/>
                <w:szCs w:val="8"/>
              </w:rPr>
            </w:pPr>
            <w:r>
              <w:rPr>
                <w:rFonts w:ascii="Arial" w:eastAsia="Arial" w:hAnsi="Arial" w:cs="Arial"/>
                <w:color w:val="FFFFFF"/>
                <w:spacing w:val="0"/>
                <w:w w:val="100"/>
                <w:position w:val="0"/>
                <w:sz w:val="8"/>
                <w:szCs w:val="8"/>
              </w:rPr>
              <w:t xml:space="preserve">Art </w:t>
            </w:r>
            <w:r>
              <w:rPr>
                <w:color w:val="FFFFFF"/>
                <w:spacing w:val="0"/>
                <w:w w:val="100"/>
                <w:position w:val="0"/>
                <w:sz w:val="8"/>
                <w:szCs w:val="8"/>
              </w:rPr>
              <w:t>人</w:t>
            </w:r>
          </w:p>
        </w:tc>
        <w:tc>
          <w:tcPr>
            <w:gridSpan w:val="3"/>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年末余额</w:t>
            </w:r>
          </w:p>
        </w:tc>
      </w:tr>
      <w:tr>
        <w:trPr>
          <w:trHeight w:val="398"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组口名称</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其他应收款</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计提比例(</w:t>
            </w:r>
            <w:r>
              <w:rPr>
                <w:rFonts w:ascii="Arial" w:eastAsia="Arial" w:hAnsi="Arial" w:cs="Arial"/>
                <w:b/>
                <w:bCs/>
                <w:color w:val="FFFFFF"/>
                <w:spacing w:val="0"/>
                <w:w w:val="100"/>
                <w:position w:val="0"/>
              </w:rPr>
              <w:t>%</w:t>
            </w:r>
            <w:r>
              <w:rPr>
                <w:b/>
                <w:bCs/>
                <w:color w:val="FFFFFF"/>
                <w:spacing w:val="0"/>
                <w:w w:val="100"/>
                <w:position w:val="0"/>
              </w:rPr>
              <w:t>)</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与交易对象组合</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3,645,526.90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其中：集团总公司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3,273,230.00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母公司之外关联方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372,296.90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特殊款项组合：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22,584,633.21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26,230,160.11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360" w:right="0" w:firstLine="0"/>
        <w:jc w:val="left"/>
      </w:pPr>
      <w:r>
        <w:rPr>
          <w:color w:val="000000"/>
          <w:spacing w:val="0"/>
          <w:w w:val="100"/>
          <w:position w:val="0"/>
        </w:rPr>
        <w:t>注：确定该组合的依据见附注五、</w:t>
      </w:r>
      <w:r>
        <w:rPr>
          <w:rFonts w:ascii="Arial" w:eastAsia="Arial" w:hAnsi="Arial" w:cs="Arial"/>
          <w:color w:val="000000"/>
          <w:spacing w:val="0"/>
          <w:w w:val="100"/>
          <w:position w:val="0"/>
        </w:rPr>
        <w:t>11“</w:t>
      </w:r>
      <w:r>
        <w:rPr>
          <w:color w:val="000000"/>
          <w:spacing w:val="0"/>
          <w:w w:val="100"/>
          <w:position w:val="0"/>
        </w:rPr>
        <w:t>应收款项</w:t>
      </w:r>
      <w:r>
        <w:rPr>
          <w:rFonts w:ascii="Arial" w:eastAsia="Arial" w:hAnsi="Arial" w:cs="Arial"/>
          <w:color w:val="000000"/>
          <w:spacing w:val="0"/>
          <w:w w:val="100"/>
          <w:position w:val="0"/>
        </w:rPr>
        <w:t>”</w:t>
      </w:r>
      <w:r>
        <w:rPr>
          <w:color w:val="000000"/>
          <w:spacing w:val="0"/>
          <w:w w:val="100"/>
          <w:position w:val="0"/>
        </w:rPr>
        <w:t>。</w:t>
      </w:r>
    </w:p>
    <w:p>
      <w:pPr>
        <w:widowControl w:val="0"/>
        <w:spacing w:after="259" w:line="1" w:lineRule="exact"/>
      </w:pPr>
    </w:p>
    <w:p>
      <w:pPr>
        <w:pStyle w:val="Style39"/>
        <w:keepNext/>
        <w:keepLines/>
        <w:widowControl w:val="0"/>
        <w:numPr>
          <w:ilvl w:val="0"/>
          <w:numId w:val="85"/>
        </w:numPr>
        <w:shd w:val="clear" w:color="auto" w:fill="auto"/>
        <w:bidi w:val="0"/>
        <w:spacing w:before="0" w:after="0" w:line="283" w:lineRule="exact"/>
        <w:ind w:left="0" w:right="0" w:firstLine="40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w:t>
      </w:r>
      <w:r>
        <w:rPr>
          <w:color w:val="000000"/>
          <w:spacing w:val="0"/>
          <w:w w:val="100"/>
          <w:position w:val="0"/>
        </w:rPr>
        <w:t>本期计提、收回或转回的坏账准备情况：</w:t>
      </w:r>
      <w:bookmarkEnd w:id="1010"/>
      <w:bookmarkEnd w:id="1011"/>
      <w:bookmarkEnd w:id="1013"/>
    </w:p>
    <w:p>
      <w:pPr>
        <w:pStyle w:val="Style2"/>
        <w:keepNext w:val="0"/>
        <w:keepLines w:val="0"/>
        <w:widowControl w:val="0"/>
        <w:shd w:val="clear" w:color="auto" w:fill="auto"/>
        <w:bidi w:val="0"/>
        <w:spacing w:before="0" w:after="0" w:line="283" w:lineRule="exact"/>
        <w:ind w:left="400" w:right="0" w:firstLine="420"/>
        <w:jc w:val="left"/>
      </w:pPr>
      <w:r>
        <w:rPr>
          <w:color w:val="000000"/>
          <w:spacing w:val="0"/>
          <w:w w:val="100"/>
          <w:position w:val="0"/>
        </w:rPr>
        <w:t>本期计提坏账准备金额</w:t>
      </w:r>
      <w:r>
        <w:rPr>
          <w:rFonts w:ascii="Arial" w:eastAsia="Arial" w:hAnsi="Arial" w:cs="Arial"/>
          <w:color w:val="000000"/>
          <w:spacing w:val="0"/>
          <w:w w:val="100"/>
          <w:position w:val="0"/>
        </w:rPr>
        <w:t>1,913,815.43</w:t>
      </w:r>
      <w:r>
        <w:rPr>
          <w:color w:val="000000"/>
          <w:spacing w:val="0"/>
          <w:w w:val="100"/>
          <w:position w:val="0"/>
        </w:rPr>
        <w:t>元；本期收回或转回坏账准备金额</w:t>
      </w:r>
      <w:r>
        <w:rPr>
          <w:rFonts w:ascii="Arial" w:eastAsia="Arial" w:hAnsi="Arial" w:cs="Arial"/>
          <w:color w:val="000000"/>
          <w:spacing w:val="0"/>
          <w:w w:val="100"/>
          <w:position w:val="0"/>
        </w:rPr>
        <w:t>15,345,220.67</w:t>
      </w:r>
      <w:r>
        <w:rPr>
          <w:color w:val="000000"/>
          <w:spacing w:val="0"/>
          <w:w w:val="100"/>
          <w:position w:val="0"/>
        </w:rPr>
        <w:t>元。 其中本期坏账准备转回或收回金额重要的：</w:t>
      </w:r>
    </w:p>
    <w:p>
      <w:pPr>
        <w:pStyle w:val="Style2"/>
        <w:keepNext w:val="0"/>
        <w:keepLines w:val="0"/>
        <w:widowControl w:val="0"/>
        <w:shd w:val="clear" w:color="auto" w:fill="auto"/>
        <w:bidi w:val="0"/>
        <w:spacing w:before="0" w:after="0" w:line="283" w:lineRule="exact"/>
        <w:ind w:left="0" w:right="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98"/>
        <w:gridCol w:w="2352"/>
        <w:gridCol w:w="255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单位名称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40"/>
              <w:jc w:val="left"/>
            </w:pPr>
            <w:r>
              <w:rPr>
                <w:b/>
                <w:bCs/>
                <w:color w:val="FFFFFF"/>
                <w:spacing w:val="0"/>
                <w:w w:val="100"/>
                <w:position w:val="0"/>
              </w:rPr>
              <w:t>转回或收回金额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收回方式</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土默特右旗经通煤炭运储有限责任公司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1,000,000.00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方正县海翔煤炭经销有限责任公司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7,009,838.77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r>
              <w:rPr>
                <w:rFonts w:ascii="Arial" w:eastAsia="Arial" w:hAnsi="Arial" w:cs="Arial"/>
                <w:color w:val="000000"/>
                <w:spacing w:val="0"/>
                <w:w w:val="100"/>
                <w:position w:val="0"/>
              </w:rPr>
              <w:t>/</w:t>
            </w:r>
            <w:r>
              <w:rPr>
                <w:color w:val="000000"/>
                <w:spacing w:val="0"/>
                <w:w w:val="100"/>
                <w:position w:val="0"/>
              </w:rPr>
              <w:t>转账</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包头市永红煤炭经销有限公司雷中分公司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2,182,854.42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秦皇岛市华亚实业有限公司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2,600,000.00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哈尔滨乔仕房地产开发有限公司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1,844,123.22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西昌市靖江耐腐蚀泵阀经营部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个人(农户等)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694,184.26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r>
              <w:rPr>
                <w:rFonts w:ascii="Arial" w:eastAsia="Arial" w:hAnsi="Arial" w:cs="Arial"/>
                <w:color w:val="000000"/>
                <w:spacing w:val="0"/>
                <w:w w:val="100"/>
                <w:position w:val="0"/>
              </w:rPr>
              <w:t>/</w:t>
            </w:r>
            <w:r>
              <w:rPr>
                <w:color w:val="000000"/>
                <w:spacing w:val="0"/>
                <w:w w:val="100"/>
                <w:position w:val="0"/>
              </w:rPr>
              <w:t>转账</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15,345,220.67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注：原按个别认定法认定计提坏账的上述款项均以货币或转账方式收回。</w:t>
      </w:r>
    </w:p>
    <w:p>
      <w:pPr>
        <w:widowControl w:val="0"/>
        <w:spacing w:after="259" w:line="1" w:lineRule="exact"/>
      </w:pPr>
    </w:p>
    <w:p>
      <w:pPr>
        <w:pStyle w:val="Style2"/>
        <w:keepNext w:val="0"/>
        <w:keepLines w:val="0"/>
        <w:widowControl w:val="0"/>
        <w:numPr>
          <w:ilvl w:val="0"/>
          <w:numId w:val="85"/>
        </w:numPr>
        <w:shd w:val="clear" w:color="auto" w:fill="auto"/>
        <w:tabs>
          <w:tab w:pos="845" w:val="left"/>
        </w:tabs>
        <w:bidi w:val="0"/>
        <w:spacing w:before="0" w:after="260" w:line="336" w:lineRule="exact"/>
        <w:ind w:left="400" w:right="0" w:firstLine="0"/>
        <w:jc w:val="left"/>
      </w:pPr>
      <w:bookmarkStart w:id="1014" w:name="bookmark1014"/>
      <w:bookmarkEnd w:id="1014"/>
      <w:r>
        <w:rPr>
          <w:b/>
          <w:bCs/>
          <w:color w:val="000000"/>
          <w:spacing w:val="0"/>
          <w:w w:val="100"/>
          <w:position w:val="0"/>
        </w:rPr>
        <w:t>.</w:t>
      </w:r>
      <w:r>
        <w:rPr>
          <w:b/>
          <w:bCs/>
          <w:color w:val="000000"/>
          <w:spacing w:val="0"/>
          <w:w w:val="100"/>
          <w:position w:val="0"/>
        </w:rPr>
        <w:t xml:space="preserve">本期实际核销的其他应收款情况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85"/>
        </w:numPr>
        <w:shd w:val="clear" w:color="auto" w:fill="auto"/>
        <w:tabs>
          <w:tab w:pos="835" w:val="left"/>
        </w:tabs>
        <w:bidi w:val="0"/>
        <w:spacing w:before="0" w:after="0" w:line="336" w:lineRule="exact"/>
        <w:ind w:left="40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w:t>
      </w:r>
      <w:r>
        <w:rPr>
          <w:color w:val="000000"/>
          <w:spacing w:val="0"/>
          <w:w w:val="100"/>
          <w:position w:val="0"/>
        </w:rPr>
        <w:t>其他应收款按款项性质分类情况</w:t>
      </w:r>
      <w:bookmarkEnd w:id="1015"/>
      <w:bookmarkEnd w:id="1016"/>
      <w:bookmarkEnd w:id="1018"/>
    </w:p>
    <w:p>
      <w:pPr>
        <w:pStyle w:val="Style2"/>
        <w:keepNext w:val="0"/>
        <w:keepLines w:val="0"/>
        <w:widowControl w:val="0"/>
        <w:shd w:val="clear" w:color="auto" w:fill="auto"/>
        <w:bidi w:val="0"/>
        <w:spacing w:before="0" w:after="0" w:line="336" w:lineRule="exact"/>
        <w:ind w:left="40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2995"/>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款项性质</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期末账面余额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期初账面余额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558,753,249.37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591,165,223.55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预借采购款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330,969,169.62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352,175,065.40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应收家庭农场款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162,135,670.61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162,237,193.70</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承包结算款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10,279,602.99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10,349,239.76</w:t>
            </w:r>
          </w:p>
        </w:tc>
      </w:tr>
    </w:tbl>
    <w:p>
      <w:pPr>
        <w:spacing w:lineRule="exact" w:line="1"/>
        <w:rPr>
          <w:sz w:val="2"/>
          <w:szCs w:val="2"/>
        </w:rPr>
      </w:pPr>
      <w:r>
        <w:br w:type="page"/>
      </w:r>
    </w:p>
    <w:tbl>
      <w:tblPr>
        <w:tblOverlap w:val="never"/>
        <w:jc w:val="center"/>
        <w:tblLayout w:type="fixed"/>
      </w:tblPr>
      <w:tblGrid>
        <w:gridCol w:w="3106"/>
        <w:gridCol w:w="2981"/>
        <w:gridCol w:w="3024"/>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5,494,667.19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3,820,047.19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资产转售款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3,508,122.87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3,416,152.40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预借差旅费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688,297.44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696,412.25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13,564,446.36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20,847,948.36</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1,085,393,226.45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1,144,707,282.61</w:t>
            </w:r>
          </w:p>
        </w:tc>
      </w:tr>
    </w:tbl>
    <w:p>
      <w:pPr>
        <w:widowControl w:val="0"/>
        <w:spacing w:after="319" w:line="1" w:lineRule="exact"/>
      </w:pPr>
    </w:p>
    <w:p>
      <w:pPr>
        <w:pStyle w:val="Style39"/>
        <w:keepNext/>
        <w:keepLines/>
        <w:widowControl w:val="0"/>
        <w:numPr>
          <w:ilvl w:val="0"/>
          <w:numId w:val="85"/>
        </w:numPr>
        <w:shd w:val="clear" w:color="auto" w:fill="auto"/>
        <w:bidi w:val="0"/>
        <w:spacing w:before="0" w:after="100" w:line="240" w:lineRule="auto"/>
        <w:ind w:left="0" w:right="0" w:firstLine="36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w:t>
      </w:r>
      <w:r>
        <w:rPr>
          <w:color w:val="000000"/>
          <w:spacing w:val="0"/>
          <w:w w:val="100"/>
          <w:position w:val="0"/>
        </w:rPr>
        <w:t>按欠款方归集的期末余额前五名的其他应收款情况：</w:t>
      </w:r>
      <w:bookmarkEnd w:id="1019"/>
      <w:bookmarkEnd w:id="1020"/>
      <w:bookmarkEnd w:id="1022"/>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7"/>
        <w:gridCol w:w="869"/>
        <w:gridCol w:w="1824"/>
        <w:gridCol w:w="1133"/>
        <w:gridCol w:w="1421"/>
        <w:gridCol w:w="1781"/>
      </w:tblGrid>
      <w:tr>
        <w:trPr>
          <w:trHeight w:val="878"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60"/>
              <w:jc w:val="left"/>
            </w:pPr>
            <w:r>
              <w:rPr>
                <w:b/>
                <w:bCs/>
                <w:color w:val="FFFFFF"/>
                <w:spacing w:val="0"/>
                <w:w w:val="100"/>
                <w:position w:val="0"/>
              </w:rPr>
              <w:t>单位名称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款项的 性质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40"/>
              <w:jc w:val="left"/>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60" w:right="0" w:firstLine="0"/>
              <w:jc w:val="center"/>
            </w:pPr>
            <w:r>
              <w:rPr>
                <w:b/>
                <w:bCs/>
                <w:color w:val="FFFFFF"/>
                <w:spacing w:val="0"/>
                <w:w w:val="100"/>
                <w:position w:val="0"/>
              </w:rPr>
              <w:t>账龄</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1" w:lineRule="exact"/>
              <w:ind w:left="0" w:right="0" w:firstLine="0"/>
              <w:jc w:val="center"/>
            </w:pPr>
            <w:r>
              <w:rPr>
                <w:b/>
                <w:bCs/>
                <w:color w:val="FFFFFF"/>
                <w:spacing w:val="0"/>
                <w:w w:val="100"/>
                <w:position w:val="0"/>
              </w:rPr>
              <w:t>占其他应收款 期末余额合计 数的比例(%)</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坏账准备 期末余额</w:t>
            </w:r>
          </w:p>
        </w:tc>
      </w:tr>
      <w:tr>
        <w:trPr>
          <w:trHeight w:val="562" w:hRule="exact"/>
        </w:trPr>
        <w:tc>
          <w:tcPr>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哈尔滨乔仕房地产 开发有限公司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334,411,072.49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30.81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160,911,072.49</w:t>
            </w: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鸡东弘霖煤炭经销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预借采</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110,271,886.43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110,271,886.43</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秦皇岛市弘企房地 产开发有限公司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99,000,000.00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49,500,000.00</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哈尔滨中青房地产 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44,059,405.94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28,638,613.86</w:t>
            </w: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法院判决待处理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预借采</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40,000,000.00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627,742,364.86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389,321,572.78</w:t>
            </w:r>
          </w:p>
        </w:tc>
      </w:tr>
    </w:tbl>
    <w:p>
      <w:pPr>
        <w:widowControl w:val="0"/>
        <w:spacing w:after="319" w:line="1" w:lineRule="exact"/>
      </w:pPr>
    </w:p>
    <w:p>
      <w:pPr>
        <w:pStyle w:val="Style39"/>
        <w:keepNext/>
        <w:keepLines/>
        <w:widowControl w:val="0"/>
        <w:shd w:val="clear" w:color="auto" w:fill="auto"/>
        <w:tabs>
          <w:tab w:pos="1181" w:val="left"/>
        </w:tabs>
        <w:bidi w:val="0"/>
        <w:spacing w:before="0" w:after="100" w:line="240" w:lineRule="auto"/>
        <w:ind w:left="0" w:right="0" w:firstLine="360"/>
        <w:jc w:val="left"/>
      </w:pPr>
      <w:bookmarkStart w:id="1023" w:name="bookmark1023"/>
      <w:bookmarkStart w:id="1024" w:name="bookmark1024"/>
      <w:bookmarkStart w:id="1025" w:name="bookmark1025"/>
      <w:bookmarkStart w:id="1026" w:name="bookmark1026"/>
      <w:r>
        <w:rPr>
          <w:color w:val="000000"/>
          <w:spacing w:val="0"/>
          <w:w w:val="100"/>
          <w:position w:val="0"/>
        </w:rPr>
        <w:t>1</w:t>
      </w:r>
      <w:bookmarkEnd w:id="1025"/>
      <w:r>
        <w:rPr>
          <w:color w:val="000000"/>
          <w:spacing w:val="0"/>
          <w:w w:val="100"/>
          <w:position w:val="0"/>
        </w:rPr>
        <w:t>0、</w:t>
        <w:tab/>
        <w:t>存货</w:t>
      </w:r>
      <w:bookmarkEnd w:id="1023"/>
      <w:bookmarkEnd w:id="1024"/>
      <w:bookmarkEnd w:id="1026"/>
    </w:p>
    <w:p>
      <w:pPr>
        <w:pStyle w:val="Style39"/>
        <w:keepNext/>
        <w:keepLines/>
        <w:widowControl w:val="0"/>
        <w:numPr>
          <w:ilvl w:val="0"/>
          <w:numId w:val="87"/>
        </w:numPr>
        <w:shd w:val="clear" w:color="auto" w:fill="auto"/>
        <w:bidi w:val="0"/>
        <w:spacing w:before="0" w:after="100" w:line="240" w:lineRule="auto"/>
        <w:ind w:left="0" w:right="0" w:firstLine="360"/>
        <w:jc w:val="left"/>
      </w:pPr>
      <w:bookmarkStart w:id="1023" w:name="bookmark1023"/>
      <w:bookmarkStart w:id="1024" w:name="bookmark1024"/>
      <w:bookmarkStart w:id="1027" w:name="bookmark1027"/>
      <w:bookmarkStart w:id="1028" w:name="bookmark1028"/>
      <w:bookmarkEnd w:id="1027"/>
      <w:r>
        <w:rPr>
          <w:color w:val="000000"/>
          <w:spacing w:val="0"/>
          <w:w w:val="100"/>
          <w:position w:val="0"/>
        </w:rPr>
        <w:t>.</w:t>
      </w:r>
      <w:r>
        <w:rPr>
          <w:color w:val="000000"/>
          <w:spacing w:val="0"/>
          <w:w w:val="100"/>
          <w:position w:val="0"/>
        </w:rPr>
        <w:t>存货分类</w:t>
      </w:r>
      <w:bookmarkEnd w:id="1023"/>
      <w:bookmarkEnd w:id="1024"/>
      <w:bookmarkEnd w:id="1028"/>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3"/>
        <w:gridCol w:w="1392"/>
        <w:gridCol w:w="1416"/>
        <w:gridCol w:w="1435"/>
        <w:gridCol w:w="1526"/>
        <w:gridCol w:w="1296"/>
        <w:gridCol w:w="1478"/>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rPr>
                <w:sz w:val="17"/>
                <w:szCs w:val="17"/>
              </w:rPr>
            </w:pPr>
            <w:r>
              <w:rPr>
                <w:b/>
                <w:bCs/>
                <w:color w:val="FFFFFF"/>
                <w:spacing w:val="0"/>
                <w:w w:val="100"/>
                <w:position w:val="0"/>
                <w:sz w:val="17"/>
                <w:szCs w:val="17"/>
              </w:rPr>
              <w:t>项目</w:t>
            </w: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期末余额</w:t>
            </w: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期初余额</w:t>
            </w:r>
          </w:p>
        </w:tc>
      </w:tr>
      <w:tr>
        <w:trPr>
          <w:trHeight w:val="302"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00"/>
              <w:jc w:val="left"/>
              <w:rPr>
                <w:sz w:val="17"/>
                <w:szCs w:val="17"/>
              </w:rPr>
            </w:pPr>
            <w:r>
              <w:rPr>
                <w:b/>
                <w:bCs/>
                <w:color w:val="FFFFFF"/>
                <w:spacing w:val="0"/>
                <w:w w:val="100"/>
                <w:position w:val="0"/>
                <w:sz w:val="17"/>
                <w:szCs w:val="17"/>
              </w:rPr>
              <w:t>账面余额</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left"/>
              <w:rPr>
                <w:sz w:val="17"/>
                <w:szCs w:val="17"/>
              </w:rPr>
            </w:pPr>
            <w:r>
              <w:rPr>
                <w:b/>
                <w:bCs/>
                <w:color w:val="FFFFFF"/>
                <w:spacing w:val="0"/>
                <w:w w:val="100"/>
                <w:position w:val="0"/>
                <w:sz w:val="17"/>
                <w:szCs w:val="17"/>
              </w:rPr>
              <w:t>跌价准备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账面价值</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账面余额</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跌价准备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rPr>
                <w:sz w:val="17"/>
                <w:szCs w:val="17"/>
              </w:rPr>
            </w:pPr>
            <w:r>
              <w:rPr>
                <w:b/>
                <w:bCs/>
                <w:color w:val="FFFFFF"/>
                <w:spacing w:val="0"/>
                <w:w w:val="100"/>
                <w:position w:val="0"/>
                <w:sz w:val="17"/>
                <w:szCs w:val="17"/>
              </w:rPr>
              <w:t>账面价值</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82,747,680.89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35,127,838.79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47,619,842.10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145,452,588.66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45,293,215.90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100,159,372.76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370,021,381.02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370,021,381.02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410,340,394.11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410,340,394.11</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529,974,339.51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94,247,744.54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435,726,594.97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689,443,055.90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101,684,739.45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587,758,316.45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6,132,275.78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834,329.03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5,297,946.75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2,562,808.39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859,043.76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1,703,764.63</w:t>
            </w: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消耗性生物资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369,080.00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369,080.00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369,080.00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6,616,312.37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6,616,312.37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6,632,200.02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6,616,312.37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15,887.65</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995,861,069.57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136,826,224.73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859,034,844.84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1,254,800,127.08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154,453,311.48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1,100,346,815.60</w:t>
            </w:r>
          </w:p>
        </w:tc>
      </w:tr>
    </w:tbl>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注：鑫亚公司与北大荒青枫亚麻纺织有限公司发生诉讼事项，法院查封鑫亚公司亚麻纱</w:t>
      </w:r>
    </w:p>
    <w:p>
      <w:pPr>
        <w:pStyle w:val="Style25"/>
        <w:keepNext w:val="0"/>
        <w:keepLines w:val="0"/>
        <w:widowControl w:val="0"/>
        <w:shd w:val="clear" w:color="auto" w:fill="auto"/>
        <w:bidi w:val="0"/>
        <w:spacing w:before="0" w:after="0" w:line="278" w:lineRule="exact"/>
        <w:ind w:left="379" w:right="0" w:firstLine="0"/>
        <w:jc w:val="left"/>
      </w:pPr>
      <w:r>
        <w:rPr>
          <w:rFonts w:ascii="Arial" w:eastAsia="Arial" w:hAnsi="Arial" w:cs="Arial"/>
          <w:color w:val="000000"/>
          <w:spacing w:val="0"/>
          <w:w w:val="100"/>
          <w:position w:val="0"/>
        </w:rPr>
        <w:t>6,921,983.02</w:t>
      </w:r>
      <w:r>
        <w:rPr>
          <w:color w:val="000000"/>
          <w:spacing w:val="0"/>
          <w:w w:val="100"/>
          <w:position w:val="0"/>
        </w:rPr>
        <w:t>元、亚麻布</w:t>
      </w:r>
      <w:r>
        <w:rPr>
          <w:rFonts w:ascii="Arial" w:eastAsia="Arial" w:hAnsi="Arial" w:cs="Arial"/>
          <w:color w:val="000000"/>
          <w:spacing w:val="0"/>
          <w:w w:val="100"/>
          <w:position w:val="0"/>
        </w:rPr>
        <w:t>32,327,873.79</w:t>
      </w:r>
      <w:r>
        <w:rPr>
          <w:color w:val="000000"/>
          <w:spacing w:val="0"/>
          <w:w w:val="100"/>
          <w:position w:val="0"/>
        </w:rPr>
        <w:t>元；公司诉鑫都房地产公司偿还借款案件中，法院查封 天顺新城(三期)和丽水雅居的在建房屋、商品房及车位，价值</w:t>
      </w:r>
      <w:r>
        <w:rPr>
          <w:rFonts w:ascii="Arial" w:eastAsia="Arial" w:hAnsi="Arial" w:cs="Arial"/>
          <w:color w:val="000000"/>
          <w:spacing w:val="0"/>
          <w:w w:val="100"/>
          <w:position w:val="0"/>
        </w:rPr>
        <w:t>655,244,786.38</w:t>
      </w:r>
      <w:r>
        <w:rPr>
          <w:color w:val="000000"/>
          <w:spacing w:val="0"/>
          <w:w w:val="100"/>
          <w:position w:val="0"/>
        </w:rPr>
        <w:t>元。</w:t>
      </w:r>
    </w:p>
    <w:p>
      <w:pPr>
        <w:widowControl w:val="0"/>
        <w:spacing w:after="319" w:line="1" w:lineRule="exact"/>
      </w:pPr>
    </w:p>
    <w:p>
      <w:pPr>
        <w:pStyle w:val="Style39"/>
        <w:keepNext/>
        <w:keepLines/>
        <w:widowControl w:val="0"/>
        <w:numPr>
          <w:ilvl w:val="0"/>
          <w:numId w:val="87"/>
        </w:numPr>
        <w:shd w:val="clear" w:color="auto" w:fill="auto"/>
        <w:bidi w:val="0"/>
        <w:spacing w:before="0" w:after="100" w:line="240" w:lineRule="auto"/>
        <w:ind w:left="0" w:right="0" w:firstLine="36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w:t>
      </w:r>
      <w:r>
        <w:rPr>
          <w:color w:val="000000"/>
          <w:spacing w:val="0"/>
          <w:w w:val="100"/>
          <w:position w:val="0"/>
        </w:rPr>
        <w:t>存货跌价准备</w:t>
      </w:r>
      <w:bookmarkEnd w:id="1029"/>
      <w:bookmarkEnd w:id="1030"/>
      <w:bookmarkEnd w:id="1032"/>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单位：元币种：人民币</w:t>
      </w:r>
      <w:r>
        <w:br w:type="page"/>
      </w:r>
    </w:p>
    <w:tbl>
      <w:tblPr>
        <w:tblOverlap w:val="never"/>
        <w:jc w:val="center"/>
        <w:tblLayout w:type="fixed"/>
      </w:tblPr>
      <w:tblGrid>
        <w:gridCol w:w="998"/>
        <w:gridCol w:w="1560"/>
        <w:gridCol w:w="1277"/>
        <w:gridCol w:w="1277"/>
        <w:gridCol w:w="1416"/>
        <w:gridCol w:w="1277"/>
        <w:gridCol w:w="1565"/>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项目</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期初余额</w:t>
            </w: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本期增加金额</w:t>
            </w: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本期减少金额</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80"/>
              <w:jc w:val="left"/>
              <w:rPr>
                <w:sz w:val="17"/>
                <w:szCs w:val="17"/>
              </w:rPr>
            </w:pPr>
            <w:r>
              <w:rPr>
                <w:b/>
                <w:bCs/>
                <w:color w:val="FFFFFF"/>
                <w:spacing w:val="0"/>
                <w:w w:val="100"/>
                <w:position w:val="0"/>
                <w:sz w:val="17"/>
                <w:szCs w:val="17"/>
              </w:rPr>
              <w:t>期末余额</w:t>
            </w:r>
          </w:p>
        </w:tc>
      </w:tr>
      <w:tr>
        <w:trPr>
          <w:trHeight w:val="307" w:hRule="exact"/>
        </w:trPr>
        <w:tc>
          <w:tcPr>
            <w:vMerge/>
            <w:tcBorders/>
            <w:shd w:val="clear" w:color="auto" w:fill="31BCFF"/>
            <w:vAlign w:val="center"/>
          </w:tcPr>
          <w:p>
            <w:pP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计提</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其他</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转回或转销</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其他</w:t>
            </w:r>
          </w:p>
        </w:tc>
        <w:tc>
          <w:tcPr>
            <w:vMerge/>
            <w:tcBorders/>
            <w:shd w:val="clear" w:color="auto" w:fill="31BCFF"/>
            <w:vAlign w:val="center"/>
          </w:tcPr>
          <w:p>
            <w:pP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45,293,215.90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266,959.12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135,822.31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10,568,158.54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35,127,838.79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101,684,739.45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6,338,039.30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-135,822.31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12,049,116.57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1,590,095.33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94,247,744.54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859,043.76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24,714.73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834,329.03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6,616,312.37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6,616,312.37</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154,453,311.48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6,604,998.42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22,641,989.84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1,590,095.33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136,826,224.73</w:t>
            </w:r>
          </w:p>
        </w:tc>
      </w:tr>
    </w:tbl>
    <w:p>
      <w:pPr>
        <w:pStyle w:val="Style25"/>
        <w:keepNext w:val="0"/>
        <w:keepLines w:val="0"/>
        <w:widowControl w:val="0"/>
        <w:shd w:val="clear" w:color="auto" w:fill="auto"/>
        <w:bidi w:val="0"/>
        <w:spacing w:before="0" w:after="0" w:line="278" w:lineRule="exact"/>
        <w:ind w:left="283" w:right="0" w:firstLine="0"/>
        <w:jc w:val="left"/>
      </w:pPr>
      <w:r>
        <w:rPr>
          <w:color w:val="000000"/>
          <w:spacing w:val="0"/>
          <w:w w:val="100"/>
          <w:position w:val="0"/>
        </w:rPr>
        <w:t>注：由于采购成本提高、行业竞争加剧及原库存商品品质下降等原因，导致浩良河化肥分公 司、麦芽公司、鑫亚公司等期末存货可变现净值低于存货成本。</w:t>
      </w:r>
    </w:p>
    <w:p>
      <w:pPr>
        <w:widowControl w:val="0"/>
        <w:spacing w:after="299" w:line="1" w:lineRule="exact"/>
      </w:pPr>
    </w:p>
    <w:p>
      <w:pPr>
        <w:pStyle w:val="Style39"/>
        <w:keepNext/>
        <w:keepLines/>
        <w:widowControl w:val="0"/>
        <w:numPr>
          <w:ilvl w:val="0"/>
          <w:numId w:val="87"/>
        </w:numPr>
        <w:shd w:val="clear" w:color="auto" w:fill="auto"/>
        <w:tabs>
          <w:tab w:pos="675" w:val="left"/>
        </w:tabs>
        <w:bidi w:val="0"/>
        <w:spacing w:before="0" w:after="100" w:line="240" w:lineRule="auto"/>
        <w:ind w:left="0" w:right="0" w:firstLine="24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w:t>
      </w:r>
      <w:r>
        <w:rPr>
          <w:color w:val="000000"/>
          <w:spacing w:val="0"/>
          <w:w w:val="100"/>
          <w:position w:val="0"/>
        </w:rPr>
        <w:t>存货期末余额含有借款费用资本化金额的说明:</w:t>
      </w:r>
      <w:bookmarkEnd w:id="1033"/>
      <w:bookmarkEnd w:id="1034"/>
      <w:bookmarkEnd w:id="1036"/>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87"/>
        </w:numPr>
        <w:shd w:val="clear" w:color="auto" w:fill="auto"/>
        <w:tabs>
          <w:tab w:pos="675" w:val="left"/>
        </w:tabs>
        <w:bidi w:val="0"/>
        <w:spacing w:before="0" w:after="100" w:line="240" w:lineRule="auto"/>
        <w:ind w:left="0" w:right="0" w:firstLine="240"/>
        <w:jc w:val="left"/>
      </w:pPr>
      <w:bookmarkStart w:id="1037" w:name="bookmark1037"/>
      <w:bookmarkEnd w:id="1037"/>
      <w:r>
        <w:rPr>
          <w:b/>
          <w:bCs/>
          <w:color w:val="000000"/>
          <w:spacing w:val="0"/>
          <w:w w:val="100"/>
          <w:position w:val="0"/>
        </w:rPr>
        <w:t>.</w:t>
      </w:r>
      <w:r>
        <w:rPr>
          <w:b/>
          <w:bCs/>
          <w:color w:val="000000"/>
          <w:spacing w:val="0"/>
          <w:w w:val="100"/>
          <w:position w:val="0"/>
        </w:rPr>
        <w:t>期末建造合同形成的已完工未结算资产情况：</w:t>
      </w:r>
    </w:p>
    <w:p>
      <w:pPr>
        <w:pStyle w:val="Style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709" w:val="left"/>
        </w:tabs>
        <w:bidi w:val="0"/>
        <w:spacing w:before="0" w:after="100" w:line="240" w:lineRule="auto"/>
        <w:ind w:left="0" w:right="0" w:firstLine="240"/>
        <w:jc w:val="left"/>
      </w:pPr>
      <w:bookmarkStart w:id="1038" w:name="bookmark1038"/>
      <w:bookmarkStart w:id="1039" w:name="bookmark1039"/>
      <w:bookmarkStart w:id="1040" w:name="bookmark1040"/>
      <w:bookmarkStart w:id="1041" w:name="bookmark1041"/>
      <w:r>
        <w:rPr>
          <w:color w:val="000000"/>
          <w:spacing w:val="0"/>
          <w:w w:val="100"/>
          <w:position w:val="0"/>
        </w:rPr>
        <w:t>1</w:t>
      </w:r>
      <w:bookmarkEnd w:id="1040"/>
      <w:r>
        <w:rPr>
          <w:color w:val="000000"/>
          <w:spacing w:val="0"/>
          <w:w w:val="100"/>
          <w:position w:val="0"/>
        </w:rPr>
        <w:t>1、</w:t>
        <w:tab/>
        <w:t>划分为持有待售的资产</w:t>
      </w:r>
      <w:bookmarkEnd w:id="1038"/>
      <w:bookmarkEnd w:id="1039"/>
      <w:bookmarkEnd w:id="1041"/>
    </w:p>
    <w:p>
      <w:pPr>
        <w:pStyle w:val="Style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709" w:val="left"/>
        </w:tabs>
        <w:bidi w:val="0"/>
        <w:spacing w:before="0" w:after="100" w:line="240" w:lineRule="auto"/>
        <w:ind w:left="0" w:right="0" w:firstLine="240"/>
        <w:jc w:val="left"/>
      </w:pPr>
      <w:bookmarkStart w:id="1042" w:name="bookmark1042"/>
      <w:bookmarkStart w:id="1043" w:name="bookmark1043"/>
      <w:bookmarkStart w:id="1044" w:name="bookmark1044"/>
      <w:bookmarkStart w:id="1045" w:name="bookmark1045"/>
      <w:r>
        <w:rPr>
          <w:color w:val="000000"/>
          <w:spacing w:val="0"/>
          <w:w w:val="100"/>
          <w:position w:val="0"/>
        </w:rPr>
        <w:t>1</w:t>
      </w:r>
      <w:bookmarkEnd w:id="1044"/>
      <w:r>
        <w:rPr>
          <w:color w:val="000000"/>
          <w:spacing w:val="0"/>
          <w:w w:val="100"/>
          <w:position w:val="0"/>
        </w:rPr>
        <w:t>2、</w:t>
        <w:tab/>
        <w:t>一年内到期的非流动资产</w:t>
      </w:r>
      <w:bookmarkEnd w:id="1042"/>
      <w:bookmarkEnd w:id="1043"/>
      <w:bookmarkEnd w:id="1045"/>
    </w:p>
    <w:p>
      <w:pPr>
        <w:pStyle w:val="Style2"/>
        <w:keepNext w:val="0"/>
        <w:keepLines w:val="0"/>
        <w:widowControl w:val="0"/>
        <w:shd w:val="clear" w:color="auto" w:fill="auto"/>
        <w:bidi w:val="0"/>
        <w:spacing w:before="0" w:after="360" w:line="240" w:lineRule="auto"/>
        <w:ind w:left="0" w:right="0" w:firstLine="2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709" w:val="left"/>
        </w:tabs>
        <w:bidi w:val="0"/>
        <w:spacing w:before="0" w:after="100" w:line="240" w:lineRule="auto"/>
        <w:ind w:left="0" w:right="0" w:firstLine="240"/>
        <w:jc w:val="both"/>
      </w:pPr>
      <w:bookmarkStart w:id="1046" w:name="bookmark1046"/>
      <w:bookmarkStart w:id="1047" w:name="bookmark1047"/>
      <w:bookmarkStart w:id="1048" w:name="bookmark1048"/>
      <w:bookmarkStart w:id="1049" w:name="bookmark1049"/>
      <w:r>
        <w:rPr>
          <w:color w:val="000000"/>
          <w:spacing w:val="0"/>
          <w:w w:val="100"/>
          <w:position w:val="0"/>
        </w:rPr>
        <w:t>1</w:t>
      </w:r>
      <w:bookmarkEnd w:id="1048"/>
      <w:r>
        <w:rPr>
          <w:color w:val="000000"/>
          <w:spacing w:val="0"/>
          <w:w w:val="100"/>
          <w:position w:val="0"/>
        </w:rPr>
        <w:t>3、</w:t>
        <w:tab/>
        <w:t>其他流动资产</w:t>
      </w:r>
      <w:bookmarkEnd w:id="1046"/>
      <w:bookmarkEnd w:id="1047"/>
      <w:bookmarkEnd w:id="1049"/>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1"/>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35,691,393.49</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16,937.22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8,031,120.33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1,357,773.09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525,144.85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房地产预缴税金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821,981.19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849,139.15</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66,774.54</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925,571,119.57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283,577,461.90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963,525,979.10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292,982,866.23</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700"/>
        <w:jc w:val="left"/>
      </w:pPr>
      <w:r>
        <w:rPr>
          <w:color w:val="000000"/>
          <w:spacing w:val="0"/>
          <w:w w:val="100"/>
          <w:position w:val="0"/>
        </w:rPr>
        <w:t>年末其他项为公司本年开展的理财业务，年末余额中包括招商证券国债逆回购</w:t>
      </w:r>
    </w:p>
    <w:p>
      <w:pPr>
        <w:pStyle w:val="Style4"/>
        <w:keepNext w:val="0"/>
        <w:keepLines w:val="0"/>
        <w:widowControl w:val="0"/>
        <w:shd w:val="clear" w:color="auto" w:fill="auto"/>
        <w:bidi w:val="0"/>
        <w:spacing w:before="0" w:after="300" w:line="274" w:lineRule="exact"/>
        <w:ind w:left="240" w:right="0" w:firstLine="40"/>
        <w:jc w:val="left"/>
      </w:pPr>
      <w:r>
        <w:rPr>
          <w:color w:val="000000"/>
          <w:spacing w:val="0"/>
          <w:w w:val="100"/>
          <w:position w:val="0"/>
        </w:rPr>
        <w:t>747,503,605.36</w:t>
      </w:r>
      <w:r>
        <w:rPr>
          <w:rFonts w:ascii="SimSun" w:eastAsia="SimSun" w:hAnsi="SimSun" w:cs="SimSun"/>
          <w:color w:val="000000"/>
          <w:spacing w:val="0"/>
          <w:w w:val="100"/>
          <w:position w:val="0"/>
        </w:rPr>
        <w:t>元、收益(含税)</w:t>
      </w:r>
      <w:r>
        <w:rPr>
          <w:color w:val="000000"/>
          <w:spacing w:val="0"/>
          <w:w w:val="100"/>
          <w:position w:val="0"/>
        </w:rPr>
        <w:t>18,023,588.05</w:t>
      </w:r>
      <w:r>
        <w:rPr>
          <w:rFonts w:ascii="SimSun" w:eastAsia="SimSun" w:hAnsi="SimSun" w:cs="SimSun"/>
          <w:color w:val="000000"/>
          <w:spacing w:val="0"/>
          <w:w w:val="100"/>
          <w:position w:val="0"/>
        </w:rPr>
        <w:t>元。中信证券国债逆回购本金</w:t>
      </w:r>
      <w:r>
        <w:rPr>
          <w:color w:val="000000"/>
          <w:spacing w:val="0"/>
          <w:w w:val="100"/>
          <w:position w:val="0"/>
        </w:rPr>
        <w:t xml:space="preserve">157,613,856.54 </w:t>
      </w:r>
      <w:r>
        <w:rPr>
          <w:rFonts w:ascii="SimSun" w:eastAsia="SimSun" w:hAnsi="SimSun" w:cs="SimSun"/>
          <w:color w:val="000000"/>
          <w:spacing w:val="0"/>
          <w:w w:val="100"/>
          <w:position w:val="0"/>
        </w:rPr>
        <w:t>元，收益(含税)</w:t>
      </w:r>
      <w:r>
        <w:rPr>
          <w:color w:val="000000"/>
          <w:spacing w:val="0"/>
          <w:w w:val="100"/>
          <w:position w:val="0"/>
        </w:rPr>
        <w:t>2,430,069.62</w:t>
      </w:r>
      <w:r>
        <w:rPr>
          <w:rFonts w:ascii="SimSun" w:eastAsia="SimSun" w:hAnsi="SimSun" w:cs="SimSun"/>
          <w:color w:val="000000"/>
          <w:spacing w:val="0"/>
          <w:w w:val="100"/>
          <w:position w:val="0"/>
        </w:rPr>
        <w:t>元。</w:t>
      </w:r>
    </w:p>
    <w:p>
      <w:pPr>
        <w:pStyle w:val="Style39"/>
        <w:keepNext/>
        <w:keepLines/>
        <w:widowControl w:val="0"/>
        <w:shd w:val="clear" w:color="auto" w:fill="auto"/>
        <w:bidi w:val="0"/>
        <w:spacing w:before="0" w:after="100"/>
        <w:ind w:left="240" w:right="0" w:firstLine="40"/>
        <w:jc w:val="left"/>
      </w:pPr>
      <w:bookmarkStart w:id="1050" w:name="bookmark1050"/>
      <w:bookmarkStart w:id="1051" w:name="bookmark1051"/>
      <w:bookmarkStart w:id="1052" w:name="bookmark1052"/>
      <w:bookmarkStart w:id="1053" w:name="bookmark1053"/>
      <w:r>
        <w:rPr>
          <w:color w:val="000000"/>
          <w:spacing w:val="0"/>
          <w:w w:val="100"/>
          <w:position w:val="0"/>
        </w:rPr>
        <w:t>1</w:t>
      </w:r>
      <w:bookmarkEnd w:id="1052"/>
      <w:r>
        <w:rPr>
          <w:color w:val="000000"/>
          <w:spacing w:val="0"/>
          <w:w w:val="100"/>
          <w:position w:val="0"/>
        </w:rPr>
        <w:t>4、可供出售金融资产</w:t>
      </w:r>
      <w:bookmarkEnd w:id="1050"/>
      <w:bookmarkEnd w:id="1051"/>
      <w:bookmarkEnd w:id="1053"/>
    </w:p>
    <w:p>
      <w:pPr>
        <w:pStyle w:val="Style39"/>
        <w:keepNext/>
        <w:keepLines/>
        <w:widowControl w:val="0"/>
        <w:numPr>
          <w:ilvl w:val="0"/>
          <w:numId w:val="89"/>
        </w:numPr>
        <w:shd w:val="clear" w:color="auto" w:fill="auto"/>
        <w:bidi w:val="0"/>
        <w:spacing w:before="0" w:after="0"/>
        <w:ind w:left="0" w:right="0" w:firstLine="240"/>
        <w:jc w:val="left"/>
      </w:pPr>
      <w:bookmarkStart w:id="1050" w:name="bookmark1050"/>
      <w:bookmarkStart w:id="1051" w:name="bookmark1051"/>
      <w:bookmarkStart w:id="1054" w:name="bookmark1054"/>
      <w:bookmarkStart w:id="1055" w:name="bookmark1055"/>
      <w:bookmarkEnd w:id="1054"/>
      <w:r>
        <w:rPr>
          <w:color w:val="000000"/>
          <w:spacing w:val="0"/>
          <w:w w:val="100"/>
          <w:position w:val="0"/>
        </w:rPr>
        <w:t>.</w:t>
      </w:r>
      <w:r>
        <w:rPr>
          <w:color w:val="000000"/>
          <w:spacing w:val="0"/>
          <w:w w:val="100"/>
          <w:position w:val="0"/>
        </w:rPr>
        <w:t>可供出售金融资产情况</w:t>
      </w:r>
      <w:bookmarkEnd w:id="1050"/>
      <w:bookmarkEnd w:id="1051"/>
      <w:bookmarkEnd w:id="1055"/>
    </w:p>
    <w:p>
      <w:pPr>
        <w:pStyle w:val="Style2"/>
        <w:keepNext w:val="0"/>
        <w:keepLines w:val="0"/>
        <w:widowControl w:val="0"/>
        <w:shd w:val="clear" w:color="auto" w:fill="auto"/>
        <w:bidi w:val="0"/>
        <w:spacing w:before="0" w:after="0" w:line="274" w:lineRule="exact"/>
        <w:ind w:left="0" w:right="0" w:firstLine="24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9"/>
        <w:gridCol w:w="1267"/>
        <w:gridCol w:w="1123"/>
        <w:gridCol w:w="1267"/>
        <w:gridCol w:w="1267"/>
        <w:gridCol w:w="1128"/>
        <w:gridCol w:w="1262"/>
      </w:tblGrid>
      <w:tr>
        <w:trPr>
          <w:trHeight w:val="374"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减值准备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账面价值</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减值准备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608"/>
        <w:gridCol w:w="1267"/>
        <w:gridCol w:w="1123"/>
        <w:gridCol w:w="1267"/>
        <w:gridCol w:w="1267"/>
        <w:gridCol w:w="1128"/>
        <w:gridCol w:w="1296"/>
      </w:tblGrid>
      <w:tr>
        <w:trPr>
          <w:trHeight w:val="53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28,270,000.00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21,000,000.00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28,270,000.00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21,000,000.00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28,270,000.00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21,000,000.00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28,270,000.00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7,270,000.00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21,000,000.00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28,270,000.00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7,270,000.00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21,000,000.00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28,270,000.00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7,270,000.00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21,000,000.00</w:t>
            </w:r>
          </w:p>
        </w:tc>
      </w:tr>
    </w:tbl>
    <w:p>
      <w:pPr>
        <w:widowControl w:val="0"/>
        <w:spacing w:after="339" w:line="1" w:lineRule="exact"/>
      </w:pPr>
    </w:p>
    <w:p>
      <w:pPr>
        <w:pStyle w:val="Style39"/>
        <w:keepNext/>
        <w:keepLines/>
        <w:widowControl w:val="0"/>
        <w:numPr>
          <w:ilvl w:val="0"/>
          <w:numId w:val="89"/>
        </w:numPr>
        <w:shd w:val="clear" w:color="auto" w:fill="auto"/>
        <w:bidi w:val="0"/>
        <w:spacing w:before="0" w:after="100" w:line="240" w:lineRule="auto"/>
        <w:ind w:left="0" w:right="0" w:firstLine="22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w:t>
      </w:r>
      <w:r>
        <w:rPr>
          <w:color w:val="000000"/>
          <w:spacing w:val="0"/>
          <w:w w:val="100"/>
          <w:position w:val="0"/>
        </w:rPr>
        <w:t>期末按公允价值计量的可供出售金融资产</w:t>
      </w:r>
      <w:bookmarkEnd w:id="1056"/>
      <w:bookmarkEnd w:id="1057"/>
      <w:bookmarkEnd w:id="1059"/>
    </w:p>
    <w:p>
      <w:pPr>
        <w:pStyle w:val="Style2"/>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89"/>
        </w:numPr>
        <w:shd w:val="clear" w:color="auto" w:fill="auto"/>
        <w:bidi w:val="0"/>
        <w:spacing w:before="0" w:after="100" w:line="240" w:lineRule="auto"/>
        <w:ind w:left="0" w:right="0" w:firstLine="22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w:t>
      </w:r>
      <w:r>
        <w:rPr>
          <w:color w:val="000000"/>
          <w:spacing w:val="0"/>
          <w:w w:val="100"/>
          <w:position w:val="0"/>
        </w:rPr>
        <w:t>期末按成本计量的可供出售金融资产</w:t>
      </w:r>
      <w:bookmarkEnd w:id="1060"/>
      <w:bookmarkEnd w:id="1061"/>
      <w:bookmarkEnd w:id="1063"/>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3"/>
        <w:gridCol w:w="1171"/>
        <w:gridCol w:w="245"/>
        <w:gridCol w:w="250"/>
        <w:gridCol w:w="1166"/>
        <w:gridCol w:w="1070"/>
        <w:gridCol w:w="245"/>
        <w:gridCol w:w="250"/>
        <w:gridCol w:w="1066"/>
        <w:gridCol w:w="710"/>
        <w:gridCol w:w="1075"/>
      </w:tblGrid>
      <w:tr>
        <w:trPr>
          <w:trHeight w:val="379" w:hRule="exact"/>
        </w:trPr>
        <w:tc>
          <w:tcPr>
            <w:tcBorders>
              <w:top w:val="single" w:sz="4"/>
            </w:tcBorders>
            <w:shd w:val="clear" w:color="auto" w:fill="31BCFF"/>
            <w:vAlign w:val="top"/>
          </w:tcPr>
          <w:p>
            <w:pPr>
              <w:widowControl w:val="0"/>
              <w:rPr>
                <w:sz w:val="10"/>
                <w:szCs w:val="10"/>
              </w:rPr>
            </w:pPr>
          </w:p>
        </w:tc>
        <w:tc>
          <w:tcPr>
            <w:gridSpan w:val="4"/>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账面余额</w:t>
            </w:r>
          </w:p>
        </w:tc>
        <w:tc>
          <w:tcPr>
            <w:gridSpan w:val="4"/>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减值准备</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在被投</w:t>
            </w:r>
          </w:p>
        </w:tc>
        <w:tc>
          <w:tcPr>
            <w:tcBorders>
              <w:top w:val="single" w:sz="4"/>
            </w:tcBorders>
            <w:shd w:val="clear" w:color="auto" w:fill="31BCFF"/>
            <w:vAlign w:val="top"/>
          </w:tcPr>
          <w:p>
            <w:pPr>
              <w:widowControl w:val="0"/>
              <w:rPr>
                <w:sz w:val="10"/>
                <w:szCs w:val="10"/>
              </w:rPr>
            </w:pPr>
          </w:p>
        </w:tc>
      </w:tr>
      <w:tr>
        <w:trPr>
          <w:trHeight w:val="931"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center"/>
              <w:rPr>
                <w:sz w:val="17"/>
                <w:szCs w:val="17"/>
              </w:rPr>
            </w:pPr>
            <w:r>
              <w:rPr>
                <w:b/>
                <w:bCs/>
                <w:color w:val="FFFFFF"/>
                <w:spacing w:val="0"/>
                <w:w w:val="100"/>
                <w:position w:val="0"/>
                <w:sz w:val="17"/>
                <w:szCs w:val="17"/>
              </w:rPr>
              <w:t>被投资 单位</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期初</w:t>
            </w:r>
          </w:p>
        </w:tc>
        <w:tc>
          <w:tcPr>
            <w:gridSpan w:val="2"/>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2" w:lineRule="exact"/>
              <w:ind w:left="0" w:right="0" w:firstLine="0"/>
              <w:jc w:val="both"/>
              <w:rPr>
                <w:sz w:val="17"/>
                <w:szCs w:val="17"/>
              </w:rPr>
            </w:pPr>
            <w:r>
              <w:rPr>
                <w:b/>
                <w:bCs/>
                <w:color w:val="FFFFFF"/>
                <w:spacing w:val="0"/>
                <w:w w:val="100"/>
                <w:position w:val="0"/>
                <w:sz w:val="17"/>
                <w:szCs w:val="17"/>
              </w:rPr>
              <w:t>本本 期</w:t>
            </w:r>
            <w:r>
              <w:rPr>
                <w:rFonts w:ascii="Arial" w:eastAsia="Arial" w:hAnsi="Arial" w:cs="Arial"/>
                <w:color w:val="000000"/>
                <w:spacing w:val="0"/>
                <w:w w:val="100"/>
                <w:position w:val="0"/>
                <w:sz w:val="18"/>
                <w:szCs w:val="18"/>
              </w:rPr>
              <w:t>1</w:t>
            </w:r>
            <w:r>
              <w:rPr>
                <w:b/>
                <w:bCs/>
                <w:color w:val="FFFFFF"/>
                <w:spacing w:val="0"/>
                <w:w w:val="100"/>
                <w:position w:val="0"/>
                <w:sz w:val="17"/>
                <w:szCs w:val="17"/>
              </w:rPr>
              <w:t>期 增减 加</w:t>
            </w:r>
            <w:r>
              <w:rPr>
                <w:rFonts w:ascii="Arial" w:eastAsia="Arial" w:hAnsi="Arial" w:cs="Arial"/>
                <w:color w:val="000000"/>
                <w:spacing w:val="0"/>
                <w:w w:val="100"/>
                <w:position w:val="0"/>
                <w:sz w:val="18"/>
                <w:szCs w:val="18"/>
              </w:rPr>
              <w:t>1</w:t>
            </w:r>
            <w:r>
              <w:rPr>
                <w:b/>
                <w:bCs/>
                <w:color w:val="FFFFFF"/>
                <w:spacing w:val="0"/>
                <w:w w:val="100"/>
                <w:position w:val="0"/>
                <w:sz w:val="17"/>
                <w:szCs w:val="17"/>
              </w:rPr>
              <w:t>少</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期末</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期初</w:t>
            </w:r>
          </w:p>
        </w:tc>
        <w:tc>
          <w:tcPr>
            <w:gridSpan w:val="2"/>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2" w:lineRule="exact"/>
              <w:ind w:left="0" w:right="0" w:firstLine="0"/>
              <w:jc w:val="both"/>
              <w:rPr>
                <w:sz w:val="17"/>
                <w:szCs w:val="17"/>
              </w:rPr>
            </w:pPr>
            <w:r>
              <w:rPr>
                <w:b/>
                <w:bCs/>
                <w:color w:val="FFFFFF"/>
                <w:spacing w:val="0"/>
                <w:w w:val="100"/>
                <w:position w:val="0"/>
                <w:sz w:val="17"/>
                <w:szCs w:val="17"/>
              </w:rPr>
              <w:t>本本 期期 增减 加少</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期末</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0" w:lineRule="exact"/>
              <w:ind w:left="0" w:right="0" w:firstLine="0"/>
              <w:jc w:val="center"/>
              <w:rPr>
                <w:sz w:val="17"/>
                <w:szCs w:val="17"/>
              </w:rPr>
            </w:pPr>
            <w:r>
              <w:rPr>
                <w:b/>
                <w:bCs/>
                <w:color w:val="FFFFFF"/>
                <w:spacing w:val="0"/>
                <w:w w:val="100"/>
                <w:position w:val="0"/>
                <w:sz w:val="17"/>
                <w:szCs w:val="17"/>
              </w:rPr>
              <w:t>资单位 持股比 例(%)</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center"/>
              <w:rPr>
                <w:sz w:val="17"/>
                <w:szCs w:val="17"/>
              </w:rPr>
            </w:pPr>
            <w:r>
              <w:rPr>
                <w:b/>
                <w:bCs/>
                <w:color w:val="FFFFFF"/>
                <w:spacing w:val="0"/>
                <w:w w:val="100"/>
                <w:position w:val="0"/>
                <w:sz w:val="17"/>
                <w:szCs w:val="17"/>
              </w:rPr>
              <w:t>本期现金红 利</w:t>
            </w:r>
          </w:p>
        </w:tc>
      </w:tr>
      <w:tr>
        <w:trPr>
          <w:trHeight w:val="485" w:hRule="exact"/>
        </w:trPr>
        <w:tc>
          <w:tcPr>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呼伦贝尔市红海种业 科技有限公司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510,000.00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510,000.00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510,000.00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510,000.00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10.20</w:t>
            </w:r>
          </w:p>
        </w:tc>
        <w:tc>
          <w:tcPr>
            <w:tcBorders>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哈尔滨益源康科技开 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上海北奉食品有限责 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10.67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大兴安岭农村商业银 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1,210,000.00</w:t>
            </w: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黑龙江省克东腐乳有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22.36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北大荒青枫亚麻纺织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4.24</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28,270,000.00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28,270,000.00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7,270,000.00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89"/>
        </w:numPr>
        <w:shd w:val="clear" w:color="auto" w:fill="auto"/>
        <w:tabs>
          <w:tab w:pos="655" w:val="left"/>
        </w:tabs>
        <w:bidi w:val="0"/>
        <w:spacing w:before="0" w:after="100" w:line="240" w:lineRule="auto"/>
        <w:ind w:left="0" w:right="0" w:firstLine="22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w:t>
      </w:r>
      <w:r>
        <w:rPr>
          <w:color w:val="000000"/>
          <w:spacing w:val="0"/>
          <w:w w:val="100"/>
          <w:position w:val="0"/>
        </w:rPr>
        <w:t>报告期内可供出售金融资产减值的变动情况</w:t>
      </w:r>
      <w:bookmarkEnd w:id="1064"/>
      <w:bookmarkEnd w:id="1065"/>
      <w:bookmarkEnd w:id="1067"/>
    </w:p>
    <w:p>
      <w:pPr>
        <w:pStyle w:val="Style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89"/>
        </w:numPr>
        <w:shd w:val="clear" w:color="auto" w:fill="auto"/>
        <w:tabs>
          <w:tab w:pos="655" w:val="left"/>
        </w:tabs>
        <w:bidi w:val="0"/>
        <w:spacing w:before="0" w:after="100" w:line="240" w:lineRule="auto"/>
        <w:ind w:left="0" w:right="0" w:firstLine="220"/>
        <w:jc w:val="left"/>
      </w:pPr>
      <w:bookmarkStart w:id="1068" w:name="bookmark1068"/>
      <w:bookmarkEnd w:id="1068"/>
      <w:r>
        <w:rPr>
          <w:b/>
          <w:bCs/>
          <w:color w:val="000000"/>
          <w:spacing w:val="0"/>
          <w:w w:val="100"/>
          <w:position w:val="0"/>
        </w:rPr>
        <w:t>.</w:t>
      </w:r>
      <w:r>
        <w:rPr>
          <w:b/>
          <w:bCs/>
          <w:color w:val="000000"/>
          <w:spacing w:val="0"/>
          <w:w w:val="100"/>
          <w:position w:val="0"/>
        </w:rPr>
        <w:t>可供出售权益工具期末公允价值严重下跌或非暂时性下跌但未计提减值准备的相关说明:</w:t>
      </w:r>
    </w:p>
    <w:p>
      <w:pPr>
        <w:pStyle w:val="Style2"/>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710" w:val="left"/>
        </w:tabs>
        <w:bidi w:val="0"/>
        <w:spacing w:before="0" w:after="100" w:line="240" w:lineRule="auto"/>
        <w:ind w:left="0" w:right="0" w:firstLine="220"/>
        <w:jc w:val="left"/>
      </w:pPr>
      <w:bookmarkStart w:id="1069" w:name="bookmark1069"/>
      <w:bookmarkStart w:id="1070" w:name="bookmark1070"/>
      <w:bookmarkStart w:id="1071" w:name="bookmark1071"/>
      <w:bookmarkStart w:id="1072" w:name="bookmark1072"/>
      <w:r>
        <w:rPr>
          <w:color w:val="000000"/>
          <w:spacing w:val="0"/>
          <w:w w:val="100"/>
          <w:position w:val="0"/>
        </w:rPr>
        <w:t>1</w:t>
      </w:r>
      <w:bookmarkEnd w:id="1071"/>
      <w:r>
        <w:rPr>
          <w:color w:val="000000"/>
          <w:spacing w:val="0"/>
          <w:w w:val="100"/>
          <w:position w:val="0"/>
        </w:rPr>
        <w:t>5、</w:t>
        <w:tab/>
        <w:t>持有至到期投资</w:t>
      </w:r>
      <w:bookmarkEnd w:id="1069"/>
      <w:bookmarkEnd w:id="1070"/>
      <w:bookmarkEnd w:id="1072"/>
    </w:p>
    <w:p>
      <w:pPr>
        <w:pStyle w:val="Style2"/>
        <w:keepNext w:val="0"/>
        <w:keepLines w:val="0"/>
        <w:widowControl w:val="0"/>
        <w:shd w:val="clear" w:color="auto" w:fill="auto"/>
        <w:bidi w:val="0"/>
        <w:spacing w:before="0" w:after="340" w:line="240" w:lineRule="auto"/>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710" w:val="left"/>
        </w:tabs>
        <w:bidi w:val="0"/>
        <w:spacing w:before="0" w:after="100" w:line="240" w:lineRule="auto"/>
        <w:ind w:left="0" w:right="0" w:firstLine="220"/>
        <w:jc w:val="both"/>
      </w:pPr>
      <w:bookmarkStart w:id="1073" w:name="bookmark1073"/>
      <w:bookmarkStart w:id="1074" w:name="bookmark1074"/>
      <w:bookmarkStart w:id="1075" w:name="bookmark1075"/>
      <w:bookmarkStart w:id="1076" w:name="bookmark1076"/>
      <w:r>
        <w:rPr>
          <w:color w:val="000000"/>
          <w:spacing w:val="0"/>
          <w:w w:val="100"/>
          <w:position w:val="0"/>
        </w:rPr>
        <w:t>1</w:t>
      </w:r>
      <w:bookmarkEnd w:id="1075"/>
      <w:r>
        <w:rPr>
          <w:color w:val="000000"/>
          <w:spacing w:val="0"/>
          <w:w w:val="100"/>
          <w:position w:val="0"/>
        </w:rPr>
        <w:t>6、</w:t>
        <w:tab/>
        <w:t>长期应收款</w:t>
      </w:r>
      <w:bookmarkEnd w:id="1073"/>
      <w:bookmarkEnd w:id="1074"/>
      <w:bookmarkEnd w:id="1076"/>
    </w:p>
    <w:p>
      <w:pPr>
        <w:pStyle w:val="Style2"/>
        <w:keepNext w:val="0"/>
        <w:keepLines w:val="0"/>
        <w:widowControl w:val="0"/>
        <w:shd w:val="clear" w:color="auto" w:fill="auto"/>
        <w:bidi w:val="0"/>
        <w:spacing w:before="0" w:after="100" w:line="240" w:lineRule="auto"/>
        <w:ind w:left="0" w:right="0" w:firstLine="220"/>
        <w:jc w:val="both"/>
        <w:sectPr>
          <w:headerReference w:type="default" r:id="rId45"/>
          <w:footerReference w:type="default" r:id="rId46"/>
          <w:footnotePr>
            <w:pos w:val="pageBottom"/>
            <w:numFmt w:val="decimal"/>
            <w:numRestart w:val="continuous"/>
          </w:footnotePr>
          <w:pgSz w:w="11900" w:h="16840"/>
          <w:pgMar w:top="1508" w:right="853" w:bottom="1580" w:left="137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100" w:line="240" w:lineRule="auto"/>
        <w:ind w:left="0" w:right="0" w:firstLine="160"/>
        <w:jc w:val="left"/>
      </w:pPr>
      <w:bookmarkStart w:id="1077" w:name="bookmark1077"/>
      <w:bookmarkStart w:id="1078" w:name="bookmark1078"/>
      <w:bookmarkStart w:id="1079" w:name="bookmark1079"/>
      <w:bookmarkStart w:id="1080" w:name="bookmark1080"/>
      <w:r>
        <w:rPr>
          <w:color w:val="000000"/>
          <w:spacing w:val="0"/>
          <w:w w:val="100"/>
          <w:position w:val="0"/>
        </w:rPr>
        <w:t>1</w:t>
      </w:r>
      <w:bookmarkEnd w:id="1079"/>
      <w:r>
        <w:rPr>
          <w:color w:val="000000"/>
          <w:spacing w:val="0"/>
          <w:w w:val="100"/>
          <w:position w:val="0"/>
        </w:rPr>
        <w:t>7、长期股权投资</w:t>
      </w:r>
      <w:bookmarkEnd w:id="1077"/>
      <w:bookmarkEnd w:id="1078"/>
      <w:bookmarkEnd w:id="1080"/>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16"/>
        <w:gridCol w:w="1522"/>
        <w:gridCol w:w="1555"/>
        <w:gridCol w:w="571"/>
        <w:gridCol w:w="1421"/>
        <w:gridCol w:w="850"/>
        <w:gridCol w:w="566"/>
        <w:gridCol w:w="965"/>
        <w:gridCol w:w="590"/>
        <w:gridCol w:w="1325"/>
        <w:gridCol w:w="1555"/>
        <w:gridCol w:w="1421"/>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被投资单位</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00"/>
              <w:jc w:val="left"/>
            </w:pPr>
            <w:r>
              <w:rPr>
                <w:b/>
                <w:bCs/>
                <w:color w:val="FFFFFF"/>
                <w:spacing w:val="0"/>
                <w:w w:val="100"/>
                <w:position w:val="0"/>
              </w:rPr>
              <w:t>期初余额</w:t>
            </w:r>
          </w:p>
        </w:tc>
        <w:tc>
          <w:tcPr>
            <w:gridSpan w:val="8"/>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本期增减变动</w:t>
            </w:r>
          </w:p>
        </w:tc>
        <w:tc>
          <w:tcPr>
            <w:vMerge w:val="restart"/>
            <w:tcBorders>
              <w:top w:val="single" w:sz="4"/>
              <w:left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40"/>
              <w:jc w:val="left"/>
            </w:pPr>
            <w:r>
              <w:rPr>
                <w:b/>
                <w:bCs/>
                <w:color w:val="FFFFFF"/>
                <w:spacing w:val="0"/>
                <w:w w:val="100"/>
                <w:position w:val="0"/>
              </w:rPr>
              <w:t>期末余额</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减值准备期末 余额</w:t>
            </w:r>
          </w:p>
        </w:tc>
      </w:tr>
      <w:tr>
        <w:trPr>
          <w:trHeight w:val="830" w:hRule="exact"/>
        </w:trPr>
        <w:tc>
          <w:tcPr>
            <w:vMerge/>
            <w:tcBorders/>
            <w:shd w:val="clear" w:color="auto" w:fill="31BCFF"/>
            <w:vAlign w:val="center"/>
          </w:tcPr>
          <w:p>
            <w:pP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追加投资</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减少 投资</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权益法下确认 的投资损益</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6" w:lineRule="exact"/>
              <w:ind w:left="0" w:right="0" w:firstLine="0"/>
              <w:jc w:val="center"/>
            </w:pPr>
            <w:r>
              <w:rPr>
                <w:b/>
                <w:bCs/>
                <w:color w:val="FFFFFF"/>
                <w:spacing w:val="0"/>
                <w:w w:val="100"/>
                <w:position w:val="0"/>
              </w:rPr>
              <w:t>其他综 合收益 调整</w:t>
            </w:r>
          </w:p>
        </w:tc>
        <w:tc>
          <w:tcPr>
            <w:gridSpan w:val="2"/>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left"/>
            </w:pPr>
            <w:r>
              <w:rPr>
                <w:b/>
                <w:bCs/>
                <w:color w:val="FFFFFF"/>
                <w:spacing w:val="0"/>
                <w:w w:val="100"/>
                <w:position w:val="0"/>
              </w:rPr>
              <w:t>其他宣告发放 权益现金股利 变动</w:t>
            </w:r>
            <w:r>
              <w:rPr>
                <w:color w:val="000000"/>
                <w:spacing w:val="0"/>
                <w:w w:val="100"/>
                <w:position w:val="0"/>
              </w:rPr>
              <w:t>1</w:t>
            </w:r>
            <w:r>
              <w:rPr>
                <w:b/>
                <w:bCs/>
                <w:color w:val="FFFFFF"/>
                <w:spacing w:val="0"/>
                <w:w w:val="100"/>
                <w:position w:val="0"/>
              </w:rPr>
              <w:t>或利润</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left"/>
            </w:pPr>
            <w:r>
              <w:rPr>
                <w:b/>
                <w:bCs/>
                <w:color w:val="FFFFFF"/>
                <w:spacing w:val="0"/>
                <w:w w:val="100"/>
                <w:position w:val="0"/>
              </w:rPr>
              <w:t>计提 减值 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其他</w:t>
            </w:r>
          </w:p>
        </w:tc>
        <w:tc>
          <w:tcPr>
            <w:vMerge/>
            <w:tcBorders>
              <w:left w:val="single" w:sz="4"/>
            </w:tcBorders>
            <w:shd w:val="clear" w:color="auto" w:fill="31BCFF"/>
            <w:vAlign w:val="center"/>
          </w:tcPr>
          <w:p>
            <w:pPr/>
          </w:p>
        </w:tc>
        <w:tc>
          <w:tcPr>
            <w:vMerge/>
            <w:tcBorders/>
            <w:shd w:val="clear" w:color="auto" w:fill="31BCFF"/>
            <w:vAlign w:val="center"/>
          </w:tcPr>
          <w:p>
            <w:pPr/>
          </w:p>
        </w:tc>
      </w:tr>
      <w:tr>
        <w:trPr>
          <w:trHeight w:val="269"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一、合营企业</w:t>
            </w:r>
          </w:p>
        </w:tc>
        <w:tc>
          <w:tcPr>
            <w:tcBorders/>
            <w:shd w:val="clear" w:color="auto" w:fill="31BCFF"/>
            <w:vAlign w:val="top"/>
          </w:tcPr>
          <w:p>
            <w:pPr>
              <w:widowControl w:val="0"/>
              <w:rPr>
                <w:sz w:val="10"/>
                <w:szCs w:val="10"/>
              </w:rPr>
            </w:pPr>
          </w:p>
        </w:tc>
        <w:tc>
          <w:tcPr>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shd w:val="clear" w:color="auto" w:fill="31BCFF"/>
            <w:vAlign w:val="top"/>
          </w:tcPr>
          <w:p>
            <w:pPr>
              <w:widowControl w:val="0"/>
              <w:rPr>
                <w:sz w:val="10"/>
                <w:szCs w:val="10"/>
              </w:rPr>
            </w:pP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二、联营企业</w:t>
            </w:r>
          </w:p>
        </w:tc>
        <w:tc>
          <w:tcPr>
            <w:tcBorders/>
            <w:shd w:val="clear" w:color="auto" w:fill="31BCFF"/>
            <w:vAlign w:val="top"/>
          </w:tcPr>
          <w:p>
            <w:pPr>
              <w:widowControl w:val="0"/>
              <w:rPr>
                <w:sz w:val="10"/>
                <w:szCs w:val="10"/>
              </w:rPr>
            </w:pPr>
          </w:p>
        </w:tc>
        <w:tc>
          <w:tcPr>
            <w:tcBorders>
              <w:top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shd w:val="clear" w:color="auto" w:fill="31BCFF"/>
            <w:vAlign w:val="top"/>
          </w:tcPr>
          <w:p>
            <w:pPr>
              <w:widowControl w:val="0"/>
              <w:rPr>
                <w:sz w:val="10"/>
                <w:szCs w:val="10"/>
              </w:rPr>
            </w:pPr>
          </w:p>
        </w:tc>
      </w:tr>
      <w:tr>
        <w:trPr>
          <w:trHeight w:val="562" w:hRule="exact"/>
        </w:trPr>
        <w:tc>
          <w:tcPr>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黑龙江北大荒投资担 保股份有限公司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63,731,878.58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2,559,951.20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66,291,829.78</w:t>
            </w:r>
          </w:p>
        </w:tc>
        <w:tc>
          <w:tcPr>
            <w:tcBorders>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黑龙江北大荒全利选 煤有限公司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5,686,684.67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-295,672.55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5,391,012.12</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黑龙江北大荒汉枫农 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17,914,511.80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-7,953,888.12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9,960,623.68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哈尔滨乔仕房地产开 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36,698,286.49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36,698,286.49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36,698,286.49</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佳沃北大荒农业控股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29,974,621.00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-2,184,633.54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57,789,987.46</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北大荒龙麦农业股份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195,898,815.96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-1,672,721.23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-4,672,727.00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189,553,367.73</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154,005,982.54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225,898,815.96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-9,546,964.24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-4,672,727.00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365,685,107.26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36,698,286.49</w:t>
            </w:r>
          </w:p>
        </w:tc>
      </w:tr>
      <w:tr>
        <w:trPr>
          <w:trHeight w:val="34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154,005,982.54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225,898,815.96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-9,546,964.24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-4,672,727.00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365,685,107.26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36,698,286.49</w:t>
            </w:r>
          </w:p>
        </w:tc>
      </w:tr>
    </w:tbl>
    <w:p>
      <w:pPr>
        <w:pStyle w:val="Style25"/>
        <w:keepNext w:val="0"/>
        <w:keepLines w:val="0"/>
        <w:widowControl w:val="0"/>
        <w:shd w:val="clear" w:color="auto" w:fill="auto"/>
        <w:bidi w:val="0"/>
        <w:spacing w:before="0" w:after="0" w:line="240" w:lineRule="auto"/>
        <w:ind w:left="154"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154" w:right="0" w:firstLine="0"/>
        <w:jc w:val="left"/>
      </w:pPr>
      <w:r>
        <w:rPr>
          <w:rFonts w:ascii="Arial" w:eastAsia="Arial" w:hAnsi="Arial" w:cs="Arial"/>
          <w:color w:val="000000"/>
          <w:spacing w:val="0"/>
          <w:w w:val="100"/>
          <w:position w:val="0"/>
        </w:rPr>
        <w:t>(1)</w:t>
      </w:r>
      <w:r>
        <w:rPr>
          <w:color w:val="000000"/>
          <w:spacing w:val="0"/>
          <w:w w:val="100"/>
          <w:position w:val="0"/>
        </w:rPr>
        <w:t>本年控股子公司麦芽公司与深圳鑫麦香实业有限公司、鼎德信(天津)有限公司合资成立北大荒龙麦农业股份有限公司，注册资本</w:t>
      </w:r>
      <w:r>
        <w:rPr>
          <w:rFonts w:ascii="Arial" w:eastAsia="Arial" w:hAnsi="Arial" w:cs="Arial"/>
          <w:color w:val="000000"/>
          <w:spacing w:val="0"/>
          <w:w w:val="100"/>
          <w:position w:val="0"/>
        </w:rPr>
        <w:t>40,000</w:t>
      </w:r>
      <w:r>
        <w:rPr>
          <w:color w:val="000000"/>
          <w:spacing w:val="0"/>
          <w:w w:val="100"/>
          <w:position w:val="0"/>
        </w:rPr>
        <w:t>万元,</w:t>
      </w:r>
    </w:p>
    <w:p>
      <w:pPr>
        <w:pStyle w:val="Style2"/>
        <w:keepNext w:val="0"/>
        <w:keepLines w:val="0"/>
        <w:widowControl w:val="0"/>
        <w:shd w:val="clear" w:color="auto" w:fill="auto"/>
        <w:bidi w:val="0"/>
        <w:spacing w:before="0" w:after="0" w:line="278" w:lineRule="exact"/>
        <w:ind w:left="0" w:right="0" w:firstLine="160"/>
        <w:jc w:val="left"/>
      </w:pPr>
      <w:r>
        <w:rPr>
          <w:color w:val="000000"/>
          <w:spacing w:val="0"/>
          <w:w w:val="100"/>
          <w:position w:val="0"/>
        </w:rPr>
        <w:t>其中麦芽公司以资产入股，占股本的</w:t>
      </w:r>
      <w:r>
        <w:rPr>
          <w:rFonts w:ascii="Arial" w:eastAsia="Arial" w:hAnsi="Arial" w:cs="Arial"/>
          <w:color w:val="000000"/>
          <w:spacing w:val="0"/>
          <w:w w:val="100"/>
          <w:position w:val="0"/>
        </w:rPr>
        <w:t>49%</w:t>
      </w:r>
      <w:r>
        <w:rPr>
          <w:color w:val="000000"/>
          <w:spacing w:val="0"/>
          <w:w w:val="100"/>
          <w:position w:val="0"/>
        </w:rPr>
        <w:t>。</w:t>
      </w:r>
    </w:p>
    <w:p>
      <w:pPr>
        <w:pStyle w:val="Style2"/>
        <w:keepNext w:val="0"/>
        <w:keepLines w:val="0"/>
        <w:widowControl w:val="0"/>
        <w:numPr>
          <w:ilvl w:val="0"/>
          <w:numId w:val="91"/>
        </w:numPr>
        <w:shd w:val="clear" w:color="auto" w:fill="auto"/>
        <w:tabs>
          <w:tab w:pos="1010" w:val="left"/>
        </w:tabs>
        <w:bidi w:val="0"/>
        <w:spacing w:before="0" w:after="0" w:line="278" w:lineRule="exact"/>
        <w:ind w:left="0" w:right="0" w:firstLine="580"/>
        <w:jc w:val="left"/>
      </w:pPr>
      <w:bookmarkStart w:id="1081" w:name="bookmark1081"/>
      <w:bookmarkEnd w:id="1081"/>
      <w:r>
        <w:rPr>
          <w:color w:val="000000"/>
          <w:spacing w:val="0"/>
          <w:w w:val="100"/>
          <w:position w:val="0"/>
        </w:rPr>
        <w:t>北大荒龙麦农业股份有限公司其他项为麦芽公司以资产出资产生顺流交易产生的投资收益。</w:t>
      </w:r>
    </w:p>
    <w:p>
      <w:pPr>
        <w:pStyle w:val="Style2"/>
        <w:keepNext w:val="0"/>
        <w:keepLines w:val="0"/>
        <w:widowControl w:val="0"/>
        <w:numPr>
          <w:ilvl w:val="0"/>
          <w:numId w:val="91"/>
        </w:numPr>
        <w:shd w:val="clear" w:color="auto" w:fill="auto"/>
        <w:tabs>
          <w:tab w:pos="1008" w:val="left"/>
        </w:tabs>
        <w:bidi w:val="0"/>
        <w:spacing w:before="0" w:after="60" w:line="278" w:lineRule="exact"/>
        <w:ind w:left="160" w:right="0" w:firstLine="420"/>
        <w:jc w:val="left"/>
        <w:sectPr>
          <w:headerReference w:type="default" r:id="rId47"/>
          <w:footerReference w:type="default" r:id="rId48"/>
          <w:footnotePr>
            <w:pos w:val="pageBottom"/>
            <w:numFmt w:val="decimal"/>
            <w:numRestart w:val="continuous"/>
          </w:footnotePr>
          <w:pgSz w:w="16840" w:h="11900" w:orient="landscape"/>
          <w:pgMar w:top="1859" w:right="1215" w:bottom="1531" w:left="1268" w:header="0" w:footer="3" w:gutter="0"/>
          <w:cols w:space="720"/>
          <w:noEndnote/>
          <w:rtlGutter w:val="0"/>
          <w:docGrid w:linePitch="360"/>
        </w:sectPr>
      </w:pPr>
      <w:bookmarkStart w:id="1082" w:name="bookmark1082"/>
      <w:bookmarkEnd w:id="1082"/>
      <w:r>
        <w:rPr>
          <w:color w:val="000000"/>
          <w:spacing w:val="0"/>
          <w:w w:val="100"/>
          <w:position w:val="0"/>
        </w:rPr>
        <w:t>哈尔滨乔仕房地产开发有限公司因停业且主要管理人员涉诉，未来经营存在重大不确定性，截止</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日，子公司鑫亚公司对持有的 哈尔滨乔仕房地产开发有限公司长期股权投资全额计提减值准备</w:t>
      </w:r>
      <w:r>
        <w:rPr>
          <w:rFonts w:ascii="Arial" w:eastAsia="Arial" w:hAnsi="Arial" w:cs="Arial"/>
          <w:color w:val="000000"/>
          <w:spacing w:val="0"/>
          <w:w w:val="100"/>
          <w:position w:val="0"/>
        </w:rPr>
        <w:t>36,698,286.49</w:t>
      </w:r>
      <w:r>
        <w:rPr>
          <w:color w:val="000000"/>
          <w:spacing w:val="0"/>
          <w:w w:val="100"/>
          <w:position w:val="0"/>
        </w:rPr>
        <w:t>元。</w:t>
      </w:r>
    </w:p>
    <w:p>
      <w:pPr>
        <w:pStyle w:val="Style39"/>
        <w:keepNext/>
        <w:keepLines/>
        <w:widowControl w:val="0"/>
        <w:shd w:val="clear" w:color="auto" w:fill="auto"/>
        <w:tabs>
          <w:tab w:pos="499" w:val="left"/>
        </w:tabs>
        <w:bidi w:val="0"/>
        <w:spacing w:before="0"/>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1</w:t>
      </w:r>
      <w:bookmarkEnd w:id="1085"/>
      <w:r>
        <w:rPr>
          <w:color w:val="000000"/>
          <w:spacing w:val="0"/>
          <w:w w:val="100"/>
          <w:position w:val="0"/>
        </w:rPr>
        <w:t>8、</w:t>
        <w:tab/>
        <w:t>投资性房地产</w:t>
      </w:r>
      <w:bookmarkEnd w:id="1083"/>
      <w:bookmarkEnd w:id="1084"/>
      <w:bookmarkEnd w:id="1086"/>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投资性房地产计量模式 不适用</w:t>
      </w:r>
    </w:p>
    <w:p>
      <w:pPr>
        <w:pStyle w:val="Style39"/>
        <w:keepNext/>
        <w:keepLines/>
        <w:widowControl w:val="0"/>
        <w:shd w:val="clear" w:color="auto" w:fill="auto"/>
        <w:tabs>
          <w:tab w:pos="499" w:val="left"/>
        </w:tabs>
        <w:bidi w:val="0"/>
        <w:spacing w:before="0"/>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1</w:t>
      </w:r>
      <w:bookmarkEnd w:id="1089"/>
      <w:r>
        <w:rPr>
          <w:color w:val="000000"/>
          <w:spacing w:val="0"/>
          <w:w w:val="100"/>
          <w:position w:val="0"/>
        </w:rPr>
        <w:t>9、</w:t>
        <w:tab/>
        <w:t>固定资产</w:t>
      </w:r>
      <w:bookmarkEnd w:id="1087"/>
      <w:bookmarkEnd w:id="1088"/>
      <w:bookmarkEnd w:id="1090"/>
    </w:p>
    <w:p>
      <w:pPr>
        <w:pStyle w:val="Style39"/>
        <w:keepNext/>
        <w:keepLines/>
        <w:widowControl w:val="0"/>
        <w:numPr>
          <w:ilvl w:val="0"/>
          <w:numId w:val="93"/>
        </w:numPr>
        <w:shd w:val="clear" w:color="auto" w:fill="auto"/>
        <w:bidi w:val="0"/>
        <w:spacing w:before="0"/>
        <w:ind w:left="0" w:right="0" w:firstLine="0"/>
        <w:jc w:val="left"/>
      </w:pPr>
      <w:bookmarkStart w:id="1087" w:name="bookmark1087"/>
      <w:bookmarkStart w:id="1088" w:name="bookmark1088"/>
      <w:bookmarkStart w:id="1091" w:name="bookmark1091"/>
      <w:bookmarkStart w:id="1092" w:name="bookmark1092"/>
      <w:bookmarkEnd w:id="1091"/>
      <w:r>
        <w:rPr>
          <w:color w:val="000000"/>
          <w:spacing w:val="0"/>
          <w:w w:val="100"/>
          <w:position w:val="0"/>
        </w:rPr>
        <w:t>.</w:t>
      </w:r>
      <w:r>
        <w:rPr>
          <w:color w:val="000000"/>
          <w:spacing w:val="0"/>
          <w:w w:val="100"/>
          <w:position w:val="0"/>
        </w:rPr>
        <w:t>固定资产情况</w:t>
      </w:r>
      <w:bookmarkEnd w:id="1087"/>
      <w:bookmarkEnd w:id="1088"/>
      <w:bookmarkEnd w:id="1092"/>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4"/>
        <w:gridCol w:w="1536"/>
        <w:gridCol w:w="1560"/>
        <w:gridCol w:w="1277"/>
        <w:gridCol w:w="1421"/>
        <w:gridCol w:w="1574"/>
      </w:tblGrid>
      <w:tr>
        <w:trPr>
          <w:trHeight w:val="61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办公设备及其 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合计</w:t>
            </w:r>
          </w:p>
        </w:tc>
      </w:tr>
      <w:tr>
        <w:trPr>
          <w:trHeight w:val="307"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一、账面原值：</w:t>
            </w:r>
          </w:p>
        </w:tc>
        <w:tc>
          <w:tcPr>
            <w:tcBorders>
              <w:top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5,054,104,337.65</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2,114,943,447.29</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44,212,698.26</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118,468,143.94</w:t>
            </w:r>
          </w:p>
        </w:tc>
        <w:tc>
          <w:tcPr>
            <w:tcBorders>
              <w:top w:val="single" w:sz="4"/>
              <w:left w:val="single" w:sz="4"/>
              <w:righ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7,331,728,627.14</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5,138,031,836.20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2,184,835,107.41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53,161,024.63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112,189,197.01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7,488,217,165.25</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177,997,301.06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14,534,271.68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3,643,597.98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7,935,813.39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204,110,984.11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28,722,971.16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13,830,312.77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1,677,536.28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5,996,979.06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50,227,799.27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141,706,029.90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595,813.61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1,454,260.64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143,756,104.15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7,568,300.00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108,145.30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1,966,061.70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484,573.69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10,127,080.69</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261,924,799.61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84,425,931.80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12,591,924.35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1,656,866.46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360,599,522.22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261,399,928.61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84,425,931.80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12,483,779.05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1,656,866.46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359,966,505.92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524,871.00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108,145.30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633,016.30</w:t>
            </w: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5,054,104,337.65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2,114,943,447.29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44,212,698.26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118,468,143.94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7,331,728,627.14</w:t>
            </w:r>
          </w:p>
        </w:tc>
      </w:tr>
      <w:tr>
        <w:trPr>
          <w:trHeight w:val="302"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二、累计折旧</w:t>
            </w:r>
          </w:p>
        </w:tc>
        <w:tc>
          <w:tcPr>
            <w:tcBorders>
              <w:top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2,030,260,729.02</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1,298,772,544.41</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28,007,184.84</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85,558,601.22</w:t>
            </w:r>
          </w:p>
        </w:tc>
        <w:tc>
          <w:tcPr>
            <w:tcBorders>
              <w:top w:val="single" w:sz="4"/>
              <w:left w:val="single" w:sz="4"/>
              <w:righ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3,442,599,059.49</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1,937,468,625.15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1,241,472,135.67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33,045,935.28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78,744,226.43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3,290,730,922.53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177,774,793.98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97,206,557.93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3,578,465.48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8,387,263.84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286,947,081.23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177,774,793.98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97,123,436.24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3,578,465.48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8,387,263.84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286,863,959.54</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83,121.69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83,121.69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84,982,690.11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39,906,149.19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8,617,215.92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1,572,889.05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135,078,944.27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84,732,510.33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39,900,090.58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8,534,094.23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1,572,889.05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134,739,584.19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250,179.78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6,058.61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83,121.69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339,360.08</w:t>
            </w: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2,030,260,729.02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1,298,772,544.41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28,007,184.84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85,558,601.22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3,442,599,059.49</w:t>
            </w:r>
          </w:p>
        </w:tc>
      </w:tr>
      <w:tr>
        <w:trPr>
          <w:trHeight w:val="302"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三、减值准备</w:t>
            </w:r>
          </w:p>
        </w:tc>
        <w:tc>
          <w:tcPr>
            <w:tcBorders>
              <w:top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99,717,851.54</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161,018,823.87</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2,309,177.94</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402,054.92</w:t>
            </w:r>
          </w:p>
        </w:tc>
        <w:tc>
          <w:tcPr>
            <w:tcBorders>
              <w:top w:val="single" w:sz="4"/>
              <w:left w:val="single" w:sz="4"/>
              <w:righ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263,447,908.27</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127,988,191.50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182,807,047.36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1,091,231.72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60,617.87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311,947,088.45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2,962,781.43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1,524,867.84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1,349,862.56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341,437.05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6,178,948.88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2,962,781.43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1,505,251.50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95,562.73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5,641.55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4,569,237.21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19,616.34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1,254,299.83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335,795.50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1,609,711.67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31,233,121.39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23,313,091.33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131,916.34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54,678,129.06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31,233,121.39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23,313,091.33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112,300.00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54,658,512.72</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19,616.34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19,616.34</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99,717,851.54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161,018,823.87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2,309,177.94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402,054.92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263,447,908.27</w:t>
            </w:r>
          </w:p>
        </w:tc>
      </w:tr>
      <w:tr>
        <w:trPr>
          <w:trHeight w:val="307"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四、账面价值</w:t>
            </w:r>
          </w:p>
        </w:tc>
        <w:tc>
          <w:tcPr>
            <w:tcBorders>
              <w:top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2,924,125,757.09</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655,152,079.01</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13,896,335.48</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32,507,487.80</w:t>
            </w:r>
          </w:p>
        </w:tc>
        <w:tc>
          <w:tcPr>
            <w:tcBorders>
              <w:top w:val="single" w:sz="4"/>
              <w:left w:val="single" w:sz="4"/>
              <w:righ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3,625,681,659.38</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2,924,125,757.09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655,152,079.01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13,896,335.48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32,507,487.80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3,625,681,659.38</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3,072,575,019.55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760,555,924.38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19,023,857.63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33,384,352.71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3,885,539,154.27</w:t>
            </w:r>
          </w:p>
        </w:tc>
      </w:tr>
    </w:tbl>
    <w:p>
      <w:pPr>
        <w:spacing w:lineRule="exact" w:line="1"/>
        <w:rPr>
          <w:sz w:val="2"/>
          <w:szCs w:val="2"/>
        </w:rPr>
      </w:pPr>
      <w:r>
        <w:br w:type="page"/>
      </w:r>
    </w:p>
    <w:p>
      <w:pPr>
        <w:pStyle w:val="Style39"/>
        <w:keepNext/>
        <w:keepLines/>
        <w:widowControl w:val="0"/>
        <w:numPr>
          <w:ilvl w:val="0"/>
          <w:numId w:val="93"/>
        </w:numPr>
        <w:shd w:val="clear" w:color="auto" w:fill="auto"/>
        <w:bidi w:val="0"/>
        <w:spacing w:before="0" w:after="100" w:line="240" w:lineRule="auto"/>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w:t>
      </w:r>
      <w:r>
        <w:rPr>
          <w:color w:val="000000"/>
          <w:spacing w:val="0"/>
          <w:w w:val="100"/>
          <w:position w:val="0"/>
        </w:rPr>
        <w:t>暂时闲置的固定资产情况</w:t>
      </w:r>
      <w:bookmarkEnd w:id="1093"/>
      <w:bookmarkEnd w:id="1094"/>
      <w:bookmarkEnd w:id="10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670"/>
        <w:gridCol w:w="1675"/>
        <w:gridCol w:w="1670"/>
        <w:gridCol w:w="1675"/>
        <w:gridCol w:w="53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80"/>
              <w:jc w:val="left"/>
            </w:pPr>
            <w:r>
              <w:rPr>
                <w:b/>
                <w:bCs/>
                <w:color w:val="FFFFFF"/>
                <w:spacing w:val="0"/>
                <w:w w:val="100"/>
                <w:position w:val="0"/>
              </w:rPr>
              <w:t>账面原值</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80"/>
              <w:jc w:val="left"/>
            </w:pPr>
            <w:r>
              <w:rPr>
                <w:b/>
                <w:bCs/>
                <w:color w:val="FFFFFF"/>
                <w:spacing w:val="0"/>
                <w:w w:val="100"/>
                <w:position w:val="0"/>
              </w:rPr>
              <w:t>累计折旧</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80"/>
              <w:jc w:val="left"/>
            </w:pPr>
            <w:r>
              <w:rPr>
                <w:b/>
                <w:bCs/>
                <w:color w:val="FFFFFF"/>
                <w:spacing w:val="0"/>
                <w:w w:val="100"/>
                <w:position w:val="0"/>
              </w:rPr>
              <w:t>减值准备</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80"/>
              <w:jc w:val="left"/>
            </w:pPr>
            <w:r>
              <w:rPr>
                <w:b/>
                <w:bCs/>
                <w:color w:val="FFFFFF"/>
                <w:spacing w:val="0"/>
                <w:w w:val="100"/>
                <w:position w:val="0"/>
              </w:rPr>
              <w:t>账面价值</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b/>
                <w:bCs/>
                <w:color w:val="FFFFFF"/>
                <w:spacing w:val="0"/>
                <w:w w:val="100"/>
                <w:position w:val="0"/>
              </w:rPr>
              <w:t>备注1</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382,604,805.63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102,945,229.75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88,997,939.94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190,661,635.94</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549,138,666.27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270,896,030.36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159,188,969.59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119,053,666.32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8,938,164.00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4,705,330.52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1,753,707.99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2,479,125.49</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8,512,369.06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6,696,338.64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389,220.18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1,426,810.24</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949,194,004.96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385,242,929.27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250,329,837.70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313,621,237.99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93"/>
        </w:numPr>
        <w:shd w:val="clear" w:color="auto" w:fill="auto"/>
        <w:tabs>
          <w:tab w:pos="435" w:val="left"/>
        </w:tabs>
        <w:bidi w:val="0"/>
        <w:spacing w:before="0" w:after="10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w:t>
      </w:r>
      <w:r>
        <w:rPr>
          <w:color w:val="000000"/>
          <w:spacing w:val="0"/>
          <w:w w:val="100"/>
          <w:position w:val="0"/>
        </w:rPr>
        <w:t>通过融资租赁租入的固定资产情况</w:t>
      </w:r>
      <w:bookmarkEnd w:id="1097"/>
      <w:bookmarkEnd w:id="1098"/>
      <w:bookmarkEnd w:id="110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3"/>
        </w:numPr>
        <w:shd w:val="clear" w:color="auto" w:fill="auto"/>
        <w:tabs>
          <w:tab w:pos="435" w:val="left"/>
        </w:tabs>
        <w:bidi w:val="0"/>
        <w:spacing w:before="0" w:after="100" w:line="240" w:lineRule="auto"/>
        <w:ind w:left="0" w:right="0" w:firstLine="0"/>
        <w:jc w:val="left"/>
      </w:pPr>
      <w:bookmarkStart w:id="1101" w:name="bookmark1101"/>
      <w:bookmarkEnd w:id="1101"/>
      <w:r>
        <w:rPr>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57"/>
        <w:gridCol w:w="4901"/>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期末账面价值</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320" w:right="0" w:firstLine="0"/>
              <w:jc w:val="left"/>
            </w:pPr>
            <w:r>
              <w:rPr>
                <w:rFonts w:ascii="Arial" w:eastAsia="Arial" w:hAnsi="Arial" w:cs="Arial"/>
                <w:color w:val="000000"/>
                <w:spacing w:val="0"/>
                <w:w w:val="100"/>
                <w:position w:val="0"/>
              </w:rPr>
              <w:t>183,187,860.68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机器机械设备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52,473,929.39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left"/>
            </w:pPr>
            <w:r>
              <w:rPr>
                <w:rFonts w:ascii="Arial" w:eastAsia="Arial" w:hAnsi="Arial" w:cs="Arial"/>
                <w:color w:val="000000"/>
                <w:spacing w:val="0"/>
                <w:w w:val="100"/>
                <w:position w:val="0"/>
              </w:rPr>
              <w:t>183,917.24</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left"/>
            </w:pPr>
            <w:r>
              <w:rPr>
                <w:rFonts w:ascii="Arial" w:eastAsia="Arial" w:hAnsi="Arial" w:cs="Arial"/>
                <w:color w:val="000000"/>
                <w:spacing w:val="0"/>
                <w:w w:val="100"/>
                <w:position w:val="0"/>
              </w:rPr>
              <w:t>358,863.10</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320" w:right="0" w:firstLine="0"/>
              <w:jc w:val="left"/>
            </w:pPr>
            <w:r>
              <w:rPr>
                <w:rFonts w:ascii="Arial" w:eastAsia="Arial" w:hAnsi="Arial" w:cs="Arial"/>
                <w:color w:val="000000"/>
                <w:spacing w:val="0"/>
                <w:w w:val="100"/>
                <w:position w:val="0"/>
              </w:rPr>
              <w:t>236,204,570.41</w:t>
            </w:r>
          </w:p>
        </w:tc>
      </w:tr>
    </w:tbl>
    <w:p>
      <w:pPr>
        <w:widowControl w:val="0"/>
        <w:spacing w:after="339" w:line="1" w:lineRule="exact"/>
      </w:pPr>
    </w:p>
    <w:p>
      <w:pPr>
        <w:pStyle w:val="Style39"/>
        <w:keepNext/>
        <w:keepLines/>
        <w:widowControl w:val="0"/>
        <w:numPr>
          <w:ilvl w:val="0"/>
          <w:numId w:val="93"/>
        </w:numPr>
        <w:shd w:val="clear" w:color="auto" w:fill="auto"/>
        <w:bidi w:val="0"/>
        <w:spacing w:before="0" w:after="10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w:t>
      </w:r>
      <w:r>
        <w:rPr>
          <w:color w:val="000000"/>
          <w:spacing w:val="0"/>
          <w:w w:val="100"/>
          <w:position w:val="0"/>
        </w:rPr>
        <w:t>未办妥产权证书的固定资产情况</w:t>
      </w:r>
      <w:bookmarkEnd w:id="1102"/>
      <w:bookmarkEnd w:id="1103"/>
      <w:bookmarkEnd w:id="11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043"/>
        <w:gridCol w:w="3062"/>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账面价值</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未办妥产权证书的原因</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98,603,948.99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58,259.62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left"/>
            </w:pPr>
            <w:r>
              <w:rPr>
                <w:rFonts w:ascii="Arial" w:eastAsia="Arial" w:hAnsi="Arial" w:cs="Arial"/>
                <w:color w:val="000000"/>
                <w:spacing w:val="0"/>
                <w:w w:val="100"/>
                <w:position w:val="0"/>
              </w:rPr>
              <w:t>98,662,208.61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 xml:space="preserve">固定资产减值准备计提情况：公司本年确认了 </w:t>
      </w:r>
      <w:r>
        <w:rPr>
          <w:rFonts w:ascii="Arial" w:eastAsia="Arial" w:hAnsi="Arial" w:cs="Arial"/>
          <w:color w:val="000000"/>
          <w:spacing w:val="0"/>
          <w:w w:val="100"/>
          <w:position w:val="0"/>
        </w:rPr>
        <w:t>4,569,237.21</w:t>
      </w:r>
      <w:r>
        <w:rPr>
          <w:color w:val="000000"/>
          <w:spacing w:val="0"/>
          <w:w w:val="100"/>
          <w:position w:val="0"/>
        </w:rPr>
        <w:t>元的固定资产减值损失，为鑫亚 公司及其子公司停止使用设备等计提减值</w:t>
      </w:r>
      <w:r>
        <w:rPr>
          <w:rFonts w:ascii="Arial" w:eastAsia="Arial" w:hAnsi="Arial" w:cs="Arial"/>
          <w:color w:val="000000"/>
          <w:spacing w:val="0"/>
          <w:w w:val="100"/>
          <w:position w:val="0"/>
        </w:rPr>
        <w:t>4,569,237.21</w:t>
      </w:r>
      <w:r>
        <w:rPr>
          <w:color w:val="000000"/>
          <w:spacing w:val="0"/>
          <w:w w:val="100"/>
          <w:position w:val="0"/>
        </w:rPr>
        <w:t>元。公司依据资产减值测试结果，并假设 该部分资产在正常市场条件下的预计售价扣除变现费用后确定资产的可收回金额。</w:t>
      </w:r>
    </w:p>
    <w:p>
      <w:pPr>
        <w:pStyle w:val="Style2"/>
        <w:keepNext w:val="0"/>
        <w:keepLines w:val="0"/>
        <w:widowControl w:val="0"/>
        <w:shd w:val="clear" w:color="auto" w:fill="auto"/>
        <w:bidi w:val="0"/>
        <w:spacing w:before="0" w:after="100" w:line="273" w:lineRule="exact"/>
        <w:ind w:left="0" w:right="0" w:firstLine="520"/>
        <w:jc w:val="both"/>
        <w:sectPr>
          <w:headerReference w:type="default" r:id="rId49"/>
          <w:footerReference w:type="default" r:id="rId50"/>
          <w:footnotePr>
            <w:pos w:val="pageBottom"/>
            <w:numFmt w:val="decimal"/>
            <w:numRestart w:val="continuous"/>
          </w:footnotePr>
          <w:pgSz w:w="11900" w:h="16840"/>
          <w:pgMar w:top="1532" w:right="1138" w:bottom="2310" w:left="1705" w:header="0" w:footer="3" w:gutter="0"/>
          <w:cols w:space="720"/>
          <w:noEndnote/>
          <w:rtlGutter w:val="0"/>
          <w:docGrid w:linePitch="360"/>
        </w:sectPr>
      </w:pPr>
      <w:r>
        <w:rPr>
          <w:color w:val="000000"/>
          <w:spacing w:val="0"/>
          <w:w w:val="100"/>
          <w:position w:val="0"/>
        </w:rPr>
        <w:t>受限制所有权资产情况：鑫亚公司位于哈尔滨市南岗区长江路</w:t>
      </w:r>
      <w:r>
        <w:rPr>
          <w:rFonts w:ascii="Arial" w:eastAsia="Arial" w:hAnsi="Arial" w:cs="Arial"/>
          <w:color w:val="000000"/>
          <w:spacing w:val="0"/>
          <w:w w:val="100"/>
          <w:position w:val="0"/>
        </w:rPr>
        <w:t>207-3</w:t>
      </w:r>
      <w:r>
        <w:rPr>
          <w:color w:val="000000"/>
          <w:spacing w:val="0"/>
          <w:w w:val="100"/>
          <w:position w:val="0"/>
        </w:rPr>
        <w:t>号建筑面积</w:t>
      </w:r>
      <w:r>
        <w:rPr>
          <w:rFonts w:ascii="Arial" w:eastAsia="Arial" w:hAnsi="Arial" w:cs="Arial"/>
          <w:color w:val="000000"/>
          <w:spacing w:val="0"/>
          <w:w w:val="100"/>
          <w:position w:val="0"/>
        </w:rPr>
        <w:t>1708.69</w:t>
      </w:r>
      <w:r>
        <w:rPr>
          <w:color w:val="000000"/>
          <w:spacing w:val="0"/>
          <w:w w:val="100"/>
          <w:position w:val="0"/>
        </w:rPr>
        <w:t>平 方米房产(账面原值</w:t>
      </w:r>
      <w:r>
        <w:rPr>
          <w:rFonts w:ascii="Arial" w:eastAsia="Arial" w:hAnsi="Arial" w:cs="Arial"/>
          <w:color w:val="000000"/>
          <w:spacing w:val="0"/>
          <w:w w:val="100"/>
          <w:position w:val="0"/>
        </w:rPr>
        <w:t>17,496,089.36</w:t>
      </w:r>
      <w:r>
        <w:rPr>
          <w:color w:val="000000"/>
          <w:spacing w:val="0"/>
          <w:w w:val="100"/>
          <w:position w:val="0"/>
        </w:rPr>
        <w:t>元，账面价值</w:t>
      </w:r>
      <w:r>
        <w:rPr>
          <w:rFonts w:ascii="Arial" w:eastAsia="Arial" w:hAnsi="Arial" w:cs="Arial"/>
          <w:color w:val="000000"/>
          <w:spacing w:val="0"/>
          <w:w w:val="100"/>
          <w:position w:val="0"/>
        </w:rPr>
        <w:t>13,459,543.75</w:t>
      </w:r>
      <w:r>
        <w:rPr>
          <w:color w:val="000000"/>
          <w:spacing w:val="0"/>
          <w:w w:val="100"/>
          <w:position w:val="0"/>
        </w:rPr>
        <w:t>元)，在鑫亚公司起诉榆树市 宝鸿粮食经销有限公司一案中，为申请法院查封被告相当于</w:t>
      </w:r>
      <w:r>
        <w:rPr>
          <w:rFonts w:ascii="Arial" w:eastAsia="Arial" w:hAnsi="Arial" w:cs="Arial"/>
          <w:color w:val="000000"/>
          <w:spacing w:val="0"/>
          <w:w w:val="100"/>
          <w:position w:val="0"/>
        </w:rPr>
        <w:t>3,000</w:t>
      </w:r>
      <w:r>
        <w:rPr>
          <w:color w:val="000000"/>
          <w:spacing w:val="0"/>
          <w:w w:val="100"/>
          <w:position w:val="0"/>
        </w:rPr>
        <w:t>万元的财产而提供担保，经长 春市中级人民法院(</w:t>
      </w:r>
      <w:r>
        <w:rPr>
          <w:rFonts w:ascii="Arial" w:eastAsia="Arial" w:hAnsi="Arial" w:cs="Arial"/>
          <w:color w:val="000000"/>
          <w:spacing w:val="0"/>
          <w:w w:val="100"/>
          <w:position w:val="0"/>
        </w:rPr>
        <w:t>2012</w:t>
      </w:r>
      <w:r>
        <w:rPr>
          <w:color w:val="000000"/>
          <w:spacing w:val="0"/>
          <w:w w:val="100"/>
          <w:position w:val="0"/>
        </w:rPr>
        <w:t>)长民四初字第</w:t>
      </w:r>
      <w:r>
        <w:rPr>
          <w:rFonts w:ascii="Arial" w:eastAsia="Arial" w:hAnsi="Arial" w:cs="Arial"/>
          <w:color w:val="000000"/>
          <w:spacing w:val="0"/>
          <w:w w:val="100"/>
          <w:position w:val="0"/>
        </w:rPr>
        <w:t>34</w:t>
      </w:r>
      <w:r>
        <w:rPr>
          <w:color w:val="000000"/>
          <w:spacing w:val="0"/>
          <w:w w:val="100"/>
          <w:position w:val="0"/>
        </w:rPr>
        <w:t>号民事裁定书裁定予以查封。</w:t>
      </w:r>
    </w:p>
    <w:p>
      <w:pPr>
        <w:pStyle w:val="Style25"/>
        <w:keepNext w:val="0"/>
        <w:keepLines w:val="0"/>
        <w:widowControl w:val="0"/>
        <w:shd w:val="clear" w:color="auto" w:fill="auto"/>
        <w:bidi w:val="0"/>
        <w:spacing w:before="0" w:after="100" w:line="240" w:lineRule="auto"/>
        <w:ind w:left="14" w:right="0" w:firstLine="0"/>
        <w:jc w:val="left"/>
      </w:pPr>
      <w:r>
        <w:rPr>
          <w:b/>
          <w:bCs/>
          <w:color w:val="000000"/>
          <w:spacing w:val="0"/>
          <w:w w:val="100"/>
          <w:position w:val="0"/>
        </w:rPr>
        <w:t>20、在建工程</w:t>
      </w:r>
    </w:p>
    <w:p>
      <w:pPr>
        <w:pStyle w:val="Style25"/>
        <w:keepNext w:val="0"/>
        <w:keepLines w:val="0"/>
        <w:widowControl w:val="0"/>
        <w:shd w:val="clear" w:color="auto" w:fill="auto"/>
        <w:bidi w:val="0"/>
        <w:spacing w:before="0" w:after="100" w:line="240" w:lineRule="auto"/>
        <w:ind w:left="14" w:right="0" w:firstLine="0"/>
        <w:jc w:val="left"/>
      </w:pPr>
      <w:r>
        <w:rPr>
          <w:b/>
          <w:bCs/>
          <w:color w:val="000000"/>
          <w:spacing w:val="0"/>
          <w:w w:val="100"/>
          <w:position w:val="0"/>
        </w:rPr>
        <w:t>(1).</w:t>
      </w:r>
      <w:r>
        <w:rPr>
          <w:b/>
          <w:bCs/>
          <w:color w:val="000000"/>
          <w:spacing w:val="0"/>
          <w:w w:val="100"/>
          <w:position w:val="0"/>
        </w:rPr>
        <w:t>在建工程情况</w:t>
      </w:r>
    </w:p>
    <w:p>
      <w:pPr>
        <w:pStyle w:val="Style25"/>
        <w:keepNext w:val="0"/>
        <w:keepLines w:val="0"/>
        <w:widowControl w:val="0"/>
        <w:shd w:val="clear" w:color="auto" w:fill="auto"/>
        <w:bidi w:val="0"/>
        <w:spacing w:before="0" w:after="100" w:line="240" w:lineRule="auto"/>
        <w:ind w:left="14"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1838"/>
        <w:gridCol w:w="1843"/>
        <w:gridCol w:w="1824"/>
        <w:gridCol w:w="1819"/>
        <w:gridCol w:w="1843"/>
        <w:gridCol w:w="1872"/>
      </w:tblGrid>
      <w:tr>
        <w:trPr>
          <w:trHeight w:val="374" w:hRule="exact"/>
        </w:trPr>
        <w:tc>
          <w:tcPr>
            <w:tcBorders>
              <w:top w:val="single" w:sz="4"/>
            </w:tcBorders>
            <w:shd w:val="clear" w:color="auto" w:fill="31BCFF"/>
            <w:vAlign w:val="top"/>
          </w:tcPr>
          <w:p>
            <w:pPr>
              <w:widowControl w:val="0"/>
              <w:rPr>
                <w:sz w:val="10"/>
                <w:szCs w:val="10"/>
              </w:rPr>
            </w:pP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408"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减值准备</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账面价值</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减值准备</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80"/>
              <w:jc w:val="left"/>
            </w:pPr>
            <w:r>
              <w:rPr>
                <w:b/>
                <w:bCs/>
                <w:color w:val="FFFFFF"/>
                <w:spacing w:val="0"/>
                <w:w w:val="100"/>
                <w:position w:val="0"/>
              </w:rPr>
              <w:t>账面价值</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农田水利工程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53,127,265.80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53,127,265.80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40,290,233.84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40,290,233.84</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洗草水回收项目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976,528.16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976,528.16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976,528.16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488,264.08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488,264.08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污水在线监测项目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173,008.74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173,008.74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54,276,802.70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976,528.16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53,300,274.54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41,266,762.00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488,264.08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40,778,497.92</w:t>
            </w:r>
          </w:p>
        </w:tc>
      </w:tr>
    </w:tbl>
    <w:p>
      <w:pPr>
        <w:widowControl w:val="0"/>
        <w:spacing w:after="339" w:line="1" w:lineRule="exact"/>
      </w:pPr>
    </w:p>
    <w:p>
      <w:pPr>
        <w:pStyle w:val="Style25"/>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(2).</w:t>
      </w:r>
      <w:r>
        <w:rPr>
          <w:b/>
          <w:bCs/>
          <w:color w:val="000000"/>
          <w:spacing w:val="0"/>
          <w:w w:val="100"/>
          <w:position w:val="0"/>
        </w:rPr>
        <w:t>重要在建工程项目本期变动情况</w:t>
      </w:r>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1560"/>
        <w:gridCol w:w="1310"/>
        <w:gridCol w:w="1555"/>
        <w:gridCol w:w="1493"/>
        <w:gridCol w:w="691"/>
        <w:gridCol w:w="1330"/>
        <w:gridCol w:w="994"/>
        <w:gridCol w:w="1133"/>
        <w:gridCol w:w="706"/>
        <w:gridCol w:w="845"/>
        <w:gridCol w:w="715"/>
        <w:gridCol w:w="581"/>
      </w:tblGrid>
      <w:tr>
        <w:trPr>
          <w:trHeight w:val="605"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项目名称</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20"/>
              <w:jc w:val="left"/>
            </w:pPr>
            <w:r>
              <w:rPr>
                <w:b/>
                <w:bCs/>
                <w:color w:val="FFFFFF"/>
                <w:spacing w:val="0"/>
                <w:w w:val="100"/>
                <w:position w:val="0"/>
              </w:rPr>
              <w:t>预算数</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本期增加金额</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本期转入固定资 产金额</w:t>
            </w:r>
          </w:p>
        </w:tc>
        <w:tc>
          <w:tcPr>
            <w:vMerge w:val="restart"/>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1" w:lineRule="exact"/>
              <w:ind w:left="0" w:right="0" w:firstLine="0"/>
              <w:jc w:val="center"/>
            </w:pPr>
            <w:r>
              <w:rPr>
                <w:b/>
                <w:bCs/>
                <w:color w:val="FFFFFF"/>
                <w:spacing w:val="0"/>
                <w:w w:val="100"/>
                <w:position w:val="0"/>
              </w:rPr>
              <w:t>本期其 他减少 金额</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期末 余额</w:t>
            </w:r>
          </w:p>
        </w:tc>
        <w:tc>
          <w:tcPr>
            <w:vMerge w:val="restart"/>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工程累计 投入占预 算比例的</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工程进度</w:t>
            </w:r>
          </w:p>
        </w:tc>
        <w:tc>
          <w:tcPr>
            <w:gridSpan w:val="2"/>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利息资其中：本 本化累期利息资</w:t>
            </w:r>
          </w:p>
        </w:tc>
        <w:tc>
          <w:tcPr>
            <w:vMerge w:val="restart"/>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1" w:lineRule="exact"/>
              <w:ind w:left="0" w:right="0" w:firstLine="0"/>
              <w:jc w:val="center"/>
            </w:pPr>
            <w:r>
              <w:rPr>
                <w:b/>
                <w:bCs/>
                <w:color w:val="FFFFFF"/>
                <w:spacing w:val="0"/>
                <w:w w:val="100"/>
                <w:position w:val="0"/>
              </w:rPr>
              <w:t>本期利 息资本 化率(%)</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left"/>
            </w:pPr>
            <w:r>
              <w:rPr>
                <w:b/>
                <w:bCs/>
                <w:color w:val="FFFFFF"/>
                <w:spacing w:val="0"/>
                <w:w w:val="100"/>
                <w:position w:val="0"/>
              </w:rPr>
              <w:t>资金 来源</w:t>
            </w:r>
          </w:p>
        </w:tc>
      </w:tr>
      <w:tr>
        <w:trPr>
          <w:trHeight w:val="274" w:hRule="exact"/>
        </w:trPr>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bottom"/>
          </w:tcPr>
          <w:p>
            <w:pPr/>
          </w:p>
        </w:tc>
        <w:tc>
          <w:tcPr>
            <w:vMerge/>
            <w:tcBorders/>
            <w:shd w:val="clear" w:color="auto" w:fill="31BCFF"/>
            <w:vAlign w:val="center"/>
          </w:tcPr>
          <w:p>
            <w:pPr/>
          </w:p>
        </w:tc>
        <w:tc>
          <w:tcPr>
            <w:vMerge/>
            <w:tcBorders/>
            <w:shd w:val="clear" w:color="auto" w:fill="31BCFF"/>
            <w:vAlign w:val="bottom"/>
          </w:tcPr>
          <w:p>
            <w:pPr/>
          </w:p>
        </w:tc>
        <w:tc>
          <w:tcPr>
            <w:vMerge/>
            <w:tcBorders/>
            <w:shd w:val="clear" w:color="auto" w:fill="31BCFF"/>
            <w:vAlign w:val="center"/>
          </w:tcPr>
          <w:p>
            <w:pP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b/>
                <w:bCs/>
                <w:color w:val="FFFFFF"/>
                <w:spacing w:val="0"/>
                <w:w w:val="100"/>
                <w:position w:val="0"/>
              </w:rPr>
              <w:t>计金额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b/>
                <w:bCs/>
                <w:color w:val="FFFFFF"/>
                <w:spacing w:val="0"/>
                <w:w w:val="100"/>
                <w:position w:val="0"/>
              </w:rPr>
              <w:t>本化金额</w:t>
            </w:r>
          </w:p>
        </w:tc>
        <w:tc>
          <w:tcPr>
            <w:vMerge/>
            <w:tcBorders/>
            <w:shd w:val="clear" w:color="auto" w:fill="31BCFF"/>
            <w:vAlign w:val="bottom"/>
          </w:tcPr>
          <w:p>
            <w:pPr/>
          </w:p>
        </w:tc>
        <w:tc>
          <w:tcPr>
            <w:vMerge/>
            <w:tcBorders/>
            <w:shd w:val="clear" w:color="auto" w:fill="31BCFF"/>
            <w:vAlign w:val="center"/>
          </w:tcPr>
          <w:p>
            <w:pPr/>
          </w:p>
        </w:tc>
      </w:tr>
      <w:tr>
        <w:trPr>
          <w:trHeight w:val="562" w:hRule="exact"/>
        </w:trPr>
        <w:tc>
          <w:tcPr>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农田水利 工程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236,019,924.45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40,290,233.84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156,593,136.11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143,756,104.15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53,127,265.80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83.42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在建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 来源</w:t>
            </w: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洗草水回 收项目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976,528.16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976,528.16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完工未达到使 用状态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 来源</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污水在线 监测项目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173,008.74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173,008.74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 来源</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237,579,924.45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41,266,762.00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156,766,144.85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143,756,104.15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54,276,802.70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60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40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r>
    </w:tbl>
    <w:p>
      <w:pPr>
        <w:sectPr>
          <w:headerReference w:type="default" r:id="rId51"/>
          <w:footerReference w:type="default" r:id="rId52"/>
          <w:footnotePr>
            <w:pos w:val="pageBottom"/>
            <w:numFmt w:val="decimal"/>
            <w:numRestart w:val="continuous"/>
          </w:footnotePr>
          <w:pgSz w:w="16840" w:h="11900" w:orient="landscape"/>
          <w:pgMar w:top="1801" w:right="1354" w:bottom="1801" w:left="1407" w:header="0" w:footer="3" w:gutter="0"/>
          <w:cols w:space="720"/>
          <w:noEndnote/>
          <w:rtlGutter w:val="0"/>
          <w:docGrid w:linePitch="360"/>
        </w:sectPr>
      </w:pPr>
    </w:p>
    <w:p>
      <w:pPr>
        <w:pStyle w:val="Style39"/>
        <w:keepNext/>
        <w:keepLines/>
        <w:widowControl w:val="0"/>
        <w:shd w:val="clear" w:color="auto" w:fill="auto"/>
        <w:bidi w:val="0"/>
        <w:spacing w:before="80" w:after="100" w:line="240" w:lineRule="auto"/>
        <w:ind w:left="0" w:right="0" w:firstLine="0"/>
        <w:jc w:val="left"/>
      </w:pPr>
      <w:bookmarkStart w:id="1106" w:name="bookmark1106"/>
      <w:bookmarkStart w:id="1107" w:name="bookmark1107"/>
      <w:bookmarkStart w:id="1108" w:name="bookmark1108"/>
      <w:r>
        <w:rPr>
          <w:color w:val="000000"/>
          <w:spacing w:val="0"/>
          <w:w w:val="100"/>
          <w:position w:val="0"/>
        </w:rPr>
        <w:t>⑶</w:t>
      </w:r>
      <w:r>
        <w:rPr>
          <w:color w:val="000000"/>
          <w:spacing w:val="0"/>
          <w:w w:val="100"/>
          <w:position w:val="0"/>
        </w:rPr>
        <w:t>.</w:t>
      </w:r>
      <w:r>
        <w:rPr>
          <w:color w:val="000000"/>
          <w:spacing w:val="0"/>
          <w:w w:val="100"/>
          <w:position w:val="0"/>
        </w:rPr>
        <w:t>本期计提在建工程减值准备情况:</w:t>
      </w:r>
      <w:bookmarkEnd w:id="1106"/>
      <w:bookmarkEnd w:id="1107"/>
      <w:bookmarkEnd w:id="110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7"/>
        <w:gridCol w:w="3216"/>
        <w:gridCol w:w="3221"/>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本期计提金额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计提原因</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洗草水回收项目</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488,264.08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完工未达到使用状态</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339" w:line="1" w:lineRule="exact"/>
      </w:pPr>
    </w:p>
    <w:p>
      <w:pPr>
        <w:pStyle w:val="Style39"/>
        <w:keepNext/>
        <w:keepLines/>
        <w:widowControl w:val="0"/>
        <w:shd w:val="clear" w:color="auto" w:fill="auto"/>
        <w:bidi w:val="0"/>
        <w:spacing w:before="0" w:after="10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2</w:t>
      </w:r>
      <w:bookmarkEnd w:id="1111"/>
      <w:r>
        <w:rPr>
          <w:color w:val="000000"/>
          <w:spacing w:val="0"/>
          <w:w w:val="100"/>
          <w:position w:val="0"/>
        </w:rPr>
        <w:t>1、工程物资</w:t>
      </w:r>
      <w:bookmarkEnd w:id="1109"/>
      <w:bookmarkEnd w:id="1110"/>
      <w:bookmarkEnd w:id="11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72"/>
        <w:gridCol w:w="3206"/>
        <w:gridCol w:w="3226"/>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rFonts w:ascii="Arial" w:eastAsia="Arial" w:hAnsi="Arial" w:cs="Arial"/>
                <w:color w:val="000000"/>
                <w:spacing w:val="0"/>
                <w:w w:val="100"/>
                <w:position w:val="0"/>
              </w:rPr>
              <w:t>986,745.03</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pPr>
            <w:r>
              <w:rPr>
                <w:rFonts w:ascii="Arial" w:eastAsia="Arial" w:hAnsi="Arial" w:cs="Arial"/>
                <w:color w:val="000000"/>
                <w:spacing w:val="0"/>
                <w:w w:val="100"/>
                <w:position w:val="0"/>
              </w:rPr>
              <w:t>986,745.03</w:t>
            </w:r>
          </w:p>
        </w:tc>
      </w:tr>
    </w:tbl>
    <w:p>
      <w:pPr>
        <w:widowControl w:val="0"/>
        <w:spacing w:after="339" w:line="1" w:lineRule="exact"/>
      </w:pPr>
    </w:p>
    <w:p>
      <w:pPr>
        <w:pStyle w:val="Style39"/>
        <w:keepNext/>
        <w:keepLines/>
        <w:widowControl w:val="0"/>
        <w:shd w:val="clear" w:color="auto" w:fill="auto"/>
        <w:tabs>
          <w:tab w:pos="511" w:val="left"/>
        </w:tabs>
        <w:bidi w:val="0"/>
        <w:spacing w:before="0" w:after="10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2</w:t>
      </w:r>
      <w:bookmarkEnd w:id="1115"/>
      <w:r>
        <w:rPr>
          <w:color w:val="000000"/>
          <w:spacing w:val="0"/>
          <w:w w:val="100"/>
          <w:position w:val="0"/>
        </w:rPr>
        <w:t>2、</w:t>
        <w:tab/>
        <w:t>固定资产清理</w:t>
      </w:r>
      <w:bookmarkEnd w:id="1113"/>
      <w:bookmarkEnd w:id="1114"/>
      <w:bookmarkEnd w:id="111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11" w:val="left"/>
        </w:tabs>
        <w:bidi w:val="0"/>
        <w:spacing w:before="0" w:after="10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2</w:t>
      </w:r>
      <w:bookmarkEnd w:id="1119"/>
      <w:r>
        <w:rPr>
          <w:color w:val="000000"/>
          <w:spacing w:val="0"/>
          <w:w w:val="100"/>
          <w:position w:val="0"/>
        </w:rPr>
        <w:t>3、</w:t>
        <w:tab/>
        <w:t>生产性生物资产</w:t>
      </w:r>
      <w:bookmarkEnd w:id="1117"/>
      <w:bookmarkEnd w:id="1118"/>
      <w:bookmarkEnd w:id="112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11" w:val="left"/>
        </w:tabs>
        <w:bidi w:val="0"/>
        <w:spacing w:before="0" w:after="10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2</w:t>
      </w:r>
      <w:bookmarkEnd w:id="1123"/>
      <w:r>
        <w:rPr>
          <w:color w:val="000000"/>
          <w:spacing w:val="0"/>
          <w:w w:val="100"/>
          <w:position w:val="0"/>
        </w:rPr>
        <w:t>4、</w:t>
        <w:tab/>
        <w:t>油气资产</w:t>
      </w:r>
      <w:bookmarkEnd w:id="1121"/>
      <w:bookmarkEnd w:id="1122"/>
      <w:bookmarkEnd w:id="112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11" w:val="left"/>
        </w:tabs>
        <w:bidi w:val="0"/>
        <w:spacing w:before="0" w:after="10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2</w:t>
      </w:r>
      <w:bookmarkEnd w:id="1127"/>
      <w:r>
        <w:rPr>
          <w:color w:val="000000"/>
          <w:spacing w:val="0"/>
          <w:w w:val="100"/>
          <w:position w:val="0"/>
        </w:rPr>
        <w:t>5、</w:t>
        <w:tab/>
        <w:t>无形资产</w:t>
      </w:r>
      <w:bookmarkEnd w:id="1125"/>
      <w:bookmarkEnd w:id="1126"/>
      <w:bookmarkEnd w:id="1128"/>
    </w:p>
    <w:p>
      <w:pPr>
        <w:pStyle w:val="Style39"/>
        <w:keepNext/>
        <w:keepLines/>
        <w:widowControl w:val="0"/>
        <w:numPr>
          <w:ilvl w:val="0"/>
          <w:numId w:val="95"/>
        </w:numPr>
        <w:shd w:val="clear" w:color="auto" w:fill="auto"/>
        <w:bidi w:val="0"/>
        <w:spacing w:before="0" w:after="100" w:line="240" w:lineRule="auto"/>
        <w:ind w:left="0" w:right="0" w:firstLine="0"/>
        <w:jc w:val="left"/>
      </w:pPr>
      <w:bookmarkStart w:id="1125" w:name="bookmark1125"/>
      <w:bookmarkStart w:id="1126" w:name="bookmark1126"/>
      <w:bookmarkStart w:id="1129" w:name="bookmark1129"/>
      <w:bookmarkStart w:id="1130" w:name="bookmark1130"/>
      <w:bookmarkEnd w:id="1129"/>
      <w:r>
        <w:rPr>
          <w:color w:val="000000"/>
          <w:spacing w:val="0"/>
          <w:w w:val="100"/>
          <w:position w:val="0"/>
        </w:rPr>
        <w:t>.</w:t>
      </w:r>
      <w:r>
        <w:rPr>
          <w:color w:val="000000"/>
          <w:spacing w:val="0"/>
          <w:w w:val="100"/>
          <w:position w:val="0"/>
        </w:rPr>
        <w:t>无形资产情况</w:t>
      </w:r>
      <w:bookmarkEnd w:id="1125"/>
      <w:bookmarkEnd w:id="1126"/>
      <w:bookmarkEnd w:id="11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7"/>
        <w:gridCol w:w="1272"/>
        <w:gridCol w:w="1133"/>
        <w:gridCol w:w="605"/>
        <w:gridCol w:w="211"/>
        <w:gridCol w:w="706"/>
        <w:gridCol w:w="1176"/>
        <w:gridCol w:w="1282"/>
        <w:gridCol w:w="1282"/>
      </w:tblGrid>
      <w:tr>
        <w:trPr>
          <w:trHeight w:val="504"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jc w:val="left"/>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土地使用权</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40"/>
              <w:jc w:val="both"/>
            </w:pPr>
            <w:r>
              <w:rPr>
                <w:b/>
                <w:bCs/>
                <w:color w:val="FFFFFF"/>
                <w:spacing w:val="0"/>
                <w:w w:val="100"/>
                <w:position w:val="0"/>
              </w:rPr>
              <w:t>专利权</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非专利</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技术</w:t>
            </w:r>
          </w:p>
        </w:tc>
        <w:tc>
          <w:tcPr>
            <w:gridSpan w:val="2"/>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b/>
                <w:bCs/>
                <w:color w:val="FFFFFF"/>
                <w:spacing w:val="0"/>
                <w:w w:val="100"/>
                <w:position w:val="0"/>
              </w:rPr>
              <w:t>商标权</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软件</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探矿权</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合计</w:t>
            </w:r>
          </w:p>
        </w:tc>
      </w:tr>
      <w:tr>
        <w:trPr>
          <w:trHeight w:val="106" w:hRule="exact"/>
        </w:trPr>
        <w:tc>
          <w:tcPr>
            <w:tcBorders/>
            <w:shd w:val="clear" w:color="auto" w:fill="31BCFF"/>
            <w:vAlign w:val="top"/>
          </w:tcPr>
          <w:p>
            <w:pPr>
              <w:widowControl w:val="0"/>
              <w:rPr>
                <w:sz w:val="10"/>
                <w:szCs w:val="10"/>
              </w:rPr>
            </w:pPr>
          </w:p>
        </w:tc>
        <w:tc>
          <w:tcPr>
            <w:tcBorders/>
            <w:shd w:val="clear" w:color="auto" w:fill="31BCFF"/>
            <w:vAlign w:val="top"/>
          </w:tcPr>
          <w:p>
            <w:pPr>
              <w:widowControl w:val="0"/>
              <w:rPr>
                <w:sz w:val="10"/>
                <w:szCs w:val="10"/>
              </w:rPr>
            </w:pPr>
          </w:p>
        </w:tc>
        <w:tc>
          <w:tcPr>
            <w:tcBorders>
              <w:left w:val="single" w:sz="4"/>
            </w:tcBorders>
            <w:shd w:val="clear" w:color="auto" w:fill="31BCFF"/>
            <w:vAlign w:val="top"/>
          </w:tcPr>
          <w:p>
            <w:pPr>
              <w:widowControl w:val="0"/>
              <w:rPr>
                <w:sz w:val="10"/>
                <w:szCs w:val="10"/>
              </w:rPr>
            </w:pPr>
          </w:p>
        </w:tc>
        <w:tc>
          <w:tcPr>
            <w:tcBorders>
              <w:left w:val="single" w:sz="4"/>
            </w:tcBorders>
            <w:shd w:val="clear" w:color="auto" w:fill="31BCFF"/>
            <w:vAlign w:val="top"/>
          </w:tcPr>
          <w:p>
            <w:pPr>
              <w:widowControl w:val="0"/>
              <w:rPr>
                <w:sz w:val="10"/>
                <w:szCs w:val="10"/>
              </w:rPr>
            </w:pPr>
          </w:p>
        </w:tc>
        <w:tc>
          <w:tcPr>
            <w:tcBorders/>
            <w:shd w:val="clear" w:color="auto" w:fill="31BCFF"/>
            <w:vAlign w:val="top"/>
          </w:tcPr>
          <w:p>
            <w:pPr>
              <w:widowControl w:val="0"/>
              <w:rPr>
                <w:sz w:val="10"/>
                <w:szCs w:val="10"/>
              </w:rPr>
            </w:pPr>
          </w:p>
        </w:tc>
        <w:tc>
          <w:tcPr>
            <w:tcBorders>
              <w:left w:val="single" w:sz="4"/>
            </w:tcBorders>
            <w:shd w:val="clear" w:color="auto" w:fill="31BCFF"/>
            <w:vAlign w:val="top"/>
          </w:tcPr>
          <w:p>
            <w:pPr>
              <w:widowControl w:val="0"/>
              <w:rPr>
                <w:sz w:val="10"/>
                <w:szCs w:val="10"/>
              </w:rPr>
            </w:pPr>
          </w:p>
        </w:tc>
        <w:tc>
          <w:tcPr>
            <w:tcBorders>
              <w:left w:val="single" w:sz="4"/>
            </w:tcBorders>
            <w:shd w:val="clear" w:color="auto" w:fill="31BCFF"/>
            <w:vAlign w:val="top"/>
          </w:tcPr>
          <w:p>
            <w:pPr>
              <w:widowControl w:val="0"/>
              <w:rPr>
                <w:sz w:val="10"/>
                <w:szCs w:val="10"/>
              </w:rPr>
            </w:pPr>
          </w:p>
        </w:tc>
        <w:tc>
          <w:tcPr>
            <w:tcBorders>
              <w:left w:val="single" w:sz="4"/>
            </w:tcBorders>
            <w:shd w:val="clear" w:color="auto" w:fill="31BCFF"/>
            <w:vAlign w:val="top"/>
          </w:tcPr>
          <w:p>
            <w:pPr>
              <w:widowControl w:val="0"/>
              <w:rPr>
                <w:sz w:val="10"/>
                <w:szCs w:val="10"/>
              </w:rPr>
            </w:pPr>
          </w:p>
        </w:tc>
        <w:tc>
          <w:tcPr>
            <w:tcBorders>
              <w:left w:val="single" w:sz="4"/>
              <w:right w:val="single" w:sz="4"/>
            </w:tcBorders>
            <w:shd w:val="clear" w:color="auto" w:fill="31BCFF"/>
            <w:vAlign w:val="top"/>
          </w:tcPr>
          <w:p>
            <w:pPr>
              <w:widowControl w:val="0"/>
              <w:rPr>
                <w:sz w:val="10"/>
                <w:szCs w:val="10"/>
              </w:rPr>
            </w:pPr>
          </w:p>
        </w:tc>
      </w:tr>
      <w:tr>
        <w:trPr>
          <w:trHeight w:val="312"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一、账面原值</w:t>
            </w:r>
          </w:p>
        </w:tc>
        <w:tc>
          <w:tcPr>
            <w:tcBorders>
              <w:top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181,543,797.19</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33,482,494.84</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w:t>
            </w:r>
          </w:p>
        </w:tc>
        <w:tc>
          <w:tcPr>
            <w:tcBorders>
              <w:top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00</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2,835.00</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7,094,172.87</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302,247,879.43</w:t>
            </w:r>
          </w:p>
        </w:tc>
        <w:tc>
          <w:tcPr>
            <w:tcBorders>
              <w:top w:val="single" w:sz="4"/>
              <w:left w:val="single" w:sz="4"/>
              <w:righ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524,421,179.33</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200,467,699.61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33,482,494.84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2,835.00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10,108,586.72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302,247,879.43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546,359,495.60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18,923,902.42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3,014,413.85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21,938,316.27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18,923,902.42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3,014,413.85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21,938,316.27</w:t>
            </w: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181,543,797.19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33,482,494.84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2,835.00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7,094,172.87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302,247,879.43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524,421,179.33</w:t>
            </w:r>
          </w:p>
        </w:tc>
      </w:tr>
      <w:tr>
        <w:trPr>
          <w:trHeight w:val="302"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二、累计摊销</w:t>
            </w:r>
          </w:p>
        </w:tc>
        <w:tc>
          <w:tcPr>
            <w:tcBorders>
              <w:top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47,749,654.60</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31,054,469.65</w:t>
            </w:r>
          </w:p>
        </w:tc>
        <w:tc>
          <w:tcPr>
            <w:gridSpan w:val="2"/>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50,000.00</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2,835.00</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6,067,086.52</w:t>
            </w: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84,924,045.77</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48,578,830.07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29,676,241.48</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2,835.00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7,049,957.47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85,357,864.02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4,006,292.20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1,378,228.17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1,132,324.30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6,516,844.67</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4,006,292.20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1,378,228.17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1,132,324.30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6,516,844.67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4,835,467.67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2,115,195.25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6,950,662.92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Arial" w:eastAsia="Arial" w:hAnsi="Arial" w:cs="Arial"/>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4,835,467.67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2,115,195.25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6,950,662.92</w:t>
            </w: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47,749,654.60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31,054,469.65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2,835.00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6,067,086.52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84,924,045.77</w:t>
            </w:r>
          </w:p>
        </w:tc>
      </w:tr>
      <w:tr>
        <w:trPr>
          <w:trHeight w:val="302"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三、减值准备</w:t>
            </w:r>
          </w:p>
        </w:tc>
        <w:tc>
          <w:tcPr>
            <w:tcBorders>
              <w:top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gridSpan w:val="2"/>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top"/>
          </w:tcPr>
          <w:p>
            <w:pPr>
              <w:widowControl w:val="0"/>
              <w:rPr>
                <w:sz w:val="10"/>
                <w:szCs w:val="10"/>
              </w:rPr>
            </w:pP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1306"/>
        <w:gridCol w:w="1272"/>
        <w:gridCol w:w="1133"/>
        <w:gridCol w:w="816"/>
        <w:gridCol w:w="706"/>
        <w:gridCol w:w="1176"/>
        <w:gridCol w:w="1282"/>
        <w:gridCol w:w="1310"/>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四、账面价值</w:t>
            </w:r>
          </w:p>
        </w:tc>
        <w:tc>
          <w:tcPr>
            <w:tcBorders>
              <w:top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133,794,142.59</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2,428,025.19</w:t>
            </w: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1,027,086.35</w:t>
            </w:r>
          </w:p>
        </w:tc>
        <w:tc>
          <w:tcPr>
            <w:tcBorders>
              <w:top w:val="single" w:sz="4"/>
              <w:lef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302,247,879.43</w:t>
            </w:r>
          </w:p>
        </w:tc>
        <w:tc>
          <w:tcPr>
            <w:tcBorders>
              <w:top w:val="single" w:sz="4"/>
              <w:left w:val="single" w:sz="4"/>
              <w:right w:val="single" w:sz="4"/>
            </w:tcBorders>
            <w:shd w:val="clear" w:color="auto" w:fill="31BC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439,497,133.56</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133,794,142.59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2,428,025.19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1,027,086.35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302,247,879.43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439,497,133.56</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151,888,869.54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3,806,253.36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3,058,629.25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302,247,879.43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461,001,631.58</w:t>
            </w:r>
          </w:p>
        </w:tc>
      </w:tr>
    </w:tbl>
    <w:p>
      <w:pPr>
        <w:widowControl w:val="0"/>
        <w:spacing w:after="339" w:line="1" w:lineRule="exact"/>
      </w:pPr>
    </w:p>
    <w:p>
      <w:pPr>
        <w:pStyle w:val="Style39"/>
        <w:keepNext/>
        <w:keepLines/>
        <w:widowControl w:val="0"/>
        <w:numPr>
          <w:ilvl w:val="0"/>
          <w:numId w:val="95"/>
        </w:numPr>
        <w:shd w:val="clear" w:color="auto" w:fill="auto"/>
        <w:bidi w:val="0"/>
        <w:spacing w:before="0" w:after="10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w:t>
      </w:r>
      <w:r>
        <w:rPr>
          <w:color w:val="000000"/>
          <w:spacing w:val="0"/>
          <w:w w:val="100"/>
          <w:position w:val="0"/>
        </w:rPr>
        <w:t>未办妥产权证书的土地使用权情况:</w:t>
      </w:r>
      <w:bookmarkEnd w:id="1131"/>
      <w:bookmarkEnd w:id="1132"/>
      <w:bookmarkEnd w:id="11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4"/>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账面价值</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40"/>
              <w:jc w:val="left"/>
            </w:pPr>
            <w:r>
              <w:rPr>
                <w:b/>
                <w:bCs/>
                <w:color w:val="FFFFFF"/>
                <w:spacing w:val="0"/>
                <w:w w:val="100"/>
                <w:position w:val="0"/>
              </w:rPr>
              <w:t>未办妥产权证书的原因</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农业发展中心大楼土地使用权</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267,095.25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粮食中心土地使用权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rFonts w:ascii="Arial" w:eastAsia="Arial" w:hAnsi="Arial" w:cs="Arial"/>
                <w:color w:val="000000"/>
                <w:spacing w:val="0"/>
                <w:w w:val="100"/>
                <w:position w:val="0"/>
              </w:rPr>
              <w:t>923,866.75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本公司拥有的黑龙江省萝北县四方山林场东部大磷片石墨矿勘探项目，该项目探矿权许可证</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有效期限：</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 xml:space="preserve">26 </w:t>
      </w:r>
      <w:r>
        <w:rPr>
          <w:color w:val="000000"/>
          <w:spacing w:val="0"/>
          <w:w w:val="100"/>
          <w:position w:val="0"/>
        </w:rPr>
        <w:t>0</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日，探查面积：</w:t>
      </w:r>
      <w:r>
        <w:rPr>
          <w:rFonts w:ascii="Arial" w:eastAsia="Arial" w:hAnsi="Arial" w:cs="Arial"/>
          <w:color w:val="000000"/>
          <w:spacing w:val="0"/>
          <w:w w:val="100"/>
          <w:position w:val="0"/>
        </w:rPr>
        <w:t>4.33</w:t>
      </w:r>
      <w:r>
        <w:rPr>
          <w:color w:val="000000"/>
          <w:spacing w:val="0"/>
          <w:w w:val="100"/>
          <w:position w:val="0"/>
        </w:rPr>
        <w:t>平方公里。</w:t>
      </w:r>
    </w:p>
    <w:p>
      <w:pPr>
        <w:pStyle w:val="Style39"/>
        <w:keepNext/>
        <w:keepLines/>
        <w:widowControl w:val="0"/>
        <w:shd w:val="clear" w:color="auto" w:fill="auto"/>
        <w:tabs>
          <w:tab w:pos="506" w:val="left"/>
        </w:tabs>
        <w:bidi w:val="0"/>
        <w:spacing w:before="0" w:after="10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2</w:t>
      </w:r>
      <w:bookmarkEnd w:id="1137"/>
      <w:r>
        <w:rPr>
          <w:color w:val="000000"/>
          <w:spacing w:val="0"/>
          <w:w w:val="100"/>
          <w:position w:val="0"/>
        </w:rPr>
        <w:t>6、</w:t>
        <w:tab/>
        <w:t>开发支出</w:t>
      </w:r>
      <w:bookmarkEnd w:id="1135"/>
      <w:bookmarkEnd w:id="1136"/>
      <w:bookmarkEnd w:id="113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6" w:val="left"/>
        </w:tabs>
        <w:bidi w:val="0"/>
        <w:spacing w:before="0" w:after="10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2</w:t>
      </w:r>
      <w:bookmarkEnd w:id="1141"/>
      <w:r>
        <w:rPr>
          <w:color w:val="000000"/>
          <w:spacing w:val="0"/>
          <w:w w:val="100"/>
          <w:position w:val="0"/>
        </w:rPr>
        <w:t>7、</w:t>
        <w:tab/>
        <w:t>商誉</w:t>
      </w:r>
      <w:bookmarkEnd w:id="1139"/>
      <w:bookmarkEnd w:id="1140"/>
      <w:bookmarkEnd w:id="114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6" w:val="left"/>
        </w:tabs>
        <w:bidi w:val="0"/>
        <w:spacing w:before="0" w:after="10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2</w:t>
      </w:r>
      <w:bookmarkEnd w:id="1145"/>
      <w:r>
        <w:rPr>
          <w:color w:val="000000"/>
          <w:spacing w:val="0"/>
          <w:w w:val="100"/>
          <w:position w:val="0"/>
        </w:rPr>
        <w:t>8、</w:t>
        <w:tab/>
        <w:t>长期待摊费用</w:t>
      </w:r>
      <w:bookmarkEnd w:id="1143"/>
      <w:bookmarkEnd w:id="1144"/>
      <w:bookmarkEnd w:id="11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560"/>
        <w:gridCol w:w="1483"/>
        <w:gridCol w:w="1483"/>
        <w:gridCol w:w="1507"/>
        <w:gridCol w:w="1584"/>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00"/>
              <w:jc w:val="left"/>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本期增加金额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本期摊销金额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其他减少金额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触煤摊销</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8,896,642.86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85,851.84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5,375,312.70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3,607,182.00</w:t>
            </w:r>
          </w:p>
        </w:tc>
        <w:tc>
          <w:tcPr>
            <w:tcBorders>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农田水利项</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目维护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21,000,000.00</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5,475,585.42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1,808,803.88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547,096.72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6,737,292.58</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38,372,228.28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1,894,655.72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8,922,409.42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3,607,182.00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27,737,292.58</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5"/>
        <w:keepNext w:val="0"/>
        <w:keepLines w:val="0"/>
        <w:widowControl w:val="0"/>
        <w:numPr>
          <w:ilvl w:val="0"/>
          <w:numId w:val="97"/>
        </w:numPr>
        <w:shd w:val="clear" w:color="auto" w:fill="auto"/>
        <w:tabs>
          <w:tab w:pos="770" w:val="left"/>
        </w:tabs>
        <w:bidi w:val="0"/>
        <w:spacing w:before="0" w:after="0" w:line="240" w:lineRule="auto"/>
        <w:ind w:left="96" w:right="0" w:firstLine="0"/>
        <w:jc w:val="left"/>
      </w:pPr>
      <w:r>
        <w:rPr>
          <w:color w:val="000000"/>
          <w:spacing w:val="0"/>
          <w:w w:val="100"/>
          <w:position w:val="0"/>
        </w:rPr>
        <w:t>其他项主要为经营租入资产支付的租赁费在租赁期内摊销。</w:t>
      </w:r>
    </w:p>
    <w:p>
      <w:pPr>
        <w:pStyle w:val="Style25"/>
        <w:keepNext w:val="0"/>
        <w:keepLines w:val="0"/>
        <w:widowControl w:val="0"/>
        <w:numPr>
          <w:ilvl w:val="0"/>
          <w:numId w:val="97"/>
        </w:numPr>
        <w:shd w:val="clear" w:color="auto" w:fill="auto"/>
        <w:bidi w:val="0"/>
        <w:spacing w:before="0" w:after="0" w:line="240" w:lineRule="auto"/>
        <w:ind w:left="96" w:right="0" w:firstLine="0"/>
        <w:jc w:val="left"/>
      </w:pPr>
      <w:r>
        <w:rPr>
          <w:rFonts w:ascii="Arial" w:eastAsia="Arial" w:hAnsi="Arial" w:cs="Arial"/>
          <w:color w:val="000000"/>
          <w:spacing w:val="0"/>
          <w:w w:val="100"/>
          <w:position w:val="0"/>
        </w:rPr>
        <w:t xml:space="preserve"> </w:t>
      </w:r>
      <w:r>
        <w:rPr>
          <w:color w:val="000000"/>
          <w:spacing w:val="0"/>
          <w:w w:val="100"/>
          <w:position w:val="0"/>
        </w:rPr>
        <w:t>其他减少为本年处置触煤摊销相关的资产，尚未摊销的长期待摊费用计入当期损益。</w:t>
      </w:r>
    </w:p>
    <w:p>
      <w:pPr>
        <w:widowControl w:val="0"/>
        <w:spacing w:after="239" w:line="1" w:lineRule="exact"/>
      </w:pPr>
    </w:p>
    <w:p>
      <w:pPr>
        <w:pStyle w:val="Style2"/>
        <w:keepNext w:val="0"/>
        <w:keepLines w:val="0"/>
        <w:widowControl w:val="0"/>
        <w:shd w:val="clear" w:color="auto" w:fill="auto"/>
        <w:bidi w:val="0"/>
        <w:spacing w:before="0" w:after="0" w:line="322" w:lineRule="exact"/>
        <w:ind w:left="0" w:right="0" w:firstLine="0"/>
        <w:jc w:val="left"/>
      </w:pPr>
      <w:bookmarkStart w:id="1147" w:name="bookmark1147"/>
      <w:r>
        <w:rPr>
          <w:b/>
          <w:bCs/>
          <w:color w:val="000000"/>
          <w:spacing w:val="0"/>
          <w:w w:val="100"/>
          <w:position w:val="0"/>
        </w:rPr>
        <w:t>2</w:t>
      </w:r>
      <w:bookmarkEnd w:id="1147"/>
      <w:r>
        <w:rPr>
          <w:b/>
          <w:bCs/>
          <w:color w:val="000000"/>
          <w:spacing w:val="0"/>
          <w:w w:val="100"/>
          <w:position w:val="0"/>
        </w:rPr>
        <w:t>9、递延所得税资产/递延所得税负债</w:t>
      </w:r>
    </w:p>
    <w:p>
      <w:pPr>
        <w:pStyle w:val="Style2"/>
        <w:keepNext w:val="0"/>
        <w:keepLines w:val="0"/>
        <w:widowControl w:val="0"/>
        <w:numPr>
          <w:ilvl w:val="0"/>
          <w:numId w:val="99"/>
        </w:numPr>
        <w:shd w:val="clear" w:color="auto" w:fill="auto"/>
        <w:tabs>
          <w:tab w:pos="445" w:val="left"/>
        </w:tabs>
        <w:bidi w:val="0"/>
        <w:spacing w:before="0" w:after="0" w:line="322" w:lineRule="exact"/>
        <w:ind w:left="0" w:right="0" w:firstLine="0"/>
        <w:jc w:val="left"/>
      </w:pPr>
      <w:bookmarkStart w:id="1148" w:name="bookmark1148"/>
      <w:bookmarkEnd w:id="1148"/>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35" w:val="left"/>
        </w:tabs>
        <w:bidi w:val="0"/>
        <w:spacing w:before="0" w:after="0" w:line="322" w:lineRule="exact"/>
        <w:ind w:left="0" w:right="0" w:firstLine="0"/>
        <w:jc w:val="left"/>
      </w:pPr>
      <w:bookmarkStart w:id="1149" w:name="bookmark1149"/>
      <w:bookmarkEnd w:id="1149"/>
      <w:r>
        <w:rPr>
          <w:b/>
          <w:bCs/>
          <w:color w:val="000000"/>
          <w:spacing w:val="0"/>
          <w:w w:val="100"/>
          <w:position w:val="0"/>
        </w:rPr>
        <w:t>.</w:t>
      </w:r>
      <w:r>
        <w:rPr>
          <w:b/>
          <w:bCs/>
          <w:color w:val="000000"/>
          <w:spacing w:val="0"/>
          <w:w w:val="100"/>
          <w:position w:val="0"/>
        </w:rPr>
        <w:t>未经抵销的递延所得税负债</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9"/>
        </w:numPr>
        <w:shd w:val="clear" w:color="auto" w:fill="auto"/>
        <w:tabs>
          <w:tab w:pos="435" w:val="left"/>
        </w:tabs>
        <w:bidi w:val="0"/>
        <w:spacing w:before="0" w:after="0" w:line="322" w:lineRule="exact"/>
        <w:ind w:left="0" w:right="0" w:firstLine="0"/>
        <w:jc w:val="both"/>
      </w:pPr>
      <w:bookmarkStart w:id="1150" w:name="bookmark1150"/>
      <w:bookmarkEnd w:id="1150"/>
      <w:r>
        <w:rPr>
          <w:b/>
          <w:bCs/>
          <w:color w:val="000000"/>
          <w:spacing w:val="0"/>
          <w:w w:val="100"/>
          <w:position w:val="0"/>
        </w:rPr>
        <w:t>.</w:t>
      </w:r>
      <w:r>
        <w:rPr>
          <w:b/>
          <w:bCs/>
          <w:color w:val="000000"/>
          <w:spacing w:val="0"/>
          <w:w w:val="100"/>
          <w:position w:val="0"/>
        </w:rPr>
        <w:t>以抵销后净额列示的递延所得税资产或负债:</w:t>
      </w:r>
    </w:p>
    <w:p>
      <w:pPr>
        <w:pStyle w:val="Style2"/>
        <w:keepNext w:val="0"/>
        <w:keepLines w:val="0"/>
        <w:widowControl w:val="0"/>
        <w:shd w:val="clear" w:color="auto" w:fill="auto"/>
        <w:bidi w:val="0"/>
        <w:spacing w:before="0" w:after="60" w:line="32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9"/>
        <w:keepNext/>
        <w:keepLines/>
        <w:widowControl w:val="0"/>
        <w:numPr>
          <w:ilvl w:val="0"/>
          <w:numId w:val="99"/>
        </w:numPr>
        <w:shd w:val="clear" w:color="auto" w:fill="auto"/>
        <w:bidi w:val="0"/>
        <w:spacing w:before="0" w:after="10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w:t>
      </w:r>
      <w:r>
        <w:rPr>
          <w:color w:val="000000"/>
          <w:spacing w:val="0"/>
          <w:w w:val="100"/>
          <w:position w:val="0"/>
        </w:rPr>
        <w:t>未确认递延所得税资产明细</w:t>
      </w:r>
      <w:bookmarkEnd w:id="1151"/>
      <w:bookmarkEnd w:id="1152"/>
      <w:bookmarkEnd w:id="115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2"/>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2,521,531,019.87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2,582,078,525.96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1,873,770,768.06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1,599,323,384.22</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4,395,301,787.93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4,181,401,910.18</w:t>
            </w:r>
          </w:p>
        </w:tc>
      </w:tr>
    </w:tbl>
    <w:p>
      <w:pPr>
        <w:widowControl w:val="0"/>
        <w:spacing w:after="339" w:line="1" w:lineRule="exact"/>
      </w:pPr>
    </w:p>
    <w:p>
      <w:pPr>
        <w:pStyle w:val="Style39"/>
        <w:keepNext/>
        <w:keepLines/>
        <w:widowControl w:val="0"/>
        <w:numPr>
          <w:ilvl w:val="0"/>
          <w:numId w:val="99"/>
        </w:numPr>
        <w:shd w:val="clear" w:color="auto" w:fill="auto"/>
        <w:bidi w:val="0"/>
        <w:spacing w:before="0" w:after="10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w:t>
      </w:r>
      <w:r>
        <w:rPr>
          <w:color w:val="000000"/>
          <w:spacing w:val="0"/>
          <w:w w:val="100"/>
          <w:position w:val="0"/>
        </w:rPr>
        <w:t>未确认递延所得税资产的可抵扣亏损将于以下年度到期</w:t>
      </w:r>
      <w:bookmarkEnd w:id="1155"/>
      <w:bookmarkEnd w:id="1156"/>
      <w:bookmarkEnd w:id="115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2285"/>
        <w:gridCol w:w="2323"/>
        <w:gridCol w:w="2362"/>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年份</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720"/>
              <w:jc w:val="left"/>
            </w:pPr>
            <w:r>
              <w:rPr>
                <w:b/>
                <w:bCs/>
                <w:color w:val="FFFFFF"/>
                <w:spacing w:val="0"/>
                <w:w w:val="100"/>
                <w:position w:val="0"/>
              </w:rPr>
              <w:t>期末金额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740"/>
              <w:jc w:val="left"/>
            </w:pPr>
            <w:r>
              <w:rPr>
                <w:b/>
                <w:bCs/>
                <w:color w:val="FFFFFF"/>
                <w:spacing w:val="0"/>
                <w:w w:val="100"/>
                <w:position w:val="0"/>
              </w:rPr>
              <w:t>期初金额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备注</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2016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21,414,094.60</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779,297,799.13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780,708,599.40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296,975,684.74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300,190,099.15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285,279,941.99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287,225,095.79</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209,589,326.07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209,785,495.28</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302,628,016.13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1,873,770,768.06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1,599,323,384.22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10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3</w:t>
      </w:r>
      <w:bookmarkEnd w:id="1161"/>
      <w:r>
        <w:rPr>
          <w:color w:val="000000"/>
          <w:spacing w:val="0"/>
          <w:w w:val="100"/>
          <w:position w:val="0"/>
        </w:rPr>
        <w:t>0、其他非流动资产</w:t>
      </w:r>
      <w:bookmarkEnd w:id="1159"/>
      <w:bookmarkEnd w:id="1160"/>
      <w:bookmarkEnd w:id="116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0"/>
        <w:gridCol w:w="2837"/>
        <w:gridCol w:w="2347"/>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哈尔滨合作开发项目</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16,029,458.83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16,029,458.83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四方山林场东部大鳞片石墨矿探矿支出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6,800,000.00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2,327,681.49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25,157,140.32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16,029,458.83</w:t>
            </w:r>
          </w:p>
        </w:tc>
      </w:tr>
    </w:tbl>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2"/>
        <w:keepNext w:val="0"/>
        <w:keepLines w:val="0"/>
        <w:widowControl w:val="0"/>
        <w:numPr>
          <w:ilvl w:val="0"/>
          <w:numId w:val="101"/>
        </w:numPr>
        <w:shd w:val="clear" w:color="auto" w:fill="auto"/>
        <w:tabs>
          <w:tab w:pos="853" w:val="left"/>
        </w:tabs>
        <w:bidi w:val="0"/>
        <w:spacing w:before="0" w:after="0" w:line="274" w:lineRule="exact"/>
        <w:ind w:left="0" w:right="0" w:firstLine="520"/>
        <w:jc w:val="left"/>
      </w:pPr>
      <w:bookmarkStart w:id="1163" w:name="bookmark1163"/>
      <w:bookmarkEnd w:id="1163"/>
      <w:r>
        <w:rPr>
          <w:rFonts w:ascii="Arial" w:eastAsia="Arial" w:hAnsi="Arial" w:cs="Arial"/>
          <w:color w:val="000000"/>
          <w:spacing w:val="0"/>
          <w:w w:val="100"/>
          <w:position w:val="0"/>
        </w:rPr>
        <w:t>“</w:t>
      </w:r>
      <w:r>
        <w:rPr>
          <w:color w:val="000000"/>
          <w:spacing w:val="0"/>
          <w:w w:val="100"/>
          <w:position w:val="0"/>
        </w:rPr>
        <w:t>哈尔滨合作开发项目</w:t>
      </w:r>
      <w:r>
        <w:rPr>
          <w:rFonts w:ascii="Arial" w:eastAsia="Arial" w:hAnsi="Arial" w:cs="Arial"/>
          <w:color w:val="000000"/>
          <w:spacing w:val="0"/>
          <w:w w:val="100"/>
          <w:position w:val="0"/>
        </w:rPr>
        <w:t>”</w:t>
      </w:r>
      <w:r>
        <w:rPr>
          <w:color w:val="000000"/>
          <w:spacing w:val="0"/>
          <w:w w:val="100"/>
          <w:position w:val="0"/>
        </w:rPr>
        <w:t>是鑫都房地产公司与黑龙江鑫都房地产开发有限公司联合开发的绿 荫芳邻房地产项目，项目由黑龙江鑫都房地产开发有限公司负责具体实施。目前项目尚未竣工验 收。</w:t>
      </w:r>
    </w:p>
    <w:p>
      <w:pPr>
        <w:pStyle w:val="Style2"/>
        <w:keepNext w:val="0"/>
        <w:keepLines w:val="0"/>
        <w:widowControl w:val="0"/>
        <w:numPr>
          <w:ilvl w:val="0"/>
          <w:numId w:val="101"/>
        </w:numPr>
        <w:shd w:val="clear" w:color="auto" w:fill="auto"/>
        <w:tabs>
          <w:tab w:pos="950" w:val="left"/>
        </w:tabs>
        <w:bidi w:val="0"/>
        <w:spacing w:before="0" w:after="300" w:line="274" w:lineRule="exact"/>
        <w:ind w:left="0" w:right="0" w:firstLine="520"/>
        <w:jc w:val="left"/>
      </w:pPr>
      <w:bookmarkStart w:id="1164" w:name="bookmark1164"/>
      <w:bookmarkEnd w:id="1164"/>
      <w:r>
        <w:rPr>
          <w:color w:val="000000"/>
          <w:spacing w:val="0"/>
          <w:w w:val="100"/>
          <w:position w:val="0"/>
        </w:rPr>
        <w:t>其他项为应交增值税超过一年以上仍未抵扣的应交增值税进项税额。</w:t>
      </w:r>
    </w:p>
    <w:p>
      <w:pPr>
        <w:pStyle w:val="Style39"/>
        <w:keepNext/>
        <w:keepLines/>
        <w:widowControl w:val="0"/>
        <w:shd w:val="clear" w:color="auto" w:fill="auto"/>
        <w:tabs>
          <w:tab w:pos="506" w:val="left"/>
        </w:tabs>
        <w:bidi w:val="0"/>
        <w:spacing w:before="0"/>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3</w:t>
      </w:r>
      <w:bookmarkEnd w:id="1167"/>
      <w:r>
        <w:rPr>
          <w:color w:val="000000"/>
          <w:spacing w:val="0"/>
          <w:w w:val="100"/>
          <w:position w:val="0"/>
        </w:rPr>
        <w:t>1、</w:t>
        <w:tab/>
        <w:t>短期借款</w:t>
      </w:r>
      <w:bookmarkEnd w:id="1165"/>
      <w:bookmarkEnd w:id="1166"/>
      <w:bookmarkEnd w:id="1168"/>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6" w:val="left"/>
        </w:tabs>
        <w:bidi w:val="0"/>
        <w:spacing w:before="0"/>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3</w:t>
      </w:r>
      <w:bookmarkEnd w:id="1171"/>
      <w:r>
        <w:rPr>
          <w:color w:val="000000"/>
          <w:spacing w:val="0"/>
          <w:w w:val="100"/>
          <w:position w:val="0"/>
        </w:rPr>
        <w:t>2、</w:t>
        <w:tab/>
        <w:t>以公允价值计量且其变动计入当期损益的金融负债</w:t>
      </w:r>
      <w:bookmarkEnd w:id="1169"/>
      <w:bookmarkEnd w:id="1170"/>
      <w:bookmarkEnd w:id="1172"/>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6" w:val="left"/>
        </w:tabs>
        <w:bidi w:val="0"/>
        <w:spacing w:before="0"/>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3</w:t>
      </w:r>
      <w:bookmarkEnd w:id="1175"/>
      <w:r>
        <w:rPr>
          <w:color w:val="000000"/>
          <w:spacing w:val="0"/>
          <w:w w:val="100"/>
          <w:position w:val="0"/>
        </w:rPr>
        <w:t>3、</w:t>
        <w:tab/>
        <w:t>衍生金融负债</w:t>
      </w:r>
      <w:bookmarkEnd w:id="1173"/>
      <w:bookmarkEnd w:id="1174"/>
      <w:bookmarkEnd w:id="1176"/>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9"/>
        <w:keepNext/>
        <w:keepLines/>
        <w:widowControl w:val="0"/>
        <w:shd w:val="clear" w:color="auto" w:fill="auto"/>
        <w:tabs>
          <w:tab w:pos="499" w:val="left"/>
        </w:tabs>
        <w:bidi w:val="0"/>
        <w:spacing w:before="0" w:after="10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3</w:t>
      </w:r>
      <w:bookmarkEnd w:id="1179"/>
      <w:r>
        <w:rPr>
          <w:color w:val="000000"/>
          <w:spacing w:val="0"/>
          <w:w w:val="100"/>
          <w:position w:val="0"/>
        </w:rPr>
        <w:t>4、</w:t>
        <w:tab/>
        <w:t>应付票据</w:t>
      </w:r>
      <w:bookmarkEnd w:id="1177"/>
      <w:bookmarkEnd w:id="1178"/>
      <w:bookmarkEnd w:id="118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99" w:val="left"/>
        </w:tabs>
        <w:bidi w:val="0"/>
        <w:spacing w:before="0" w:after="10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3</w:t>
      </w:r>
      <w:bookmarkEnd w:id="1183"/>
      <w:r>
        <w:rPr>
          <w:color w:val="000000"/>
          <w:spacing w:val="0"/>
          <w:w w:val="100"/>
          <w:position w:val="0"/>
        </w:rPr>
        <w:t>5、</w:t>
        <w:tab/>
        <w:t>应付账款</w:t>
      </w:r>
      <w:bookmarkEnd w:id="1181"/>
      <w:bookmarkEnd w:id="1182"/>
      <w:bookmarkEnd w:id="1184"/>
    </w:p>
    <w:p>
      <w:pPr>
        <w:pStyle w:val="Style39"/>
        <w:keepNext/>
        <w:keepLines/>
        <w:widowControl w:val="0"/>
        <w:numPr>
          <w:ilvl w:val="0"/>
          <w:numId w:val="103"/>
        </w:numPr>
        <w:shd w:val="clear" w:color="auto" w:fill="auto"/>
        <w:bidi w:val="0"/>
        <w:spacing w:before="0" w:after="100" w:line="240" w:lineRule="auto"/>
        <w:ind w:left="0" w:right="0" w:firstLine="0"/>
        <w:jc w:val="left"/>
      </w:pPr>
      <w:bookmarkStart w:id="1181" w:name="bookmark1181"/>
      <w:bookmarkStart w:id="1182" w:name="bookmark1182"/>
      <w:bookmarkStart w:id="1185" w:name="bookmark1185"/>
      <w:bookmarkStart w:id="1186" w:name="bookmark1186"/>
      <w:bookmarkEnd w:id="1185"/>
      <w:r>
        <w:rPr>
          <w:color w:val="000000"/>
          <w:spacing w:val="0"/>
          <w:w w:val="100"/>
          <w:position w:val="0"/>
        </w:rPr>
        <w:t>.</w:t>
      </w:r>
      <w:r>
        <w:rPr>
          <w:color w:val="000000"/>
          <w:spacing w:val="0"/>
          <w:w w:val="100"/>
          <w:position w:val="0"/>
        </w:rPr>
        <w:t>应付账款列示</w:t>
      </w:r>
      <w:bookmarkEnd w:id="1181"/>
      <w:bookmarkEnd w:id="1182"/>
      <w:bookmarkEnd w:id="11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46"/>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1200" w:right="0" w:firstLine="0"/>
              <w:jc w:val="left"/>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应付家庭农场款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4,545,020.40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9,504,717.99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66,411,121.41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91,678,187.28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9,931,853.48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34,786,249.82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应付劳务款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168,005,379.75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172,812,258.76</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248,893,375.04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308,781,413.85</w:t>
            </w:r>
          </w:p>
        </w:tc>
      </w:tr>
    </w:tbl>
    <w:p>
      <w:pPr>
        <w:widowControl w:val="0"/>
        <w:spacing w:after="339" w:line="1" w:lineRule="exact"/>
      </w:pPr>
    </w:p>
    <w:p>
      <w:pPr>
        <w:pStyle w:val="Style39"/>
        <w:keepNext/>
        <w:keepLines/>
        <w:widowControl w:val="0"/>
        <w:numPr>
          <w:ilvl w:val="0"/>
          <w:numId w:val="103"/>
        </w:numPr>
        <w:shd w:val="clear" w:color="auto" w:fill="auto"/>
        <w:bidi w:val="0"/>
        <w:spacing w:before="0" w:after="10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187"/>
      <w:bookmarkEnd w:id="1188"/>
      <w:bookmarkEnd w:id="11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8"/>
        <w:gridCol w:w="1987"/>
        <w:gridCol w:w="2707"/>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20"/>
              <w:jc w:val="left"/>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jc w:val="left"/>
            </w:pPr>
            <w:r>
              <w:rPr>
                <w:b/>
                <w:bCs/>
                <w:color w:val="FFFFFF"/>
                <w:spacing w:val="0"/>
                <w:w w:val="100"/>
                <w:position w:val="0"/>
              </w:rPr>
              <w:t>未偿还或结转的原因</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黑龙江省恒辉房地产开发有限公司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79,015,508.95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丽水雅居项目尚未结算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哈尔滨大东集团股份有限公司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69,126,806.79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丽水雅居项目尚未结算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哈尔滨市第五建筑工程公司第六工程处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9,002,507.85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丽水雅居项目尚未结算</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黑龙江农垦华宇工程造价咨询有限公司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2,377,276.00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丽水雅居项目尚未结算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密山市金丰源农资经销有限公司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1,600,000.00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榆树市宝鸿粮食经销有限公司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1,379,855.60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佳木斯市鑫城物资贸易有限公司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黑龙江省北大荒米业集团有限公司卫星分公司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1,264,156.49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无锡沪东麦斯特环境工程有限公司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1,215,801.00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西安秦普工贸有限公司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1,089,500.00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佳木斯久恒物资贸易有限责任公司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1,040,000.00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黑龙江盛大环保建筑工程有限责任公司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866,753.09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哈尔滨市大东消防设施安装有限责任公司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688,501.00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丽水雅居项目尚未结算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哈尔滨庆华科技环保设备有限公司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384,000.00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牡丹江东北高新化工有限公司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332,136.05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中化北大荒农资有限公司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199,160.00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170,881,962.82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w:t>
            </w:r>
          </w:p>
        </w:tc>
      </w:tr>
    </w:tbl>
    <w:p>
      <w:pPr>
        <w:widowControl w:val="0"/>
        <w:spacing w:after="339" w:line="1" w:lineRule="exact"/>
      </w:pPr>
    </w:p>
    <w:p>
      <w:pPr>
        <w:pStyle w:val="Style39"/>
        <w:keepNext/>
        <w:keepLines/>
        <w:widowControl w:val="0"/>
        <w:shd w:val="clear" w:color="auto" w:fill="auto"/>
        <w:bidi w:val="0"/>
        <w:spacing w:before="0" w:after="10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3</w:t>
      </w:r>
      <w:bookmarkEnd w:id="1193"/>
      <w:r>
        <w:rPr>
          <w:color w:val="000000"/>
          <w:spacing w:val="0"/>
          <w:w w:val="100"/>
          <w:position w:val="0"/>
        </w:rPr>
        <w:t>6、预收款项</w:t>
      </w:r>
      <w:bookmarkEnd w:id="1191"/>
      <w:bookmarkEnd w:id="1192"/>
      <w:bookmarkEnd w:id="1194"/>
    </w:p>
    <w:p>
      <w:pPr>
        <w:pStyle w:val="Style39"/>
        <w:keepNext/>
        <w:keepLines/>
        <w:widowControl w:val="0"/>
        <w:shd w:val="clear" w:color="auto" w:fill="auto"/>
        <w:bidi w:val="0"/>
        <w:spacing w:before="0" w:after="100" w:line="240" w:lineRule="auto"/>
        <w:ind w:left="0" w:right="0" w:firstLine="0"/>
        <w:jc w:val="left"/>
      </w:pPr>
      <w:bookmarkStart w:id="1191" w:name="bookmark1191"/>
      <w:bookmarkStart w:id="1192" w:name="bookmark1192"/>
      <w:bookmarkStart w:id="1195" w:name="bookmark1195"/>
      <w:bookmarkStart w:id="1196" w:name="bookmark1196"/>
      <w:r>
        <w:rPr>
          <w:color w:val="000000"/>
          <w:spacing w:val="0"/>
          <w:w w:val="100"/>
          <w:position w:val="0"/>
        </w:rPr>
        <w:t>(</w:t>
      </w:r>
      <w:bookmarkEnd w:id="1195"/>
      <w:r>
        <w:rPr>
          <w:color w:val="000000"/>
          <w:spacing w:val="0"/>
          <w:w w:val="100"/>
          <w:position w:val="0"/>
        </w:rPr>
        <w:t>1).</w:t>
      </w:r>
      <w:r>
        <w:rPr>
          <w:color w:val="000000"/>
          <w:spacing w:val="0"/>
          <w:w w:val="100"/>
          <w:position w:val="0"/>
        </w:rPr>
        <w:t>预收账款项列示</w:t>
      </w:r>
      <w:bookmarkEnd w:id="1191"/>
      <w:bookmarkEnd w:id="1192"/>
      <w:bookmarkEnd w:id="1196"/>
    </w:p>
    <w:p>
      <w:pPr>
        <w:pStyle w:val="Style2"/>
        <w:keepNext w:val="0"/>
        <w:keepLines w:val="0"/>
        <w:widowControl w:val="0"/>
        <w:shd w:val="clear" w:color="auto" w:fill="auto"/>
        <w:bidi w:val="0"/>
        <w:spacing w:before="0" w:after="0" w:line="240" w:lineRule="auto"/>
        <w:ind w:left="0" w:right="0" w:firstLine="0"/>
        <w:jc w:val="left"/>
      </w:pPr>
      <w:bookmarkStart w:id="1197" w:name="bookmark1197"/>
      <w:r>
        <w:rPr>
          <w:color w:val="000000"/>
          <w:spacing w:val="0"/>
          <w:w w:val="100"/>
          <w:position w:val="0"/>
        </w:rPr>
        <w:t>J</w:t>
      </w:r>
      <w:bookmarkEnd w:id="1197"/>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77"/>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下年承包费</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rFonts w:ascii="Arial" w:eastAsia="Arial" w:hAnsi="Arial" w:cs="Arial"/>
                <w:color w:val="000000"/>
                <w:spacing w:val="0"/>
                <w:w w:val="100"/>
                <w:position w:val="0"/>
              </w:rPr>
              <w:t>879,351,292.76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476,934,883.45</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家农生产资料款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7,596,672.81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4,117,149.85</w:t>
            </w:r>
          </w:p>
        </w:tc>
      </w:tr>
    </w:tbl>
    <w:p>
      <w:pPr>
        <w:spacing w:lineRule="exact" w:line="1"/>
        <w:rPr>
          <w:sz w:val="2"/>
          <w:szCs w:val="2"/>
        </w:rPr>
      </w:pPr>
      <w:r>
        <w:br w:type="page"/>
      </w:r>
    </w:p>
    <w:tbl>
      <w:tblPr>
        <w:tblOverlap w:val="never"/>
        <w:jc w:val="center"/>
        <w:tblLayout w:type="fixed"/>
      </w:tblPr>
      <w:tblGrid>
        <w:gridCol w:w="2928"/>
        <w:gridCol w:w="3077"/>
        <w:gridCol w:w="3106"/>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28,591,768.38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79,687,207.67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出租资产租金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1,262,190.46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1,278,732.76</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916,801,924.41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562,017,973.73</w:t>
            </w:r>
          </w:p>
        </w:tc>
      </w:tr>
    </w:tbl>
    <w:p>
      <w:pPr>
        <w:pStyle w:val="Style25"/>
        <w:keepNext w:val="0"/>
        <w:keepLines w:val="0"/>
        <w:widowControl w:val="0"/>
        <w:shd w:val="clear" w:color="auto" w:fill="auto"/>
        <w:bidi w:val="0"/>
        <w:spacing w:before="0" w:after="80" w:line="240" w:lineRule="auto"/>
        <w:ind w:left="139" w:right="0" w:firstLine="0"/>
        <w:jc w:val="left"/>
      </w:pPr>
      <w:r>
        <w:rPr>
          <w:b/>
          <w:bCs/>
          <w:color w:val="000000"/>
          <w:spacing w:val="0"/>
          <w:w w:val="100"/>
          <w:position w:val="0"/>
        </w:rPr>
        <w:t>(2).</w:t>
      </w:r>
      <w:r>
        <w:rPr>
          <w:b/>
          <w:bCs/>
          <w:color w:val="000000"/>
          <w:spacing w:val="0"/>
          <w:w w:val="100"/>
          <w:position w:val="0"/>
        </w:rPr>
        <w:t>账龄超过</w:t>
      </w:r>
      <w:r>
        <w:rPr>
          <w:rFonts w:ascii="Cambria" w:eastAsia="Cambria" w:hAnsi="Cambria" w:cs="Cambria"/>
          <w:b/>
          <w:bCs/>
          <w:color w:val="000000"/>
          <w:spacing w:val="0"/>
          <w:w w:val="100"/>
          <w:position w:val="0"/>
        </w:rPr>
        <w:t>1</w:t>
      </w:r>
      <w:r>
        <w:rPr>
          <w:b/>
          <w:bCs/>
          <w:color w:val="000000"/>
          <w:spacing w:val="0"/>
          <w:w w:val="100"/>
          <w:position w:val="0"/>
        </w:rPr>
        <w:t>年的重要预收款项</w:t>
      </w:r>
    </w:p>
    <w:p>
      <w:pPr>
        <w:pStyle w:val="Style25"/>
        <w:keepNext w:val="0"/>
        <w:keepLines w:val="0"/>
        <w:widowControl w:val="0"/>
        <w:shd w:val="clear" w:color="auto" w:fill="auto"/>
        <w:bidi w:val="0"/>
        <w:spacing w:before="0" w:after="0" w:line="240" w:lineRule="auto"/>
        <w:ind w:left="139"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3014"/>
        <w:gridCol w:w="3053"/>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60"/>
              <w:jc w:val="left"/>
            </w:pPr>
            <w:r>
              <w:rPr>
                <w:b/>
                <w:bCs/>
                <w:color w:val="FFFFFF"/>
                <w:spacing w:val="0"/>
                <w:w w:val="100"/>
                <w:position w:val="0"/>
              </w:rPr>
              <w:t>未偿还或结转的原因</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山东华宇铝电有限公司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6,247,777.25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三方债务未结清</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牡丹江北方水泥有限公司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5,706,262.68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三方债务未结清</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长春市松亚经贸有限公司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4,402,319.89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诉讼期间</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1,440,028.00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诉讼期间</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940,704.00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尾款未结算</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18,737,091.82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0" w:line="336" w:lineRule="exact"/>
        <w:ind w:left="96" w:right="0" w:firstLine="0"/>
        <w:jc w:val="left"/>
      </w:pPr>
      <w:r>
        <w:rPr>
          <w:b/>
          <w:bCs/>
          <w:color w:val="000000"/>
          <w:spacing w:val="0"/>
          <w:w w:val="100"/>
          <w:position w:val="0"/>
        </w:rPr>
        <w:t>(3).</w:t>
      </w:r>
      <w:r>
        <w:rPr>
          <w:b/>
          <w:bCs/>
          <w:color w:val="000000"/>
          <w:spacing w:val="0"/>
          <w:w w:val="100"/>
          <w:position w:val="0"/>
        </w:rPr>
        <w:t xml:space="preserve">期末建造合同形成的已结算未完工项目情况: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99" w:line="1" w:lineRule="exact"/>
      </w:pPr>
    </w:p>
    <w:p>
      <w:pPr>
        <w:pStyle w:val="Style25"/>
        <w:keepNext w:val="0"/>
        <w:keepLines w:val="0"/>
        <w:widowControl w:val="0"/>
        <w:shd w:val="clear" w:color="auto" w:fill="auto"/>
        <w:bidi w:val="0"/>
        <w:spacing w:before="0" w:after="0" w:line="336" w:lineRule="exact"/>
        <w:ind w:left="43" w:right="0" w:firstLine="0"/>
        <w:jc w:val="left"/>
      </w:pPr>
      <w:r>
        <w:rPr>
          <w:b/>
          <w:bCs/>
          <w:color w:val="000000"/>
          <w:spacing w:val="0"/>
          <w:w w:val="100"/>
          <w:position w:val="0"/>
        </w:rPr>
        <w:t>37、应付职工薪酬</w:t>
      </w:r>
    </w:p>
    <w:p>
      <w:pPr>
        <w:pStyle w:val="Style25"/>
        <w:keepNext w:val="0"/>
        <w:keepLines w:val="0"/>
        <w:widowControl w:val="0"/>
        <w:shd w:val="clear" w:color="auto" w:fill="auto"/>
        <w:bidi w:val="0"/>
        <w:spacing w:before="0" w:after="0" w:line="336" w:lineRule="exact"/>
        <w:ind w:left="43" w:right="0" w:firstLine="0"/>
        <w:jc w:val="left"/>
      </w:pPr>
      <w:r>
        <w:rPr>
          <w:b/>
          <w:bCs/>
          <w:color w:val="000000"/>
          <w:spacing w:val="0"/>
          <w:w w:val="100"/>
          <w:position w:val="0"/>
        </w:rPr>
        <w:t>(1).</w:t>
      </w:r>
      <w:r>
        <w:rPr>
          <w:b/>
          <w:bCs/>
          <w:color w:val="000000"/>
          <w:spacing w:val="0"/>
          <w:w w:val="100"/>
          <w:position w:val="0"/>
        </w:rPr>
        <w:t>应付职工薪酬列示：</w:t>
      </w:r>
    </w:p>
    <w:p>
      <w:pPr>
        <w:pStyle w:val="Style25"/>
        <w:keepNext w:val="0"/>
        <w:keepLines w:val="0"/>
        <w:widowControl w:val="0"/>
        <w:shd w:val="clear" w:color="auto" w:fill="auto"/>
        <w:bidi w:val="0"/>
        <w:spacing w:before="0" w:after="0" w:line="336" w:lineRule="exact"/>
        <w:ind w:left="43"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0"/>
        <w:gridCol w:w="1685"/>
        <w:gridCol w:w="1709"/>
        <w:gridCol w:w="1690"/>
        <w:gridCol w:w="1704"/>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jc w:val="left"/>
            </w:pPr>
            <w:r>
              <w:rPr>
                <w:b/>
                <w:bCs/>
                <w:color w:val="FFFFFF"/>
                <w:spacing w:val="0"/>
                <w:w w:val="100"/>
                <w:position w:val="0"/>
              </w:rPr>
              <w:t>期初余额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本期增加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本期减少</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jc w:val="left"/>
            </w:pPr>
            <w:r>
              <w:rPr>
                <w:b/>
                <w:bCs/>
                <w:color w:val="FFFFFF"/>
                <w:spacing w:val="0"/>
                <w:w w:val="100"/>
                <w:position w:val="0"/>
              </w:rPr>
              <w:t>期末余额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252,452,764.06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534,617,356.28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509,520,395.40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277,549,724.94</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w:t>
            </w:r>
            <w:r>
              <w:rPr>
                <w:rFonts w:ascii="Arial" w:eastAsia="Arial" w:hAnsi="Arial" w:cs="Arial"/>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17,476.00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312,215,491.29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312,230,935.29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2,032.00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3,056,268.66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11,205,660.71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4,925,619.60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9,336,309.77</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255,526,508.72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858,038,508.28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826,676,950.29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286,888,066.71</w:t>
            </w:r>
          </w:p>
        </w:tc>
      </w:tr>
    </w:tbl>
    <w:p>
      <w:pPr>
        <w:widowControl w:val="0"/>
        <w:spacing w:after="339" w:line="1" w:lineRule="exact"/>
      </w:pPr>
    </w:p>
    <w:p>
      <w:pPr>
        <w:pStyle w:val="Style25"/>
        <w:keepNext w:val="0"/>
        <w:keepLines w:val="0"/>
        <w:widowControl w:val="0"/>
        <w:shd w:val="clear" w:color="auto" w:fill="auto"/>
        <w:bidi w:val="0"/>
        <w:spacing w:before="0" w:after="100" w:line="240" w:lineRule="auto"/>
        <w:ind w:left="34" w:right="0" w:firstLine="0"/>
        <w:jc w:val="left"/>
      </w:pPr>
      <w:r>
        <w:rPr>
          <w:b/>
          <w:bCs/>
          <w:color w:val="000000"/>
          <w:spacing w:val="0"/>
          <w:w w:val="100"/>
          <w:position w:val="0"/>
        </w:rPr>
        <w:t>(2).</w:t>
      </w:r>
      <w:r>
        <w:rPr>
          <w:b/>
          <w:bCs/>
          <w:color w:val="000000"/>
          <w:spacing w:val="0"/>
          <w:w w:val="100"/>
          <w:position w:val="0"/>
        </w:rPr>
        <w:t>短期薪酬列示:</w:t>
      </w:r>
    </w:p>
    <w:p>
      <w:pPr>
        <w:pStyle w:val="Style25"/>
        <w:keepNext w:val="0"/>
        <w:keepLines w:val="0"/>
        <w:widowControl w:val="0"/>
        <w:shd w:val="clear" w:color="auto" w:fill="auto"/>
        <w:bidi w:val="0"/>
        <w:spacing w:before="0" w:after="0" w:line="240" w:lineRule="auto"/>
        <w:ind w:left="34"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47"/>
        <w:gridCol w:w="1656"/>
        <w:gridCol w:w="1699"/>
        <w:gridCol w:w="1627"/>
        <w:gridCol w:w="159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80"/>
              <w:jc w:val="left"/>
            </w:pPr>
            <w:r>
              <w:rPr>
                <w:b/>
                <w:bCs/>
                <w:color w:val="FFFFFF"/>
                <w:spacing w:val="0"/>
                <w:w w:val="100"/>
                <w:position w:val="0"/>
              </w:rPr>
              <w:t>期初余额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jc w:val="left"/>
            </w:pPr>
            <w:r>
              <w:rPr>
                <w:b/>
                <w:bCs/>
                <w:color w:val="FFFFFF"/>
                <w:spacing w:val="0"/>
                <w:w w:val="100"/>
                <w:position w:val="0"/>
              </w:rPr>
              <w:t>本期增加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本期减少</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期末余额</w:t>
            </w:r>
          </w:p>
        </w:tc>
      </w:tr>
      <w:tr>
        <w:trPr>
          <w:trHeight w:val="562" w:hRule="exact"/>
        </w:trPr>
        <w:tc>
          <w:tcPr>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202,903,580.39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356,809,531.76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334,018,427.78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225,694,684.37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19,347,617.52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19,347,617.52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915.15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109,649,902.37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109,579,647.09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71,170.43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526.67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98,558,278.74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98,488,403.91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70,401.50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293.48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6,662,526.87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6,662,288.20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532.15</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4,429,096.76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4,428,954.98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236.78</w:t>
            </w:r>
          </w:p>
        </w:tc>
      </w:tr>
    </w:tbl>
    <w:p>
      <w:pPr>
        <w:spacing w:lineRule="exact" w:line="1"/>
        <w:rPr>
          <w:sz w:val="2"/>
          <w:szCs w:val="2"/>
        </w:rPr>
      </w:pPr>
      <w:r>
        <w:br w:type="page"/>
      </w:r>
    </w:p>
    <w:tbl>
      <w:tblPr>
        <w:tblOverlap w:val="never"/>
        <w:jc w:val="center"/>
        <w:tblLayout w:type="fixed"/>
      </w:tblPr>
      <w:tblGrid>
        <w:gridCol w:w="2376"/>
        <w:gridCol w:w="1656"/>
        <w:gridCol w:w="1699"/>
        <w:gridCol w:w="1627"/>
        <w:gridCol w:w="1622"/>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263,376.36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31,300,939.19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30,159,609.05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1,404,706.50</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47,493,880.21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15,958,958.49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14,816,350.85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48,636,487.85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1,791,011.95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1,550,406.95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1,598,743.11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1,742,675.79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252,452,764.06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534,617,356.28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509,520,395.40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277,549,724.94</w:t>
            </w:r>
          </w:p>
        </w:tc>
      </w:tr>
    </w:tbl>
    <w:p>
      <w:pPr>
        <w:pStyle w:val="Style25"/>
        <w:keepNext w:val="0"/>
        <w:keepLines w:val="0"/>
        <w:widowControl w:val="0"/>
        <w:shd w:val="clear" w:color="auto" w:fill="auto"/>
        <w:bidi w:val="0"/>
        <w:spacing w:before="0" w:after="100" w:line="240" w:lineRule="auto"/>
        <w:ind w:left="62" w:right="0" w:firstLine="0"/>
        <w:jc w:val="left"/>
      </w:pPr>
      <w:r>
        <w:rPr>
          <w:b/>
          <w:bCs/>
          <w:color w:val="000000"/>
          <w:spacing w:val="0"/>
          <w:w w:val="100"/>
          <w:position w:val="0"/>
        </w:rPr>
        <w:t>(3).</w:t>
      </w:r>
      <w:r>
        <w:rPr>
          <w:b/>
          <w:bCs/>
          <w:color w:val="000000"/>
          <w:spacing w:val="0"/>
          <w:w w:val="100"/>
          <w:position w:val="0"/>
        </w:rPr>
        <w:t>设定提存计划列示</w:t>
      </w:r>
    </w:p>
    <w:p>
      <w:pPr>
        <w:pStyle w:val="Style25"/>
        <w:keepNext w:val="0"/>
        <w:keepLines w:val="0"/>
        <w:widowControl w:val="0"/>
        <w:shd w:val="clear" w:color="auto" w:fill="auto"/>
        <w:bidi w:val="0"/>
        <w:spacing w:before="0" w:after="0" w:line="240" w:lineRule="auto"/>
        <w:ind w:left="62"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2"/>
        <w:gridCol w:w="1349"/>
        <w:gridCol w:w="1699"/>
        <w:gridCol w:w="1819"/>
        <w:gridCol w:w="159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40"/>
              <w:jc w:val="left"/>
            </w:pPr>
            <w:r>
              <w:rPr>
                <w:b/>
                <w:bCs/>
                <w:color w:val="FFFFFF"/>
                <w:spacing w:val="0"/>
                <w:w w:val="100"/>
                <w:position w:val="0"/>
              </w:rPr>
              <w:t>期初余额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本期增加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本期减少</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期末余额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、基本养老保险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17,166.00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292,662,314.79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292,679,457.27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23.52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19,553,176.50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19,551,478.02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2,008.48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17,476.00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312,215,491.29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312,230,935.29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2,032.00</w:t>
            </w:r>
          </w:p>
        </w:tc>
      </w:tr>
    </w:tbl>
    <w:p>
      <w:pPr>
        <w:pStyle w:val="Style25"/>
        <w:keepNext w:val="0"/>
        <w:keepLines w:val="0"/>
        <w:widowControl w:val="0"/>
        <w:shd w:val="clear" w:color="auto" w:fill="auto"/>
        <w:bidi w:val="0"/>
        <w:spacing w:before="0" w:after="0" w:line="271" w:lineRule="exact"/>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71" w:lineRule="exact"/>
        <w:ind w:left="96"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71" w:lineRule="exact"/>
        <w:ind w:left="96" w:right="0" w:firstLine="0"/>
        <w:jc w:val="left"/>
      </w:pPr>
      <w:r>
        <w:rPr>
          <w:color w:val="000000"/>
          <w:spacing w:val="0"/>
          <w:w w:val="100"/>
          <w:position w:val="0"/>
        </w:rPr>
        <w:t>本公司按规定参加由政府机构设立的养老保险、失业保险计划，根据该等计划，本公司分别 按员工基本工资的</w:t>
      </w:r>
      <w:r>
        <w:rPr>
          <w:rFonts w:ascii="Arial" w:eastAsia="Arial" w:hAnsi="Arial" w:cs="Arial"/>
          <w:color w:val="000000"/>
          <w:spacing w:val="0"/>
          <w:w w:val="100"/>
          <w:position w:val="0"/>
        </w:rPr>
        <w:t>20%</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每月向该等计划缴存费用。除上述每月缴存费用外，本公司不再承 担进一步支付义务。相应的支出于发生时计入当期损益或相关资产的成本。</w:t>
      </w:r>
    </w:p>
    <w:p>
      <w:pPr>
        <w:widowControl w:val="0"/>
        <w:spacing w:after="399" w:line="1" w:lineRule="exact"/>
      </w:pPr>
    </w:p>
    <w:p>
      <w:pPr>
        <w:pStyle w:val="Style25"/>
        <w:keepNext w:val="0"/>
        <w:keepLines w:val="0"/>
        <w:widowControl w:val="0"/>
        <w:shd w:val="clear" w:color="auto" w:fill="auto"/>
        <w:bidi w:val="0"/>
        <w:spacing w:before="0" w:after="60" w:line="271" w:lineRule="exact"/>
        <w:ind w:left="19" w:right="0" w:firstLine="0"/>
        <w:jc w:val="left"/>
      </w:pPr>
      <w:r>
        <w:rPr>
          <w:b/>
          <w:bCs/>
          <w:color w:val="000000"/>
          <w:spacing w:val="0"/>
          <w:w w:val="100"/>
          <w:position w:val="0"/>
        </w:rPr>
        <w:t>38、应交税费</w:t>
      </w:r>
    </w:p>
    <w:p>
      <w:pPr>
        <w:pStyle w:val="Style25"/>
        <w:keepNext w:val="0"/>
        <w:keepLines w:val="0"/>
        <w:widowControl w:val="0"/>
        <w:shd w:val="clear" w:color="auto" w:fill="auto"/>
        <w:bidi w:val="0"/>
        <w:spacing w:before="0" w:after="0" w:line="271" w:lineRule="exact"/>
        <w:ind w:left="19"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6"/>
        <w:gridCol w:w="2952"/>
        <w:gridCol w:w="2966"/>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1220" w:right="0" w:firstLine="0"/>
              <w:jc w:val="left"/>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12,216,759.37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-31,936,268.51</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519,406.36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2,010,640.67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5,595,410.37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3,878,362.81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1,134,742.25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1,689,045.29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1,079,330.46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526,745.50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1,866,934.54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1,517,814.90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6,940,102.10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6,408,647.15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17,852,363.19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14,342,700.26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480.00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3,315.00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240,429.07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2,357,223.39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2,395,249.81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240,573.51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1,054,703.43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993,665.06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993,665.06</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垃圾处理费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-364.00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1,235.00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8,520.19</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50,801,750.60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3,130,371.63</w:t>
            </w:r>
          </w:p>
        </w:tc>
      </w:tr>
    </w:tbl>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437" w:right="0" w:firstLine="0"/>
        <w:jc w:val="left"/>
      </w:pPr>
      <w:r>
        <w:rPr>
          <w:color w:val="000000"/>
          <w:spacing w:val="0"/>
          <w:w w:val="100"/>
          <w:position w:val="0"/>
        </w:rPr>
        <w:t>增值税变动原因详见附注五、</w:t>
      </w:r>
      <w:r>
        <w:rPr>
          <w:rFonts w:ascii="Arial" w:eastAsia="Arial" w:hAnsi="Arial" w:cs="Arial"/>
          <w:color w:val="000000"/>
          <w:spacing w:val="0"/>
          <w:w w:val="100"/>
          <w:position w:val="0"/>
        </w:rPr>
        <w:t xml:space="preserve">33 </w:t>
      </w: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 xml:space="preserve">) </w:t>
      </w:r>
      <w:r>
        <w:rPr>
          <w:rFonts w:ascii="Arial" w:eastAsia="Arial" w:hAnsi="Arial" w:cs="Arial"/>
          <w:color w:val="000000"/>
          <w:spacing w:val="0"/>
          <w:w w:val="100"/>
          <w:position w:val="0"/>
        </w:rPr>
        <w:t>“</w:t>
      </w:r>
      <w:r>
        <w:rPr>
          <w:color w:val="000000"/>
          <w:spacing w:val="0"/>
          <w:w w:val="100"/>
          <w:position w:val="0"/>
        </w:rPr>
        <w:t>重要会计政策变更</w:t>
      </w:r>
      <w:r>
        <w:rPr>
          <w:rFonts w:ascii="Arial" w:eastAsia="Arial" w:hAnsi="Arial" w:cs="Arial"/>
          <w:color w:val="000000"/>
          <w:spacing w:val="0"/>
          <w:w w:val="100"/>
          <w:position w:val="0"/>
        </w:rPr>
        <w:t>”</w:t>
      </w:r>
      <w:r>
        <w:rPr>
          <w:color w:val="000000"/>
          <w:spacing w:val="0"/>
          <w:w w:val="100"/>
          <w:position w:val="0"/>
        </w:rPr>
        <w:t>。</w:t>
      </w:r>
      <w:r>
        <w:br w:type="page"/>
      </w:r>
    </w:p>
    <w:p>
      <w:pPr>
        <w:pStyle w:val="Style39"/>
        <w:keepNext/>
        <w:keepLines/>
        <w:widowControl w:val="0"/>
        <w:shd w:val="clear" w:color="auto" w:fill="auto"/>
        <w:bidi w:val="0"/>
        <w:spacing w:before="0" w:after="10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3</w:t>
      </w:r>
      <w:bookmarkEnd w:id="1200"/>
      <w:r>
        <w:rPr>
          <w:color w:val="000000"/>
          <w:spacing w:val="0"/>
          <w:w w:val="100"/>
          <w:position w:val="0"/>
        </w:rPr>
        <w:t>9、应付利息</w:t>
      </w:r>
      <w:bookmarkEnd w:id="1198"/>
      <w:bookmarkEnd w:id="1199"/>
      <w:bookmarkEnd w:id="120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10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4</w:t>
      </w:r>
      <w:bookmarkEnd w:id="1204"/>
      <w:r>
        <w:rPr>
          <w:color w:val="000000"/>
          <w:spacing w:val="0"/>
          <w:w w:val="100"/>
          <w:position w:val="0"/>
        </w:rPr>
        <w:t>0、应付股利</w:t>
      </w:r>
      <w:bookmarkEnd w:id="1202"/>
      <w:bookmarkEnd w:id="1203"/>
      <w:bookmarkEnd w:id="12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3"/>
        <w:gridCol w:w="2554"/>
        <w:gridCol w:w="2347"/>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70,309.90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70,309.90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划分为权益工具的优先股</w:t>
            </w:r>
            <w:r>
              <w:rPr>
                <w:rFonts w:ascii="Arial" w:eastAsia="Arial" w:hAnsi="Arial" w:cs="Arial"/>
                <w:color w:val="000000"/>
                <w:spacing w:val="0"/>
                <w:w w:val="100"/>
                <w:position w:val="0"/>
              </w:rPr>
              <w:t>'</w:t>
            </w:r>
            <w:r>
              <w:rPr>
                <w:color w:val="000000"/>
                <w:spacing w:val="0"/>
                <w:w w:val="100"/>
                <w:position w:val="0"/>
              </w:rPr>
              <w:t>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70,309.90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70,309.90</w:t>
            </w:r>
          </w:p>
        </w:tc>
      </w:tr>
    </w:tbl>
    <w:p>
      <w:pPr>
        <w:widowControl w:val="0"/>
        <w:spacing w:after="339" w:line="1" w:lineRule="exact"/>
      </w:pPr>
    </w:p>
    <w:p>
      <w:pPr>
        <w:pStyle w:val="Style39"/>
        <w:keepNext/>
        <w:keepLines/>
        <w:widowControl w:val="0"/>
        <w:shd w:val="clear" w:color="auto" w:fill="auto"/>
        <w:bidi w:val="0"/>
        <w:spacing w:before="0" w:after="10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4</w:t>
      </w:r>
      <w:bookmarkEnd w:id="1208"/>
      <w:r>
        <w:rPr>
          <w:color w:val="000000"/>
          <w:spacing w:val="0"/>
          <w:w w:val="100"/>
          <w:position w:val="0"/>
        </w:rPr>
        <w:t>1、其他应付款</w:t>
      </w:r>
      <w:bookmarkEnd w:id="1206"/>
      <w:bookmarkEnd w:id="1207"/>
      <w:bookmarkEnd w:id="1209"/>
    </w:p>
    <w:p>
      <w:pPr>
        <w:pStyle w:val="Style39"/>
        <w:keepNext/>
        <w:keepLines/>
        <w:widowControl w:val="0"/>
        <w:shd w:val="clear" w:color="auto" w:fill="auto"/>
        <w:bidi w:val="0"/>
        <w:spacing w:before="0" w:after="100" w:line="240" w:lineRule="auto"/>
        <w:ind w:left="0" w:right="0" w:firstLine="0"/>
        <w:jc w:val="left"/>
      </w:pPr>
      <w:bookmarkStart w:id="1206" w:name="bookmark1206"/>
      <w:bookmarkStart w:id="1207" w:name="bookmark1207"/>
      <w:bookmarkStart w:id="1210" w:name="bookmark1210"/>
      <w:r>
        <w:rPr>
          <w:color w:val="000000"/>
          <w:spacing w:val="0"/>
          <w:w w:val="100"/>
          <w:position w:val="0"/>
        </w:rPr>
        <w:t>(1).</w:t>
      </w:r>
      <w:r>
        <w:rPr>
          <w:color w:val="000000"/>
          <w:spacing w:val="0"/>
          <w:w w:val="100"/>
          <w:position w:val="0"/>
        </w:rPr>
        <w:t>按款项性质列示其他应付款</w:t>
      </w:r>
      <w:bookmarkEnd w:id="1206"/>
      <w:bookmarkEnd w:id="1207"/>
      <w:bookmarkEnd w:id="12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0"/>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应付职员款项</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26,967,045.24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33,978,113.12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11,863,195.43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8,725,591.06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180,026,763.21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223,935,380.99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应付运输费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10,659,414.99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10,660,429.99</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应付家庭农场款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114,569,779.82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115,328,161.73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132,727,809.24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151,818,039.44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14,447,802.97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13,129,659.14</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491,261,810.90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557,575,375.47</w:t>
            </w:r>
          </w:p>
        </w:tc>
      </w:tr>
    </w:tbl>
    <w:p>
      <w:pPr>
        <w:widowControl w:val="0"/>
        <w:spacing w:after="339" w:line="1" w:lineRule="exact"/>
      </w:pPr>
    </w:p>
    <w:p>
      <w:pPr>
        <w:pStyle w:val="Style39"/>
        <w:keepNext/>
        <w:keepLines/>
        <w:widowControl w:val="0"/>
        <w:shd w:val="clear" w:color="auto" w:fill="auto"/>
        <w:bidi w:val="0"/>
        <w:spacing w:before="0" w:after="100" w:line="240" w:lineRule="auto"/>
        <w:ind w:left="0" w:right="0" w:firstLine="0"/>
        <w:jc w:val="left"/>
      </w:pPr>
      <w:bookmarkStart w:id="1211" w:name="bookmark1211"/>
      <w:bookmarkStart w:id="1212" w:name="bookmark1212"/>
      <w:bookmarkStart w:id="1213" w:name="bookmark1213"/>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11"/>
      <w:bookmarkEnd w:id="1212"/>
      <w:bookmarkEnd w:id="12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8"/>
        <w:gridCol w:w="1891"/>
        <w:gridCol w:w="255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20"/>
              <w:jc w:val="left"/>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left"/>
            </w:pPr>
            <w:r>
              <w:rPr>
                <w:b/>
                <w:bCs/>
                <w:color w:val="FFFFFF"/>
                <w:spacing w:val="0"/>
                <w:w w:val="100"/>
                <w:position w:val="0"/>
              </w:rPr>
              <w:t>未偿还或结转的原因</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青冈县玉丰粮油收储有限公司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26,710,697.00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诉讼期间</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北大荒青枫亚麻纺织有限公司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7,343,800.00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诉讼期间</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哈尔滨丰吉商贸股份有限公司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2,996,000.00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黑龙江省绥化农垦振寰水利工程有限责任公司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2,904,226.98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绥化农垦旷鑫水利建筑工程有限公司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2,730,625.28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黑龙江省建安公路工程有限公司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2,584,399.63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郭伟新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2,255,000.00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哈尔滨大东集团股份有限公司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1,815,457.98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工程未竣工验收</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方正县电力工程安装有限责任公司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1,268,288.64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大连益多管道有限公司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1,236,685.56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佳木斯电机股份有限公司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1,199,658.79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黑龙江永屹建筑安装工程有限公司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1,090,039.00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黑龙江省建筑安装集团有限公司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1,080,855.69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暂未结算</w:t>
            </w:r>
          </w:p>
        </w:tc>
      </w:tr>
    </w:tbl>
    <w:p>
      <w:pPr>
        <w:pStyle w:val="Style4"/>
        <w:keepNext w:val="0"/>
        <w:keepLines w:val="0"/>
        <w:widowControl w:val="0"/>
        <w:pBdr>
          <w:bottom w:val="single" w:sz="4" w:space="0" w:color="auto"/>
        </w:pBdr>
        <w:shd w:val="clear" w:color="auto" w:fill="auto"/>
        <w:tabs>
          <w:tab w:pos="2942" w:val="left"/>
          <w:tab w:pos="5630" w:val="left"/>
        </w:tabs>
        <w:bidi w:val="0"/>
        <w:spacing w:before="0" w:after="440" w:line="240" w:lineRule="auto"/>
        <w:ind w:left="0" w:right="0" w:firstLine="0"/>
        <w:jc w:val="center"/>
      </w:pPr>
      <w:r>
        <w:rPr>
          <w:rFonts w:ascii="SimSun" w:eastAsia="SimSun" w:hAnsi="SimSun" w:cs="SimSun"/>
          <w:color w:val="000000"/>
          <w:spacing w:val="0"/>
          <w:w w:val="100"/>
          <w:position w:val="0"/>
        </w:rPr>
        <w:t>合计</w:t>
        <w:tab/>
      </w:r>
      <w:r>
        <w:rPr>
          <w:color w:val="000000"/>
          <w:spacing w:val="0"/>
          <w:w w:val="100"/>
          <w:position w:val="0"/>
        </w:rPr>
        <w:t>55,215,734.55</w:t>
        <w:tab/>
      </w:r>
      <w:r>
        <w:rPr>
          <w:color w:val="000000"/>
          <w:spacing w:val="0"/>
          <w:w w:val="100"/>
          <w:position w:val="0"/>
        </w:rPr>
        <w:t>/</w:t>
      </w:r>
    </w:p>
    <w:p>
      <w:pPr>
        <w:pStyle w:val="Style39"/>
        <w:keepNext/>
        <w:keepLines/>
        <w:widowControl w:val="0"/>
        <w:shd w:val="clear" w:color="auto" w:fill="auto"/>
        <w:tabs>
          <w:tab w:pos="506" w:val="left"/>
        </w:tabs>
        <w:bidi w:val="0"/>
        <w:spacing w:before="0" w:after="10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4</w:t>
      </w:r>
      <w:bookmarkEnd w:id="1216"/>
      <w:r>
        <w:rPr>
          <w:color w:val="000000"/>
          <w:spacing w:val="0"/>
          <w:w w:val="100"/>
          <w:position w:val="0"/>
        </w:rPr>
        <w:t>2、</w:t>
        <w:tab/>
        <w:t>划分为持有待售的负债</w:t>
      </w:r>
      <w:bookmarkEnd w:id="1214"/>
      <w:bookmarkEnd w:id="1215"/>
      <w:bookmarkEnd w:id="121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6" w:val="left"/>
        </w:tabs>
        <w:bidi w:val="0"/>
        <w:spacing w:before="0" w:after="10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4</w:t>
      </w:r>
      <w:bookmarkEnd w:id="1220"/>
      <w:r>
        <w:rPr>
          <w:color w:val="000000"/>
          <w:spacing w:val="0"/>
          <w:w w:val="100"/>
          <w:position w:val="0"/>
        </w:rPr>
        <w:t>3、</w:t>
        <w:tab/>
        <w:t>1年内到期的非流动负债</w:t>
      </w:r>
      <w:bookmarkEnd w:id="1218"/>
      <w:bookmarkEnd w:id="1219"/>
      <w:bookmarkEnd w:id="122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6" w:val="left"/>
        </w:tabs>
        <w:bidi w:val="0"/>
        <w:spacing w:before="0" w:after="10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4</w:t>
      </w:r>
      <w:bookmarkEnd w:id="1224"/>
      <w:r>
        <w:rPr>
          <w:color w:val="000000"/>
          <w:spacing w:val="0"/>
          <w:w w:val="100"/>
          <w:position w:val="0"/>
        </w:rPr>
        <w:t>4、</w:t>
        <w:tab/>
        <w:t>其他流动负债</w:t>
      </w:r>
      <w:bookmarkEnd w:id="1222"/>
      <w:bookmarkEnd w:id="1223"/>
      <w:bookmarkEnd w:id="122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6" w:val="left"/>
        </w:tabs>
        <w:bidi w:val="0"/>
        <w:spacing w:before="0" w:after="10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4</w:t>
      </w:r>
      <w:bookmarkEnd w:id="1228"/>
      <w:r>
        <w:rPr>
          <w:color w:val="000000"/>
          <w:spacing w:val="0"/>
          <w:w w:val="100"/>
          <w:position w:val="0"/>
        </w:rPr>
        <w:t>5、</w:t>
        <w:tab/>
        <w:t>长期借款</w:t>
      </w:r>
      <w:bookmarkEnd w:id="1226"/>
      <w:bookmarkEnd w:id="1227"/>
      <w:bookmarkEnd w:id="1229"/>
    </w:p>
    <w:p>
      <w:pPr>
        <w:pStyle w:val="Style39"/>
        <w:keepNext/>
        <w:keepLines/>
        <w:widowControl w:val="0"/>
        <w:shd w:val="clear" w:color="auto" w:fill="auto"/>
        <w:bidi w:val="0"/>
        <w:spacing w:before="0" w:after="100" w:line="240" w:lineRule="auto"/>
        <w:ind w:left="0" w:right="0" w:firstLine="0"/>
        <w:jc w:val="left"/>
      </w:pPr>
      <w:bookmarkStart w:id="1226" w:name="bookmark1226"/>
      <w:bookmarkStart w:id="1227" w:name="bookmark1227"/>
      <w:bookmarkStart w:id="1230" w:name="bookmark1230"/>
      <w:r>
        <w:rPr>
          <w:color w:val="000000"/>
          <w:spacing w:val="0"/>
          <w:w w:val="100"/>
          <w:position w:val="0"/>
        </w:rPr>
        <w:t>(1).</w:t>
      </w:r>
      <w:r>
        <w:rPr>
          <w:color w:val="000000"/>
          <w:spacing w:val="0"/>
          <w:w w:val="100"/>
          <w:position w:val="0"/>
        </w:rPr>
        <w:t>长期借款分类</w:t>
      </w:r>
      <w:bookmarkEnd w:id="1226"/>
      <w:bookmarkEnd w:id="1227"/>
      <w:bookmarkEnd w:id="12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95"/>
        <w:gridCol w:w="2904"/>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4,451,729.61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4,921,729.61</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4,451,729.61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4,921,729.61</w:t>
            </w:r>
          </w:p>
        </w:tc>
      </w:tr>
    </w:tbl>
    <w:p>
      <w:pPr>
        <w:widowControl w:val="0"/>
        <w:spacing w:after="339" w:line="1" w:lineRule="exact"/>
      </w:pPr>
    </w:p>
    <w:p>
      <w:pPr>
        <w:pStyle w:val="Style39"/>
        <w:keepNext/>
        <w:keepLines/>
        <w:widowControl w:val="0"/>
        <w:shd w:val="clear" w:color="auto" w:fill="auto"/>
        <w:tabs>
          <w:tab w:pos="506" w:val="left"/>
        </w:tabs>
        <w:bidi w:val="0"/>
        <w:spacing w:before="0" w:after="10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4</w:t>
      </w:r>
      <w:bookmarkEnd w:id="1233"/>
      <w:r>
        <w:rPr>
          <w:color w:val="000000"/>
          <w:spacing w:val="0"/>
          <w:w w:val="100"/>
          <w:position w:val="0"/>
        </w:rPr>
        <w:t>6、</w:t>
        <w:tab/>
        <w:t>应付债券</w:t>
      </w:r>
      <w:bookmarkEnd w:id="1231"/>
      <w:bookmarkEnd w:id="1232"/>
      <w:bookmarkEnd w:id="123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6" w:val="left"/>
        </w:tabs>
        <w:bidi w:val="0"/>
        <w:spacing w:before="0" w:after="10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4</w:t>
      </w:r>
      <w:bookmarkEnd w:id="1237"/>
      <w:r>
        <w:rPr>
          <w:color w:val="000000"/>
          <w:spacing w:val="0"/>
          <w:w w:val="100"/>
          <w:position w:val="0"/>
        </w:rPr>
        <w:t>7、</w:t>
        <w:tab/>
        <w:t>长期应付款</w:t>
      </w:r>
      <w:bookmarkEnd w:id="1235"/>
      <w:bookmarkEnd w:id="1236"/>
      <w:bookmarkEnd w:id="1238"/>
    </w:p>
    <w:p>
      <w:pPr>
        <w:pStyle w:val="Style39"/>
        <w:keepNext/>
        <w:keepLines/>
        <w:widowControl w:val="0"/>
        <w:shd w:val="clear" w:color="auto" w:fill="auto"/>
        <w:bidi w:val="0"/>
        <w:spacing w:before="0" w:after="0" w:line="240" w:lineRule="auto"/>
        <w:ind w:left="0" w:right="0" w:firstLine="0"/>
        <w:jc w:val="left"/>
      </w:pPr>
      <w:bookmarkStart w:id="1235" w:name="bookmark1235"/>
      <w:bookmarkStart w:id="1236" w:name="bookmark1236"/>
      <w:bookmarkStart w:id="1239" w:name="bookmark1239"/>
      <w:r>
        <w:rPr>
          <w:color w:val="000000"/>
          <w:spacing w:val="0"/>
          <w:w w:val="100"/>
          <w:position w:val="0"/>
        </w:rPr>
        <w:t>(1)按款项性质列示长期应付款:</w:t>
      </w:r>
      <w:bookmarkEnd w:id="1235"/>
      <w:bookmarkEnd w:id="1236"/>
      <w:bookmarkEnd w:id="12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58"/>
        <w:gridCol w:w="2122"/>
        <w:gridCol w:w="1925"/>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20"/>
              <w:jc w:val="left"/>
            </w:pPr>
            <w:r>
              <w:rPr>
                <w:b/>
                <w:bCs/>
                <w:color w:val="FFFFFF"/>
                <w:spacing w:val="0"/>
                <w:w w:val="100"/>
                <w:position w:val="0"/>
              </w:rPr>
              <w:t>期末余额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补偿贸易引进设备价款(日本丸红补偿贸易借款)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137,271.31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137,271.31</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137,271.31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137,271.31</w:t>
            </w:r>
          </w:p>
        </w:tc>
      </w:tr>
    </w:tbl>
    <w:p>
      <w:pPr>
        <w:widowControl w:val="0"/>
        <w:spacing w:after="379" w:line="1" w:lineRule="exact"/>
      </w:pPr>
    </w:p>
    <w:p>
      <w:pPr>
        <w:pStyle w:val="Style39"/>
        <w:keepNext/>
        <w:keepLines/>
        <w:widowControl w:val="0"/>
        <w:shd w:val="clear" w:color="auto" w:fill="auto"/>
        <w:bidi w:val="0"/>
        <w:spacing w:before="0" w:after="10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4</w:t>
      </w:r>
      <w:bookmarkEnd w:id="1242"/>
      <w:r>
        <w:rPr>
          <w:color w:val="000000"/>
          <w:spacing w:val="0"/>
          <w:w w:val="100"/>
          <w:position w:val="0"/>
        </w:rPr>
        <w:t>8、长期应付职工薪酬</w:t>
      </w:r>
      <w:bookmarkEnd w:id="1240"/>
      <w:bookmarkEnd w:id="1241"/>
      <w:bookmarkEnd w:id="124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(1)长期应付职工薪酬表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30"/>
        <w:gridCol w:w="2770"/>
      </w:tblGrid>
      <w:tr>
        <w:trPr>
          <w:trHeight w:val="370"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w:t>
            </w:r>
            <w:r>
              <w:rPr>
                <w:rFonts w:ascii="Arial" w:eastAsia="Arial" w:hAnsi="Arial" w:cs="Arial"/>
                <w:color w:val="000000"/>
                <w:spacing w:val="0"/>
                <w:w w:val="100"/>
                <w:position w:val="0"/>
              </w:rPr>
              <w:t>-</w:t>
            </w:r>
            <w:r>
              <w:rPr>
                <w:color w:val="000000"/>
                <w:spacing w:val="0"/>
                <w:w w:val="100"/>
                <w:position w:val="0"/>
              </w:rPr>
              <w:t>设定受益计划净负债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23,624,987.83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7,088,756.69</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
        <w:keepNext w:val="0"/>
        <w:keepLines w:val="0"/>
        <w:widowControl w:val="0"/>
        <w:pBdr>
          <w:bottom w:val="single" w:sz="4" w:space="0" w:color="auto"/>
        </w:pBdr>
        <w:shd w:val="clear" w:color="auto" w:fill="auto"/>
        <w:tabs>
          <w:tab w:pos="3206" w:val="left"/>
          <w:tab w:pos="6096" w:val="left"/>
        </w:tabs>
        <w:bidi w:val="0"/>
        <w:spacing w:before="0" w:after="440" w:line="240" w:lineRule="auto"/>
        <w:ind w:left="0" w:right="0" w:firstLine="0"/>
        <w:jc w:val="right"/>
      </w:pPr>
      <w:r>
        <w:rPr>
          <w:rFonts w:ascii="SimSun" w:eastAsia="SimSun" w:hAnsi="SimSun" w:cs="SimSun"/>
          <w:color w:val="000000"/>
          <w:spacing w:val="0"/>
          <w:w w:val="100"/>
          <w:position w:val="0"/>
        </w:rPr>
        <w:t>合计</w:t>
        <w:tab/>
      </w:r>
      <w:r>
        <w:rPr>
          <w:color w:val="000000"/>
          <w:spacing w:val="0"/>
          <w:w w:val="100"/>
          <w:position w:val="0"/>
        </w:rPr>
        <w:t>23,624,987.83</w:t>
        <w:tab/>
        <w:t>7,088,756.69</w:t>
      </w:r>
    </w:p>
    <w:p>
      <w:pPr>
        <w:pStyle w:val="Style39"/>
        <w:keepNext/>
        <w:keepLines/>
        <w:widowControl w:val="0"/>
        <w:shd w:val="clear" w:color="auto" w:fill="auto"/>
        <w:bidi w:val="0"/>
        <w:spacing w:before="0" w:after="100" w:line="240" w:lineRule="auto"/>
        <w:ind w:left="0" w:right="0" w:firstLine="0"/>
        <w:jc w:val="left"/>
      </w:pPr>
      <w:bookmarkStart w:id="1244" w:name="bookmark1244"/>
      <w:bookmarkStart w:id="1245" w:name="bookmark1245"/>
      <w:bookmarkStart w:id="1246" w:name="bookmark1246"/>
      <w:r>
        <w:rPr>
          <w:color w:val="000000"/>
          <w:spacing w:val="0"/>
          <w:w w:val="100"/>
          <w:position w:val="0"/>
        </w:rPr>
        <w:t>(2)设定受益计划变动情况</w:t>
      </w:r>
      <w:bookmarkEnd w:id="1244"/>
      <w:bookmarkEnd w:id="1245"/>
      <w:bookmarkEnd w:id="124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2" w:val="left"/>
        </w:tabs>
        <w:bidi w:val="0"/>
        <w:spacing w:before="0" w:after="10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4</w:t>
      </w:r>
      <w:bookmarkEnd w:id="1249"/>
      <w:r>
        <w:rPr>
          <w:color w:val="000000"/>
          <w:spacing w:val="0"/>
          <w:w w:val="100"/>
          <w:position w:val="0"/>
        </w:rPr>
        <w:t>9、</w:t>
        <w:tab/>
        <w:t>专项应付款</w:t>
      </w:r>
      <w:bookmarkEnd w:id="1247"/>
      <w:bookmarkEnd w:id="1248"/>
      <w:bookmarkEnd w:id="125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2" w:val="left"/>
        </w:tabs>
        <w:bidi w:val="0"/>
        <w:spacing w:before="0" w:after="10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5</w:t>
      </w:r>
      <w:bookmarkEnd w:id="1253"/>
      <w:r>
        <w:rPr>
          <w:color w:val="000000"/>
          <w:spacing w:val="0"/>
          <w:w w:val="100"/>
          <w:position w:val="0"/>
        </w:rPr>
        <w:t>0、</w:t>
        <w:tab/>
        <w:t>预计负债</w:t>
      </w:r>
      <w:bookmarkEnd w:id="1251"/>
      <w:bookmarkEnd w:id="1252"/>
      <w:bookmarkEnd w:id="12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6"/>
        <w:gridCol w:w="1939"/>
        <w:gridCol w:w="2150"/>
        <w:gridCol w:w="2669"/>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860"/>
              <w:jc w:val="left"/>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形成原因</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407,731.94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447,770.64</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407,731.94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447,770.64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0" w:line="240" w:lineRule="auto"/>
        <w:ind w:left="72" w:right="0" w:firstLine="0"/>
        <w:jc w:val="left"/>
      </w:pPr>
      <w:r>
        <w:rPr>
          <w:color w:val="000000"/>
          <w:spacing w:val="0"/>
          <w:w w:val="100"/>
          <w:position w:val="0"/>
        </w:rPr>
        <w:t>其他说明，包括重要预计负债的相关重要假设、估计说明:</w:t>
      </w:r>
    </w:p>
    <w:p>
      <w:pPr>
        <w:pStyle w:val="Style2"/>
        <w:keepNext w:val="0"/>
        <w:keepLines w:val="0"/>
        <w:widowControl w:val="0"/>
        <w:shd w:val="clear" w:color="auto" w:fill="auto"/>
        <w:bidi w:val="0"/>
        <w:spacing w:before="0" w:after="300" w:line="274" w:lineRule="exact"/>
        <w:ind w:left="0" w:right="0" w:firstLine="500"/>
        <w:jc w:val="left"/>
      </w:pPr>
      <w:r>
        <w:rPr>
          <w:color w:val="000000"/>
          <w:spacing w:val="0"/>
          <w:w w:val="100"/>
          <w:position w:val="0"/>
        </w:rPr>
        <w:t>其他项为鑫都房地产公司未在规定期限内为买受人办理房地产权事宜，根据购房合同，按房 价千分之一支付违约金。</w:t>
      </w:r>
    </w:p>
    <w:p>
      <w:pPr>
        <w:pStyle w:val="Style39"/>
        <w:keepNext/>
        <w:keepLines/>
        <w:widowControl w:val="0"/>
        <w:shd w:val="clear" w:color="auto" w:fill="auto"/>
        <w:bidi w:val="0"/>
        <w:spacing w:before="0" w:after="100"/>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5</w:t>
      </w:r>
      <w:bookmarkEnd w:id="1257"/>
      <w:r>
        <w:rPr>
          <w:color w:val="000000"/>
          <w:spacing w:val="0"/>
          <w:w w:val="100"/>
          <w:position w:val="0"/>
        </w:rPr>
        <w:t>1、递延收益</w:t>
      </w:r>
      <w:bookmarkEnd w:id="1255"/>
      <w:bookmarkEnd w:id="1256"/>
      <w:bookmarkEnd w:id="125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递延收益情况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7"/>
        <w:gridCol w:w="1440"/>
        <w:gridCol w:w="1459"/>
        <w:gridCol w:w="1440"/>
        <w:gridCol w:w="1483"/>
        <w:gridCol w:w="1574"/>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40"/>
              <w:jc w:val="left"/>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本期增加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本期减少</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形成原因</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6,029,365.03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4,025,319.69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2,004,045.34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财政资金</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2,573,091.40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2,573,091.40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8,602,456.43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6,598,411.09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2,004,045.34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5"/>
        <w:gridCol w:w="1277"/>
        <w:gridCol w:w="1138"/>
        <w:gridCol w:w="1416"/>
        <w:gridCol w:w="566"/>
        <w:gridCol w:w="1392"/>
        <w:gridCol w:w="1291"/>
      </w:tblGrid>
      <w:tr>
        <w:trPr>
          <w:trHeight w:val="60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40"/>
              <w:jc w:val="left"/>
            </w:pPr>
            <w:r>
              <w:rPr>
                <w:b/>
                <w:bCs/>
                <w:color w:val="FFFFFF"/>
                <w:spacing w:val="0"/>
                <w:w w:val="100"/>
                <w:position w:val="0"/>
              </w:rPr>
              <w:t>负债项目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4" w:lineRule="exact"/>
              <w:ind w:left="0" w:right="0" w:firstLine="0"/>
              <w:jc w:val="center"/>
            </w:pPr>
            <w:r>
              <w:rPr>
                <w:b/>
                <w:bCs/>
                <w:color w:val="FFFFFF"/>
                <w:spacing w:val="0"/>
                <w:w w:val="100"/>
                <w:position w:val="0"/>
              </w:rPr>
              <w:t>本期新增补 助金额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本期计入营业 外收入金额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其他 变动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与资产相关/ 与收益相关</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尿素深度水解补贴</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1,398,133.71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1,398,133.71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节水型生产线项目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1,575,000.00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建设成本补贴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2,199,000.00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农产品质量追溯项目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387,718.32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81,590.00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58,264.98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411,043.34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农产品质量追溯项目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207,013.00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-81,590.00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107,421.00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18,002.00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6,029,365.03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4,025,319.69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2,004,045.34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39"/>
        <w:keepNext/>
        <w:keepLines/>
        <w:widowControl w:val="0"/>
        <w:shd w:val="clear" w:color="auto" w:fill="auto"/>
        <w:tabs>
          <w:tab w:pos="501" w:val="left"/>
        </w:tabs>
        <w:bidi w:val="0"/>
        <w:spacing w:before="0" w:after="10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5</w:t>
      </w:r>
      <w:bookmarkEnd w:id="1261"/>
      <w:r>
        <w:rPr>
          <w:color w:val="000000"/>
          <w:spacing w:val="0"/>
          <w:w w:val="100"/>
          <w:position w:val="0"/>
        </w:rPr>
        <w:t>2、</w:t>
        <w:tab/>
        <w:t>其他非流动负债</w:t>
      </w:r>
      <w:bookmarkEnd w:id="1259"/>
      <w:bookmarkEnd w:id="1260"/>
      <w:bookmarkEnd w:id="126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1" w:val="left"/>
        </w:tabs>
        <w:bidi w:val="0"/>
        <w:spacing w:before="0" w:after="10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5</w:t>
      </w:r>
      <w:bookmarkEnd w:id="1265"/>
      <w:r>
        <w:rPr>
          <w:color w:val="000000"/>
          <w:spacing w:val="0"/>
          <w:w w:val="100"/>
          <w:position w:val="0"/>
        </w:rPr>
        <w:t>3、</w:t>
        <w:tab/>
        <w:t>股本</w:t>
      </w:r>
      <w:bookmarkEnd w:id="1263"/>
      <w:bookmarkEnd w:id="1264"/>
      <w:bookmarkEnd w:id="12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4"/>
        <w:gridCol w:w="1882"/>
        <w:gridCol w:w="701"/>
        <w:gridCol w:w="677"/>
        <w:gridCol w:w="1022"/>
        <w:gridCol w:w="826"/>
        <w:gridCol w:w="787"/>
        <w:gridCol w:w="1949"/>
      </w:tblGrid>
      <w:tr>
        <w:trPr>
          <w:trHeight w:val="374" w:hRule="exact"/>
        </w:trPr>
        <w:tc>
          <w:tcPr>
            <w:vMerge w:val="restart"/>
            <w:tcBorders>
              <w:top w:val="single" w:sz="4"/>
            </w:tcBorders>
            <w:shd w:val="clear" w:color="auto" w:fill="31BCFF"/>
            <w:vAlign w:val="top"/>
          </w:tcPr>
          <w:p>
            <w:pPr>
              <w:widowControl w:val="0"/>
              <w:rPr>
                <w:sz w:val="10"/>
                <w:szCs w:val="10"/>
              </w:rPr>
            </w:pP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c>
          <w:tcPr>
            <w:gridSpan w:val="5"/>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本次变动增减（+、一）</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542" w:hRule="exact"/>
        </w:trPr>
        <w:tc>
          <w:tcPr>
            <w:vMerge/>
            <w:tcBorders/>
            <w:shd w:val="clear" w:color="auto" w:fill="31BCFF"/>
            <w:vAlign w:val="top"/>
          </w:tcPr>
          <w:p>
            <w:pPr/>
          </w:p>
        </w:tc>
        <w:tc>
          <w:tcPr>
            <w:vMerge/>
            <w:tcBorders/>
            <w:shd w:val="clear" w:color="auto" w:fill="31BCFF"/>
            <w:vAlign w:val="center"/>
          </w:tcPr>
          <w:p>
            <w:pP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发行 新股</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送股</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公积金 转股</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其他</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小计</w:t>
            </w:r>
          </w:p>
        </w:tc>
        <w:tc>
          <w:tcPr>
            <w:vMerge/>
            <w:tcBorders/>
            <w:shd w:val="clear" w:color="auto" w:fill="31BCFF"/>
            <w:vAlign w:val="center"/>
          </w:tcPr>
          <w:p>
            <w:pPr/>
          </w:p>
        </w:tc>
      </w:tr>
      <w:tr>
        <w:trPr>
          <w:trHeight w:val="389"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1,777,679,909.00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1,777,679,909.00</w:t>
            </w:r>
          </w:p>
        </w:tc>
      </w:tr>
    </w:tbl>
    <w:p>
      <w:pPr>
        <w:widowControl w:val="0"/>
        <w:spacing w:after="339" w:line="1" w:lineRule="exact"/>
      </w:pPr>
    </w:p>
    <w:p>
      <w:pPr>
        <w:pStyle w:val="Style39"/>
        <w:keepNext/>
        <w:keepLines/>
        <w:widowControl w:val="0"/>
        <w:shd w:val="clear" w:color="auto" w:fill="auto"/>
        <w:tabs>
          <w:tab w:pos="501" w:val="left"/>
        </w:tabs>
        <w:bidi w:val="0"/>
        <w:spacing w:before="0" w:after="10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5</w:t>
      </w:r>
      <w:bookmarkEnd w:id="1269"/>
      <w:r>
        <w:rPr>
          <w:color w:val="000000"/>
          <w:spacing w:val="0"/>
          <w:w w:val="100"/>
          <w:position w:val="0"/>
        </w:rPr>
        <w:t>4、</w:t>
        <w:tab/>
        <w:t>其他权益工具</w:t>
      </w:r>
      <w:bookmarkEnd w:id="1267"/>
      <w:bookmarkEnd w:id="1268"/>
      <w:bookmarkEnd w:id="127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1" w:val="left"/>
        </w:tabs>
        <w:bidi w:val="0"/>
        <w:spacing w:before="0" w:after="10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5</w:t>
      </w:r>
      <w:bookmarkEnd w:id="1273"/>
      <w:r>
        <w:rPr>
          <w:color w:val="000000"/>
          <w:spacing w:val="0"/>
          <w:w w:val="100"/>
          <w:position w:val="0"/>
        </w:rPr>
        <w:t>5、</w:t>
        <w:tab/>
        <w:t>资本公积</w:t>
      </w:r>
      <w:bookmarkEnd w:id="1271"/>
      <w:bookmarkEnd w:id="1272"/>
      <w:bookmarkEnd w:id="12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65"/>
        <w:gridCol w:w="1877"/>
        <w:gridCol w:w="1363"/>
        <w:gridCol w:w="1330"/>
        <w:gridCol w:w="2098"/>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00"/>
              <w:jc w:val="left"/>
            </w:pPr>
            <w:r>
              <w:rPr>
                <w:b/>
                <w:bCs/>
                <w:color w:val="FFFFFF"/>
                <w:spacing w:val="0"/>
                <w:w w:val="100"/>
                <w:position w:val="0"/>
              </w:rPr>
              <w:t>期初余额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本期增加</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本期减少</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2,377,834,854.36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2,377,834,854.36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42,386,352.93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42,386,352.93</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2,420,221,207.29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2,420,221,207.29</w:t>
            </w:r>
          </w:p>
        </w:tc>
      </w:tr>
    </w:tbl>
    <w:p>
      <w:pPr>
        <w:widowControl w:val="0"/>
        <w:spacing w:after="339" w:line="1" w:lineRule="exact"/>
      </w:pPr>
    </w:p>
    <w:p>
      <w:pPr>
        <w:pStyle w:val="Style39"/>
        <w:keepNext/>
        <w:keepLines/>
        <w:widowControl w:val="0"/>
        <w:shd w:val="clear" w:color="auto" w:fill="auto"/>
        <w:tabs>
          <w:tab w:pos="501" w:val="left"/>
        </w:tabs>
        <w:bidi w:val="0"/>
        <w:spacing w:before="0" w:after="10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5</w:t>
      </w:r>
      <w:bookmarkEnd w:id="1277"/>
      <w:r>
        <w:rPr>
          <w:color w:val="000000"/>
          <w:spacing w:val="0"/>
          <w:w w:val="100"/>
          <w:position w:val="0"/>
        </w:rPr>
        <w:t>6、</w:t>
        <w:tab/>
        <w:t>库存股</w:t>
      </w:r>
      <w:bookmarkEnd w:id="1275"/>
      <w:bookmarkEnd w:id="1276"/>
      <w:bookmarkEnd w:id="127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1" w:val="left"/>
        </w:tabs>
        <w:bidi w:val="0"/>
        <w:spacing w:before="0" w:after="10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5</w:t>
      </w:r>
      <w:bookmarkEnd w:id="1281"/>
      <w:r>
        <w:rPr>
          <w:color w:val="000000"/>
          <w:spacing w:val="0"/>
          <w:w w:val="100"/>
          <w:position w:val="0"/>
        </w:rPr>
        <w:t>7、</w:t>
        <w:tab/>
        <w:t>其他综合收益</w:t>
      </w:r>
      <w:bookmarkEnd w:id="1279"/>
      <w:bookmarkEnd w:id="1280"/>
      <w:bookmarkEnd w:id="128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01" w:val="left"/>
        </w:tabs>
        <w:bidi w:val="0"/>
        <w:spacing w:before="0" w:after="10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5</w:t>
      </w:r>
      <w:bookmarkEnd w:id="1285"/>
      <w:r>
        <w:rPr>
          <w:color w:val="000000"/>
          <w:spacing w:val="0"/>
          <w:w w:val="100"/>
          <w:position w:val="0"/>
        </w:rPr>
        <w:t>8、</w:t>
        <w:tab/>
        <w:t>专项储备</w:t>
      </w:r>
      <w:bookmarkEnd w:id="1283"/>
      <w:bookmarkEnd w:id="1284"/>
      <w:bookmarkEnd w:id="12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0"/>
        <w:gridCol w:w="1790"/>
        <w:gridCol w:w="1829"/>
        <w:gridCol w:w="1810"/>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本期增加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本期减少</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安全生产费</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1,145,572.29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3,210,800.00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1,984,210.94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2,372,161.35</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1,145,572.29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3,210,800.00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1,984,210.94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2,372,161.35</w:t>
            </w:r>
          </w:p>
        </w:tc>
      </w:tr>
    </w:tbl>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340" w:line="259" w:lineRule="exact"/>
        <w:ind w:left="0" w:right="0" w:firstLine="520"/>
        <w:jc w:val="both"/>
      </w:pPr>
      <w:r>
        <w:rPr>
          <w:color w:val="000000"/>
          <w:spacing w:val="0"/>
          <w:w w:val="100"/>
          <w:position w:val="0"/>
        </w:rPr>
        <w:t>根据财政部、国家安全生产监督管理总局印发《企业安全生产费用提取和使用管理办法》的 通知，财企（</w:t>
      </w:r>
      <w:r>
        <w:rPr>
          <w:rFonts w:ascii="Arial" w:eastAsia="Arial" w:hAnsi="Arial" w:cs="Arial"/>
          <w:color w:val="000000"/>
          <w:spacing w:val="0"/>
          <w:w w:val="100"/>
          <w:position w:val="0"/>
        </w:rPr>
        <w:t>2012</w:t>
      </w:r>
      <w:r>
        <w:rPr>
          <w:color w:val="000000"/>
          <w:spacing w:val="0"/>
          <w:w w:val="100"/>
          <w:position w:val="0"/>
        </w:rPr>
        <w:t xml:space="preserve">） </w:t>
      </w:r>
      <w:r>
        <w:rPr>
          <w:rFonts w:ascii="Arial" w:eastAsia="Arial" w:hAnsi="Arial" w:cs="Arial"/>
          <w:color w:val="000000"/>
          <w:spacing w:val="0"/>
          <w:w w:val="100"/>
          <w:position w:val="0"/>
        </w:rPr>
        <w:t>16</w:t>
      </w:r>
      <w:r>
        <w:rPr>
          <w:color w:val="000000"/>
          <w:spacing w:val="0"/>
          <w:w w:val="100"/>
          <w:position w:val="0"/>
        </w:rPr>
        <w:t>号文，计提安全生产费。</w:t>
      </w:r>
    </w:p>
    <w:p>
      <w:pPr>
        <w:pStyle w:val="Style39"/>
        <w:keepNext/>
        <w:keepLines/>
        <w:widowControl w:val="0"/>
        <w:shd w:val="clear" w:color="auto" w:fill="auto"/>
        <w:bidi w:val="0"/>
        <w:spacing w:before="0" w:after="100" w:line="259" w:lineRule="exact"/>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5</w:t>
      </w:r>
      <w:bookmarkEnd w:id="1289"/>
      <w:r>
        <w:rPr>
          <w:color w:val="000000"/>
          <w:spacing w:val="0"/>
          <w:w w:val="100"/>
          <w:position w:val="0"/>
        </w:rPr>
        <w:t>9、盈余公积</w:t>
      </w:r>
      <w:bookmarkEnd w:id="1287"/>
      <w:bookmarkEnd w:id="1288"/>
      <w:bookmarkEnd w:id="1290"/>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2"/>
        <w:gridCol w:w="1877"/>
        <w:gridCol w:w="1752"/>
        <w:gridCol w:w="1766"/>
        <w:gridCol w:w="1877"/>
      </w:tblGrid>
      <w:tr>
        <w:trPr>
          <w:trHeight w:val="360"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本期增加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本期减少</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389"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905,487,686.85</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70,629,215.99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976,116,902.84</w:t>
            </w:r>
          </w:p>
        </w:tc>
      </w:tr>
    </w:tbl>
    <w:p>
      <w:pPr>
        <w:spacing w:lineRule="exact" w:line="1"/>
        <w:rPr>
          <w:sz w:val="2"/>
          <w:szCs w:val="2"/>
        </w:rPr>
      </w:pPr>
      <w:r>
        <w:br w:type="page"/>
      </w:r>
    </w:p>
    <w:tbl>
      <w:tblPr>
        <w:tblOverlap w:val="never"/>
        <w:jc w:val="center"/>
        <w:tblLayout w:type="fixed"/>
      </w:tblPr>
      <w:tblGrid>
        <w:gridCol w:w="1651"/>
        <w:gridCol w:w="1877"/>
        <w:gridCol w:w="1752"/>
        <w:gridCol w:w="1766"/>
        <w:gridCol w:w="1910"/>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279,348,613.72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35,314,607.99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314,663,221.71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1,184,836,300.57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105,943,823.98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1,290,780,124.55</w:t>
            </w:r>
          </w:p>
        </w:tc>
      </w:tr>
    </w:tbl>
    <w:p>
      <w:pPr>
        <w:pStyle w:val="Style25"/>
        <w:keepNext w:val="0"/>
        <w:keepLines w:val="0"/>
        <w:widowControl w:val="0"/>
        <w:shd w:val="clear" w:color="auto" w:fill="auto"/>
        <w:bidi w:val="0"/>
        <w:spacing w:before="0" w:after="0" w:line="240" w:lineRule="auto"/>
        <w:ind w:left="43" w:right="0" w:firstLine="0"/>
        <w:jc w:val="left"/>
      </w:pPr>
      <w:r>
        <w:rPr>
          <w:color w:val="000000"/>
          <w:spacing w:val="0"/>
          <w:w w:val="100"/>
          <w:position w:val="0"/>
        </w:rPr>
        <w:t>盈余公积说明，包括本期增减变动情况、变动原因说明:</w:t>
      </w:r>
    </w:p>
    <w:p>
      <w:pPr>
        <w:pStyle w:val="Style25"/>
        <w:keepNext w:val="0"/>
        <w:keepLines w:val="0"/>
        <w:widowControl w:val="0"/>
        <w:shd w:val="clear" w:color="auto" w:fill="auto"/>
        <w:bidi w:val="0"/>
        <w:spacing w:before="0" w:after="0" w:line="288" w:lineRule="exact"/>
        <w:ind w:left="38" w:right="0" w:firstLine="0"/>
        <w:jc w:val="left"/>
      </w:pPr>
      <w:r>
        <w:rPr>
          <w:color w:val="000000"/>
          <w:spacing w:val="0"/>
          <w:w w:val="100"/>
          <w:position w:val="0"/>
        </w:rPr>
        <w:t>根据公司法、章程的规定，本公司按净利润的</w:t>
      </w:r>
      <w:r>
        <w:rPr>
          <w:rFonts w:ascii="Arial" w:eastAsia="Arial" w:hAnsi="Arial" w:cs="Arial"/>
          <w:color w:val="000000"/>
          <w:spacing w:val="0"/>
          <w:w w:val="100"/>
          <w:position w:val="0"/>
        </w:rPr>
        <w:t>10%</w:t>
      </w:r>
      <w:r>
        <w:rPr>
          <w:color w:val="000000"/>
          <w:spacing w:val="0"/>
          <w:w w:val="100"/>
          <w:position w:val="0"/>
        </w:rPr>
        <w:t>提取法定盈余公积金，按</w:t>
      </w:r>
      <w:r>
        <w:rPr>
          <w:rFonts w:ascii="Arial" w:eastAsia="Arial" w:hAnsi="Arial" w:cs="Arial"/>
          <w:color w:val="000000"/>
          <w:spacing w:val="0"/>
          <w:w w:val="100"/>
          <w:position w:val="0"/>
        </w:rPr>
        <w:t>5%</w:t>
      </w:r>
      <w:r>
        <w:rPr>
          <w:color w:val="000000"/>
          <w:spacing w:val="0"/>
          <w:w w:val="100"/>
          <w:position w:val="0"/>
        </w:rPr>
        <w:t>计提任意盈余 公积。</w:t>
      </w:r>
    </w:p>
    <w:p>
      <w:pPr>
        <w:widowControl w:val="0"/>
        <w:spacing w:after="359" w:line="1" w:lineRule="exact"/>
      </w:pPr>
    </w:p>
    <w:p>
      <w:pPr>
        <w:pStyle w:val="Style25"/>
        <w:keepNext w:val="0"/>
        <w:keepLines w:val="0"/>
        <w:widowControl w:val="0"/>
        <w:shd w:val="clear" w:color="auto" w:fill="auto"/>
        <w:bidi w:val="0"/>
        <w:spacing w:before="0" w:after="40" w:line="288" w:lineRule="exact"/>
        <w:ind w:left="14" w:right="0" w:firstLine="0"/>
        <w:jc w:val="left"/>
      </w:pPr>
      <w:r>
        <w:rPr>
          <w:b/>
          <w:bCs/>
          <w:color w:val="000000"/>
          <w:spacing w:val="0"/>
          <w:w w:val="100"/>
          <w:position w:val="0"/>
        </w:rPr>
        <w:t>60、未分配利润</w:t>
      </w:r>
    </w:p>
    <w:p>
      <w:pPr>
        <w:pStyle w:val="Style25"/>
        <w:keepNext w:val="0"/>
        <w:keepLines w:val="0"/>
        <w:widowControl w:val="0"/>
        <w:shd w:val="clear" w:color="auto" w:fill="auto"/>
        <w:bidi w:val="0"/>
        <w:spacing w:before="0" w:after="0" w:line="288" w:lineRule="exact"/>
        <w:ind w:left="14"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2"/>
        <w:gridCol w:w="2779"/>
        <w:gridCol w:w="2693"/>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rFonts w:ascii="Arial" w:eastAsia="Arial" w:hAnsi="Arial" w:cs="Arial"/>
                <w:color w:val="000000"/>
                <w:spacing w:val="0"/>
                <w:w w:val="100"/>
                <w:position w:val="0"/>
              </w:rPr>
              <w:t>246,687,800.29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pPr>
            <w:r>
              <w:rPr>
                <w:rFonts w:ascii="Arial" w:eastAsia="Arial" w:hAnsi="Arial" w:cs="Arial"/>
                <w:color w:val="000000"/>
                <w:spacing w:val="0"/>
                <w:w w:val="100"/>
                <w:position w:val="0"/>
              </w:rPr>
              <w:t>334,896,589.82</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调整期初未分配利润合计数（调增</w:t>
            </w:r>
            <w:r>
              <w:rPr>
                <w:rFonts w:ascii="Arial" w:eastAsia="Arial" w:hAnsi="Arial" w:cs="Arial"/>
                <w:color w:val="000000"/>
                <w:spacing w:val="0"/>
                <w:w w:val="100"/>
                <w:position w:val="0"/>
              </w:rPr>
              <w:t>+</w:t>
            </w:r>
            <w:r>
              <w:rPr>
                <w:color w:val="000000"/>
                <w:spacing w:val="0"/>
                <w:w w:val="100"/>
                <w:position w:val="0"/>
              </w:rPr>
              <w:t>,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rFonts w:ascii="Arial" w:eastAsia="Arial" w:hAnsi="Arial" w:cs="Arial"/>
                <w:color w:val="000000"/>
                <w:spacing w:val="0"/>
                <w:w w:val="100"/>
                <w:position w:val="0"/>
              </w:rPr>
              <w:t>246,687,800.29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pPr>
            <w:r>
              <w:rPr>
                <w:rFonts w:ascii="Arial" w:eastAsia="Arial" w:hAnsi="Arial" w:cs="Arial"/>
                <w:color w:val="000000"/>
                <w:spacing w:val="0"/>
                <w:w w:val="100"/>
                <w:position w:val="0"/>
              </w:rPr>
              <w:t>334,896,589.82</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rFonts w:ascii="Arial" w:eastAsia="Arial" w:hAnsi="Arial" w:cs="Arial"/>
                <w:color w:val="000000"/>
                <w:spacing w:val="0"/>
                <w:w w:val="100"/>
                <w:position w:val="0"/>
              </w:rPr>
              <w:t>735,106,956.18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pPr>
            <w:r>
              <w:rPr>
                <w:rFonts w:ascii="Arial" w:eastAsia="Arial" w:hAnsi="Arial" w:cs="Arial"/>
                <w:color w:val="000000"/>
                <w:spacing w:val="0"/>
                <w:w w:val="100"/>
                <w:position w:val="0"/>
              </w:rPr>
              <w:t>658,742,276.21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70,629,215.99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Arial" w:eastAsia="Arial" w:hAnsi="Arial" w:cs="Arial"/>
                <w:color w:val="000000"/>
                <w:spacing w:val="0"/>
                <w:w w:val="100"/>
                <w:position w:val="0"/>
              </w:rPr>
              <w:t>35,770,600.82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35,314,607.99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pPr>
            <w:r>
              <w:rPr>
                <w:rFonts w:ascii="Arial" w:eastAsia="Arial" w:hAnsi="Arial" w:cs="Arial"/>
                <w:color w:val="000000"/>
                <w:spacing w:val="0"/>
                <w:w w:val="100"/>
                <w:position w:val="0"/>
              </w:rPr>
              <w:t>17,885,300.41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524,415,598.82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pPr>
            <w:r>
              <w:rPr>
                <w:rFonts w:ascii="Arial" w:eastAsia="Arial" w:hAnsi="Arial" w:cs="Arial"/>
                <w:color w:val="000000"/>
                <w:spacing w:val="0"/>
                <w:w w:val="100"/>
                <w:position w:val="0"/>
              </w:rPr>
              <w:t>693,295,164.51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970,753.46</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350,464,580.21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pPr>
            <w:r>
              <w:rPr>
                <w:rFonts w:ascii="Arial" w:eastAsia="Arial" w:hAnsi="Arial" w:cs="Arial"/>
                <w:color w:val="000000"/>
                <w:spacing w:val="0"/>
                <w:w w:val="100"/>
                <w:position w:val="0"/>
              </w:rPr>
              <w:t>246,687,800.29</w:t>
            </w:r>
          </w:p>
        </w:tc>
      </w:tr>
    </w:tbl>
    <w:p>
      <w:pPr>
        <w:widowControl w:val="0"/>
        <w:spacing w:after="319" w:line="1" w:lineRule="exact"/>
      </w:pPr>
    </w:p>
    <w:p>
      <w:pPr>
        <w:pStyle w:val="Style2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61、营业收入和营业成本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40"/>
        <w:gridCol w:w="1862"/>
        <w:gridCol w:w="1877"/>
        <w:gridCol w:w="1877"/>
        <w:gridCol w:w="1882"/>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02" w:hRule="exact"/>
        </w:trPr>
        <w:tc>
          <w:tcPr>
            <w:vMerge/>
            <w:tcBorders/>
            <w:shd w:val="clear" w:color="auto" w:fill="31BCFF"/>
            <w:vAlign w:val="center"/>
          </w:tcPr>
          <w:p>
            <w:pP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收入</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成本</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收入</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成本</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2,793,233,046.80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346,599,742.85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3,229,863,267.93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745,302,963.28</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301,545,527.48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296,291,033.39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423,911,428.69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409,861,814.52</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3,094,778,574.28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642,890,776.24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3,653,774,696.62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1,155,164,777.80</w:t>
            </w:r>
          </w:p>
        </w:tc>
      </w:tr>
    </w:tbl>
    <w:p>
      <w:pPr>
        <w:pStyle w:val="Style25"/>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62、税金及附加</w:t>
      </w:r>
    </w:p>
    <w:p>
      <w:pPr>
        <w:widowControl w:val="0"/>
        <w:spacing w:after="119" w:line="1" w:lineRule="exact"/>
      </w:pPr>
    </w:p>
    <w:p>
      <w:pPr>
        <w:pStyle w:val="Style25"/>
        <w:keepNext w:val="0"/>
        <w:keepLines w:val="0"/>
        <w:widowControl w:val="0"/>
        <w:shd w:val="clear" w:color="auto" w:fill="auto"/>
        <w:bidi w:val="0"/>
        <w:spacing w:before="0" w:after="0" w:line="269" w:lineRule="exact"/>
        <w:ind w:left="0" w:right="0" w:firstLine="0"/>
        <w:jc w:val="right"/>
      </w:pPr>
      <w:r>
        <w:rPr>
          <w:color w:val="000000"/>
          <w:spacing w:val="0"/>
          <w:w w:val="100"/>
          <w:position w:val="0"/>
        </w:rPr>
        <w:t>J</w:t>
      </w:r>
      <w:r>
        <w:rPr>
          <w:color w:val="000000"/>
          <w:spacing w:val="0"/>
          <w:w w:val="100"/>
          <w:position w:val="0"/>
        </w:rPr>
        <w:t>适用口不适用 单位：元币种：人民币</w:t>
      </w:r>
    </w:p>
    <w:tbl>
      <w:tblPr>
        <w:tblOverlap w:val="never"/>
        <w:jc w:val="center"/>
        <w:tblLayout w:type="fixed"/>
      </w:tblPr>
      <w:tblGrid>
        <w:gridCol w:w="2861"/>
        <w:gridCol w:w="3019"/>
        <w:gridCol w:w="3024"/>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1,241,897.17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13,269,917.82</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352,140.43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961,088.50</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288,288.19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714,619.83</w:t>
            </w:r>
          </w:p>
        </w:tc>
      </w:tr>
    </w:tbl>
    <w:p>
      <w:pPr>
        <w:spacing w:lineRule="exact" w:line="1"/>
        <w:rPr>
          <w:sz w:val="2"/>
          <w:szCs w:val="2"/>
        </w:rPr>
      </w:pPr>
      <w:r>
        <w:br w:type="page"/>
      </w:r>
    </w:p>
    <w:tbl>
      <w:tblPr>
        <w:tblOverlap w:val="never"/>
        <w:jc w:val="center"/>
        <w:tblLayout w:type="fixed"/>
      </w:tblPr>
      <w:tblGrid>
        <w:gridCol w:w="2885"/>
        <w:gridCol w:w="3019"/>
        <w:gridCol w:w="3053"/>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5,467,186.34</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9,809,987.08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35,861.59</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pPr>
            <w:r>
              <w:rPr>
                <w:rFonts w:ascii="Arial" w:eastAsia="Arial" w:hAnsi="Arial" w:cs="Arial"/>
                <w:color w:val="000000"/>
                <w:spacing w:val="0"/>
                <w:w w:val="100"/>
                <w:position w:val="0"/>
              </w:rPr>
              <w:t>550,444.65</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pPr>
            <w:r>
              <w:rPr>
                <w:rFonts w:ascii="Arial" w:eastAsia="Arial" w:hAnsi="Arial" w:cs="Arial"/>
                <w:color w:val="000000"/>
                <w:spacing w:val="0"/>
                <w:w w:val="100"/>
                <w:position w:val="0"/>
              </w:rPr>
              <w:t>655,928.28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11,611,755.01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pPr>
            <w:r>
              <w:rPr>
                <w:rFonts w:ascii="Arial" w:eastAsia="Arial" w:hAnsi="Arial" w:cs="Arial"/>
                <w:color w:val="000000"/>
                <w:spacing w:val="0"/>
                <w:w w:val="100"/>
                <w:position w:val="0"/>
              </w:rPr>
              <w:t>152,246.38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69,105.07</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18,553,980.11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26,626,486.23</w:t>
            </w:r>
          </w:p>
        </w:tc>
      </w:tr>
    </w:tbl>
    <w:p>
      <w:pPr>
        <w:pStyle w:val="Style25"/>
        <w:keepNext w:val="0"/>
        <w:keepLines w:val="0"/>
        <w:widowControl w:val="0"/>
        <w:shd w:val="clear" w:color="auto" w:fill="auto"/>
        <w:bidi w:val="0"/>
        <w:spacing w:before="0" w:after="80" w:line="240" w:lineRule="auto"/>
        <w:ind w:left="43"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43" w:right="0" w:firstLine="0"/>
        <w:jc w:val="left"/>
      </w:pPr>
      <w:r>
        <w:rPr>
          <w:color w:val="000000"/>
          <w:spacing w:val="0"/>
          <w:w w:val="100"/>
          <w:position w:val="0"/>
        </w:rPr>
        <w:t>各项税金及附加的计缴标准详见附注六</w:t>
      </w:r>
      <w:r>
        <w:rPr>
          <w:rFonts w:ascii="Arial" w:eastAsia="Arial" w:hAnsi="Arial" w:cs="Arial"/>
          <w:color w:val="000000"/>
          <w:spacing w:val="0"/>
          <w:w w:val="100"/>
          <w:position w:val="0"/>
        </w:rPr>
        <w:t>”</w:t>
      </w:r>
      <w:r>
        <w:rPr>
          <w:color w:val="000000"/>
          <w:spacing w:val="0"/>
          <w:w w:val="100"/>
          <w:position w:val="0"/>
        </w:rPr>
        <w:t>税项</w:t>
      </w:r>
      <w:r>
        <w:rPr>
          <w:rFonts w:ascii="Arial" w:eastAsia="Arial" w:hAnsi="Arial" w:cs="Arial"/>
          <w:color w:val="000000"/>
          <w:spacing w:val="0"/>
          <w:w w:val="100"/>
          <w:position w:val="0"/>
        </w:rPr>
        <w:t>”</w:t>
      </w:r>
      <w:r>
        <w:rPr>
          <w:color w:val="000000"/>
          <w:spacing w:val="0"/>
          <w:w w:val="100"/>
          <w:position w:val="0"/>
        </w:rPr>
        <w:t>。</w:t>
      </w:r>
    </w:p>
    <w:p>
      <w:pPr>
        <w:widowControl w:val="0"/>
        <w:spacing w:after="319" w:line="1" w:lineRule="exact"/>
      </w:pPr>
    </w:p>
    <w:p>
      <w:pPr>
        <w:pStyle w:val="Style25"/>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63、销售费用</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1"/>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2,186,071.46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8,960,812.54</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17,187,386.26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22,404,390.61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2,903,879.42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5,560,310.61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3,620,703.84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10,346,233.52</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4,847,863.42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6,740,291.13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4,304,278.10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仓储保管费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1,547,923.96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888,628.47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877,470.25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958,477.82</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199,265.00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254,160.50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428,002.71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376,949.17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83,850.00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265,080.00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817,124.57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781,912.94</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34,699,540.89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61,841,525.41</w:t>
            </w:r>
          </w:p>
        </w:tc>
      </w:tr>
    </w:tbl>
    <w:p>
      <w:pPr>
        <w:widowControl w:val="0"/>
        <w:spacing w:after="319" w:line="1" w:lineRule="exact"/>
      </w:pPr>
    </w:p>
    <w:p>
      <w:pPr>
        <w:pStyle w:val="Style25"/>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64、管理费用</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3"/>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818,060,453.19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736,200,783.54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223,564,329.71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206,403,212.23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74,769,155.62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70,685,056.32</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53,738,642.65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51,318,581.74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道路维修费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110,232,134.08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107,609,718.92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水资源及水土防治费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63,203,668.52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63,860,983.69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机械作业费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82,116,816.78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85,961,037.10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48,364,317.15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47,103,003.79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规划及绿化费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29,074,014.42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36,744,310.26</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11,663,059.90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12,389,800.53</w:t>
            </w:r>
          </w:p>
        </w:tc>
      </w:tr>
    </w:tbl>
    <w:p>
      <w:pPr>
        <w:spacing w:lineRule="exact" w:line="1"/>
        <w:rPr>
          <w:sz w:val="2"/>
          <w:szCs w:val="2"/>
        </w:rPr>
      </w:pPr>
      <w:r>
        <w:br w:type="page"/>
      </w:r>
    </w:p>
    <w:tbl>
      <w:tblPr>
        <w:tblOverlap w:val="never"/>
        <w:jc w:val="center"/>
        <w:tblLayout w:type="fixed"/>
      </w:tblPr>
      <w:tblGrid>
        <w:gridCol w:w="4032"/>
        <w:gridCol w:w="2606"/>
        <w:gridCol w:w="2472"/>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32,649,927.21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42,618,963.09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7,698,490.30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9,852,451.33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17,234,987.11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16,914,424.40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6,030,063.47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22,611,509.66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9,169,178.82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9,419,701.64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6,312,680.47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6,306,743.18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5,386,241.39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349,180.02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宣传展览费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2,720,153.30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3,584,719.85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物业管理及卫生费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6,162,285.17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9,287,675.38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8,230,632.61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3,206,781.98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15,895,539.58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14,614,179.72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存货盘亏或毁损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-4,685,882.72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-682,262.32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24,205,470.12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23,849,375.04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6,238,485.76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3,978,175.94</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认证验证及注册费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1,520,356.44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1,570,099.82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防雹及降雨费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2,122,681.87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2,229,856.00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粮油直补配套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6,071,634.72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5,999,297.06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租赁及仓储费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8,864,629.30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289,414.66</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pPr>
            <w:r>
              <w:rPr>
                <w:rFonts w:ascii="Arial" w:eastAsia="Arial" w:hAnsi="Arial" w:cs="Arial"/>
                <w:color w:val="000000"/>
                <w:spacing w:val="0"/>
                <w:w w:val="100"/>
                <w:position w:val="0"/>
              </w:rPr>
              <w:t>12,226,644.81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11,054,673.26</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1,688,840,791.75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1,605,331,447.83</w:t>
            </w:r>
          </w:p>
        </w:tc>
      </w:tr>
    </w:tbl>
    <w:p>
      <w:pPr>
        <w:pStyle w:val="Style25"/>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65、财务费用</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3"/>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-20,284,752.93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-24,849,617.00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295,445.11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1,051,399.24</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rFonts w:ascii="Arial" w:eastAsia="Arial" w:hAnsi="Arial" w:cs="Arial"/>
                <w:color w:val="000000"/>
                <w:spacing w:val="0"/>
                <w:w w:val="100"/>
                <w:position w:val="0"/>
              </w:rPr>
              <w:t>1,620,544.70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840,156.14</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-18,368,763.12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-22,958,061.62</w:t>
            </w:r>
          </w:p>
        </w:tc>
      </w:tr>
    </w:tbl>
    <w:p>
      <w:pPr>
        <w:widowControl w:val="0"/>
        <w:spacing w:after="319" w:line="1" w:lineRule="exact"/>
      </w:pPr>
    </w:p>
    <w:p>
      <w:pPr>
        <w:pStyle w:val="Style25"/>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66、资产减值损失</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2"/>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-12,020,751.77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453,157.28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6,604,998.42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52,563,337.37</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2573"/>
        <w:gridCol w:w="3110"/>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4,569,237.21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127,412,545.56</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488,264.08</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-358,252.06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180,429,040.21</w:t>
            </w:r>
          </w:p>
        </w:tc>
      </w:tr>
    </w:tbl>
    <w:p>
      <w:pPr>
        <w:pStyle w:val="Style25"/>
        <w:keepNext w:val="0"/>
        <w:keepLines w:val="0"/>
        <w:widowControl w:val="0"/>
        <w:shd w:val="clear" w:color="auto" w:fill="auto"/>
        <w:tabs>
          <w:tab w:pos="624" w:val="left"/>
        </w:tabs>
        <w:bidi w:val="0"/>
        <w:spacing w:before="0" w:after="100" w:line="240" w:lineRule="auto"/>
        <w:ind w:left="115" w:right="0" w:firstLine="0"/>
        <w:jc w:val="left"/>
      </w:pPr>
      <w:r>
        <w:rPr>
          <w:b/>
          <w:bCs/>
          <w:color w:val="000000"/>
          <w:spacing w:val="0"/>
          <w:w w:val="100"/>
          <w:position w:val="0"/>
        </w:rPr>
        <w:t>67、</w:t>
        <w:tab/>
        <w:t>公允价值变动收益</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99" w:line="1" w:lineRule="exact"/>
      </w:pPr>
    </w:p>
    <w:p>
      <w:pPr>
        <w:pStyle w:val="Style25"/>
        <w:keepNext w:val="0"/>
        <w:keepLines w:val="0"/>
        <w:widowControl w:val="0"/>
        <w:shd w:val="clear" w:color="auto" w:fill="auto"/>
        <w:tabs>
          <w:tab w:pos="595" w:val="left"/>
        </w:tabs>
        <w:bidi w:val="0"/>
        <w:spacing w:before="0" w:after="100" w:line="240" w:lineRule="auto"/>
        <w:ind w:left="91" w:right="0" w:firstLine="0"/>
        <w:jc w:val="left"/>
      </w:pPr>
      <w:r>
        <w:rPr>
          <w:b/>
          <w:bCs/>
          <w:color w:val="000000"/>
          <w:spacing w:val="0"/>
          <w:w w:val="100"/>
          <w:position w:val="0"/>
        </w:rPr>
        <w:t>68、</w:t>
        <w:tab/>
        <w:t>投资收益</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2410"/>
        <w:gridCol w:w="2707"/>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-9,546,964.24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-4,331,239.40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131,390.10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10,174,564.60</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1,210,000.00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1,210,000.00</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5,345,048.85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15,491,628.24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10,577,461.90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7,286,054.10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22,975,835.95</w:t>
            </w:r>
          </w:p>
        </w:tc>
      </w:tr>
    </w:tbl>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其他项主要为公司本年开展国债逆回购理财业务取得的投资收益。</w:t>
      </w:r>
    </w:p>
    <w:p>
      <w:pPr>
        <w:widowControl w:val="0"/>
        <w:spacing w:after="299" w:line="1" w:lineRule="exact"/>
      </w:pPr>
    </w:p>
    <w:p>
      <w:pPr>
        <w:pStyle w:val="Style25"/>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69、营业外收入</w:t>
      </w:r>
    </w:p>
    <w:p>
      <w:pPr>
        <w:pStyle w:val="Style25"/>
        <w:keepNext w:val="0"/>
        <w:keepLines w:val="0"/>
        <w:widowControl w:val="0"/>
        <w:shd w:val="clear" w:color="auto" w:fill="auto"/>
        <w:bidi w:val="0"/>
        <w:spacing w:before="0" w:after="40" w:line="240" w:lineRule="auto"/>
        <w:ind w:left="91" w:right="0" w:firstLine="0"/>
        <w:jc w:val="left"/>
      </w:pPr>
      <w:r>
        <w:rPr>
          <w:color w:val="000000"/>
          <w:spacing w:val="0"/>
          <w:w w:val="100"/>
          <w:position w:val="0"/>
        </w:rPr>
        <w:t>营业外收入情况</w:t>
      </w:r>
    </w:p>
    <w:p>
      <w:pPr>
        <w:pStyle w:val="Style25"/>
        <w:keepNext w:val="0"/>
        <w:keepLines w:val="0"/>
        <w:widowControl w:val="0"/>
        <w:shd w:val="clear" w:color="auto" w:fill="auto"/>
        <w:bidi w:val="0"/>
        <w:spacing w:before="0" w:after="60" w:line="240" w:lineRule="auto"/>
        <w:ind w:left="91"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982"/>
        <w:gridCol w:w="2088"/>
        <w:gridCol w:w="2323"/>
      </w:tblGrid>
      <w:tr>
        <w:trPr>
          <w:trHeight w:val="60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00"/>
              <w:jc w:val="left"/>
            </w:pPr>
            <w:r>
              <w:rPr>
                <w:b/>
                <w:bCs/>
                <w:color w:val="FFFFFF"/>
                <w:spacing w:val="0"/>
                <w:w w:val="100"/>
                <w:position w:val="0"/>
              </w:rPr>
              <w:t>上期发生额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计入当期非经常性损 益的金额</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19,141,254.32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1,858,022.11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19,141,254.32</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3,956,593.18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1,858,022.11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3,956,593.18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15,184,661.14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15,184,661.14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31,350.00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11,596,874.36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17,326,535.96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11,596,874.36</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无法支付应付款项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9,621,632.18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4,875,023.94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9,621,632.18</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544,231.48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990,213.82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544,231.48</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5,796,969.93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3,160,015.19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5,796,969.93</w:t>
            </w:r>
          </w:p>
        </w:tc>
      </w:tr>
    </w:tbl>
    <w:p>
      <w:pPr>
        <w:spacing w:lineRule="exact" w:line="1"/>
        <w:rPr>
          <w:sz w:val="2"/>
          <w:szCs w:val="2"/>
        </w:rPr>
      </w:pPr>
      <w:r>
        <w:br w:type="page"/>
      </w:r>
    </w:p>
    <w:p>
      <w:pPr>
        <w:pStyle w:val="Style4"/>
        <w:keepNext w:val="0"/>
        <w:keepLines w:val="0"/>
        <w:widowControl w:val="0"/>
        <w:pBdr>
          <w:top w:val="single" w:sz="4" w:space="0" w:color="auto"/>
          <w:bottom w:val="single" w:sz="4" w:space="0" w:color="auto"/>
        </w:pBdr>
        <w:shd w:val="clear" w:color="auto" w:fill="auto"/>
        <w:tabs>
          <w:tab w:pos="2064" w:val="left"/>
          <w:tab w:pos="4152" w:val="left"/>
          <w:tab w:pos="6470" w:val="left"/>
        </w:tabs>
        <w:bidi w:val="0"/>
        <w:spacing w:before="0" w:line="240" w:lineRule="auto"/>
        <w:ind w:left="0" w:right="0" w:firstLine="0"/>
        <w:jc w:val="right"/>
      </w:pPr>
      <w:r>
        <w:rPr>
          <w:rFonts w:ascii="SimSun" w:eastAsia="SimSun" w:hAnsi="SimSun" w:cs="SimSun"/>
          <w:color w:val="000000"/>
          <w:spacing w:val="0"/>
          <w:w w:val="100"/>
          <w:position w:val="0"/>
        </w:rPr>
        <w:t>合计</w:t>
        <w:tab/>
      </w:r>
      <w:r>
        <w:rPr>
          <w:color w:val="000000"/>
          <w:spacing w:val="0"/>
          <w:w w:val="100"/>
          <w:position w:val="0"/>
        </w:rPr>
        <w:t>46,700,962.27</w:t>
        <w:tab/>
        <w:t>28,244,261.02</w:t>
        <w:tab/>
        <w:t>46,700,962.27</w:t>
      </w:r>
    </w:p>
    <w:p>
      <w:pPr>
        <w:pStyle w:val="Style25"/>
        <w:keepNext w:val="0"/>
        <w:keepLines w:val="0"/>
        <w:widowControl w:val="0"/>
        <w:shd w:val="clear" w:color="auto" w:fill="auto"/>
        <w:bidi w:val="0"/>
        <w:spacing w:before="0" w:after="0" w:line="240" w:lineRule="auto"/>
        <w:ind w:left="24" w:right="0" w:firstLine="0"/>
        <w:jc w:val="left"/>
      </w:pPr>
      <w:r>
        <w:rPr>
          <w:color w:val="000000"/>
          <w:spacing w:val="0"/>
          <w:w w:val="100"/>
          <w:position w:val="0"/>
        </w:rPr>
        <w:t>计入当期损益的政府补助</w:t>
      </w:r>
    </w:p>
    <w:p>
      <w:pPr>
        <w:pStyle w:val="Style25"/>
        <w:keepNext w:val="0"/>
        <w:keepLines w:val="0"/>
        <w:widowControl w:val="0"/>
        <w:shd w:val="clear" w:color="auto" w:fill="auto"/>
        <w:bidi w:val="0"/>
        <w:spacing w:before="0" w:after="0" w:line="240" w:lineRule="auto"/>
        <w:ind w:left="24"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87"/>
        <w:gridCol w:w="1982"/>
        <w:gridCol w:w="2050"/>
        <w:gridCol w:w="2285"/>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补助项目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本期发生金额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80"/>
              <w:jc w:val="left"/>
            </w:pPr>
            <w:r>
              <w:rPr>
                <w:b/>
                <w:bCs/>
                <w:color w:val="FFFFFF"/>
                <w:spacing w:val="0"/>
                <w:w w:val="100"/>
                <w:position w:val="0"/>
              </w:rPr>
              <w:t>上期发生金额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与资产相关/与收益相关</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建设成本补贴</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2,199,000.00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733,000.00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蒸汽补贴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3,850,000.00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913,331.95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尿素深度水解补贴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1,398,133.71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199,733.28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粮棉油高产创建补贴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测土配方施肥补贴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450,000.00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节水型生产线项目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262,500.00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262,500.00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516,622.72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淘汰落后产能奖励资金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失业保险基金稳岗补贴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5,691,600.00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8,989,940.00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环保治理项目政府补贴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农产品质量追溯项目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165,685.98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361,362.68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与收益/资产相关</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11,596,874.36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17,326,535.96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180" w:line="240" w:lineRule="auto"/>
        <w:ind w:left="19"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79" w:line="1" w:lineRule="exact"/>
      </w:pP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70、营业外支出</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982"/>
        <w:gridCol w:w="2088"/>
        <w:gridCol w:w="2323"/>
      </w:tblGrid>
      <w:tr>
        <w:trPr>
          <w:trHeight w:val="60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60"/>
              <w:jc w:val="left"/>
            </w:pPr>
            <w:r>
              <w:rPr>
                <w:b/>
                <w:bCs/>
                <w:color w:val="FFFFFF"/>
                <w:spacing w:val="0"/>
                <w:w w:val="100"/>
                <w:position w:val="0"/>
              </w:rPr>
              <w:t>本期发生额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00"/>
              <w:jc w:val="left"/>
            </w:pPr>
            <w:r>
              <w:rPr>
                <w:b/>
                <w:bCs/>
                <w:color w:val="FFFFFF"/>
                <w:spacing w:val="0"/>
                <w:w w:val="100"/>
                <w:position w:val="0"/>
              </w:rPr>
              <w:t>上期发生额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8" w:lineRule="exact"/>
              <w:ind w:left="0" w:right="0" w:firstLine="0"/>
              <w:jc w:val="center"/>
            </w:pPr>
            <w:r>
              <w:rPr>
                <w:b/>
                <w:bCs/>
                <w:color w:val="FFFFFF"/>
                <w:spacing w:val="0"/>
                <w:w w:val="100"/>
                <w:position w:val="0"/>
              </w:rPr>
              <w:t>计入当期非经常性损 益的金额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18,756,286.98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16,924,565.20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18,756,286.98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18,570,298.91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16,924,565.20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18,570,298.91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185,988.07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185,988.07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1,453,533.28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1,273,422.78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1,453,533.28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336,580.18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1,257,648.00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336,580.18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406,662.40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823,954.71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406,662.40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防汛抢险支出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21,405,075.57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14,467,404.70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21,405,075.57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农机补贴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25,476,805.00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28,914,700.00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25,476,805.00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农业技术推广补贴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152,541.65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4,119,000.00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152,541.65</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310,862.76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649,836.39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310,862.76</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68,298,347.82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68,450,531.78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68,298,347.82</w:t>
            </w:r>
          </w:p>
        </w:tc>
      </w:tr>
    </w:tbl>
    <w:p>
      <w:pPr>
        <w:spacing w:lineRule="exact" w:line="1"/>
        <w:rPr>
          <w:sz w:val="2"/>
          <w:szCs w:val="2"/>
        </w:rPr>
      </w:pPr>
      <w:r>
        <w:br w:type="page"/>
      </w:r>
    </w:p>
    <w:p>
      <w:pPr>
        <w:pStyle w:val="Style39"/>
        <w:keepNext/>
        <w:keepLines/>
        <w:widowControl w:val="0"/>
        <w:shd w:val="clear" w:color="auto" w:fill="auto"/>
        <w:bidi w:val="0"/>
        <w:spacing w:before="0" w:after="10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7</w:t>
      </w:r>
      <w:bookmarkEnd w:id="1293"/>
      <w:r>
        <w:rPr>
          <w:color w:val="000000"/>
          <w:spacing w:val="0"/>
          <w:w w:val="100"/>
          <w:position w:val="0"/>
        </w:rPr>
        <w:t>1、所得税费用</w:t>
      </w:r>
      <w:bookmarkEnd w:id="1291"/>
      <w:bookmarkEnd w:id="1292"/>
      <w:bookmarkEnd w:id="1294"/>
    </w:p>
    <w:p>
      <w:pPr>
        <w:pStyle w:val="Style39"/>
        <w:keepNext/>
        <w:keepLines/>
        <w:widowControl w:val="0"/>
        <w:shd w:val="clear" w:color="auto" w:fill="auto"/>
        <w:bidi w:val="0"/>
        <w:spacing w:before="0" w:after="100" w:line="240" w:lineRule="auto"/>
        <w:ind w:left="0" w:right="0" w:firstLine="0"/>
        <w:jc w:val="left"/>
      </w:pPr>
      <w:bookmarkStart w:id="1291" w:name="bookmark1291"/>
      <w:bookmarkStart w:id="1292" w:name="bookmark1292"/>
      <w:bookmarkStart w:id="1295" w:name="bookmark1295"/>
      <w:r>
        <w:rPr>
          <w:color w:val="000000"/>
          <w:spacing w:val="0"/>
          <w:w w:val="100"/>
          <w:position w:val="0"/>
        </w:rPr>
        <w:t>(1)所得税费用表</w:t>
      </w:r>
      <w:bookmarkEnd w:id="1291"/>
      <w:bookmarkEnd w:id="1292"/>
      <w:bookmarkEnd w:id="12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3"/>
        <w:gridCol w:w="2875"/>
        <w:gridCol w:w="2866"/>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627,525.67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10,684,275.52</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627,525.67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10,684,275.52</w:t>
            </w:r>
          </w:p>
        </w:tc>
      </w:tr>
    </w:tbl>
    <w:p>
      <w:pPr>
        <w:widowControl w:val="0"/>
        <w:spacing w:after="339" w:line="1" w:lineRule="exact"/>
      </w:pPr>
    </w:p>
    <w:p>
      <w:pPr>
        <w:pStyle w:val="Style39"/>
        <w:keepNext/>
        <w:keepLines/>
        <w:widowControl w:val="0"/>
        <w:shd w:val="clear" w:color="auto" w:fill="auto"/>
        <w:bidi w:val="0"/>
        <w:spacing w:before="0" w:after="100" w:line="240" w:lineRule="auto"/>
        <w:ind w:left="0" w:right="0" w:firstLine="0"/>
        <w:jc w:val="left"/>
      </w:pPr>
      <w:bookmarkStart w:id="1296" w:name="bookmark1296"/>
      <w:bookmarkStart w:id="1297" w:name="bookmark1297"/>
      <w:bookmarkStart w:id="1298" w:name="bookmark1298"/>
      <w:r>
        <w:rPr>
          <w:color w:val="000000"/>
          <w:spacing w:val="0"/>
          <w:w w:val="100"/>
          <w:position w:val="0"/>
        </w:rPr>
        <w:t>(2)会计利润与所得税费用调整过程:</w:t>
      </w:r>
      <w:bookmarkEnd w:id="1296"/>
      <w:bookmarkEnd w:id="1297"/>
      <w:bookmarkEnd w:id="12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36"/>
        <w:gridCol w:w="3763"/>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714,209,169.02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Arial" w:eastAsia="Arial" w:hAnsi="Arial" w:cs="Arial"/>
                <w:color w:val="000000"/>
                <w:spacing w:val="0"/>
                <w:w w:val="100"/>
                <w:position w:val="0"/>
              </w:rPr>
              <w:t>/</w:t>
            </w:r>
            <w:r>
              <w:rPr>
                <w:color w:val="000000"/>
                <w:spacing w:val="0"/>
                <w:w w:val="100"/>
                <w:position w:val="0"/>
              </w:rPr>
              <w:t>适用税率计算的所得税费用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pPr>
            <w:r>
              <w:rPr>
                <w:rFonts w:ascii="Arial" w:eastAsia="Arial" w:hAnsi="Arial" w:cs="Arial"/>
                <w:color w:val="000000"/>
                <w:spacing w:val="0"/>
                <w:w w:val="100"/>
                <w:position w:val="0"/>
              </w:rPr>
              <w:t>178,552,292.26</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533,905.20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93,620.47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-250,873,424.68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80" w:right="0" w:firstLine="0"/>
              <w:jc w:val="both"/>
            </w:pPr>
            <w:r>
              <w:rPr>
                <w:rFonts w:ascii="Arial" w:eastAsia="Arial" w:hAnsi="Arial" w:cs="Arial"/>
                <w:color w:val="000000"/>
                <w:spacing w:val="0"/>
                <w:w w:val="100"/>
                <w:position w:val="0"/>
              </w:rPr>
              <w:t>16,868,890.15</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-5,067,885.23</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本期未确认递延所得税资产的可抵扣暂时性差异或可抵 扣亏损的影响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80" w:right="0" w:firstLine="0"/>
              <w:jc w:val="both"/>
            </w:pPr>
            <w:r>
              <w:rPr>
                <w:rFonts w:ascii="Arial" w:eastAsia="Arial" w:hAnsi="Arial" w:cs="Arial"/>
                <w:color w:val="000000"/>
                <w:spacing w:val="0"/>
                <w:w w:val="100"/>
                <w:position w:val="0"/>
              </w:rPr>
              <w:t>60,520,127.50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627,525.67</w:t>
            </w:r>
          </w:p>
        </w:tc>
      </w:tr>
    </w:tbl>
    <w:p>
      <w:pPr>
        <w:pStyle w:val="Style25"/>
        <w:keepNext w:val="0"/>
        <w:keepLines w:val="0"/>
        <w:widowControl w:val="0"/>
        <w:shd w:val="clear" w:color="auto" w:fill="auto"/>
        <w:bidi w:val="0"/>
        <w:spacing w:before="0" w:after="80" w:line="240" w:lineRule="auto"/>
        <w:ind w:left="19"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J</w:t>
      </w:r>
      <w:r>
        <w:rPr>
          <w:color w:val="000000"/>
          <w:spacing w:val="0"/>
          <w:w w:val="100"/>
          <w:position w:val="0"/>
        </w:rPr>
        <w:t>适用口不适用</w:t>
      </w:r>
    </w:p>
    <w:p>
      <w:pPr>
        <w:widowControl w:val="0"/>
        <w:spacing w:after="99" w:line="1" w:lineRule="exact"/>
      </w:pPr>
    </w:p>
    <w:p>
      <w:pPr>
        <w:pStyle w:val="Style2"/>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鑫都房地产公司所得税按核定征收方式；所得税优惠详细见本附注六、</w:t>
      </w:r>
      <w:r>
        <w:rPr>
          <w:rFonts w:ascii="Arial" w:eastAsia="Arial" w:hAnsi="Arial" w:cs="Arial"/>
          <w:color w:val="000000"/>
          <w:spacing w:val="0"/>
          <w:w w:val="100"/>
          <w:position w:val="0"/>
        </w:rPr>
        <w:t>2“</w:t>
      </w:r>
      <w:r>
        <w:rPr>
          <w:color w:val="000000"/>
          <w:spacing w:val="0"/>
          <w:w w:val="100"/>
          <w:position w:val="0"/>
        </w:rPr>
        <w:t>税收优惠</w:t>
      </w:r>
      <w:r>
        <w:rPr>
          <w:rFonts w:ascii="Arial" w:eastAsia="Arial" w:hAnsi="Arial" w:cs="Arial"/>
          <w:color w:val="000000"/>
          <w:spacing w:val="0"/>
          <w:w w:val="100"/>
          <w:position w:val="0"/>
        </w:rPr>
        <w:t>”</w:t>
      </w:r>
      <w:r>
        <w:rPr>
          <w:color w:val="000000"/>
          <w:spacing w:val="0"/>
          <w:w w:val="100"/>
          <w:position w:val="0"/>
        </w:rPr>
        <w:t>。</w:t>
      </w:r>
    </w:p>
    <w:p>
      <w:pPr>
        <w:pStyle w:val="Style39"/>
        <w:keepNext/>
        <w:keepLines/>
        <w:widowControl w:val="0"/>
        <w:shd w:val="clear" w:color="auto" w:fill="auto"/>
        <w:tabs>
          <w:tab w:pos="546" w:val="left"/>
        </w:tabs>
        <w:bidi w:val="0"/>
        <w:spacing w:before="0" w:after="10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7</w:t>
      </w:r>
      <w:bookmarkEnd w:id="1301"/>
      <w:r>
        <w:rPr>
          <w:color w:val="000000"/>
          <w:spacing w:val="0"/>
          <w:w w:val="100"/>
          <w:position w:val="0"/>
        </w:rPr>
        <w:t>2、</w:t>
        <w:tab/>
        <w:t>其他综合收益</w:t>
      </w:r>
      <w:bookmarkEnd w:id="1299"/>
      <w:bookmarkEnd w:id="1300"/>
      <w:bookmarkEnd w:id="130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46" w:val="left"/>
        </w:tabs>
        <w:bidi w:val="0"/>
        <w:spacing w:before="0" w:after="10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7</w:t>
      </w:r>
      <w:bookmarkEnd w:id="1305"/>
      <w:r>
        <w:rPr>
          <w:color w:val="000000"/>
          <w:spacing w:val="0"/>
          <w:w w:val="100"/>
          <w:position w:val="0"/>
        </w:rPr>
        <w:t>3、</w:t>
        <w:tab/>
        <w:t>现金流量表项目</w:t>
      </w:r>
      <w:bookmarkEnd w:id="1303"/>
      <w:bookmarkEnd w:id="1304"/>
      <w:bookmarkEnd w:id="1306"/>
    </w:p>
    <w:p>
      <w:pPr>
        <w:pStyle w:val="Style39"/>
        <w:keepNext/>
        <w:keepLines/>
        <w:widowControl w:val="0"/>
        <w:shd w:val="clear" w:color="auto" w:fill="auto"/>
        <w:tabs>
          <w:tab w:pos="546" w:val="left"/>
        </w:tabs>
        <w:bidi w:val="0"/>
        <w:spacing w:before="0" w:after="100" w:line="240" w:lineRule="auto"/>
        <w:ind w:left="0" w:right="0" w:firstLine="0"/>
        <w:jc w:val="left"/>
      </w:pPr>
      <w:bookmarkStart w:id="1303" w:name="bookmark1303"/>
      <w:bookmarkStart w:id="1304" w:name="bookmark1304"/>
      <w:bookmarkStart w:id="1307" w:name="bookmark1307"/>
      <w:r>
        <w:rPr>
          <w:color w:val="000000"/>
          <w:spacing w:val="0"/>
          <w:w w:val="100"/>
          <w:position w:val="0"/>
        </w:rPr>
        <w:t>(1).</w:t>
        <w:tab/>
      </w:r>
      <w:r>
        <w:rPr>
          <w:color w:val="000000"/>
          <w:spacing w:val="0"/>
          <w:w w:val="100"/>
          <w:position w:val="0"/>
        </w:rPr>
        <w:t>收到的其他与经营活动有关的现金：</w:t>
      </w:r>
      <w:bookmarkEnd w:id="1303"/>
      <w:bookmarkEnd w:id="1304"/>
      <w:bookmarkEnd w:id="13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50"/>
        <w:gridCol w:w="2779"/>
        <w:gridCol w:w="2774"/>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惠农补贴等</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7,096.85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pPr>
            <w:r>
              <w:rPr>
                <w:rFonts w:ascii="Arial" w:eastAsia="Arial" w:hAnsi="Arial" w:cs="Arial"/>
                <w:color w:val="000000"/>
                <w:spacing w:val="0"/>
                <w:w w:val="100"/>
                <w:position w:val="0"/>
              </w:rPr>
              <w:t>1,343,372.18</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52,656,640.63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44,069,356.83</w:t>
            </w:r>
          </w:p>
        </w:tc>
      </w:tr>
      <w:tr>
        <w:trPr>
          <w:trHeight w:val="32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8,270,219.99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10,991,517.68</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3,038,500.00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15,679,755.00</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119,035,505.76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52,001,234.30</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12,363,053.26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11,822,076.31</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47,780,395.20</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3,123,253.96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pPr>
            <w:r>
              <w:rPr>
                <w:rFonts w:ascii="Arial" w:eastAsia="Arial" w:hAnsi="Arial" w:cs="Arial"/>
                <w:color w:val="000000"/>
                <w:spacing w:val="0"/>
                <w:w w:val="100"/>
                <w:position w:val="0"/>
              </w:rPr>
              <w:t>2,551,528.86</w:t>
            </w:r>
          </w:p>
        </w:tc>
      </w:tr>
    </w:tbl>
    <w:p>
      <w:pPr>
        <w:spacing w:lineRule="exact" w:line="1"/>
        <w:rPr>
          <w:sz w:val="2"/>
          <w:szCs w:val="2"/>
        </w:rPr>
      </w:pPr>
      <w:r>
        <w:br w:type="page"/>
      </w:r>
    </w:p>
    <w:p>
      <w:pPr>
        <w:pStyle w:val="Style4"/>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rFonts w:ascii="SimSun" w:eastAsia="SimSun" w:hAnsi="SimSun" w:cs="SimSun"/>
          <w:color w:val="000000"/>
          <w:spacing w:val="0"/>
          <w:w w:val="100"/>
          <w:position w:val="0"/>
        </w:rPr>
        <w:t xml:space="preserve">合计 </w:t>
      </w:r>
      <w:r>
        <w:rPr>
          <w:color w:val="000000"/>
          <w:spacing w:val="0"/>
          <w:w w:val="100"/>
          <w:position w:val="0"/>
        </w:rPr>
        <w:t>198,494,270.45</w:t>
      </w:r>
      <w:r>
        <w:rPr>
          <w:color w:val="000000"/>
          <w:spacing w:val="0"/>
          <w:w w:val="100"/>
          <w:position w:val="0"/>
        </w:rPr>
        <w:t xml:space="preserve"> </w:t>
      </w:r>
      <w:r>
        <w:rPr>
          <w:color w:val="000000"/>
          <w:spacing w:val="0"/>
          <w:w w:val="100"/>
          <w:position w:val="0"/>
        </w:rPr>
        <w:t>186,239,236.36</w:t>
      </w:r>
    </w:p>
    <w:p>
      <w:pPr>
        <w:pStyle w:val="Style25"/>
        <w:keepNext w:val="0"/>
        <w:keepLines w:val="0"/>
        <w:widowControl w:val="0"/>
        <w:shd w:val="clear" w:color="auto" w:fill="auto"/>
        <w:bidi w:val="0"/>
        <w:spacing w:before="0" w:after="100" w:line="240" w:lineRule="auto"/>
        <w:ind w:left="38" w:right="0" w:firstLine="0"/>
        <w:jc w:val="left"/>
      </w:pPr>
      <w:r>
        <w:rPr>
          <w:b/>
          <w:bCs/>
          <w:color w:val="000000"/>
          <w:spacing w:val="0"/>
          <w:w w:val="100"/>
          <w:position w:val="0"/>
        </w:rPr>
        <w:t>(2).</w:t>
      </w:r>
      <w:r>
        <w:rPr>
          <w:b/>
          <w:bCs/>
          <w:color w:val="000000"/>
          <w:spacing w:val="0"/>
          <w:w w:val="100"/>
          <w:position w:val="0"/>
        </w:rPr>
        <w:t>支付的其他与经营活动有关的现金:</w:t>
      </w:r>
    </w:p>
    <w:p>
      <w:pPr>
        <w:pStyle w:val="Style25"/>
        <w:keepNext w:val="0"/>
        <w:keepLines w:val="0"/>
        <w:widowControl w:val="0"/>
        <w:shd w:val="clear" w:color="auto" w:fill="auto"/>
        <w:bidi w:val="0"/>
        <w:spacing w:before="0" w:after="0" w:line="240" w:lineRule="auto"/>
        <w:ind w:left="38"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2534"/>
        <w:gridCol w:w="2794"/>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pPr>
            <w:r>
              <w:rPr>
                <w:rFonts w:ascii="Arial" w:eastAsia="Arial" w:hAnsi="Arial" w:cs="Arial"/>
                <w:color w:val="000000"/>
                <w:spacing w:val="0"/>
                <w:w w:val="100"/>
                <w:position w:val="0"/>
              </w:rPr>
              <w:t>9,161,515.66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9,480,678.82</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17,481,564.80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17,740,300.62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11,304,352.50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12,154,957.83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67,827,262.90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74,179,549.35</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37,433,044.48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22,935,646.93</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54,134,354.46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49,706,163.80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水资源及水土防治费等农田基础设施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47,837,659.88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44,860,873.12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pPr>
            <w:r>
              <w:rPr>
                <w:rFonts w:ascii="Arial" w:eastAsia="Arial" w:hAnsi="Arial" w:cs="Arial"/>
                <w:color w:val="000000"/>
                <w:spacing w:val="0"/>
                <w:w w:val="100"/>
                <w:position w:val="0"/>
              </w:rPr>
              <w:t>2,539,562.18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9,409,248.16</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pPr>
            <w:r>
              <w:rPr>
                <w:rFonts w:ascii="Arial" w:eastAsia="Arial" w:hAnsi="Arial" w:cs="Arial"/>
                <w:color w:val="000000"/>
                <w:spacing w:val="0"/>
                <w:w w:val="100"/>
                <w:position w:val="0"/>
              </w:rPr>
              <w:t>2,557,391.98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930,540.80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规划及绿化费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27,458,443.07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31,618,236.13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道路维修费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95,784,247.45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96,085,965.86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装卸仓储费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17,076,366.01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6,631,148.38</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174,245,437.99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420,712,516.65</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退还保证金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49,734,463.30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54,550,514.57</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机械作业费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76,522,548.86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81,194,365.75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32,783,217.56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39,715,852.81</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23,203,806.24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8,481,628.11</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12,328,214.80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5,997,826.62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防汛抢险支出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18,541,629.02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7,928,345.09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农机补贴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25,476,805.00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26,778,800.00</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44,701,413.41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pPr>
            <w:r>
              <w:rPr>
                <w:rFonts w:ascii="Arial" w:eastAsia="Arial" w:hAnsi="Arial" w:cs="Arial"/>
                <w:color w:val="000000"/>
                <w:spacing w:val="0"/>
                <w:w w:val="100"/>
                <w:position w:val="0"/>
              </w:rPr>
              <w:t>17,028,371.58</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848,133,301.55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1,038,121,530.98</w:t>
            </w:r>
          </w:p>
        </w:tc>
      </w:tr>
    </w:tbl>
    <w:p>
      <w:pPr>
        <w:pStyle w:val="Style25"/>
        <w:keepNext w:val="0"/>
        <w:keepLines w:val="0"/>
        <w:widowControl w:val="0"/>
        <w:numPr>
          <w:ilvl w:val="0"/>
          <w:numId w:val="105"/>
        </w:numPr>
        <w:shd w:val="clear" w:color="auto" w:fill="auto"/>
        <w:tabs>
          <w:tab w:pos="326" w:val="left"/>
          <w:tab w:pos="696" w:val="left"/>
        </w:tabs>
        <w:bidi w:val="0"/>
        <w:spacing w:before="0" w:after="100" w:line="240" w:lineRule="auto"/>
        <w:ind w:left="38" w:right="0" w:firstLine="0"/>
        <w:jc w:val="left"/>
      </w:pPr>
      <w:r>
        <w:rPr>
          <w:b/>
          <w:bCs/>
          <w:color w:val="000000"/>
          <w:spacing w:val="0"/>
          <w:w w:val="100"/>
          <w:position w:val="0"/>
        </w:rPr>
        <w:t>.</w:t>
        <w:tab/>
      </w:r>
      <w:r>
        <w:rPr>
          <w:b/>
          <w:bCs/>
          <w:color w:val="000000"/>
          <w:spacing w:val="0"/>
          <w:w w:val="100"/>
          <w:position w:val="0"/>
        </w:rPr>
        <w:t>收到的其他与投资活动有关的现金</w:t>
      </w:r>
    </w:p>
    <w:p>
      <w:pPr>
        <w:pStyle w:val="Style25"/>
        <w:keepNext w:val="0"/>
        <w:keepLines w:val="0"/>
        <w:widowControl w:val="0"/>
        <w:shd w:val="clear" w:color="auto" w:fill="auto"/>
        <w:bidi w:val="0"/>
        <w:spacing w:before="0" w:after="0" w:line="240" w:lineRule="auto"/>
        <w:ind w:left="38"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79" w:line="1" w:lineRule="exact"/>
      </w:pPr>
    </w:p>
    <w:p>
      <w:pPr>
        <w:pStyle w:val="Style25"/>
        <w:keepNext w:val="0"/>
        <w:keepLines w:val="0"/>
        <w:widowControl w:val="0"/>
        <w:numPr>
          <w:ilvl w:val="0"/>
          <w:numId w:val="107"/>
        </w:numPr>
        <w:shd w:val="clear" w:color="auto" w:fill="auto"/>
        <w:tabs>
          <w:tab w:pos="326" w:val="left"/>
          <w:tab w:pos="696" w:val="left"/>
        </w:tabs>
        <w:bidi w:val="0"/>
        <w:spacing w:before="0" w:after="100" w:line="240" w:lineRule="auto"/>
        <w:ind w:left="38" w:right="0" w:firstLine="0"/>
        <w:jc w:val="left"/>
      </w:pPr>
      <w:r>
        <w:rPr>
          <w:b/>
          <w:bCs/>
          <w:color w:val="000000"/>
          <w:spacing w:val="0"/>
          <w:w w:val="100"/>
          <w:position w:val="0"/>
        </w:rPr>
        <w:t>.</w:t>
        <w:tab/>
      </w:r>
      <w:r>
        <w:rPr>
          <w:b/>
          <w:bCs/>
          <w:color w:val="000000"/>
          <w:spacing w:val="0"/>
          <w:w w:val="100"/>
          <w:position w:val="0"/>
        </w:rPr>
        <w:t>支付的其他与投资活动有关的现金</w:t>
      </w:r>
    </w:p>
    <w:p>
      <w:pPr>
        <w:pStyle w:val="Style25"/>
        <w:keepNext w:val="0"/>
        <w:keepLines w:val="0"/>
        <w:widowControl w:val="0"/>
        <w:shd w:val="clear" w:color="auto" w:fill="auto"/>
        <w:bidi w:val="0"/>
        <w:spacing w:before="0" w:after="0" w:line="240" w:lineRule="auto"/>
        <w:ind w:left="38"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47"/>
        <w:gridCol w:w="2069"/>
        <w:gridCol w:w="268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00"/>
              <w:jc w:val="left"/>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3,000,000.00</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32,328,208.78</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3,000,000.00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32,328,208.78</w:t>
            </w:r>
          </w:p>
        </w:tc>
      </w:tr>
    </w:tbl>
    <w:p>
      <w:pPr>
        <w:pStyle w:val="Style25"/>
        <w:keepNext w:val="0"/>
        <w:keepLines w:val="0"/>
        <w:widowControl w:val="0"/>
        <w:shd w:val="clear" w:color="auto" w:fill="auto"/>
        <w:bidi w:val="0"/>
        <w:spacing w:before="0" w:after="80" w:line="240" w:lineRule="auto"/>
        <w:ind w:left="19" w:right="0" w:firstLine="0"/>
        <w:jc w:val="left"/>
      </w:pPr>
      <w:r>
        <w:rPr>
          <w:color w:val="000000"/>
          <w:spacing w:val="0"/>
          <w:w w:val="100"/>
          <w:position w:val="0"/>
        </w:rPr>
        <w:t>支付的其他与投资活动有关的现金说明：</w:t>
      </w:r>
    </w:p>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其他为北京泰鑫天迈投资管理有限公司本年发生的一年期定期存款(持有至到期日)。</w:t>
      </w:r>
      <w:r>
        <w:br w:type="page"/>
      </w:r>
    </w:p>
    <w:p>
      <w:pPr>
        <w:pStyle w:val="Style39"/>
        <w:keepNext/>
        <w:keepLines/>
        <w:widowControl w:val="0"/>
        <w:shd w:val="clear" w:color="auto" w:fill="auto"/>
        <w:tabs>
          <w:tab w:pos="792" w:val="left"/>
        </w:tabs>
        <w:bidi w:val="0"/>
        <w:spacing w:before="0" w:after="10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color w:val="000000"/>
          <w:spacing w:val="0"/>
          <w:w w:val="100"/>
          <w:position w:val="0"/>
        </w:rPr>
        <w:t>5）.</w:t>
        <w:tab/>
      </w:r>
      <w:r>
        <w:rPr>
          <w:color w:val="000000"/>
          <w:spacing w:val="0"/>
          <w:w w:val="100"/>
          <w:position w:val="0"/>
        </w:rPr>
        <w:t>收到的其他与筹资活动有关的现金</w:t>
      </w:r>
      <w:bookmarkEnd w:id="1308"/>
      <w:bookmarkEnd w:id="1309"/>
      <w:bookmarkEnd w:id="13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50"/>
        <w:gridCol w:w="2866"/>
        <w:gridCol w:w="268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2,864,985.00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2,864,985.00</w:t>
            </w:r>
          </w:p>
        </w:tc>
      </w:tr>
    </w:tbl>
    <w:p>
      <w:pPr>
        <w:pStyle w:val="Style25"/>
        <w:keepNext w:val="0"/>
        <w:keepLines w:val="0"/>
        <w:widowControl w:val="0"/>
        <w:shd w:val="clear" w:color="auto" w:fill="auto"/>
        <w:bidi w:val="0"/>
        <w:spacing w:before="0" w:after="0" w:line="240" w:lineRule="auto"/>
        <w:ind w:left="24" w:right="0" w:firstLine="0"/>
        <w:jc w:val="left"/>
      </w:pPr>
      <w:r>
        <w:rPr>
          <w:color w:val="000000"/>
          <w:spacing w:val="0"/>
          <w:w w:val="100"/>
          <w:position w:val="0"/>
        </w:rPr>
        <w:t>收到的其他与筹资活动有关的现金说明:</w:t>
      </w:r>
    </w:p>
    <w:p>
      <w:pPr>
        <w:widowControl w:val="0"/>
        <w:spacing w:after="99" w:line="1" w:lineRule="exact"/>
      </w:pPr>
    </w:p>
    <w:p>
      <w:pPr>
        <w:pStyle w:val="Style2"/>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上年发生额其他项为收到的政府补助（与资产相关）的现金流入。</w:t>
      </w:r>
    </w:p>
    <w:p>
      <w:pPr>
        <w:pStyle w:val="Style39"/>
        <w:keepNext/>
        <w:keepLines/>
        <w:widowControl w:val="0"/>
        <w:shd w:val="clear" w:color="auto" w:fill="auto"/>
        <w:tabs>
          <w:tab w:pos="792" w:val="left"/>
        </w:tabs>
        <w:bidi w:val="0"/>
        <w:spacing w:before="0" w:after="10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color w:val="000000"/>
          <w:spacing w:val="0"/>
          <w:w w:val="100"/>
          <w:position w:val="0"/>
        </w:rPr>
        <w:t>6）.</w:t>
        <w:tab/>
      </w:r>
      <w:r>
        <w:rPr>
          <w:color w:val="000000"/>
          <w:spacing w:val="0"/>
          <w:w w:val="100"/>
          <w:position w:val="0"/>
        </w:rPr>
        <w:t>支付的其他与筹资活动有关的现金</w:t>
      </w:r>
      <w:bookmarkEnd w:id="1312"/>
      <w:bookmarkEnd w:id="1313"/>
      <w:bookmarkEnd w:id="131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10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7</w:t>
      </w:r>
      <w:bookmarkEnd w:id="1318"/>
      <w:r>
        <w:rPr>
          <w:color w:val="000000"/>
          <w:spacing w:val="0"/>
          <w:w w:val="100"/>
          <w:position w:val="0"/>
        </w:rPr>
        <w:t>4、现金流量表补充资料</w:t>
      </w:r>
      <w:bookmarkEnd w:id="1316"/>
      <w:bookmarkEnd w:id="1317"/>
      <w:bookmarkEnd w:id="1319"/>
    </w:p>
    <w:p>
      <w:pPr>
        <w:pStyle w:val="Style39"/>
        <w:keepNext/>
        <w:keepLines/>
        <w:widowControl w:val="0"/>
        <w:shd w:val="clear" w:color="auto" w:fill="auto"/>
        <w:bidi w:val="0"/>
        <w:spacing w:before="0" w:after="100" w:line="240" w:lineRule="auto"/>
        <w:ind w:left="0" w:right="0" w:firstLine="0"/>
        <w:jc w:val="left"/>
      </w:pPr>
      <w:bookmarkStart w:id="1316" w:name="bookmark1316"/>
      <w:bookmarkStart w:id="1317" w:name="bookmark1317"/>
      <w:bookmarkStart w:id="1320" w:name="bookmark1320"/>
      <w:r>
        <w:rPr>
          <w:color w:val="000000"/>
          <w:spacing w:val="0"/>
          <w:w w:val="100"/>
          <w:position w:val="0"/>
        </w:rPr>
        <w:t>（1）现金流量表补充资料</w:t>
      </w:r>
      <w:bookmarkEnd w:id="1316"/>
      <w:bookmarkEnd w:id="1317"/>
      <w:bookmarkEnd w:id="13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2266"/>
        <w:gridCol w:w="2285"/>
      </w:tblGrid>
      <w:tr>
        <w:trPr>
          <w:trHeight w:val="374"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补充资料</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700"/>
              <w:jc w:val="left"/>
            </w:pPr>
            <w:r>
              <w:rPr>
                <w:b/>
                <w:bCs/>
                <w:color w:val="FFFFFF"/>
                <w:spacing w:val="0"/>
                <w:w w:val="100"/>
                <w:position w:val="0"/>
              </w:rPr>
              <w:t>本期金额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700"/>
              <w:jc w:val="both"/>
            </w:pPr>
            <w:r>
              <w:rPr>
                <w:b/>
                <w:bCs/>
                <w:color w:val="FFFFFF"/>
                <w:spacing w:val="0"/>
                <w:w w:val="100"/>
                <w:position w:val="0"/>
              </w:rPr>
              <w:t>上期金额</w:t>
            </w:r>
          </w:p>
        </w:tc>
      </w:tr>
      <w:tr>
        <w:trPr>
          <w:trHeight w:val="307"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1.将净利润调节为经营活动现金流量：</w:t>
            </w:r>
          </w:p>
        </w:tc>
        <w:tc>
          <w:tcPr>
            <w:tcBorders/>
            <w:shd w:val="clear" w:color="auto" w:fill="31BCFF"/>
            <w:vAlign w:val="top"/>
          </w:tcPr>
          <w:p>
            <w:pPr>
              <w:widowControl w:val="0"/>
              <w:rPr>
                <w:sz w:val="10"/>
                <w:szCs w:val="10"/>
              </w:rPr>
            </w:pPr>
          </w:p>
        </w:tc>
        <w:tc>
          <w:tcPr>
            <w:tcBorders/>
            <w:shd w:val="clear" w:color="auto" w:fill="31BCFF"/>
            <w:vAlign w:val="top"/>
          </w:tcPr>
          <w:p>
            <w:pPr>
              <w:widowControl w:val="0"/>
              <w:rPr>
                <w:sz w:val="10"/>
                <w:szCs w:val="10"/>
              </w:rPr>
            </w:pP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713,581,643.35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621,815,009.43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-358,252.06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180,429,040.21</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固定资产折旧、油气资产折耗、生产性生物资 产折旧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286,863,959.54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301,413,894.76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6,516,844.67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6,551,740.22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8,922,409.42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5,833,458.47</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 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-4,447,737.11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8,309,196.24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4,062,769.77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6,757,346.85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-13,858,099.32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-7,286,054.10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-22,975,835.95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663,848.38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236,297,067.67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226,568,461.38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95,763,168.80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198,004,361.48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268,337,822.31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-742,485,449.93</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-1,545,737.34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-1,243,942.96</w:t>
            </w:r>
          </w:p>
        </w:tc>
      </w:tr>
      <w:tr>
        <w:trPr>
          <w:trHeight w:val="33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1,606,707,904.92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775,783,029.26</w:t>
            </w:r>
          </w:p>
        </w:tc>
      </w:tr>
      <w:tr>
        <w:trPr>
          <w:trHeight w:val="298"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2 .不涉及现金收支的重大投资和筹资活动：</w:t>
            </w:r>
          </w:p>
        </w:tc>
        <w:tc>
          <w:tcPr>
            <w:tcBorders/>
            <w:shd w:val="clear" w:color="auto" w:fill="31BCFF"/>
            <w:vAlign w:val="top"/>
          </w:tcPr>
          <w:p>
            <w:pPr>
              <w:widowControl w:val="0"/>
              <w:rPr>
                <w:sz w:val="10"/>
                <w:szCs w:val="10"/>
              </w:rPr>
            </w:pPr>
          </w:p>
        </w:tc>
        <w:tc>
          <w:tcPr>
            <w:tcBorders/>
            <w:shd w:val="clear" w:color="auto" w:fill="31BCFF"/>
            <w:vAlign w:val="top"/>
          </w:tcPr>
          <w:p>
            <w:pPr>
              <w:widowControl w:val="0"/>
              <w:rPr>
                <w:sz w:val="10"/>
                <w:szCs w:val="10"/>
              </w:rPr>
            </w:pP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3 .现金及现金等价物净变动情况：</w:t>
            </w:r>
          </w:p>
        </w:tc>
        <w:tc>
          <w:tcPr>
            <w:tcBorders/>
            <w:shd w:val="clear" w:color="auto" w:fill="31BCFF"/>
            <w:vAlign w:val="top"/>
          </w:tcPr>
          <w:p>
            <w:pPr>
              <w:widowControl w:val="0"/>
              <w:rPr>
                <w:sz w:val="10"/>
                <w:szCs w:val="10"/>
              </w:rPr>
            </w:pPr>
          </w:p>
        </w:tc>
        <w:tc>
          <w:tcPr>
            <w:tcBorders/>
            <w:shd w:val="clear" w:color="auto" w:fill="31BCFF"/>
            <w:vAlign w:val="top"/>
          </w:tcPr>
          <w:p>
            <w:pPr>
              <w:widowControl w:val="0"/>
              <w:rPr>
                <w:sz w:val="10"/>
                <w:szCs w:val="10"/>
              </w:rPr>
            </w:pPr>
          </w:p>
        </w:tc>
      </w:tr>
      <w:tr>
        <w:trPr>
          <w:trHeight w:val="38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786,561,807.75</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213,156,299.88</w:t>
            </w:r>
          </w:p>
        </w:tc>
      </w:tr>
    </w:tbl>
    <w:p>
      <w:pPr>
        <w:spacing w:lineRule="exact" w:line="1"/>
        <w:rPr>
          <w:sz w:val="2"/>
          <w:szCs w:val="2"/>
        </w:rPr>
      </w:pPr>
      <w:r>
        <w:br w:type="page"/>
      </w:r>
    </w:p>
    <w:tbl>
      <w:tblPr>
        <w:tblOverlap w:val="never"/>
        <w:jc w:val="center"/>
        <w:tblLayout w:type="fixed"/>
      </w:tblPr>
      <w:tblGrid>
        <w:gridCol w:w="4531"/>
        <w:gridCol w:w="2266"/>
        <w:gridCol w:w="2314"/>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213,156,299.88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1,313,113,604.26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573,405,507.87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-1,099,957,304.38</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注：公司本年存在受限资金，详细见本附注七、</w:t>
      </w:r>
      <w:r>
        <w:rPr>
          <w:rFonts w:ascii="Arial" w:eastAsia="Arial" w:hAnsi="Arial" w:cs="Arial"/>
          <w:color w:val="000000"/>
          <w:spacing w:val="0"/>
          <w:w w:val="100"/>
          <w:position w:val="0"/>
        </w:rPr>
        <w:t xml:space="preserve">76 </w:t>
      </w:r>
      <w:r>
        <w:rPr>
          <w:color w:val="000000"/>
          <w:spacing w:val="0"/>
          <w:w w:val="100"/>
          <w:position w:val="0"/>
        </w:rPr>
        <w:t>“所有权或使用权受到限制的资产”。</w:t>
      </w:r>
    </w:p>
    <w:p>
      <w:pPr>
        <w:widowControl w:val="0"/>
        <w:spacing w:after="339" w:line="1" w:lineRule="exact"/>
      </w:pPr>
    </w:p>
    <w:p>
      <w:pPr>
        <w:pStyle w:val="Style39"/>
        <w:keepNext/>
        <w:keepLines/>
        <w:widowControl w:val="0"/>
        <w:numPr>
          <w:ilvl w:val="0"/>
          <w:numId w:val="109"/>
        </w:numPr>
        <w:shd w:val="clear" w:color="auto" w:fill="auto"/>
        <w:tabs>
          <w:tab w:pos="435" w:val="left"/>
        </w:tabs>
        <w:bidi w:val="0"/>
        <w:spacing w:before="0" w:after="8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本期支付的取得子公司的现金净额</w:t>
      </w:r>
      <w:bookmarkEnd w:id="1321"/>
      <w:bookmarkEnd w:id="1322"/>
      <w:bookmarkEnd w:id="132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9"/>
        </w:numPr>
        <w:shd w:val="clear" w:color="auto" w:fill="auto"/>
        <w:tabs>
          <w:tab w:pos="435" w:val="left"/>
        </w:tabs>
        <w:bidi w:val="0"/>
        <w:spacing w:before="0" w:after="80" w:line="240" w:lineRule="auto"/>
        <w:ind w:left="0" w:right="0" w:firstLine="0"/>
        <w:jc w:val="left"/>
      </w:pPr>
      <w:bookmarkStart w:id="1325" w:name="bookmark1325"/>
      <w:bookmarkEnd w:id="1325"/>
      <w:r>
        <w:rPr>
          <w:b/>
          <w:bCs/>
          <w:color w:val="000000"/>
          <w:spacing w:val="0"/>
          <w:w w:val="100"/>
          <w:position w:val="0"/>
        </w:rPr>
        <w:t>本期收到的处置子公司的现金净额</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109"/>
        </w:numPr>
        <w:shd w:val="clear" w:color="auto" w:fill="auto"/>
        <w:tabs>
          <w:tab w:pos="435" w:val="left"/>
        </w:tabs>
        <w:bidi w:val="0"/>
        <w:spacing w:before="0" w:after="8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现金和现金等价物的构成</w:t>
      </w:r>
      <w:bookmarkEnd w:id="1326"/>
      <w:bookmarkEnd w:id="1327"/>
      <w:bookmarkEnd w:id="13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4"/>
        <w:gridCol w:w="2410"/>
        <w:gridCol w:w="2424"/>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786,561,807.75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213,156,299.88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12,317.72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13,204.96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786,549,490.03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213,143,094.92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786,561,807.75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213,156,299.88</w:t>
            </w:r>
          </w:p>
        </w:tc>
      </w:tr>
      <w:tr>
        <w:trPr>
          <w:trHeight w:val="614"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其中：母公司或集团内子公司使用受限制的 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39"/>
        <w:keepNext/>
        <w:keepLines/>
        <w:widowControl w:val="0"/>
        <w:shd w:val="clear" w:color="auto" w:fill="auto"/>
        <w:tabs>
          <w:tab w:pos="478" w:val="left"/>
        </w:tabs>
        <w:bidi w:val="0"/>
        <w:spacing w:before="0" w:after="80"/>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7</w:t>
      </w:r>
      <w:bookmarkEnd w:id="1332"/>
      <w:r>
        <w:rPr>
          <w:color w:val="000000"/>
          <w:spacing w:val="0"/>
          <w:w w:val="100"/>
          <w:position w:val="0"/>
        </w:rPr>
        <w:t>5、</w:t>
        <w:tab/>
        <w:t>所有者权益变动表项目注释</w:t>
      </w:r>
      <w:bookmarkEnd w:id="1330"/>
      <w:bookmarkEnd w:id="1331"/>
      <w:bookmarkEnd w:id="1333"/>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78" w:val="left"/>
        </w:tabs>
        <w:bidi w:val="0"/>
        <w:spacing w:before="0" w:after="80"/>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7</w:t>
      </w:r>
      <w:bookmarkEnd w:id="1336"/>
      <w:r>
        <w:rPr>
          <w:color w:val="000000"/>
          <w:spacing w:val="0"/>
          <w:w w:val="100"/>
          <w:position w:val="0"/>
        </w:rPr>
        <w:t>6、</w:t>
        <w:tab/>
        <w:t>所有权或使用权受到限制的资产</w:t>
      </w:r>
      <w:bookmarkEnd w:id="1334"/>
      <w:bookmarkEnd w:id="1335"/>
      <w:bookmarkEnd w:id="133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3048"/>
        <w:gridCol w:w="269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期末账面价值</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受限原因</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153,000,910.47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见附注七、</w:t>
            </w:r>
            <w:r>
              <w:rPr>
                <w:rFonts w:ascii="Arial" w:eastAsia="Arial" w:hAnsi="Arial" w:cs="Arial"/>
                <w:color w:val="000000"/>
                <w:spacing w:val="0"/>
                <w:w w:val="100"/>
                <w:position w:val="0"/>
              </w:rPr>
              <w:t>1“</w:t>
            </w:r>
            <w:r>
              <w:rPr>
                <w:color w:val="000000"/>
                <w:spacing w:val="0"/>
                <w:w w:val="100"/>
                <w:position w:val="0"/>
              </w:rPr>
              <w:t>货币资金</w:t>
            </w:r>
            <w:r>
              <w:rPr>
                <w:rFonts w:ascii="Arial" w:eastAsia="Arial" w:hAnsi="Arial" w:cs="Arial"/>
                <w:color w:val="000000"/>
                <w:spacing w:val="0"/>
                <w:w w:val="100"/>
                <w:position w:val="0"/>
              </w:rPr>
              <w:t>”</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694,494,643.19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见附注七、</w:t>
            </w:r>
            <w:r>
              <w:rPr>
                <w:rFonts w:ascii="Arial" w:eastAsia="Arial" w:hAnsi="Arial" w:cs="Arial"/>
                <w:color w:val="000000"/>
                <w:spacing w:val="0"/>
                <w:w w:val="100"/>
                <w:position w:val="0"/>
              </w:rPr>
              <w:t>10“</w:t>
            </w:r>
            <w:r>
              <w:rPr>
                <w:color w:val="000000"/>
                <w:spacing w:val="0"/>
                <w:w w:val="100"/>
                <w:position w:val="0"/>
              </w:rPr>
              <w:t>存货</w:t>
            </w:r>
            <w:r>
              <w:rPr>
                <w:rFonts w:ascii="Arial" w:eastAsia="Arial" w:hAnsi="Arial" w:cs="Arial"/>
                <w:color w:val="000000"/>
                <w:spacing w:val="0"/>
                <w:w w:val="100"/>
                <w:position w:val="0"/>
              </w:rPr>
              <w:t>”</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13,459,543.75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见附加七、</w:t>
            </w:r>
            <w:r>
              <w:rPr>
                <w:rFonts w:ascii="Arial" w:eastAsia="Arial" w:hAnsi="Arial" w:cs="Arial"/>
                <w:color w:val="000000"/>
                <w:spacing w:val="0"/>
                <w:w w:val="100"/>
                <w:position w:val="0"/>
              </w:rPr>
              <w:t>19 “</w:t>
            </w:r>
            <w:r>
              <w:rPr>
                <w:color w:val="000000"/>
                <w:spacing w:val="0"/>
                <w:w w:val="100"/>
                <w:position w:val="0"/>
              </w:rPr>
              <w:t>固定资产</w:t>
            </w:r>
            <w:r>
              <w:rPr>
                <w:rFonts w:ascii="Arial" w:eastAsia="Arial" w:hAnsi="Arial" w:cs="Arial"/>
                <w:color w:val="000000"/>
                <w:spacing w:val="0"/>
                <w:w w:val="100"/>
                <w:position w:val="0"/>
              </w:rPr>
              <w:t>”</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
        <w:keepNext w:val="0"/>
        <w:keepLines w:val="0"/>
        <w:widowControl w:val="0"/>
        <w:pBdr>
          <w:bottom w:val="single" w:sz="4" w:space="0" w:color="auto"/>
        </w:pBdr>
        <w:shd w:val="clear" w:color="auto" w:fill="auto"/>
        <w:tabs>
          <w:tab w:pos="3341" w:val="left"/>
          <w:tab w:pos="6134" w:val="left"/>
        </w:tabs>
        <w:bidi w:val="0"/>
        <w:spacing w:before="0" w:after="400" w:line="240" w:lineRule="auto"/>
        <w:ind w:left="0" w:right="0" w:firstLine="0"/>
        <w:jc w:val="center"/>
      </w:pPr>
      <w:r>
        <w:rPr>
          <w:rFonts w:ascii="SimSun" w:eastAsia="SimSun" w:hAnsi="SimSun" w:cs="SimSun"/>
          <w:color w:val="000000"/>
          <w:spacing w:val="0"/>
          <w:w w:val="100"/>
          <w:position w:val="0"/>
        </w:rPr>
        <w:t>合计</w:t>
        <w:tab/>
      </w:r>
      <w:r>
        <w:rPr>
          <w:color w:val="000000"/>
          <w:spacing w:val="0"/>
          <w:w w:val="100"/>
          <w:position w:val="0"/>
        </w:rPr>
        <w:t>860,955,097.41</w:t>
        <w:tab/>
      </w:r>
      <w:r>
        <w:rPr>
          <w:color w:val="000000"/>
          <w:spacing w:val="0"/>
          <w:w w:val="100"/>
          <w:position w:val="0"/>
        </w:rPr>
        <w:t>/</w:t>
      </w:r>
    </w:p>
    <w:p>
      <w:pPr>
        <w:pStyle w:val="Style39"/>
        <w:keepNext/>
        <w:keepLines/>
        <w:widowControl w:val="0"/>
        <w:shd w:val="clear" w:color="auto" w:fill="auto"/>
        <w:tabs>
          <w:tab w:pos="478" w:val="left"/>
        </w:tabs>
        <w:bidi w:val="0"/>
        <w:spacing w:before="0"/>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7</w:t>
      </w:r>
      <w:bookmarkEnd w:id="1340"/>
      <w:r>
        <w:rPr>
          <w:color w:val="000000"/>
          <w:spacing w:val="0"/>
          <w:w w:val="100"/>
          <w:position w:val="0"/>
        </w:rPr>
        <w:t>7、</w:t>
        <w:tab/>
        <w:t>外币货币性项目</w:t>
      </w:r>
      <w:bookmarkEnd w:id="1338"/>
      <w:bookmarkEnd w:id="1339"/>
      <w:bookmarkEnd w:id="1341"/>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78" w:val="left"/>
        </w:tabs>
        <w:bidi w:val="0"/>
        <w:spacing w:before="0"/>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7</w:t>
      </w:r>
      <w:bookmarkEnd w:id="1344"/>
      <w:r>
        <w:rPr>
          <w:color w:val="000000"/>
          <w:spacing w:val="0"/>
          <w:w w:val="100"/>
          <w:position w:val="0"/>
        </w:rPr>
        <w:t>8、</w:t>
        <w:tab/>
        <w:t>套期</w:t>
      </w:r>
      <w:bookmarkEnd w:id="1342"/>
      <w:bookmarkEnd w:id="1343"/>
      <w:bookmarkEnd w:id="1345"/>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78" w:val="left"/>
        </w:tabs>
        <w:bidi w:val="0"/>
        <w:spacing w:before="0"/>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7</w:t>
      </w:r>
      <w:bookmarkEnd w:id="1348"/>
      <w:r>
        <w:rPr>
          <w:color w:val="000000"/>
          <w:spacing w:val="0"/>
          <w:w w:val="100"/>
          <w:position w:val="0"/>
        </w:rPr>
        <w:t>9、</w:t>
        <w:tab/>
        <w:t>其他</w:t>
      </w:r>
      <w:bookmarkEnd w:id="1346"/>
      <w:bookmarkEnd w:id="1347"/>
      <w:bookmarkEnd w:id="1349"/>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78" w:val="left"/>
        </w:tabs>
        <w:bidi w:val="0"/>
        <w:spacing w:before="0"/>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八</w:t>
      </w:r>
      <w:bookmarkEnd w:id="1352"/>
      <w:r>
        <w:rPr>
          <w:color w:val="000000"/>
          <w:spacing w:val="0"/>
          <w:w w:val="100"/>
          <w:position w:val="0"/>
        </w:rPr>
        <w:t>、</w:t>
        <w:tab/>
        <w:t>合并范围的变更</w:t>
      </w:r>
      <w:bookmarkEnd w:id="1350"/>
      <w:bookmarkEnd w:id="1351"/>
      <w:bookmarkEnd w:id="1353"/>
    </w:p>
    <w:p>
      <w:pPr>
        <w:pStyle w:val="Style39"/>
        <w:keepNext/>
        <w:keepLines/>
        <w:widowControl w:val="0"/>
        <w:shd w:val="clear" w:color="auto" w:fill="auto"/>
        <w:tabs>
          <w:tab w:pos="442" w:val="left"/>
        </w:tabs>
        <w:bidi w:val="0"/>
        <w:spacing w:before="0"/>
        <w:ind w:left="0" w:right="0" w:firstLine="0"/>
        <w:jc w:val="left"/>
      </w:pPr>
      <w:bookmarkStart w:id="1350" w:name="bookmark1350"/>
      <w:bookmarkStart w:id="1351" w:name="bookmark1351"/>
      <w:bookmarkStart w:id="1354" w:name="bookmark1354"/>
      <w:bookmarkStart w:id="1355" w:name="bookmark1355"/>
      <w:r>
        <w:rPr>
          <w:color w:val="000000"/>
          <w:spacing w:val="0"/>
          <w:w w:val="100"/>
          <w:position w:val="0"/>
        </w:rPr>
        <w:t>1</w:t>
      </w:r>
      <w:bookmarkEnd w:id="1354"/>
      <w:r>
        <w:rPr>
          <w:color w:val="000000"/>
          <w:spacing w:val="0"/>
          <w:w w:val="100"/>
          <w:position w:val="0"/>
        </w:rPr>
        <w:t>、</w:t>
        <w:tab/>
        <w:t>非同一控制下企业合并</w:t>
      </w:r>
      <w:bookmarkEnd w:id="1350"/>
      <w:bookmarkEnd w:id="1351"/>
      <w:bookmarkEnd w:id="1355"/>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42" w:val="left"/>
        </w:tabs>
        <w:bidi w:val="0"/>
        <w:spacing w:before="0"/>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2</w:t>
      </w:r>
      <w:bookmarkEnd w:id="1358"/>
      <w:r>
        <w:rPr>
          <w:color w:val="000000"/>
          <w:spacing w:val="0"/>
          <w:w w:val="100"/>
          <w:position w:val="0"/>
        </w:rPr>
        <w:t>、</w:t>
        <w:tab/>
        <w:t>同一控制下企业合并</w:t>
      </w:r>
      <w:bookmarkEnd w:id="1356"/>
      <w:bookmarkEnd w:id="1357"/>
      <w:bookmarkEnd w:id="1359"/>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42" w:val="left"/>
        </w:tabs>
        <w:bidi w:val="0"/>
        <w:spacing w:before="0"/>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3</w:t>
      </w:r>
      <w:bookmarkEnd w:id="1362"/>
      <w:r>
        <w:rPr>
          <w:color w:val="000000"/>
          <w:spacing w:val="0"/>
          <w:w w:val="100"/>
          <w:position w:val="0"/>
        </w:rPr>
        <w:t>、</w:t>
        <w:tab/>
        <w:t>反向购买</w:t>
      </w:r>
      <w:bookmarkEnd w:id="1360"/>
      <w:bookmarkEnd w:id="1361"/>
      <w:bookmarkEnd w:id="1363"/>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42" w:val="left"/>
        </w:tabs>
        <w:bidi w:val="0"/>
        <w:spacing w:before="0"/>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4</w:t>
      </w:r>
      <w:bookmarkEnd w:id="1366"/>
      <w:r>
        <w:rPr>
          <w:color w:val="000000"/>
          <w:spacing w:val="0"/>
          <w:w w:val="100"/>
          <w:position w:val="0"/>
        </w:rPr>
        <w:t>、</w:t>
        <w:tab/>
        <w:t>处置子公司</w:t>
      </w:r>
      <w:bookmarkEnd w:id="1364"/>
      <w:bookmarkEnd w:id="1365"/>
      <w:bookmarkEnd w:id="1367"/>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是否存在单次处置对子公司投资即丧失控制权的情形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是否存在通过多次交易分步处置对子公司投资且在本期丧失控制权的情形 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42" w:val="left"/>
        </w:tabs>
        <w:bidi w:val="0"/>
        <w:spacing w:before="0"/>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5</w:t>
      </w:r>
      <w:bookmarkEnd w:id="1370"/>
      <w:r>
        <w:rPr>
          <w:color w:val="000000"/>
          <w:spacing w:val="0"/>
          <w:w w:val="100"/>
          <w:position w:val="0"/>
        </w:rPr>
        <w:t>、</w:t>
        <w:tab/>
        <w:t>其他原因的合并范围变动</w:t>
      </w:r>
      <w:bookmarkEnd w:id="1368"/>
      <w:bookmarkEnd w:id="1369"/>
      <w:bookmarkEnd w:id="1371"/>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11"/>
        </w:numPr>
        <w:shd w:val="clear" w:color="auto" w:fill="auto"/>
        <w:tabs>
          <w:tab w:pos="853" w:val="left"/>
        </w:tabs>
        <w:bidi w:val="0"/>
        <w:spacing w:before="0" w:after="40" w:line="271" w:lineRule="exact"/>
        <w:ind w:left="0" w:right="0" w:firstLine="540"/>
        <w:jc w:val="left"/>
      </w:pPr>
      <w:bookmarkStart w:id="1372" w:name="bookmark1372"/>
      <w:bookmarkEnd w:id="1372"/>
      <w:r>
        <w:rPr>
          <w:color w:val="000000"/>
          <w:spacing w:val="0"/>
          <w:w w:val="100"/>
          <w:position w:val="0"/>
        </w:rPr>
        <w:t>公司本年新设成立全资子公司黑龙江北大荒浩良河化肥有限公司，投资总额</w:t>
      </w:r>
      <w:r>
        <w:rPr>
          <w:rFonts w:ascii="Arial" w:eastAsia="Arial" w:hAnsi="Arial" w:cs="Arial"/>
          <w:color w:val="000000"/>
          <w:spacing w:val="0"/>
          <w:w w:val="100"/>
          <w:position w:val="0"/>
        </w:rPr>
        <w:t>42,572</w:t>
      </w:r>
      <w:r>
        <w:rPr>
          <w:color w:val="000000"/>
          <w:spacing w:val="0"/>
          <w:w w:val="100"/>
          <w:position w:val="0"/>
        </w:rPr>
        <w:t>万元, 其中注册资本</w:t>
      </w:r>
      <w:r>
        <w:rPr>
          <w:rFonts w:ascii="Arial" w:eastAsia="Arial" w:hAnsi="Arial" w:cs="Arial"/>
          <w:color w:val="000000"/>
          <w:spacing w:val="0"/>
          <w:w w:val="100"/>
          <w:position w:val="0"/>
        </w:rPr>
        <w:t>30,000</w:t>
      </w:r>
      <w:r>
        <w:rPr>
          <w:color w:val="000000"/>
          <w:spacing w:val="0"/>
          <w:w w:val="100"/>
          <w:position w:val="0"/>
        </w:rPr>
        <w:t>万元。</w:t>
      </w:r>
    </w:p>
    <w:p>
      <w:pPr>
        <w:pStyle w:val="Style2"/>
        <w:keepNext w:val="0"/>
        <w:keepLines w:val="0"/>
        <w:widowControl w:val="0"/>
        <w:numPr>
          <w:ilvl w:val="0"/>
          <w:numId w:val="111"/>
        </w:numPr>
        <w:shd w:val="clear" w:color="auto" w:fill="auto"/>
        <w:tabs>
          <w:tab w:pos="970" w:val="left"/>
        </w:tabs>
        <w:bidi w:val="0"/>
        <w:spacing w:before="0" w:after="300" w:line="271" w:lineRule="exact"/>
        <w:ind w:left="0" w:right="0" w:firstLine="540"/>
        <w:jc w:val="left"/>
      </w:pPr>
      <w:bookmarkStart w:id="1373" w:name="bookmark1373"/>
      <w:bookmarkEnd w:id="1373"/>
      <w:r>
        <w:rPr>
          <w:color w:val="000000"/>
          <w:spacing w:val="0"/>
          <w:w w:val="100"/>
          <w:position w:val="0"/>
        </w:rPr>
        <w:t>本年麦芽公司出售全资子公司黑龙江北大荒龙健绿源饮品有限公司全部股权。</w:t>
      </w:r>
    </w:p>
    <w:p>
      <w:pPr>
        <w:pStyle w:val="Style39"/>
        <w:keepNext/>
        <w:keepLines/>
        <w:widowControl w:val="0"/>
        <w:shd w:val="clear" w:color="auto" w:fill="auto"/>
        <w:tabs>
          <w:tab w:pos="442" w:val="left"/>
        </w:tabs>
        <w:bidi w:val="0"/>
        <w:spacing w:before="0"/>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6</w:t>
      </w:r>
      <w:bookmarkEnd w:id="1376"/>
      <w:r>
        <w:rPr>
          <w:color w:val="000000"/>
          <w:spacing w:val="0"/>
          <w:w w:val="100"/>
          <w:position w:val="0"/>
        </w:rPr>
        <w:t>、</w:t>
        <w:tab/>
        <w:t>其他</w:t>
      </w:r>
      <w:bookmarkEnd w:id="1374"/>
      <w:bookmarkEnd w:id="1375"/>
      <w:bookmarkEnd w:id="1377"/>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40" w:line="274" w:lineRule="exact"/>
        <w:ind w:left="0" w:right="0" w:firstLine="0"/>
        <w:jc w:val="left"/>
      </w:pPr>
      <w:bookmarkStart w:id="1378" w:name="bookmark1378"/>
      <w:r>
        <w:rPr>
          <w:b/>
          <w:bCs/>
          <w:color w:val="000000"/>
          <w:spacing w:val="0"/>
          <w:w w:val="100"/>
          <w:position w:val="0"/>
        </w:rPr>
        <w:t>九</w:t>
      </w:r>
      <w:bookmarkEnd w:id="1378"/>
      <w:r>
        <w:rPr>
          <w:b/>
          <w:bCs/>
          <w:color w:val="000000"/>
          <w:spacing w:val="0"/>
          <w:w w:val="100"/>
          <w:position w:val="0"/>
        </w:rPr>
        <w:t>、</w:t>
        <w:tab/>
        <w:t>在其他主体中的权益</w:t>
      </w:r>
    </w:p>
    <w:p>
      <w:pPr>
        <w:pStyle w:val="Style2"/>
        <w:keepNext w:val="0"/>
        <w:keepLines w:val="0"/>
        <w:widowControl w:val="0"/>
        <w:shd w:val="clear" w:color="auto" w:fill="auto"/>
        <w:bidi w:val="0"/>
        <w:spacing w:before="0" w:after="40" w:line="274" w:lineRule="exact"/>
        <w:ind w:left="0" w:right="0" w:firstLine="0"/>
        <w:jc w:val="left"/>
      </w:pPr>
      <w:bookmarkStart w:id="1379" w:name="bookmark1379"/>
      <w:r>
        <w:rPr>
          <w:b/>
          <w:bCs/>
          <w:color w:val="000000"/>
          <w:spacing w:val="0"/>
          <w:w w:val="100"/>
          <w:position w:val="0"/>
        </w:rPr>
        <w:t>1</w:t>
      </w:r>
      <w:bookmarkEnd w:id="1379"/>
      <w:r>
        <w:rPr>
          <w:b/>
          <w:bCs/>
          <w:color w:val="000000"/>
          <w:spacing w:val="0"/>
          <w:w w:val="100"/>
          <w:position w:val="0"/>
        </w:rPr>
        <w:t>、在子公司中的权益</w:t>
      </w:r>
    </w:p>
    <w:p>
      <w:pPr>
        <w:pStyle w:val="Style2"/>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702"/>
        <w:gridCol w:w="936"/>
        <w:gridCol w:w="763"/>
        <w:gridCol w:w="1392"/>
        <w:gridCol w:w="720"/>
        <w:gridCol w:w="456"/>
        <w:gridCol w:w="1877"/>
      </w:tblGrid>
      <w:tr>
        <w:trPr>
          <w:trHeight w:val="614"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子公司</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主要经营</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both"/>
            </w:pPr>
            <w:r>
              <w:rPr>
                <w:b/>
                <w:bCs/>
                <w:color w:val="FFFFFF"/>
                <w:spacing w:val="0"/>
                <w:w w:val="100"/>
                <w:position w:val="0"/>
              </w:rPr>
              <w:t>注册地</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40"/>
              <w:jc w:val="left"/>
            </w:pPr>
            <w:r>
              <w:rPr>
                <w:b/>
                <w:bCs/>
                <w:color w:val="FFFFFF"/>
                <w:spacing w:val="0"/>
                <w:w w:val="100"/>
                <w:position w:val="0"/>
              </w:rPr>
              <w:t>业务性质</w:t>
            </w:r>
          </w:p>
        </w:tc>
        <w:tc>
          <w:tcPr>
            <w:gridSpan w:val="2"/>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持股比例 (%)</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680"/>
              <w:jc w:val="left"/>
            </w:pPr>
            <w:r>
              <w:rPr>
                <w:b/>
                <w:bCs/>
                <w:color w:val="FFFFFF"/>
                <w:spacing w:val="0"/>
                <w:w w:val="100"/>
                <w:position w:val="0"/>
              </w:rPr>
              <w:t>取得</w:t>
            </w:r>
          </w:p>
        </w:tc>
      </w:tr>
      <w:tr>
        <w:trPr>
          <w:trHeight w:val="542"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名称</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40"/>
              <w:jc w:val="left"/>
            </w:pPr>
            <w:r>
              <w:rPr>
                <w:b/>
                <w:bCs/>
                <w:color w:val="FFFFFF"/>
                <w:spacing w:val="0"/>
                <w:w w:val="100"/>
                <w:position w:val="0"/>
              </w:rPr>
              <w:t>地</w:t>
            </w:r>
          </w:p>
        </w:tc>
        <w:tc>
          <w:tcPr>
            <w:vMerge/>
            <w:tcBorders/>
            <w:shd w:val="clear" w:color="auto" w:fill="31BCFF"/>
            <w:vAlign w:val="center"/>
          </w:tcPr>
          <w:p>
            <w:pP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直接</w:t>
            </w:r>
          </w:p>
        </w:tc>
        <w:tc>
          <w:tcPr>
            <w:tcBorders/>
            <w:shd w:val="clear" w:color="auto" w:fill="31BCFF"/>
            <w:textDirection w:val="tbRlV"/>
            <w:vAlign w:val="top"/>
          </w:tcPr>
          <w:p>
            <w:pPr>
              <w:pStyle w:val="Style80"/>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140" w:after="0" w:line="240" w:lineRule="auto"/>
              <w:ind w:left="0" w:right="0" w:firstLine="0"/>
              <w:jc w:val="center"/>
            </w:pPr>
            <w:r>
              <w:rPr>
                <w:spacing w:val="0"/>
                <w:w w:val="100"/>
                <w:position w:val="0"/>
              </w:rPr>
              <w:t>间接</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680"/>
              <w:jc w:val="left"/>
            </w:pPr>
            <w:r>
              <w:rPr>
                <w:b/>
                <w:bCs/>
                <w:color w:val="FFFFFF"/>
                <w:spacing w:val="0"/>
                <w:w w:val="100"/>
                <w:position w:val="0"/>
              </w:rPr>
              <w:t>方式</w:t>
            </w:r>
          </w:p>
        </w:tc>
      </w:tr>
      <w:tr>
        <w:trPr>
          <w:trHeight w:val="619"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黑龙江北大荒纸业有限责任公 司</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密山市</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密山</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纸制品制造</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97.86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同一控制下企业合 并</w:t>
            </w:r>
          </w:p>
        </w:tc>
      </w:tr>
    </w:tbl>
    <w:p>
      <w:pPr>
        <w:spacing w:lineRule="exact" w:line="1"/>
        <w:rPr>
          <w:sz w:val="2"/>
          <w:szCs w:val="2"/>
        </w:rPr>
      </w:pPr>
      <w:r>
        <w:br w:type="page"/>
      </w:r>
    </w:p>
    <w:tbl>
      <w:tblPr>
        <w:tblOverlap w:val="never"/>
        <w:jc w:val="center"/>
        <w:tblLayout w:type="fixed"/>
      </w:tblPr>
      <w:tblGrid>
        <w:gridCol w:w="2731"/>
        <w:gridCol w:w="936"/>
        <w:gridCol w:w="763"/>
        <w:gridCol w:w="1392"/>
        <w:gridCol w:w="720"/>
        <w:gridCol w:w="456"/>
        <w:gridCol w:w="1896"/>
      </w:tblGrid>
      <w:tr>
        <w:trPr>
          <w:trHeight w:val="88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黑龙江北大荒投资管理有限公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投资管理、投资 咨询、风险投资 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北大荒鑫亚经贸有限责任公司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北大荒龙垦麦芽有限公司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农副食品加工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黑龙江省宝泉岭农垦四方山石 墨产业有限公司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鹤岗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米矿业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资产合并</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北大荒鑫都房地产开发有限公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北大荒鑫都建筑工程有限公司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秦皇岛市强生商贸有限公司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秦皇岛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收购(非同一控制下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黑龙江亚德经贸有限公司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黑龙江省岱旸投资管理有限公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黑龙江北大荒玉丰农业发展有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绥化市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绥化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秦皇岛北大荒麦芽有限公司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秦皇岛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农副食品加工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同一控制下企业合 并</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秦皇岛北大荒龙业房地产开发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秦皇岛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珠海锦尚房地产开发有限公司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北京泰鑫天迈投资管理有限公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资产合并</w:t>
            </w:r>
          </w:p>
        </w:tc>
      </w:tr>
      <w:tr>
        <w:trPr>
          <w:trHeight w:val="88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黑龙江北大荒浩良河化肥有限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伊春市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伊春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肥料制造、基础 化学原料制造 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339" w:line="1" w:lineRule="exact"/>
      </w:pPr>
    </w:p>
    <w:p>
      <w:pPr>
        <w:pStyle w:val="Style39"/>
        <w:keepNext/>
        <w:keepLines/>
        <w:widowControl w:val="0"/>
        <w:shd w:val="clear" w:color="auto" w:fill="auto"/>
        <w:bidi w:val="0"/>
        <w:spacing w:before="0" w:after="100" w:line="240" w:lineRule="auto"/>
        <w:ind w:left="0" w:right="0" w:firstLine="0"/>
        <w:jc w:val="left"/>
      </w:pPr>
      <w:bookmarkStart w:id="1380" w:name="bookmark1380"/>
      <w:bookmarkStart w:id="1381" w:name="bookmark1381"/>
      <w:bookmarkStart w:id="1382" w:name="bookmark1382"/>
      <w:r>
        <w:rPr>
          <w:color w:val="000000"/>
          <w:spacing w:val="0"/>
          <w:w w:val="100"/>
          <w:position w:val="0"/>
        </w:rPr>
        <w:t>(2).</w:t>
      </w:r>
      <w:r>
        <w:rPr>
          <w:color w:val="000000"/>
          <w:spacing w:val="0"/>
          <w:w w:val="100"/>
          <w:position w:val="0"/>
        </w:rPr>
        <w:t>重要的非全资子公司</w:t>
      </w:r>
      <w:bookmarkEnd w:id="1380"/>
      <w:bookmarkEnd w:id="1381"/>
      <w:bookmarkEnd w:id="13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854"/>
        <w:gridCol w:w="1723"/>
        <w:gridCol w:w="1085"/>
        <w:gridCol w:w="1714"/>
      </w:tblGrid>
      <w:tr>
        <w:trPr>
          <w:trHeight w:val="878"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子公司名称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少数股 东持股 比例</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本期归属于少数 股东的损益</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本期向少数 股东宣告分 派的股利</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期末少数股东权益 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黑龙江北大荒纸业有限责任公司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-44,123.97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-4,556,132.89</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北大荒龙垦麦芽有限公司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-12,961,371.54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-156,379,088.82</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北大荒鑫都房地产开发有限公司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-4,610,612.62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6,740,233.25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北大荒鑫都建筑工程有限公司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-399,632.88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16,920,234.42</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黑龙江北大荒玉丰农业发展有限公司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-3,509,571.82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12,624,127.25</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74" w:lineRule="exact"/>
        <w:ind w:left="0" w:right="0" w:firstLine="0"/>
        <w:jc w:val="left"/>
        <w:sectPr>
          <w:headerReference w:type="default" r:id="rId53"/>
          <w:footerReference w:type="default" r:id="rId54"/>
          <w:footnotePr>
            <w:pos w:val="pageBottom"/>
            <w:numFmt w:val="decimal"/>
            <w:numRestart w:val="continuous"/>
          </w:footnotePr>
          <w:pgSz w:w="11900" w:h="16840"/>
          <w:pgMar w:top="1478" w:right="1030" w:bottom="1486" w:left="1576" w:header="0" w:footer="3" w:gutter="0"/>
          <w:cols w:space="720"/>
          <w:noEndnote/>
          <w:rtlGutter w:val="0"/>
          <w:docGrid w:linePitch="360"/>
        </w:sectPr>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7613"/>
        <w:gridCol w:w="5093"/>
        <w:gridCol w:w="1166"/>
      </w:tblGrid>
      <w:tr>
        <w:trPr>
          <w:trHeight w:val="907" w:hRule="exact"/>
        </w:trPr>
        <w:tc>
          <w:tcPr>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w:t>
            </w:r>
            <w:r>
              <w:rPr>
                <w:b/>
                <w:bCs/>
                <w:color w:val="000000"/>
                <w:spacing w:val="0"/>
                <w:w w:val="100"/>
                <w:position w:val="0"/>
              </w:rPr>
              <w:t>重要非全资子公司的主要财务信息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币种:人民币</w:t>
            </w:r>
          </w:p>
        </w:tc>
      </w:tr>
      <w:tr>
        <w:trPr>
          <w:trHeight w:val="341"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4080" w:right="0" w:firstLine="0"/>
              <w:jc w:val="left"/>
              <w:rPr>
                <w:sz w:val="17"/>
                <w:szCs w:val="17"/>
              </w:rPr>
            </w:pPr>
            <w:r>
              <w:rPr>
                <w:b/>
                <w:bCs/>
                <w:color w:val="FFFFFF"/>
                <w:spacing w:val="0"/>
                <w:w w:val="100"/>
                <w:position w:val="0"/>
                <w:sz w:val="17"/>
                <w:szCs w:val="17"/>
              </w:rPr>
              <w:t>期末余额</w:t>
            </w: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期初余额</w:t>
            </w:r>
          </w:p>
        </w:tc>
      </w:tr>
      <w:tr>
        <w:trPr>
          <w:trHeight w:val="470"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2530" w:val="left"/>
                <w:tab w:pos="3413" w:val="left"/>
                <w:tab w:pos="4493" w:val="left"/>
                <w:tab w:pos="5640" w:val="left"/>
              </w:tabs>
              <w:bidi w:val="0"/>
              <w:spacing w:before="0" w:after="0" w:line="240" w:lineRule="auto"/>
              <w:ind w:left="0" w:right="0" w:firstLine="0"/>
              <w:jc w:val="left"/>
              <w:rPr>
                <w:sz w:val="17"/>
                <w:szCs w:val="17"/>
              </w:rPr>
            </w:pPr>
            <w:r>
              <w:rPr>
                <w:b/>
                <w:bCs/>
                <w:color w:val="FFFFFF"/>
                <w:spacing w:val="0"/>
                <w:w w:val="100"/>
                <w:position w:val="0"/>
                <w:sz w:val="17"/>
                <w:szCs w:val="17"/>
              </w:rPr>
              <w:t>子公司名称</w:t>
            </w:r>
            <w:r>
              <w:rPr>
                <w:rFonts w:ascii="Arial" w:eastAsia="Arial" w:hAnsi="Arial" w:cs="Arial"/>
                <w:color w:val="000000"/>
                <w:spacing w:val="0"/>
                <w:w w:val="100"/>
                <w:position w:val="0"/>
                <w:sz w:val="18"/>
                <w:szCs w:val="18"/>
              </w:rPr>
              <w:t>］</w:t>
            </w:r>
            <w:r>
              <w:rPr>
                <w:b/>
                <w:bCs/>
                <w:color w:val="FFFFFF"/>
                <w:spacing w:val="0"/>
                <w:w w:val="100"/>
                <w:position w:val="0"/>
                <w:sz w:val="17"/>
                <w:szCs w:val="17"/>
              </w:rPr>
              <w:t>济斤洛古</w:t>
              <w:tab/>
              <w:t>非流动</w:t>
              <w:tab/>
              <w:t>沽</w:t>
            </w:r>
            <w:r>
              <w:rPr>
                <w:b/>
                <w:bCs/>
                <w:color w:val="FFFFFF"/>
                <w:spacing w:val="0"/>
                <w:w w:val="100"/>
                <w:position w:val="0"/>
                <w:sz w:val="17"/>
                <w:szCs w:val="17"/>
                <w:u w:val="single"/>
              </w:rPr>
              <w:t>*人汀</w:t>
            </w:r>
            <w:r>
              <w:rPr>
                <w:b/>
                <w:bCs/>
                <w:color w:val="FFFFFF"/>
                <w:spacing w:val="0"/>
                <w:w w:val="100"/>
                <w:position w:val="0"/>
                <w:sz w:val="17"/>
                <w:szCs w:val="17"/>
              </w:rPr>
              <w:tab/>
              <w:t>涪丹■楼</w:t>
              <w:tab/>
              <w:t>非流动</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2752" w:val="left"/>
                <w:tab w:pos="3530" w:val="left"/>
                <w:tab w:pos="4610" w:val="left"/>
                <w:tab w:pos="5862" w:val="left"/>
                <w:tab w:pos="6664" w:val="left"/>
              </w:tabs>
              <w:bidi w:val="0"/>
              <w:spacing w:before="0" w:after="0" w:line="240" w:lineRule="auto"/>
              <w:ind w:left="1480" w:right="0" w:firstLine="0"/>
              <w:jc w:val="left"/>
              <w:rPr>
                <w:sz w:val="17"/>
                <w:szCs w:val="17"/>
              </w:rPr>
            </w:pPr>
            <w:r>
              <w:rPr>
                <w:b/>
                <w:bCs/>
                <w:color w:val="FFFFFF"/>
                <w:spacing w:val="0"/>
                <w:w w:val="100"/>
                <w:position w:val="0"/>
                <w:sz w:val="17"/>
                <w:szCs w:val="17"/>
              </w:rPr>
              <w:t>流动资产</w:t>
              <w:tab/>
              <w:t>资产</w:t>
              <w:tab/>
              <w:t>资产合计</w:t>
              <w:tab/>
              <w:t>流动负债</w:t>
              <w:tab/>
              <w:t>台倩</w:t>
              <w:tab/>
              <w:t>负债口计</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1190" w:val="left"/>
                <w:tab w:pos="2141" w:val="left"/>
              </w:tabs>
              <w:bidi w:val="0"/>
              <w:spacing w:before="0" w:after="0" w:line="240" w:lineRule="auto"/>
              <w:ind w:left="0" w:right="0" w:firstLine="0"/>
              <w:jc w:val="left"/>
              <w:rPr>
                <w:sz w:val="17"/>
                <w:szCs w:val="17"/>
              </w:rPr>
            </w:pPr>
            <w:r>
              <w:rPr>
                <w:b/>
                <w:bCs/>
                <w:color w:val="FFFFFF"/>
                <w:spacing w:val="0"/>
                <w:w w:val="100"/>
                <w:position w:val="0"/>
                <w:sz w:val="17"/>
                <w:szCs w:val="17"/>
              </w:rPr>
              <w:t>流动资产</w:t>
            </w:r>
            <w:r>
              <w:rPr>
                <w:rFonts w:ascii="Arial" w:eastAsia="Arial" w:hAnsi="Arial" w:cs="Arial"/>
                <w:color w:val="000000"/>
                <w:spacing w:val="0"/>
                <w:w w:val="100"/>
                <w:position w:val="0"/>
                <w:sz w:val="18"/>
                <w:szCs w:val="18"/>
              </w:rPr>
              <w:t>1</w:t>
              <w:tab/>
            </w:r>
            <w:r>
              <w:rPr>
                <w:b/>
                <w:bCs/>
                <w:color w:val="FFFFFF"/>
                <w:spacing w:val="0"/>
                <w:w w:val="100"/>
                <w:position w:val="0"/>
                <w:sz w:val="17"/>
                <w:szCs w:val="17"/>
              </w:rPr>
              <w:t>非流动</w:t>
              <w:tab/>
              <w:t>资产合计</w:t>
            </w:r>
            <w:r>
              <w:rPr>
                <w:rFonts w:ascii="Arial" w:eastAsia="Arial" w:hAnsi="Arial" w:cs="Arial"/>
                <w:color w:val="000000"/>
                <w:spacing w:val="0"/>
                <w:w w:val="100"/>
                <w:position w:val="0"/>
                <w:sz w:val="18"/>
                <w:szCs w:val="18"/>
              </w:rPr>
              <w:t>1</w:t>
            </w:r>
            <w:r>
              <w:rPr>
                <w:b/>
                <w:bCs/>
                <w:color w:val="FFFFFF"/>
                <w:spacing w:val="0"/>
                <w:w w:val="100"/>
                <w:position w:val="0"/>
                <w:sz w:val="17"/>
                <w:szCs w:val="17"/>
              </w:rPr>
              <w:t>流动负债</w:t>
            </w:r>
            <w:r>
              <w:rPr>
                <w:rFonts w:ascii="Arial" w:eastAsia="Arial" w:hAnsi="Arial" w:cs="Arial"/>
                <w:color w:val="000000"/>
                <w:spacing w:val="0"/>
                <w:w w:val="100"/>
                <w:position w:val="0"/>
                <w:sz w:val="18"/>
                <w:szCs w:val="18"/>
              </w:rPr>
              <w:t>1</w:t>
            </w:r>
            <w:r>
              <w:rPr>
                <w:b/>
                <w:bCs/>
                <w:color w:val="FFFFFF"/>
                <w:spacing w:val="0"/>
                <w:w w:val="100"/>
                <w:position w:val="0"/>
                <w:sz w:val="17"/>
                <w:szCs w:val="17"/>
              </w:rPr>
              <w:t>非流动</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1450" w:val="left"/>
                <w:tab w:pos="2170" w:val="left"/>
                <w:tab w:pos="3221" w:val="left"/>
                <w:tab w:pos="4474" w:val="left"/>
              </w:tabs>
              <w:bidi w:val="0"/>
              <w:spacing w:before="0" w:after="0" w:line="240" w:lineRule="auto"/>
              <w:ind w:left="0" w:right="0" w:firstLine="0"/>
              <w:jc w:val="left"/>
              <w:rPr>
                <w:sz w:val="17"/>
                <w:szCs w:val="17"/>
              </w:rPr>
            </w:pPr>
            <w:r>
              <w:rPr>
                <w:b/>
                <w:bCs/>
                <w:color w:val="FFFFFF"/>
                <w:spacing w:val="0"/>
                <w:w w:val="100"/>
                <w:position w:val="0"/>
                <w:sz w:val="17"/>
                <w:szCs w:val="17"/>
              </w:rPr>
              <w:t>^流动资产</w:t>
            </w:r>
            <w:r>
              <w:rPr>
                <w:rFonts w:ascii="Arial" w:eastAsia="Arial" w:hAnsi="Arial" w:cs="Arial"/>
                <w:color w:val="000000"/>
                <w:spacing w:val="0"/>
                <w:w w:val="100"/>
                <w:position w:val="0"/>
                <w:sz w:val="18"/>
                <w:szCs w:val="18"/>
              </w:rPr>
              <w:t>.</w:t>
              <w:tab/>
            </w:r>
            <w:r>
              <w:rPr>
                <w:b/>
                <w:bCs/>
                <w:color w:val="FFFFFF"/>
                <w:spacing w:val="0"/>
                <w:w w:val="100"/>
                <w:position w:val="0"/>
                <w:sz w:val="17"/>
                <w:szCs w:val="17"/>
              </w:rPr>
              <w:t>产；</w:t>
              <w:tab/>
              <w:t>资合计</w:t>
            </w:r>
            <w:r>
              <w:rPr>
                <w:rFonts w:ascii="Arial" w:eastAsia="Arial" w:hAnsi="Arial" w:cs="Arial"/>
                <w:color w:val="000000"/>
                <w:spacing w:val="0"/>
                <w:w w:val="100"/>
                <w:position w:val="0"/>
                <w:sz w:val="18"/>
                <w:szCs w:val="18"/>
              </w:rPr>
              <w:t>.</w:t>
              <w:tab/>
            </w:r>
            <w:r>
              <w:rPr>
                <w:b/>
                <w:bCs/>
                <w:color w:val="FFFFFF"/>
                <w:spacing w:val="0"/>
                <w:w w:val="100"/>
                <w:position w:val="0"/>
                <w:sz w:val="17"/>
                <w:szCs w:val="17"/>
              </w:rPr>
              <w:t>^流动</w:t>
            </w:r>
            <w:r>
              <w:rPr>
                <w:rFonts w:ascii="Arial" w:eastAsia="Arial" w:hAnsi="Arial" w:cs="Arial"/>
                <w:color w:val="FFFFFF"/>
                <w:spacing w:val="0"/>
                <w:w w:val="100"/>
                <w:position w:val="0"/>
                <w:sz w:val="18"/>
                <w:szCs w:val="18"/>
              </w:rPr>
              <w:t>J</w:t>
            </w:r>
            <w:r>
              <w:rPr>
                <w:b/>
                <w:bCs/>
                <w:color w:val="FFFFFF"/>
                <w:spacing w:val="0"/>
                <w:w w:val="100"/>
                <w:position w:val="0"/>
                <w:sz w:val="17"/>
                <w:szCs w:val="17"/>
              </w:rPr>
              <w:t>贝</w:t>
            </w:r>
            <w:r>
              <w:rPr>
                <w:rFonts w:ascii="Arial" w:eastAsia="Arial" w:hAnsi="Arial" w:cs="Arial"/>
                <w:color w:val="FFFFFF"/>
                <w:spacing w:val="0"/>
                <w:w w:val="100"/>
                <w:position w:val="0"/>
                <w:sz w:val="18"/>
                <w:szCs w:val="18"/>
              </w:rPr>
              <w:t>1</w:t>
            </w:r>
            <w:r>
              <w:rPr>
                <w:b/>
                <w:bCs/>
                <w:color w:val="FFFFFF"/>
                <w:spacing w:val="0"/>
                <w:w w:val="100"/>
                <w:position w:val="0"/>
                <w:sz w:val="17"/>
                <w:szCs w:val="17"/>
              </w:rPr>
              <w:t>贝</w:t>
              <w:tab/>
              <w:t>合</w:t>
            </w:r>
            <w:r>
              <w:rPr>
                <w:b/>
                <w:bCs/>
                <w:color w:val="FFFFFF"/>
                <w:spacing w:val="0"/>
                <w:w w:val="100"/>
                <w:position w:val="0"/>
                <w:sz w:val="17"/>
                <w:szCs w:val="17"/>
                <w:u w:val="single"/>
              </w:rPr>
              <w:t>/青</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rPr>
                <w:sz w:val="17"/>
                <w:szCs w:val="17"/>
              </w:rPr>
            </w:pPr>
            <w:r>
              <w:rPr>
                <w:b/>
                <w:bCs/>
                <w:color w:val="FFFFFF"/>
                <w:spacing w:val="0"/>
                <w:w w:val="100"/>
                <w:position w:val="0"/>
                <w:sz w:val="17"/>
                <w:szCs w:val="17"/>
              </w:rPr>
              <w:t>负债合计</w:t>
            </w:r>
          </w:p>
        </w:tc>
      </w:tr>
    </w:tbl>
    <w:p>
      <w:pPr>
        <w:widowControl w:val="0"/>
        <w:spacing w:line="1" w:lineRule="exact"/>
      </w:pPr>
    </w:p>
    <w:tbl>
      <w:tblPr>
        <w:tblOverlap w:val="never"/>
        <w:jc w:val="center"/>
        <w:tblLayout w:type="fixed"/>
      </w:tblPr>
      <w:tblGrid>
        <w:gridCol w:w="1507"/>
        <w:gridCol w:w="1152"/>
        <w:gridCol w:w="974"/>
        <w:gridCol w:w="1051"/>
        <w:gridCol w:w="1114"/>
        <w:gridCol w:w="922"/>
        <w:gridCol w:w="1128"/>
        <w:gridCol w:w="960"/>
        <w:gridCol w:w="1200"/>
        <w:gridCol w:w="974"/>
        <w:gridCol w:w="1181"/>
        <w:gridCol w:w="898"/>
        <w:gridCol w:w="1219"/>
      </w:tblGrid>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黑龙江北大荒纸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2,008,710.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10,434,4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12,443,11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222,304,7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3,041,7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225,346,5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5,957,16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10,604,361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16,561,5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224,098,79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3,304,2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227,403,06</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业有限责任公司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01.63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2.18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43.71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74.68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18.39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31.09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74.68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9.56</w:t>
            </w:r>
          </w:p>
        </w:tc>
      </w:tr>
      <w:tr>
        <w:trPr>
          <w:trHeight w:val="28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北大荒龙垦麦芽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166,409,0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610,851,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777,260,8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1,152,903,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630,328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1,153,533,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193,166,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628,309,95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821,476,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1,160,974,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5,587,6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1,166,562,</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64.71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810.87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75.58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618.95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947.82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307.54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264.42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560.81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45.09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205.90</w:t>
            </w:r>
          </w:p>
        </w:tc>
      </w:tr>
      <w:tr>
        <w:trPr>
          <w:trHeight w:val="28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北大荒鑫都房地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953,783,4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16,422,6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970,206,0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952,907,6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447,770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953,355,4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943,684,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16,577,532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960,261,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931,477,01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407,731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931,884,74</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产开发有限公司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13.56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12.34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25.90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72.14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42.78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325.00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857.72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3.06</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北大荒鑫都建筑 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32,648,23</w:t>
            </w:r>
          </w:p>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9,747,77</w:t>
            </w:r>
          </w:p>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42,396,00</w:t>
            </w:r>
          </w:p>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9.53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95,423.48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95,423.48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32,862,5</w:t>
            </w:r>
          </w:p>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10,472,186</w:t>
            </w:r>
          </w:p>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43,334,7</w:t>
            </w:r>
          </w:p>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68.25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35,100.00</w:t>
            </w:r>
          </w:p>
        </w:tc>
      </w:tr>
      <w:tr>
        <w:trPr>
          <w:trHeight w:val="422" w:hRule="exact"/>
        </w:trPr>
        <w:tc>
          <w:tcPr>
            <w:vMerge w:val="restart"/>
            <w:tcBorders>
              <w:top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黑龙江北大荒玉 丰农业发展有限 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742,584.4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76,371,3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77,113,89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51,350,37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51,350,37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1,017,52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79,878,313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80,895,8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47,969,917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47,969,917</w:t>
            </w:r>
          </w:p>
        </w:tc>
      </w:tr>
      <w:tr>
        <w:trPr>
          <w:trHeight w:val="461" w:hRule="exact"/>
        </w:trPr>
        <w:tc>
          <w:tcPr>
            <w:vMerge/>
            <w:tcBorders>
              <w:bottom w:val="single" w:sz="4"/>
            </w:tcBorders>
            <w:shd w:val="clear" w:color="auto" w:fill="FFFFFF"/>
            <w:vAlign w:val="top"/>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15.31</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9.75</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4.76</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0.81</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34.34</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w:t>
            </w:r>
          </w:p>
        </w:tc>
      </w:tr>
    </w:tbl>
    <w:p>
      <w:pPr>
        <w:widowControl w:val="0"/>
        <w:spacing w:after="259" w:line="1" w:lineRule="exact"/>
      </w:pPr>
    </w:p>
    <w:p>
      <w:pPr>
        <w:widowControl w:val="0"/>
        <w:spacing w:line="1" w:lineRule="exact"/>
      </w:pPr>
    </w:p>
    <w:tbl>
      <w:tblPr>
        <w:tblOverlap w:val="never"/>
        <w:jc w:val="center"/>
        <w:tblLayout w:type="fixed"/>
      </w:tblPr>
      <w:tblGrid>
        <w:gridCol w:w="1829"/>
        <w:gridCol w:w="1536"/>
        <w:gridCol w:w="1613"/>
        <w:gridCol w:w="1608"/>
        <w:gridCol w:w="1498"/>
        <w:gridCol w:w="1574"/>
        <w:gridCol w:w="1531"/>
        <w:gridCol w:w="1531"/>
        <w:gridCol w:w="1531"/>
      </w:tblGrid>
      <w:tr>
        <w:trPr>
          <w:trHeight w:val="384"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子公司名称</w:t>
            </w:r>
          </w:p>
        </w:tc>
        <w:tc>
          <w:tcPr>
            <w:gridSpan w:val="4"/>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gridSpan w:val="4"/>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619"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left"/>
            </w:pPr>
            <w:r>
              <w:rPr>
                <w:b/>
                <w:bCs/>
                <w:color w:val="FFFFFF"/>
                <w:spacing w:val="0"/>
                <w:w w:val="100"/>
                <w:position w:val="0"/>
              </w:rPr>
              <w:t>营业收入</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净利润</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40"/>
              <w:jc w:val="left"/>
            </w:pPr>
            <w:r>
              <w:rPr>
                <w:b/>
                <w:bCs/>
                <w:color w:val="FFFFFF"/>
                <w:spacing w:val="0"/>
                <w:w w:val="100"/>
                <w:position w:val="0"/>
              </w:rPr>
              <w:t>综合收益总额</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307" w:lineRule="exact"/>
              <w:ind w:left="0" w:right="0" w:firstLine="0"/>
              <w:jc w:val="center"/>
            </w:pPr>
            <w:r>
              <w:rPr>
                <w:b/>
                <w:bCs/>
                <w:color w:val="FFFFFF"/>
                <w:spacing w:val="0"/>
                <w:w w:val="100"/>
                <w:position w:val="0"/>
              </w:rPr>
              <w:t>经营活动现金 流量</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营业收入</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20"/>
              <w:jc w:val="both"/>
            </w:pPr>
            <w:r>
              <w:rPr>
                <w:b/>
                <w:bCs/>
                <w:color w:val="FFFFFF"/>
                <w:spacing w:val="0"/>
                <w:w w:val="100"/>
                <w:position w:val="0"/>
              </w:rPr>
              <w:t>净利润</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140" w:firstLine="0"/>
              <w:jc w:val="right"/>
            </w:pPr>
            <w:r>
              <w:rPr>
                <w:b/>
                <w:bCs/>
                <w:color w:val="FFFFFF"/>
                <w:spacing w:val="0"/>
                <w:w w:val="100"/>
                <w:position w:val="0"/>
              </w:rPr>
              <w:t>综合收益总额</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307" w:lineRule="exact"/>
              <w:ind w:left="0" w:right="0" w:firstLine="0"/>
              <w:jc w:val="center"/>
            </w:pPr>
            <w:r>
              <w:rPr>
                <w:b/>
                <w:bCs/>
                <w:color w:val="FFFFFF"/>
                <w:spacing w:val="0"/>
                <w:w w:val="100"/>
                <w:position w:val="0"/>
              </w:rPr>
              <w:t>经营活动现金 流量</w:t>
            </w:r>
          </w:p>
        </w:tc>
      </w:tr>
      <w:tr>
        <w:trPr>
          <w:trHeight w:val="648" w:hRule="exact"/>
        </w:trPr>
        <w:tc>
          <w:tcPr>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黑龙江北大荒纸业 有限责任公司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1,002,310.10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-2,061,867.74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-2,061,867.74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465,062.11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1,598,081.20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-69,369,215.70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-69,369,215.70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-1,661,932.03</w:t>
            </w:r>
          </w:p>
        </w:tc>
      </w:tr>
      <w:tr>
        <w:trPr>
          <w:trHeight w:val="638"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黑龙江北大荒投资 担保股份有限公司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73,921.00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-3,535,194.65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-3,535,194.65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22,625,045.21</w:t>
            </w:r>
          </w:p>
        </w:tc>
      </w:tr>
      <w:tr>
        <w:trPr>
          <w:trHeight w:val="634"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北大荒龙垦麦芽有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35,478,979.33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-31,187,130.76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-31,187,130.76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13,979,138.19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104,205,203.46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-70,389,969.07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-70,389,969.07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9,682,394.51</w:t>
            </w:r>
          </w:p>
        </w:tc>
      </w:tr>
      <w:tr>
        <w:trPr>
          <w:trHeight w:val="38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北大荒鑫都房地产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14,237,471.29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-11,526,531.54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-11,526,531.54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-1,692,908.51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202,656,805.40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1,660,097.81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1,660,097.81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-2,814,444.98</w:t>
            </w:r>
          </w:p>
        </w:tc>
      </w:tr>
    </w:tbl>
    <w:p>
      <w:pPr>
        <w:widowControl w:val="0"/>
        <w:spacing w:line="1" w:lineRule="exact"/>
      </w:pPr>
      <w:r>
        <w:br w:type="page"/>
      </w:r>
    </w:p>
    <w:tbl>
      <w:tblPr>
        <w:tblOverlap w:val="never"/>
        <w:jc w:val="center"/>
        <w:tblLayout w:type="fixed"/>
      </w:tblPr>
      <w:tblGrid>
        <w:gridCol w:w="1858"/>
        <w:gridCol w:w="1536"/>
        <w:gridCol w:w="1613"/>
        <w:gridCol w:w="1608"/>
        <w:gridCol w:w="1498"/>
        <w:gridCol w:w="1574"/>
        <w:gridCol w:w="1531"/>
        <w:gridCol w:w="1531"/>
        <w:gridCol w:w="1536"/>
      </w:tblGrid>
      <w:tr>
        <w:trPr>
          <w:trHeight w:val="37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北大荒鑫都建筑工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-999,082.20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-999,082.20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1,860,795.88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-1,016,826.60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-1,016,826.60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-12,496.78</w:t>
            </w:r>
          </w:p>
        </w:tc>
      </w:tr>
      <w:tr>
        <w:trPr>
          <w:trHeight w:val="701"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黑龙江北大荒玉丰 农业发展有限公司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-7,162,391.46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-7,162,391.46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-3,025.73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-11,285,783.60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-11,285,783.60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7,849.95</w:t>
            </w:r>
          </w:p>
        </w:tc>
      </w:tr>
    </w:tbl>
    <w:p>
      <w:pPr>
        <w:widowControl w:val="0"/>
        <w:spacing w:after="339" w:line="1" w:lineRule="exact"/>
      </w:pPr>
    </w:p>
    <w:p>
      <w:pPr>
        <w:pStyle w:val="Style39"/>
        <w:keepNext/>
        <w:keepLines/>
        <w:widowControl w:val="0"/>
        <w:numPr>
          <w:ilvl w:val="0"/>
          <w:numId w:val="113"/>
        </w:numPr>
        <w:shd w:val="clear" w:color="auto" w:fill="auto"/>
        <w:tabs>
          <w:tab w:pos="435" w:val="left"/>
        </w:tabs>
        <w:bidi w:val="0"/>
        <w:spacing w:before="0" w:after="100" w:line="240" w:lineRule="auto"/>
        <w:ind w:left="0" w:right="0" w:firstLine="0"/>
        <w:jc w:val="left"/>
      </w:pPr>
      <w:bookmarkStart w:id="1383" w:name="bookmark1383"/>
      <w:bookmarkStart w:id="1384" w:name="bookmark1384"/>
      <w:bookmarkStart w:id="1385" w:name="bookmark1385"/>
      <w:bookmarkStart w:id="1386" w:name="bookmark1386"/>
      <w:bookmarkEnd w:id="1385"/>
      <w:r>
        <w:rPr>
          <w:color w:val="000000"/>
          <w:spacing w:val="0"/>
          <w:w w:val="100"/>
          <w:position w:val="0"/>
        </w:rPr>
        <w:t>.</w:t>
      </w:r>
      <w:r>
        <w:rPr>
          <w:color w:val="000000"/>
          <w:spacing w:val="0"/>
          <w:w w:val="100"/>
          <w:position w:val="0"/>
        </w:rPr>
        <w:t>使用企业集团资产和清偿企业集团债务的重大限制：</w:t>
      </w:r>
      <w:bookmarkEnd w:id="1383"/>
      <w:bookmarkEnd w:id="1384"/>
      <w:bookmarkEnd w:id="1386"/>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3"/>
        </w:numPr>
        <w:shd w:val="clear" w:color="auto" w:fill="auto"/>
        <w:tabs>
          <w:tab w:pos="435" w:val="left"/>
        </w:tabs>
        <w:bidi w:val="0"/>
        <w:spacing w:before="0" w:after="100" w:line="240" w:lineRule="auto"/>
        <w:ind w:left="0" w:right="0" w:firstLine="0"/>
        <w:jc w:val="both"/>
      </w:pPr>
      <w:bookmarkStart w:id="1387" w:name="bookmark1387"/>
      <w:bookmarkEnd w:id="1387"/>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373" w:val="left"/>
        </w:tabs>
        <w:bidi w:val="0"/>
        <w:spacing w:before="0" w:after="10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2</w:t>
      </w:r>
      <w:bookmarkEnd w:id="1390"/>
      <w:r>
        <w:rPr>
          <w:color w:val="000000"/>
          <w:spacing w:val="0"/>
          <w:w w:val="100"/>
          <w:position w:val="0"/>
        </w:rPr>
        <w:t>、</w:t>
        <w:tab/>
        <w:t>在子公司的所有者权益份额发生变化且仍控制子公司的交易</w:t>
      </w:r>
      <w:bookmarkEnd w:id="1388"/>
      <w:bookmarkEnd w:id="1389"/>
      <w:bookmarkEnd w:id="139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373" w:val="left"/>
        </w:tabs>
        <w:bidi w:val="0"/>
        <w:spacing w:before="0" w:after="10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3</w:t>
      </w:r>
      <w:bookmarkEnd w:id="1394"/>
      <w:r>
        <w:rPr>
          <w:color w:val="000000"/>
          <w:spacing w:val="0"/>
          <w:w w:val="100"/>
          <w:position w:val="0"/>
        </w:rPr>
        <w:t>、</w:t>
        <w:tab/>
        <w:t>在合营企业或联营企业中的权益</w:t>
      </w:r>
      <w:bookmarkEnd w:id="1392"/>
      <w:bookmarkEnd w:id="1393"/>
      <w:bookmarkEnd w:id="139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1435"/>
        <w:gridCol w:w="1546"/>
        <w:gridCol w:w="3101"/>
        <w:gridCol w:w="1109"/>
        <w:gridCol w:w="888"/>
        <w:gridCol w:w="2664"/>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合营企业或联营企业名称</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80"/>
              <w:jc w:val="left"/>
            </w:pPr>
            <w:r>
              <w:rPr>
                <w:b/>
                <w:bCs/>
                <w:color w:val="FFFFFF"/>
                <w:spacing w:val="0"/>
                <w:w w:val="100"/>
                <w:position w:val="0"/>
              </w:rPr>
              <w:t>主要经营地</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40"/>
              <w:jc w:val="left"/>
            </w:pPr>
            <w:r>
              <w:rPr>
                <w:b/>
                <w:bCs/>
                <w:color w:val="FFFFFF"/>
                <w:spacing w:val="0"/>
                <w:w w:val="100"/>
                <w:position w:val="0"/>
              </w:rPr>
              <w:t>注册地</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业务性质</w:t>
            </w: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持股比例(%)</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8" w:lineRule="exact"/>
              <w:ind w:left="0" w:right="0" w:firstLine="0"/>
              <w:jc w:val="center"/>
            </w:pPr>
            <w:r>
              <w:rPr>
                <w:b/>
                <w:bCs/>
                <w:color w:val="FFFFFF"/>
                <w:spacing w:val="0"/>
                <w:w w:val="100"/>
                <w:position w:val="0"/>
              </w:rPr>
              <w:t>对合营企业或联营企业投资 的会计处理方法</w:t>
            </w:r>
          </w:p>
        </w:tc>
      </w:tr>
      <w:tr>
        <w:trPr>
          <w:trHeight w:val="307" w:hRule="exact"/>
        </w:trPr>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40"/>
              <w:jc w:val="left"/>
            </w:pPr>
            <w:r>
              <w:rPr>
                <w:b/>
                <w:bCs/>
                <w:color w:val="FFFFFF"/>
                <w:spacing w:val="0"/>
                <w:w w:val="100"/>
                <w:position w:val="0"/>
              </w:rPr>
              <w:t>直接</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间接</w:t>
            </w:r>
          </w:p>
        </w:tc>
        <w:tc>
          <w:tcPr>
            <w:vMerge/>
            <w:tcBorders/>
            <w:shd w:val="clear" w:color="auto" w:fill="31BCFF"/>
            <w:vAlign w:val="center"/>
          </w:tcPr>
          <w:p>
            <w:pP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黑龙江北大荒全利选煤有限公司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鹤岗市</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鹤岗市</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煤炭贸易</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黑龙江北大荒汉枫农业发展有限公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粮食、化肥、大米加工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黑龙江北大荒投资担保股份有限公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哈尔滨乔仕房地产开发有限公司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双城市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双城市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房地产开发与经营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佳沃北大荒农业控股有限公司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bl>
    <w:p>
      <w:pPr>
        <w:spacing w:lineRule="exact" w:line="1"/>
        <w:rPr>
          <w:sz w:val="2"/>
          <w:szCs w:val="2"/>
        </w:rPr>
      </w:pPr>
      <w:r>
        <w:br w:type="page"/>
      </w:r>
    </w:p>
    <w:p>
      <w:pPr>
        <w:widowControl w:val="0"/>
        <w:spacing w:line="1" w:lineRule="exact"/>
      </w:pPr>
      <w:r>
        <mc:AlternateContent>
          <mc:Choice Requires="wps">
            <w:drawing>
              <wp:anchor distT="106680" distB="269240" distL="0" distR="0" simplePos="0" relativeHeight="125829404" behindDoc="0" locked="0" layoutInCell="1" allowOverlap="1">
                <wp:simplePos x="0" y="0"/>
                <wp:positionH relativeFrom="page">
                  <wp:posOffset>848360</wp:posOffset>
                </wp:positionH>
                <wp:positionV relativeFrom="paragraph">
                  <wp:posOffset>106680</wp:posOffset>
                </wp:positionV>
                <wp:extent cx="1758950" cy="167640"/>
                <wp:wrapTopAndBottom/>
                <wp:docPr id="134" name="Shape 134"/>
                <a:graphic xmlns:a="http://schemas.openxmlformats.org/drawingml/2006/main">
                  <a:graphicData uri="http://schemas.microsoft.com/office/word/2010/wordprocessingShape">
                    <wps:wsp>
                      <wps:cNvSpPr txBox="1"/>
                      <wps:spPr>
                        <a:xfrm>
                          <a:ext cx="175895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北大荒龙麦农业股份有限公司</w:t>
                            </w:r>
                          </w:p>
                        </w:txbxContent>
                      </wps:txbx>
                      <wps:bodyPr wrap="none" lIns="0" tIns="0" rIns="0" bIns="0">
                        <a:noAutoFit/>
                      </wps:bodyPr>
                    </wps:wsp>
                  </a:graphicData>
                </a:graphic>
              </wp:anchor>
            </w:drawing>
          </mc:Choice>
          <mc:Fallback>
            <w:pict>
              <v:shape id="_x0000_s1160" type="#_x0000_t202" style="position:absolute;margin-left:66.799999999999997pt;margin-top:8.4000000000000004pt;width:138.5pt;height:13.200000000000001pt;z-index:-125829349;mso-wrap-distance-left:0;mso-wrap-distance-top:8.4000000000000004pt;mso-wrap-distance-right:0;mso-wrap-distance-bottom:21.1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北大荒龙麦农业股份有限公司</w:t>
                      </w:r>
                    </w:p>
                  </w:txbxContent>
                </v:textbox>
                <w10:wrap type="topAndBottom" anchorx="page"/>
              </v:shape>
            </w:pict>
          </mc:Fallback>
        </mc:AlternateContent>
      </w:r>
      <w:r>
        <mc:AlternateContent>
          <mc:Choice Requires="wps">
            <w:drawing>
              <wp:anchor distT="106680" distB="266065" distL="0" distR="0" simplePos="0" relativeHeight="125829406" behindDoc="0" locked="0" layoutInCell="1" allowOverlap="1">
                <wp:simplePos x="0" y="0"/>
                <wp:positionH relativeFrom="page">
                  <wp:posOffset>2960370</wp:posOffset>
                </wp:positionH>
                <wp:positionV relativeFrom="paragraph">
                  <wp:posOffset>106680</wp:posOffset>
                </wp:positionV>
                <wp:extent cx="1463040" cy="170815"/>
                <wp:wrapTopAndBottom/>
                <wp:docPr id="136" name="Shape 136"/>
                <a:graphic xmlns:a="http://schemas.openxmlformats.org/drawingml/2006/main">
                  <a:graphicData uri="http://schemas.microsoft.com/office/word/2010/wordprocessingShape">
                    <wps:wsp>
                      <wps:cNvSpPr txBox="1"/>
                      <wps:spPr>
                        <a:xfrm>
                          <a:ext cx="1463040" cy="170815"/>
                        </a:xfrm>
                        <a:prstGeom prst="rect"/>
                        <a:noFill/>
                      </wps:spPr>
                      <wps:txbx>
                        <w:txbxContent>
                          <w:p>
                            <w:pPr>
                              <w:pStyle w:val="Style2"/>
                              <w:keepNext w:val="0"/>
                              <w:keepLines w:val="0"/>
                              <w:widowControl w:val="0"/>
                              <w:shd w:val="clear" w:color="auto" w:fill="auto"/>
                              <w:tabs>
                                <w:tab w:pos="1426" w:val="left"/>
                              </w:tabs>
                              <w:bidi w:val="0"/>
                              <w:spacing w:before="0" w:after="0" w:line="240" w:lineRule="auto"/>
                              <w:ind w:left="0" w:right="0" w:firstLine="0"/>
                              <w:jc w:val="left"/>
                            </w:pPr>
                            <w:r>
                              <w:rPr>
                                <w:color w:val="000000"/>
                                <w:spacing w:val="0"/>
                                <w:w w:val="100"/>
                                <w:position w:val="0"/>
                              </w:rPr>
                              <w:t>哈尔滨市</w:t>
                              <w:tab/>
                              <w:t>哈尔滨市</w:t>
                            </w:r>
                          </w:p>
                        </w:txbxContent>
                      </wps:txbx>
                      <wps:bodyPr wrap="none" lIns="0" tIns="0" rIns="0" bIns="0">
                        <a:noAutoFit/>
                      </wps:bodyPr>
                    </wps:wsp>
                  </a:graphicData>
                </a:graphic>
              </wp:anchor>
            </w:drawing>
          </mc:Choice>
          <mc:Fallback>
            <w:pict>
              <v:shape id="_x0000_s1162" type="#_x0000_t202" style="position:absolute;margin-left:233.09999999999999pt;margin-top:8.4000000000000004pt;width:115.2pt;height:13.450000000000001pt;z-index:-125829347;mso-wrap-distance-left:0;mso-wrap-distance-top:8.4000000000000004pt;mso-wrap-distance-right:0;mso-wrap-distance-bottom:20.949999999999999pt;mso-position-horizontal-relative:page" filled="f" stroked="f">
                <v:textbox inset="0,0,0,0">
                  <w:txbxContent>
                    <w:p>
                      <w:pPr>
                        <w:pStyle w:val="Style2"/>
                        <w:keepNext w:val="0"/>
                        <w:keepLines w:val="0"/>
                        <w:widowControl w:val="0"/>
                        <w:shd w:val="clear" w:color="auto" w:fill="auto"/>
                        <w:tabs>
                          <w:tab w:pos="1426" w:val="left"/>
                        </w:tabs>
                        <w:bidi w:val="0"/>
                        <w:spacing w:before="0" w:after="0" w:line="240" w:lineRule="auto"/>
                        <w:ind w:left="0" w:right="0" w:firstLine="0"/>
                        <w:jc w:val="left"/>
                      </w:pPr>
                      <w:r>
                        <w:rPr>
                          <w:color w:val="000000"/>
                          <w:spacing w:val="0"/>
                          <w:w w:val="100"/>
                          <w:position w:val="0"/>
                        </w:rPr>
                        <w:t>哈尔滨市</w:t>
                        <w:tab/>
                        <w:t>哈尔滨市</w:t>
                      </w:r>
                    </w:p>
                  </w:txbxContent>
                </v:textbox>
                <w10:wrap type="topAndBottom" anchorx="page"/>
              </v:shape>
            </w:pict>
          </mc:Fallback>
        </mc:AlternateContent>
      </w:r>
      <w:r>
        <mc:AlternateContent>
          <mc:Choice Requires="wps">
            <w:drawing>
              <wp:anchor distT="0" distB="177800" distL="0" distR="0" simplePos="0" relativeHeight="125829408" behindDoc="0" locked="0" layoutInCell="1" allowOverlap="1">
                <wp:simplePos x="0" y="0"/>
                <wp:positionH relativeFrom="page">
                  <wp:posOffset>4844415</wp:posOffset>
                </wp:positionH>
                <wp:positionV relativeFrom="paragraph">
                  <wp:posOffset>0</wp:posOffset>
                </wp:positionV>
                <wp:extent cx="1896110" cy="365760"/>
                <wp:wrapTopAndBottom/>
                <wp:docPr id="138" name="Shape 138"/>
                <a:graphic xmlns:a="http://schemas.openxmlformats.org/drawingml/2006/main">
                  <a:graphicData uri="http://schemas.microsoft.com/office/word/2010/wordprocessingShape">
                    <wps:wsp>
                      <wps:cNvSpPr txBox="1"/>
                      <wps:spPr>
                        <a:xfrm>
                          <a:ext cx="1896110" cy="365760"/>
                        </a:xfrm>
                        <a:prstGeom prst="rect"/>
                        <a:noFill/>
                      </wps:spPr>
                      <wps:txbx>
                        <w:txbxContent>
                          <w:p>
                            <w:pPr>
                              <w:pStyle w:val="Style2"/>
                              <w:keepNext w:val="0"/>
                              <w:keepLines w:val="0"/>
                              <w:widowControl w:val="0"/>
                              <w:pBdr>
                                <w:bottom w:val="single" w:sz="4" w:space="0" w:color="auto"/>
                              </w:pBdr>
                              <w:shd w:val="clear" w:color="auto" w:fill="auto"/>
                              <w:bidi w:val="0"/>
                              <w:spacing w:before="0" w:after="0" w:line="278" w:lineRule="exact"/>
                              <w:ind w:left="0" w:right="0" w:firstLine="0"/>
                              <w:jc w:val="left"/>
                            </w:pPr>
                            <w:r>
                              <w:rPr>
                                <w:color w:val="000000"/>
                                <w:spacing w:val="0"/>
                                <w:w w:val="100"/>
                                <w:position w:val="0"/>
                              </w:rPr>
                              <w:t>粮食收购，热力生产和供应，谷 物种植等</w:t>
                            </w:r>
                          </w:p>
                        </w:txbxContent>
                      </wps:txbx>
                      <wps:bodyPr lIns="0" tIns="0" rIns="0" bIns="0">
                        <a:noAutoFit/>
                      </wps:bodyPr>
                    </wps:wsp>
                  </a:graphicData>
                </a:graphic>
              </wp:anchor>
            </w:drawing>
          </mc:Choice>
          <mc:Fallback>
            <w:pict>
              <v:shape id="_x0000_s1164" type="#_x0000_t202" style="position:absolute;margin-left:381.44999999999999pt;margin-top:0;width:149.30000000000001pt;height:28.800000000000001pt;z-index:-125829345;mso-wrap-distance-left:0;mso-wrap-distance-right:0;mso-wrap-distance-bottom:14.pt;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78" w:lineRule="exact"/>
                        <w:ind w:left="0" w:right="0" w:firstLine="0"/>
                        <w:jc w:val="left"/>
                      </w:pPr>
                      <w:r>
                        <w:rPr>
                          <w:color w:val="000000"/>
                          <w:spacing w:val="0"/>
                          <w:w w:val="100"/>
                          <w:position w:val="0"/>
                        </w:rPr>
                        <w:t>粮食收购，热力生产和供应，谷 物种植等</w:t>
                      </w:r>
                    </w:p>
                  </w:txbxContent>
                </v:textbox>
                <w10:wrap type="topAndBottom" anchorx="page"/>
              </v:shape>
            </w:pict>
          </mc:Fallback>
        </mc:AlternateContent>
      </w:r>
      <w:r>
        <mc:AlternateContent>
          <mc:Choice Requires="wps">
            <w:drawing>
              <wp:anchor distT="115570" distB="269240" distL="0" distR="0" simplePos="0" relativeHeight="125829410" behindDoc="0" locked="0" layoutInCell="1" allowOverlap="1">
                <wp:simplePos x="0" y="0"/>
                <wp:positionH relativeFrom="page">
                  <wp:posOffset>7108825</wp:posOffset>
                </wp:positionH>
                <wp:positionV relativeFrom="paragraph">
                  <wp:posOffset>115570</wp:posOffset>
                </wp:positionV>
                <wp:extent cx="362585" cy="158750"/>
                <wp:wrapTopAndBottom/>
                <wp:docPr id="140" name="Shape 140"/>
                <a:graphic xmlns:a="http://schemas.openxmlformats.org/drawingml/2006/main">
                  <a:graphicData uri="http://schemas.microsoft.com/office/word/2010/wordprocessingShape">
                    <wps:wsp>
                      <wps:cNvSpPr txBox="1"/>
                      <wps:spPr>
                        <a:xfrm>
                          <a:ext cx="362585" cy="1587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w:t>
                            </w:r>
                          </w:p>
                        </w:txbxContent>
                      </wps:txbx>
                      <wps:bodyPr wrap="none" lIns="0" tIns="0" rIns="0" bIns="0">
                        <a:noAutoFit/>
                      </wps:bodyPr>
                    </wps:wsp>
                  </a:graphicData>
                </a:graphic>
              </wp:anchor>
            </w:drawing>
          </mc:Choice>
          <mc:Fallback>
            <w:pict>
              <v:shape id="_x0000_s1166" type="#_x0000_t202" style="position:absolute;margin-left:559.75pt;margin-top:9.0999999999999996pt;width:28.550000000000001pt;height:12.5pt;z-index:-125829343;mso-wrap-distance-left:0;mso-wrap-distance-top:9.0999999999999996pt;mso-wrap-distance-right:0;mso-wrap-distance-bottom:21.19999999999999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w:t>
                      </w:r>
                    </w:p>
                  </w:txbxContent>
                </v:textbox>
                <w10:wrap type="topAndBottom" anchorx="page"/>
              </v:shape>
            </w:pict>
          </mc:Fallback>
        </mc:AlternateContent>
      </w:r>
      <w:r>
        <mc:AlternateContent>
          <mc:Choice Requires="wps">
            <w:drawing>
              <wp:anchor distT="106680" distB="269240" distL="0" distR="0" simplePos="0" relativeHeight="125829412" behindDoc="0" locked="0" layoutInCell="1" allowOverlap="1">
                <wp:simplePos x="0" y="0"/>
                <wp:positionH relativeFrom="page">
                  <wp:posOffset>8093710</wp:posOffset>
                </wp:positionH>
                <wp:positionV relativeFrom="paragraph">
                  <wp:posOffset>106680</wp:posOffset>
                </wp:positionV>
                <wp:extent cx="814070" cy="167640"/>
                <wp:wrapTopAndBottom/>
                <wp:docPr id="142" name="Shape 142"/>
                <a:graphic xmlns:a="http://schemas.openxmlformats.org/drawingml/2006/main">
                  <a:graphicData uri="http://schemas.microsoft.com/office/word/2010/wordprocessingShape">
                    <wps:wsp>
                      <wps:cNvSpPr txBox="1"/>
                      <wps:spPr>
                        <a:xfrm>
                          <a:ext cx="81407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按权益法核算</w:t>
                            </w:r>
                          </w:p>
                        </w:txbxContent>
                      </wps:txbx>
                      <wps:bodyPr wrap="none" lIns="0" tIns="0" rIns="0" bIns="0">
                        <a:noAutoFit/>
                      </wps:bodyPr>
                    </wps:wsp>
                  </a:graphicData>
                </a:graphic>
              </wp:anchor>
            </w:drawing>
          </mc:Choice>
          <mc:Fallback>
            <w:pict>
              <v:shape id="_x0000_s1168" type="#_x0000_t202" style="position:absolute;margin-left:637.30000000000007pt;margin-top:8.4000000000000004pt;width:64.099999999999994pt;height:13.200000000000001pt;z-index:-125829341;mso-wrap-distance-left:0;mso-wrap-distance-top:8.4000000000000004pt;mso-wrap-distance-right:0;mso-wrap-distance-bottom:21.1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按权益法核算</w:t>
                      </w:r>
                    </w:p>
                  </w:txbxContent>
                </v:textbox>
                <w10:wrap type="topAndBottom" anchorx="page"/>
              </v:shape>
            </w:pict>
          </mc:Fallback>
        </mc:AlternateContent>
      </w:r>
    </w:p>
    <w:p>
      <w:pPr>
        <w:pStyle w:val="Style39"/>
        <w:keepNext/>
        <w:keepLines/>
        <w:widowControl w:val="0"/>
        <w:numPr>
          <w:ilvl w:val="0"/>
          <w:numId w:val="115"/>
        </w:numPr>
        <w:shd w:val="clear" w:color="auto" w:fill="auto"/>
        <w:tabs>
          <w:tab w:pos="855" w:val="left"/>
        </w:tabs>
        <w:bidi w:val="0"/>
        <w:spacing w:before="0" w:after="100" w:line="240" w:lineRule="auto"/>
        <w:ind w:left="0" w:right="0" w:firstLine="42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w:t>
      </w:r>
      <w:r>
        <w:rPr>
          <w:color w:val="000000"/>
          <w:spacing w:val="0"/>
          <w:w w:val="100"/>
          <w:position w:val="0"/>
        </w:rPr>
        <w:t>重要合营企业的主要财务信息</w:t>
      </w:r>
      <w:bookmarkEnd w:id="1396"/>
      <w:bookmarkEnd w:id="1397"/>
      <w:bookmarkEnd w:id="1399"/>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855" w:val="left"/>
        </w:tabs>
        <w:bidi w:val="0"/>
        <w:spacing w:before="0" w:after="100" w:line="240" w:lineRule="auto"/>
        <w:ind w:left="0" w:right="0" w:firstLine="420"/>
        <w:jc w:val="left"/>
      </w:pPr>
      <w:bookmarkStart w:id="1400" w:name="bookmark1400"/>
      <w:bookmarkEnd w:id="1400"/>
      <w:r>
        <w:rPr>
          <w:b/>
          <w:bCs/>
          <w:color w:val="000000"/>
          <w:spacing w:val="0"/>
          <w:w w:val="100"/>
          <w:position w:val="0"/>
        </w:rPr>
        <w:t>.</w:t>
      </w:r>
      <w:r>
        <w:rPr>
          <w:b/>
          <w:bCs/>
          <w:color w:val="000000"/>
          <w:spacing w:val="0"/>
          <w:w w:val="100"/>
          <w:position w:val="0"/>
        </w:rPr>
        <w:t>重要联营企业的主要财务信息</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210"/>
        <w:gridCol w:w="1296"/>
        <w:gridCol w:w="1358"/>
        <w:gridCol w:w="1344"/>
        <w:gridCol w:w="1354"/>
        <w:gridCol w:w="595"/>
        <w:gridCol w:w="1272"/>
        <w:gridCol w:w="1358"/>
        <w:gridCol w:w="1382"/>
        <w:gridCol w:w="1354"/>
        <w:gridCol w:w="514"/>
        <w:gridCol w:w="614"/>
      </w:tblGrid>
      <w:tr>
        <w:trPr>
          <w:trHeight w:val="446" w:hRule="exact"/>
        </w:trPr>
        <w:tc>
          <w:tcPr>
            <w:vMerge w:val="restart"/>
            <w:tcBorders>
              <w:top w:val="single" w:sz="4"/>
            </w:tcBorders>
            <w:shd w:val="clear" w:color="auto" w:fill="31BCFF"/>
            <w:vAlign w:val="top"/>
          </w:tcPr>
          <w:p>
            <w:pPr>
              <w:widowControl w:val="0"/>
              <w:rPr>
                <w:sz w:val="10"/>
                <w:szCs w:val="10"/>
              </w:rPr>
            </w:pPr>
          </w:p>
        </w:tc>
        <w:tc>
          <w:tcPr>
            <w:gridSpan w:val="6"/>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期末余额/本期发生额</w:t>
            </w:r>
          </w:p>
        </w:tc>
        <w:tc>
          <w:tcPr>
            <w:gridSpan w:val="6"/>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期初余额/上期发生额</w:t>
            </w:r>
          </w:p>
        </w:tc>
      </w:tr>
      <w:tr>
        <w:trPr>
          <w:trHeight w:val="370" w:hRule="exact"/>
        </w:trPr>
        <w:tc>
          <w:tcPr>
            <w:vMerge/>
            <w:tcBorders/>
            <w:shd w:val="clear" w:color="auto" w:fill="31BCFF"/>
            <w:vAlign w:val="top"/>
          </w:tcPr>
          <w:p>
            <w:pP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8" w:lineRule="exact"/>
              <w:ind w:left="0" w:right="0" w:firstLine="0"/>
              <w:jc w:val="center"/>
              <w:rPr>
                <w:sz w:val="17"/>
                <w:szCs w:val="17"/>
              </w:rPr>
            </w:pPr>
            <w:r>
              <w:rPr>
                <w:b/>
                <w:bCs/>
                <w:color w:val="FFFFFF"/>
                <w:spacing w:val="0"/>
                <w:w w:val="100"/>
                <w:position w:val="0"/>
                <w:sz w:val="17"/>
                <w:szCs w:val="17"/>
              </w:rPr>
              <w:t>黑龙江北大荒 全利选煤有限 公司</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8" w:lineRule="exact"/>
              <w:ind w:left="0" w:right="0" w:firstLine="0"/>
              <w:jc w:val="center"/>
              <w:rPr>
                <w:sz w:val="17"/>
                <w:szCs w:val="17"/>
              </w:rPr>
            </w:pPr>
            <w:r>
              <w:rPr>
                <w:b/>
                <w:bCs/>
                <w:color w:val="FFFFFF"/>
                <w:spacing w:val="0"/>
                <w:w w:val="100"/>
                <w:position w:val="0"/>
                <w:sz w:val="17"/>
                <w:szCs w:val="17"/>
              </w:rPr>
              <w:t>黑龙江北大荒 汉枫农业发展 有限公司</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8" w:lineRule="exact"/>
              <w:ind w:left="0" w:right="0" w:firstLine="0"/>
              <w:jc w:val="center"/>
              <w:rPr>
                <w:sz w:val="17"/>
                <w:szCs w:val="17"/>
              </w:rPr>
            </w:pPr>
            <w:r>
              <w:rPr>
                <w:b/>
                <w:bCs/>
                <w:color w:val="FFFFFF"/>
                <w:spacing w:val="0"/>
                <w:w w:val="100"/>
                <w:position w:val="0"/>
                <w:sz w:val="17"/>
                <w:szCs w:val="17"/>
              </w:rPr>
              <w:t>黑龙江北大荒投 资担保股份有限 公司</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center"/>
              <w:rPr>
                <w:sz w:val="17"/>
                <w:szCs w:val="17"/>
              </w:rPr>
            </w:pPr>
            <w:r>
              <w:rPr>
                <w:b/>
                <w:bCs/>
                <w:color w:val="FFFFFF"/>
                <w:spacing w:val="0"/>
                <w:w w:val="100"/>
                <w:position w:val="0"/>
                <w:sz w:val="17"/>
                <w:szCs w:val="17"/>
              </w:rPr>
              <w:t>佳沃北大荒农业 控股有限公司</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center"/>
              <w:rPr>
                <w:sz w:val="17"/>
                <w:szCs w:val="17"/>
              </w:rPr>
            </w:pPr>
            <w:r>
              <w:rPr>
                <w:b/>
                <w:bCs/>
                <w:color w:val="FFFFFF"/>
                <w:spacing w:val="0"/>
                <w:w w:val="100"/>
                <w:position w:val="0"/>
                <w:sz w:val="17"/>
                <w:szCs w:val="17"/>
              </w:rPr>
              <w:t>北大荒龙麦农业 股份有限公司</w:t>
            </w:r>
          </w:p>
        </w:tc>
        <w:tc>
          <w:tcPr>
            <w:vMerge w:val="restart"/>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194" w:lineRule="exact"/>
              <w:ind w:left="0" w:right="0" w:firstLine="0"/>
              <w:jc w:val="center"/>
              <w:rPr>
                <w:sz w:val="15"/>
                <w:szCs w:val="15"/>
              </w:rPr>
            </w:pPr>
            <w:r>
              <w:rPr>
                <w:b/>
                <w:bCs/>
                <w:color w:val="FFFFFF"/>
                <w:spacing w:val="0"/>
                <w:w w:val="100"/>
                <w:position w:val="0"/>
                <w:sz w:val="15"/>
                <w:szCs w:val="15"/>
              </w:rPr>
              <w:t>哈尔滨 乔仕房 地产开 发有限 公司</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center"/>
              <w:rPr>
                <w:sz w:val="17"/>
                <w:szCs w:val="17"/>
              </w:rPr>
            </w:pPr>
            <w:r>
              <w:rPr>
                <w:b/>
                <w:bCs/>
                <w:color w:val="FFFFFF"/>
                <w:spacing w:val="0"/>
                <w:w w:val="100"/>
                <w:position w:val="0"/>
                <w:sz w:val="17"/>
                <w:szCs w:val="17"/>
              </w:rPr>
              <w:t>黑龙江北大荒 全利选煤有限 公司</w:t>
            </w:r>
          </w:p>
        </w:tc>
        <w:tc>
          <w:tcPr>
            <w:gridSpan w:val="2"/>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黑龙江北大荒汉黑龙江北大荒投</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center"/>
              <w:rPr>
                <w:sz w:val="17"/>
                <w:szCs w:val="17"/>
              </w:rPr>
            </w:pPr>
            <w:r>
              <w:rPr>
                <w:b/>
                <w:bCs/>
                <w:color w:val="FFFFFF"/>
                <w:spacing w:val="0"/>
                <w:w w:val="100"/>
                <w:position w:val="0"/>
                <w:sz w:val="17"/>
                <w:szCs w:val="17"/>
              </w:rPr>
              <w:t>佳沃北大荒农业 控股有限公司</w:t>
            </w:r>
          </w:p>
        </w:tc>
        <w:tc>
          <w:tcPr>
            <w:vMerge w:val="restart"/>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194" w:lineRule="exact"/>
              <w:ind w:left="0" w:right="0" w:firstLine="0"/>
              <w:jc w:val="both"/>
              <w:rPr>
                <w:sz w:val="15"/>
                <w:szCs w:val="15"/>
              </w:rPr>
            </w:pPr>
            <w:r>
              <w:rPr>
                <w:b/>
                <w:bCs/>
                <w:color w:val="FFFFFF"/>
                <w:spacing w:val="0"/>
                <w:w w:val="100"/>
                <w:position w:val="0"/>
                <w:sz w:val="15"/>
                <w:szCs w:val="15"/>
              </w:rPr>
              <w:t>北大荒 龙麦农 业股份 有限公 司</w:t>
            </w:r>
          </w:p>
        </w:tc>
        <w:tc>
          <w:tcPr>
            <w:vMerge w:val="restart"/>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194" w:lineRule="exact"/>
              <w:ind w:left="0" w:right="0" w:firstLine="0"/>
              <w:jc w:val="center"/>
              <w:rPr>
                <w:sz w:val="15"/>
                <w:szCs w:val="15"/>
              </w:rPr>
            </w:pPr>
            <w:r>
              <w:rPr>
                <w:b/>
                <w:bCs/>
                <w:color w:val="FFFFFF"/>
                <w:spacing w:val="0"/>
                <w:w w:val="100"/>
                <w:position w:val="0"/>
                <w:sz w:val="15"/>
                <w:szCs w:val="15"/>
              </w:rPr>
              <w:t>哈尔滨 乔仕房 地产开 发有限 公司</w:t>
            </w:r>
          </w:p>
        </w:tc>
      </w:tr>
      <w:tr>
        <w:trPr>
          <w:trHeight w:val="605" w:hRule="exact"/>
        </w:trPr>
        <w:tc>
          <w:tcPr>
            <w:vMerge/>
            <w:tcBorders/>
            <w:shd w:val="clear" w:color="auto" w:fill="31BCFF"/>
            <w:vAlign w:val="top"/>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center"/>
          </w:tcPr>
          <w:p>
            <w:pPr/>
          </w:p>
        </w:tc>
        <w:tc>
          <w:tcPr>
            <w:vMerge/>
            <w:tcBorders/>
            <w:shd w:val="clear" w:color="auto" w:fill="31BCFF"/>
            <w:vAlign w:val="bottom"/>
          </w:tcPr>
          <w:p>
            <w:pPr/>
          </w:p>
        </w:tc>
        <w:tc>
          <w:tcPr>
            <w:vMerge/>
            <w:tcBorders/>
            <w:shd w:val="clear" w:color="auto" w:fill="31BCFF"/>
            <w:vAlign w:val="center"/>
          </w:tcPr>
          <w:p>
            <w:pP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exact"/>
              <w:ind w:left="0" w:right="0" w:firstLine="0"/>
              <w:jc w:val="center"/>
              <w:rPr>
                <w:sz w:val="17"/>
                <w:szCs w:val="17"/>
              </w:rPr>
            </w:pPr>
            <w:r>
              <w:rPr>
                <w:b/>
                <w:bCs/>
                <w:color w:val="FFFFFF"/>
                <w:spacing w:val="0"/>
                <w:w w:val="100"/>
                <w:position w:val="0"/>
                <w:sz w:val="17"/>
                <w:szCs w:val="17"/>
              </w:rPr>
              <w:t>枫农业发展有限 公司</w:t>
            </w:r>
          </w:p>
        </w:tc>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exact"/>
              <w:ind w:left="0" w:right="0" w:firstLine="0"/>
              <w:jc w:val="center"/>
              <w:rPr>
                <w:sz w:val="17"/>
                <w:szCs w:val="17"/>
              </w:rPr>
            </w:pPr>
            <w:r>
              <w:rPr>
                <w:b/>
                <w:bCs/>
                <w:color w:val="FFFFFF"/>
                <w:spacing w:val="0"/>
                <w:w w:val="100"/>
                <w:position w:val="0"/>
                <w:sz w:val="17"/>
                <w:szCs w:val="17"/>
              </w:rPr>
              <w:t>资担保股份有限 公司</w:t>
            </w:r>
          </w:p>
        </w:tc>
        <w:tc>
          <w:tcPr>
            <w:vMerge/>
            <w:tcBorders/>
            <w:shd w:val="clear" w:color="auto" w:fill="31BCFF"/>
            <w:vAlign w:val="center"/>
          </w:tcPr>
          <w:p>
            <w:pPr/>
          </w:p>
        </w:tc>
        <w:tc>
          <w:tcPr>
            <w:vMerge/>
            <w:tcBorders/>
            <w:shd w:val="clear" w:color="auto" w:fill="31BCFF"/>
            <w:vAlign w:val="bottom"/>
          </w:tcPr>
          <w:p>
            <w:pPr/>
          </w:p>
        </w:tc>
        <w:tc>
          <w:tcPr>
            <w:vMerge/>
            <w:tcBorders/>
            <w:shd w:val="clear" w:color="auto" w:fill="31BCFF"/>
            <w:vAlign w:val="bottom"/>
          </w:tcPr>
          <w:p>
            <w:pP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10,755,322.24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87,746,185.21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47,691,001.83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189,218,486.64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81,948,759.20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12,176,220.17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125,620,054.22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107,663,327.28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100,796,643.89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2,816,154.19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8,948,138.42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88,138,856.93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11,499,147.45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193,638,759.40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2,994,488.59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4,483,858.12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24,976,949.42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41,550.12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13,571,476.43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96,694,323.63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135,829,858.76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200,717,634.09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275,587,518.60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15,170,708.76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130,103,912.34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132,640,276.70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100,838,194.01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93,946.11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68,126,097.92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11,448,673.20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8,084,342.56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19,583,410.25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953,997.07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81,028,744.33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13,233,481.34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922,790.67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3,666,666.50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4,288,888.50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93,946.11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71,792,764.42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11,448,673.20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8,084,342.56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19,583,410.25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953,997.07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85,317,632.83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13,483,481.34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922,790.67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归属于母公司股 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13,477,530.32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24,901,559.21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124,381,185.56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192,633,291.53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256,004,108.35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14,216,711.69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44,786,279.51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119,156,795.36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99,915,403.34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按持股比例计算 的净资产份额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5,391,012.12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9,960,623.68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60,946,780.92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57,789,987.46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125,442,013.09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5,686,684.67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17,914,511.80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58,386,829.73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29,974,621.00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对联营企业权益 投资的账面价值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5,391,012.12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9,960,623.68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60,946,780.92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57,789,987.46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125,442,013.09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5,686,684.67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17,914,511.80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58,386,829.73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29,974,621.00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85,104,677.72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3,571,005.04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77,760,451.35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16,659,363.33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11,796,635.84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190,499,646.17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2,221,791.00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3,513,319.44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-739,181.37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-19,884,720.30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5,224,390.20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-7,282,111.81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-92,381.90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-12,503,429.89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-2,977,328.79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389,958.34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-84,596.66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-739,181.37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-19,884,720.30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5,224,390.20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-7,282,111.81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-92,381.90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-12,503,429.89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-2,977,328.79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389,958.34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-84,596.66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13" w:right="0" w:firstLine="0"/>
        <w:jc w:val="left"/>
        <w:sectPr>
          <w:headerReference w:type="default" r:id="rId55"/>
          <w:footerReference w:type="default" r:id="rId56"/>
          <w:footnotePr>
            <w:pos w:val="pageBottom"/>
            <w:numFmt w:val="decimal"/>
            <w:numRestart w:val="continuous"/>
          </w:footnotePr>
          <w:pgSz w:w="16840" w:h="11900" w:orient="landscape"/>
          <w:pgMar w:top="1792" w:right="878" w:bottom="1536" w:left="918" w:header="0" w:footer="3" w:gutter="0"/>
          <w:cols w:space="720"/>
          <w:noEndnote/>
          <w:rtlGutter w:val="0"/>
          <w:docGrid w:linePitch="360"/>
        </w:sectPr>
      </w:pPr>
      <w:r>
        <w:rPr>
          <w:color w:val="000000"/>
          <w:spacing w:val="0"/>
          <w:w w:val="100"/>
          <w:position w:val="0"/>
        </w:rPr>
        <w:t>其他说明：哈尔滨乔仕房地产开发有限公司因停业且主要管理人员涉诉，未能提供</w:t>
      </w:r>
      <w:r>
        <w:rPr>
          <w:rFonts w:ascii="Arial" w:eastAsia="Arial" w:hAnsi="Arial" w:cs="Arial"/>
          <w:color w:val="000000"/>
          <w:spacing w:val="0"/>
          <w:w w:val="100"/>
          <w:position w:val="0"/>
        </w:rPr>
        <w:t>2016</w:t>
      </w:r>
      <w:r>
        <w:rPr>
          <w:color w:val="000000"/>
          <w:spacing w:val="0"/>
          <w:w w:val="100"/>
          <w:position w:val="0"/>
        </w:rPr>
        <w:t>年度决算报表，无法披露相关财务信息。</w:t>
      </w:r>
    </w:p>
    <w:p>
      <w:pPr>
        <w:pStyle w:val="Style2"/>
        <w:keepNext w:val="0"/>
        <w:keepLines w:val="0"/>
        <w:widowControl w:val="0"/>
        <w:numPr>
          <w:ilvl w:val="0"/>
          <w:numId w:val="115"/>
        </w:numPr>
        <w:shd w:val="clear" w:color="auto" w:fill="auto"/>
        <w:tabs>
          <w:tab w:pos="435" w:val="left"/>
        </w:tabs>
        <w:bidi w:val="0"/>
        <w:spacing w:before="120" w:after="100" w:line="240" w:lineRule="auto"/>
        <w:ind w:left="0" w:right="0" w:firstLine="0"/>
        <w:jc w:val="left"/>
      </w:pPr>
      <w:bookmarkStart w:id="1401" w:name="bookmark1401"/>
      <w:bookmarkEnd w:id="1401"/>
      <w:r>
        <w:rPr>
          <w:b/>
          <w:bCs/>
          <w:color w:val="000000"/>
          <w:spacing w:val="0"/>
          <w:w w:val="100"/>
          <w:position w:val="0"/>
        </w:rPr>
        <w:t>,</w:t>
      </w:r>
      <w:r>
        <w:rPr>
          <w:b/>
          <w:bCs/>
          <w:color w:val="000000"/>
          <w:spacing w:val="0"/>
          <w:w w:val="100"/>
          <w:position w:val="0"/>
        </w:rPr>
        <w:t>不重要的合营企业和联营企业的汇总财务信息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35" w:val="left"/>
        </w:tabs>
        <w:bidi w:val="0"/>
        <w:spacing w:before="0" w:after="100" w:line="240" w:lineRule="auto"/>
        <w:ind w:left="0" w:right="0" w:firstLine="0"/>
        <w:jc w:val="left"/>
      </w:pPr>
      <w:bookmarkStart w:id="1402" w:name="bookmark1402"/>
      <w:bookmarkEnd w:id="1402"/>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35" w:val="left"/>
        </w:tabs>
        <w:bidi w:val="0"/>
        <w:spacing w:before="0" w:after="100" w:line="240" w:lineRule="auto"/>
        <w:ind w:left="0" w:right="0" w:firstLine="0"/>
        <w:jc w:val="left"/>
      </w:pPr>
      <w:bookmarkStart w:id="1403" w:name="bookmark1403"/>
      <w:bookmarkEnd w:id="1403"/>
      <w:r>
        <w:rPr>
          <w:b/>
          <w:bCs/>
          <w:color w:val="000000"/>
          <w:spacing w:val="0"/>
          <w:w w:val="100"/>
          <w:position w:val="0"/>
        </w:rPr>
        <w:t>.</w:t>
      </w:r>
      <w:r>
        <w:rPr>
          <w:b/>
          <w:bCs/>
          <w:color w:val="000000"/>
          <w:spacing w:val="0"/>
          <w:w w:val="100"/>
          <w:position w:val="0"/>
        </w:rPr>
        <w:t>合营企业或联营企业发生的超额亏损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35" w:val="left"/>
        </w:tabs>
        <w:bidi w:val="0"/>
        <w:spacing w:before="0" w:after="100" w:line="240" w:lineRule="auto"/>
        <w:ind w:left="0" w:right="0" w:firstLine="0"/>
        <w:jc w:val="left"/>
      </w:pPr>
      <w:bookmarkStart w:id="1404" w:name="bookmark1404"/>
      <w:bookmarkEnd w:id="1404"/>
      <w:r>
        <w:rPr>
          <w:b/>
          <w:bCs/>
          <w:color w:val="000000"/>
          <w:spacing w:val="0"/>
          <w:w w:val="100"/>
          <w:position w:val="0"/>
        </w:rPr>
        <w:t>.</w:t>
      </w:r>
      <w:r>
        <w:rPr>
          <w:b/>
          <w:bCs/>
          <w:color w:val="000000"/>
          <w:spacing w:val="0"/>
          <w:w w:val="100"/>
          <w:position w:val="0"/>
        </w:rPr>
        <w:t>与合营企业投资相关的未确认承诺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35" w:val="left"/>
        </w:tabs>
        <w:bidi w:val="0"/>
        <w:spacing w:before="0" w:after="100" w:line="240" w:lineRule="auto"/>
        <w:ind w:left="0" w:right="0" w:firstLine="0"/>
        <w:jc w:val="left"/>
      </w:pPr>
      <w:bookmarkStart w:id="1405" w:name="bookmark1405"/>
      <w:bookmarkEnd w:id="1405"/>
      <w:r>
        <w:rPr>
          <w:b/>
          <w:bCs/>
          <w:color w:val="000000"/>
          <w:spacing w:val="0"/>
          <w:w w:val="100"/>
          <w:position w:val="0"/>
        </w:rPr>
        <w:t>.</w:t>
      </w:r>
      <w:r>
        <w:rPr>
          <w:b/>
          <w:bCs/>
          <w:color w:val="000000"/>
          <w:spacing w:val="0"/>
          <w:w w:val="100"/>
          <w:position w:val="0"/>
        </w:rPr>
        <w:t>与合营企业或联营企业投资相关的或有负债</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4、重要的共同经营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89"/>
        <w:gridCol w:w="1574"/>
        <w:gridCol w:w="2006"/>
        <w:gridCol w:w="1176"/>
        <w:gridCol w:w="1382"/>
        <w:gridCol w:w="1138"/>
      </w:tblGrid>
      <w:tr>
        <w:trPr>
          <w:trHeight w:val="682"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共同经营名称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主要经营地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注册地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业务性质</w:t>
            </w:r>
          </w:p>
        </w:tc>
        <w:tc>
          <w:tcPr>
            <w:gridSpan w:val="2"/>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tabs>
                <w:tab w:pos="1651" w:val="left"/>
              </w:tabs>
              <w:bidi w:val="0"/>
              <w:spacing w:before="0" w:after="0" w:line="326" w:lineRule="exact"/>
              <w:ind w:left="0" w:right="0" w:firstLine="0"/>
              <w:jc w:val="center"/>
            </w:pPr>
            <w:r>
              <w:rPr>
                <w:b/>
                <w:bCs/>
                <w:color w:val="FFFFFF"/>
                <w:spacing w:val="0"/>
                <w:w w:val="100"/>
                <w:position w:val="0"/>
              </w:rPr>
              <w:t>持股比例/享有的份额(%) 直接</w:t>
            </w:r>
            <w:r>
              <w:rPr>
                <w:color w:val="000000"/>
                <w:spacing w:val="0"/>
                <w:w w:val="100"/>
                <w:position w:val="0"/>
              </w:rPr>
              <w:t>I</w:t>
              <w:tab/>
            </w:r>
            <w:r>
              <w:rPr>
                <w:b/>
                <w:bCs/>
                <w:color w:val="FFFFFF"/>
                <w:spacing w:val="0"/>
                <w:w w:val="100"/>
                <w:position w:val="0"/>
              </w:rPr>
              <w:t>间接</w:t>
            </w:r>
          </w:p>
        </w:tc>
      </w:tr>
      <w:tr>
        <w:trPr>
          <w:trHeight w:val="62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海拉尔天顺新城</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呼伦贝尔市海拉 尔区木兰街西侧</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呼伦贝尔市海拉尔区</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55.00</w:t>
            </w:r>
          </w:p>
        </w:tc>
        <w:tc>
          <w:tcPr>
            <w:tcBorders>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5" w:lineRule="exact"/>
        <w:ind w:left="0" w:right="0" w:firstLine="520"/>
        <w:jc w:val="both"/>
      </w:pPr>
      <w:r>
        <w:rPr>
          <w:color w:val="000000"/>
          <w:spacing w:val="0"/>
          <w:w w:val="100"/>
          <w:position w:val="0"/>
        </w:rPr>
        <w:t>本公司之子公司鑫都房地产公司</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日与内蒙古自治区呼伦贝尔市天顺房地产开 发有限公司签订房地产项目联合开发协议书，约定合作开发海拉尔天顺新城项目，项目所需资金 由鑫都房地产公司投资</w:t>
      </w:r>
      <w:r>
        <w:rPr>
          <w:rFonts w:ascii="Arial" w:eastAsia="Arial" w:hAnsi="Arial" w:cs="Arial"/>
          <w:color w:val="000000"/>
          <w:spacing w:val="0"/>
          <w:w w:val="100"/>
          <w:position w:val="0"/>
        </w:rPr>
        <w:t>55%</w:t>
      </w:r>
      <w:r>
        <w:rPr>
          <w:color w:val="000000"/>
          <w:spacing w:val="0"/>
          <w:w w:val="100"/>
          <w:position w:val="0"/>
        </w:rPr>
        <w:t>,天顺房地产开发有限公司投资</w:t>
      </w:r>
      <w:r>
        <w:rPr>
          <w:rFonts w:ascii="Arial" w:eastAsia="Arial" w:hAnsi="Arial" w:cs="Arial"/>
          <w:color w:val="000000"/>
          <w:spacing w:val="0"/>
          <w:w w:val="100"/>
          <w:position w:val="0"/>
        </w:rPr>
        <w:t>45%</w:t>
      </w:r>
      <w:r>
        <w:rPr>
          <w:color w:val="000000"/>
          <w:spacing w:val="0"/>
          <w:w w:val="100"/>
          <w:position w:val="0"/>
        </w:rPr>
        <w:t>,双方共同成立开发项目部，按 投资比例分配项目净利润，按投资比例承担风险。</w:t>
      </w:r>
    </w:p>
    <w:p>
      <w:pPr>
        <w:pStyle w:val="Style2"/>
        <w:keepNext w:val="0"/>
        <w:keepLines w:val="0"/>
        <w:widowControl w:val="0"/>
        <w:shd w:val="clear" w:color="auto" w:fill="auto"/>
        <w:tabs>
          <w:tab w:pos="373" w:val="left"/>
        </w:tabs>
        <w:bidi w:val="0"/>
        <w:spacing w:before="0" w:after="100" w:line="288" w:lineRule="exact"/>
        <w:ind w:left="0" w:right="0" w:firstLine="0"/>
        <w:jc w:val="left"/>
      </w:pPr>
      <w:bookmarkStart w:id="1406" w:name="bookmark1406"/>
      <w:r>
        <w:rPr>
          <w:b/>
          <w:bCs/>
          <w:color w:val="000000"/>
          <w:spacing w:val="0"/>
          <w:w w:val="100"/>
          <w:position w:val="0"/>
        </w:rPr>
        <w:t>5</w:t>
      </w:r>
      <w:bookmarkEnd w:id="1406"/>
      <w:r>
        <w:rPr>
          <w:b/>
          <w:bCs/>
          <w:color w:val="000000"/>
          <w:spacing w:val="0"/>
          <w:w w:val="100"/>
          <w:position w:val="0"/>
        </w:rPr>
        <w:t>、</w:t>
        <w:tab/>
        <w:t>在未纳入合并财务报表范围的结构化主体中的权益</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0" w:line="288" w:lineRule="exact"/>
        <w:ind w:left="0" w:right="0" w:firstLine="0"/>
        <w:jc w:val="left"/>
      </w:pPr>
      <w:bookmarkStart w:id="1407" w:name="bookmark1407"/>
      <w:r>
        <w:rPr>
          <w:b/>
          <w:bCs/>
          <w:color w:val="000000"/>
          <w:spacing w:val="0"/>
          <w:w w:val="100"/>
          <w:position w:val="0"/>
        </w:rPr>
        <w:t>6</w:t>
      </w:r>
      <w:bookmarkEnd w:id="1407"/>
      <w:r>
        <w:rPr>
          <w:b/>
          <w:bCs/>
          <w:color w:val="000000"/>
          <w:spacing w:val="0"/>
          <w:w w:val="100"/>
          <w:position w:val="0"/>
        </w:rPr>
        <w:t>、</w:t>
        <w:tab/>
        <w:t>其他</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十、与金融工具相关的风险</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十一、公允价值的披露</w:t>
      </w:r>
    </w:p>
    <w:p>
      <w:pPr>
        <w:pStyle w:val="Style2"/>
        <w:keepNext w:val="0"/>
        <w:keepLines w:val="0"/>
        <w:widowControl w:val="0"/>
        <w:shd w:val="clear" w:color="auto" w:fill="auto"/>
        <w:tabs>
          <w:tab w:pos="367" w:val="left"/>
        </w:tabs>
        <w:bidi w:val="0"/>
        <w:spacing w:before="0" w:after="0" w:line="288" w:lineRule="exact"/>
        <w:ind w:left="0" w:right="0" w:firstLine="0"/>
        <w:jc w:val="left"/>
      </w:pPr>
      <w:bookmarkStart w:id="1408" w:name="bookmark1408"/>
      <w:r>
        <w:rPr>
          <w:b/>
          <w:bCs/>
          <w:color w:val="000000"/>
          <w:spacing w:val="0"/>
          <w:w w:val="100"/>
          <w:position w:val="0"/>
        </w:rPr>
        <w:t>1</w:t>
      </w:r>
      <w:bookmarkEnd w:id="1408"/>
      <w:r>
        <w:rPr>
          <w:b/>
          <w:bCs/>
          <w:color w:val="000000"/>
          <w:spacing w:val="0"/>
          <w:w w:val="100"/>
          <w:position w:val="0"/>
        </w:rPr>
        <w:t>、</w:t>
        <w:tab/>
        <w:t>以公允价值计量的资产和负债的期末公允价值</w:t>
      </w:r>
    </w:p>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0" w:line="336" w:lineRule="exact"/>
        <w:ind w:left="0" w:right="0" w:firstLine="0"/>
        <w:jc w:val="left"/>
      </w:pPr>
      <w:bookmarkStart w:id="1409" w:name="bookmark1409"/>
      <w:r>
        <w:rPr>
          <w:b/>
          <w:bCs/>
          <w:color w:val="000000"/>
          <w:spacing w:val="0"/>
          <w:w w:val="100"/>
          <w:position w:val="0"/>
        </w:rPr>
        <w:t>2</w:t>
      </w:r>
      <w:bookmarkEnd w:id="1409"/>
      <w:r>
        <w:rPr>
          <w:b/>
          <w:bCs/>
          <w:color w:val="000000"/>
          <w:spacing w:val="0"/>
          <w:w w:val="100"/>
          <w:position w:val="0"/>
        </w:rPr>
        <w:t>、</w:t>
        <w:tab/>
        <w:t>持续和非持续第一层次公允价值计量项目市价的确定依据</w:t>
      </w:r>
    </w:p>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0" w:line="336" w:lineRule="exact"/>
        <w:ind w:left="0" w:right="0" w:firstLine="0"/>
        <w:jc w:val="left"/>
      </w:pPr>
      <w:bookmarkStart w:id="1410" w:name="bookmark1410"/>
      <w:r>
        <w:rPr>
          <w:b/>
          <w:bCs/>
          <w:color w:val="000000"/>
          <w:spacing w:val="0"/>
          <w:w w:val="100"/>
          <w:position w:val="0"/>
        </w:rPr>
        <w:t>3</w:t>
      </w:r>
      <w:bookmarkEnd w:id="1410"/>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0" w:line="350" w:lineRule="exact"/>
        <w:ind w:left="0" w:right="0" w:firstLine="0"/>
        <w:jc w:val="left"/>
      </w:pPr>
      <w:bookmarkStart w:id="1411" w:name="bookmark1411"/>
      <w:r>
        <w:rPr>
          <w:b/>
          <w:bCs/>
          <w:color w:val="000000"/>
          <w:spacing w:val="0"/>
          <w:w w:val="100"/>
          <w:position w:val="0"/>
        </w:rPr>
        <w:t>4</w:t>
      </w:r>
      <w:bookmarkEnd w:id="1411"/>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0" w:line="288" w:lineRule="exact"/>
        <w:ind w:left="500" w:right="0" w:hanging="500"/>
        <w:jc w:val="both"/>
      </w:pPr>
      <w:bookmarkStart w:id="1412" w:name="bookmark1412"/>
      <w:r>
        <w:rPr>
          <w:b/>
          <w:bCs/>
          <w:color w:val="000000"/>
          <w:spacing w:val="0"/>
          <w:w w:val="100"/>
          <w:position w:val="0"/>
        </w:rPr>
        <w:t>5</w:t>
      </w:r>
      <w:bookmarkEnd w:id="1412"/>
      <w:r>
        <w:rPr>
          <w:b/>
          <w:bCs/>
          <w:color w:val="000000"/>
          <w:spacing w:val="0"/>
          <w:w w:val="100"/>
          <w:position w:val="0"/>
        </w:rPr>
        <w:t>、</w:t>
        <w:tab/>
        <w:t>持续的第三层次公允价值计量项目，期初与期末账面价值间的调节信息及不可观察参数敏感 性分析</w:t>
      </w:r>
    </w:p>
    <w:p>
      <w:pPr>
        <w:pStyle w:val="Style2"/>
        <w:keepNext w:val="0"/>
        <w:keepLines w:val="0"/>
        <w:widowControl w:val="0"/>
        <w:shd w:val="clear" w:color="auto" w:fill="auto"/>
        <w:bidi w:val="0"/>
        <w:spacing w:before="0" w:after="100" w:line="28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2" w:val="left"/>
        </w:tabs>
        <w:bidi w:val="0"/>
        <w:spacing w:before="0" w:line="288" w:lineRule="exact"/>
        <w:ind w:left="520" w:right="0" w:hanging="520"/>
        <w:jc w:val="both"/>
      </w:pPr>
      <w:bookmarkStart w:id="1413" w:name="bookmark1413"/>
      <w:bookmarkStart w:id="1414" w:name="bookmark1414"/>
      <w:bookmarkStart w:id="1415" w:name="bookmark1415"/>
      <w:bookmarkStart w:id="1416" w:name="bookmark1416"/>
      <w:r>
        <w:rPr>
          <w:color w:val="000000"/>
          <w:spacing w:val="0"/>
          <w:w w:val="100"/>
          <w:position w:val="0"/>
        </w:rPr>
        <w:t>6</w:t>
      </w:r>
      <w:bookmarkEnd w:id="1415"/>
      <w:r>
        <w:rPr>
          <w:color w:val="000000"/>
          <w:spacing w:val="0"/>
          <w:w w:val="100"/>
          <w:position w:val="0"/>
        </w:rPr>
        <w:t>、</w:t>
        <w:tab/>
        <w:t>持续的公允价值计量项目，本期内发生各层级之间转换的，转换的原因及确定转换时点的政 策</w:t>
      </w:r>
      <w:bookmarkEnd w:id="1413"/>
      <w:bookmarkEnd w:id="1414"/>
      <w:bookmarkEnd w:id="1416"/>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2" w:val="left"/>
        </w:tabs>
        <w:bidi w:val="0"/>
        <w:spacing w:before="0" w:line="288" w:lineRule="exact"/>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7</w:t>
      </w:r>
      <w:bookmarkEnd w:id="1419"/>
      <w:r>
        <w:rPr>
          <w:color w:val="000000"/>
          <w:spacing w:val="0"/>
          <w:w w:val="100"/>
          <w:position w:val="0"/>
        </w:rPr>
        <w:t>、</w:t>
        <w:tab/>
        <w:t>本期内发生的估值技术变更及变更原因</w:t>
      </w:r>
      <w:bookmarkEnd w:id="1417"/>
      <w:bookmarkEnd w:id="1418"/>
      <w:bookmarkEnd w:id="1420"/>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2" w:val="left"/>
        </w:tabs>
        <w:bidi w:val="0"/>
        <w:spacing w:before="0" w:line="288" w:lineRule="exact"/>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8</w:t>
      </w:r>
      <w:bookmarkEnd w:id="1423"/>
      <w:r>
        <w:rPr>
          <w:color w:val="000000"/>
          <w:spacing w:val="0"/>
          <w:w w:val="100"/>
          <w:position w:val="0"/>
        </w:rPr>
        <w:t>、</w:t>
        <w:tab/>
        <w:t>不以公允价值计量的金融资产和金融负债的公允价值情况</w:t>
      </w:r>
      <w:bookmarkEnd w:id="1421"/>
      <w:bookmarkEnd w:id="1422"/>
      <w:bookmarkEnd w:id="1424"/>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2" w:val="left"/>
        </w:tabs>
        <w:bidi w:val="0"/>
        <w:spacing w:before="0" w:line="288" w:lineRule="exact"/>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9</w:t>
      </w:r>
      <w:bookmarkEnd w:id="1427"/>
      <w:r>
        <w:rPr>
          <w:color w:val="000000"/>
          <w:spacing w:val="0"/>
          <w:w w:val="100"/>
          <w:position w:val="0"/>
        </w:rPr>
        <w:t>、</w:t>
        <w:tab/>
        <w:t>其他</w:t>
      </w:r>
      <w:bookmarkEnd w:id="1425"/>
      <w:bookmarkEnd w:id="1426"/>
      <w:bookmarkEnd w:id="1428"/>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line="288" w:lineRule="exact"/>
        <w:ind w:left="0" w:right="0" w:firstLine="0"/>
        <w:jc w:val="left"/>
      </w:pPr>
      <w:bookmarkStart w:id="1429" w:name="bookmark1429"/>
      <w:bookmarkStart w:id="1430" w:name="bookmark1430"/>
      <w:bookmarkStart w:id="1431" w:name="bookmark1431"/>
      <w:r>
        <w:rPr>
          <w:color w:val="000000"/>
          <w:spacing w:val="0"/>
          <w:w w:val="100"/>
          <w:position w:val="0"/>
        </w:rPr>
        <w:t>十二、关联方及关联交易</w:t>
      </w:r>
      <w:bookmarkEnd w:id="1429"/>
      <w:bookmarkEnd w:id="1430"/>
      <w:bookmarkEnd w:id="1431"/>
    </w:p>
    <w:p>
      <w:pPr>
        <w:pStyle w:val="Style39"/>
        <w:keepNext/>
        <w:keepLines/>
        <w:widowControl w:val="0"/>
        <w:shd w:val="clear" w:color="auto" w:fill="auto"/>
        <w:bidi w:val="0"/>
        <w:spacing w:before="0" w:line="288" w:lineRule="exact"/>
        <w:ind w:left="0" w:right="0" w:firstLine="0"/>
        <w:jc w:val="left"/>
      </w:pPr>
      <w:bookmarkStart w:id="1429" w:name="bookmark1429"/>
      <w:bookmarkStart w:id="1430" w:name="bookmark1430"/>
      <w:bookmarkStart w:id="1432" w:name="bookmark1432"/>
      <w:bookmarkStart w:id="1433" w:name="bookmark1433"/>
      <w:r>
        <w:rPr>
          <w:color w:val="000000"/>
          <w:spacing w:val="0"/>
          <w:w w:val="100"/>
          <w:position w:val="0"/>
        </w:rPr>
        <w:t>1</w:t>
      </w:r>
      <w:bookmarkEnd w:id="1432"/>
      <w:r>
        <w:rPr>
          <w:color w:val="000000"/>
          <w:spacing w:val="0"/>
          <w:w w:val="100"/>
          <w:position w:val="0"/>
        </w:rPr>
        <w:t>、本企业的母公司情况</w:t>
      </w:r>
      <w:bookmarkEnd w:id="1429"/>
      <w:bookmarkEnd w:id="1430"/>
      <w:bookmarkEnd w:id="1433"/>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94"/>
        <w:gridCol w:w="994"/>
        <w:gridCol w:w="2338"/>
        <w:gridCol w:w="1560"/>
        <w:gridCol w:w="1133"/>
        <w:gridCol w:w="1277"/>
      </w:tblGrid>
      <w:tr>
        <w:trPr>
          <w:trHeight w:val="874"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母公司名称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注册地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业务性质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注册资本</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母公司对本 企业的持股 比例(%)</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8" w:lineRule="exact"/>
              <w:ind w:left="0" w:right="0" w:firstLine="0"/>
              <w:jc w:val="center"/>
            </w:pPr>
            <w:r>
              <w:rPr>
                <w:b/>
                <w:bCs/>
                <w:color w:val="FFFFFF"/>
                <w:spacing w:val="0"/>
                <w:w w:val="100"/>
                <w:position w:val="0"/>
              </w:rPr>
              <w:t>母公司对本 企业的表决 权比例(%)</w:t>
            </w:r>
          </w:p>
        </w:tc>
      </w:tr>
      <w:tr>
        <w:trPr>
          <w:trHeight w:val="893"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黑龙江北大荒农 垦集团总公司</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哈尔滨市</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农业牧渔业、采掘、生产 加工业、交通运输、建筑、 房地产开发等</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1,021,491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64.14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64.14</w:t>
            </w:r>
          </w:p>
        </w:tc>
      </w:tr>
    </w:tbl>
    <w:p>
      <w:pPr>
        <w:pStyle w:val="Style25"/>
        <w:keepNext w:val="0"/>
        <w:keepLines w:val="0"/>
        <w:widowControl w:val="0"/>
        <w:shd w:val="clear" w:color="auto" w:fill="auto"/>
        <w:bidi w:val="0"/>
        <w:spacing w:before="0" w:after="0" w:line="240" w:lineRule="auto"/>
        <w:ind w:left="432" w:right="0" w:firstLine="0"/>
        <w:jc w:val="left"/>
      </w:pPr>
      <w:r>
        <w:rPr>
          <w:color w:val="000000"/>
          <w:spacing w:val="0"/>
          <w:w w:val="100"/>
          <w:position w:val="0"/>
        </w:rPr>
        <w:t>本企业最终控制方是农业部。</w:t>
      </w:r>
    </w:p>
    <w:p>
      <w:pPr>
        <w:widowControl w:val="0"/>
        <w:spacing w:after="299" w:line="1" w:lineRule="exact"/>
      </w:pPr>
    </w:p>
    <w:p>
      <w:pPr>
        <w:pStyle w:val="Style39"/>
        <w:keepNext/>
        <w:keepLines/>
        <w:widowControl w:val="0"/>
        <w:shd w:val="clear" w:color="auto" w:fill="auto"/>
        <w:tabs>
          <w:tab w:pos="422" w:val="left"/>
        </w:tabs>
        <w:bidi w:val="0"/>
        <w:spacing w:before="0" w:line="281" w:lineRule="exact"/>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2</w:t>
      </w:r>
      <w:bookmarkEnd w:id="1436"/>
      <w:r>
        <w:rPr>
          <w:color w:val="000000"/>
          <w:spacing w:val="0"/>
          <w:w w:val="100"/>
          <w:position w:val="0"/>
        </w:rPr>
        <w:t>、</w:t>
        <w:tab/>
        <w:t>本企业的子公司情况</w:t>
      </w:r>
      <w:bookmarkEnd w:id="1434"/>
      <w:bookmarkEnd w:id="1435"/>
      <w:bookmarkEnd w:id="1437"/>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本企业子公司的情况详见附注九、</w:t>
      </w:r>
      <w:r>
        <w:rPr>
          <w:rFonts w:ascii="Arial" w:eastAsia="Arial" w:hAnsi="Arial" w:cs="Arial"/>
          <w:color w:val="000000"/>
          <w:spacing w:val="0"/>
          <w:w w:val="100"/>
          <w:position w:val="0"/>
        </w:rPr>
        <w:t>1“</w:t>
      </w:r>
      <w:r>
        <w:rPr>
          <w:color w:val="000000"/>
          <w:spacing w:val="0"/>
          <w:w w:val="100"/>
          <w:position w:val="0"/>
        </w:rPr>
        <w:t>在子公司中的权益</w:t>
      </w:r>
      <w:r>
        <w:rPr>
          <w:rFonts w:ascii="Arial" w:eastAsia="Arial" w:hAnsi="Arial" w:cs="Arial"/>
          <w:color w:val="000000"/>
          <w:spacing w:val="0"/>
          <w:w w:val="100"/>
          <w:position w:val="0"/>
        </w:rPr>
        <w:t>”</w:t>
      </w:r>
      <w:r>
        <w:rPr>
          <w:color w:val="000000"/>
          <w:spacing w:val="0"/>
          <w:w w:val="100"/>
          <w:position w:val="0"/>
        </w:rPr>
        <w:t>。 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2" w:val="left"/>
        </w:tabs>
        <w:bidi w:val="0"/>
        <w:spacing w:before="0" w:line="281" w:lineRule="exact"/>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3</w:t>
      </w:r>
      <w:bookmarkEnd w:id="1440"/>
      <w:r>
        <w:rPr>
          <w:color w:val="000000"/>
          <w:spacing w:val="0"/>
          <w:w w:val="100"/>
          <w:position w:val="0"/>
        </w:rPr>
        <w:t>、</w:t>
        <w:tab/>
        <w:t>本企业合营和联营企业情况</w:t>
      </w:r>
      <w:bookmarkEnd w:id="1438"/>
      <w:bookmarkEnd w:id="1439"/>
      <w:bookmarkEnd w:id="1441"/>
    </w:p>
    <w:p>
      <w:pPr>
        <w:pStyle w:val="Style2"/>
        <w:keepNext w:val="0"/>
        <w:keepLines w:val="0"/>
        <w:widowControl w:val="0"/>
        <w:shd w:val="clear" w:color="auto" w:fill="auto"/>
        <w:bidi w:val="0"/>
        <w:spacing w:before="0" w:after="240" w:line="283" w:lineRule="exact"/>
        <w:ind w:left="0" w:right="0" w:firstLine="0"/>
        <w:jc w:val="left"/>
      </w:pPr>
      <w:r>
        <w:rPr>
          <w:color w:val="000000"/>
          <w:spacing w:val="0"/>
          <w:w w:val="100"/>
          <w:position w:val="0"/>
        </w:rPr>
        <w:t>本企业重要的合营或联营企业详见附注九、</w:t>
      </w:r>
      <w:r>
        <w:rPr>
          <w:rFonts w:ascii="Arial" w:eastAsia="Arial" w:hAnsi="Arial" w:cs="Arial"/>
          <w:color w:val="000000"/>
          <w:spacing w:val="0"/>
          <w:w w:val="100"/>
          <w:position w:val="0"/>
        </w:rPr>
        <w:t>3“</w:t>
      </w:r>
      <w:r>
        <w:rPr>
          <w:color w:val="000000"/>
          <w:spacing w:val="0"/>
          <w:w w:val="100"/>
          <w:position w:val="0"/>
        </w:rPr>
        <w:t>在合营安排或联营企业中的权益</w:t>
      </w:r>
      <w:r>
        <w:rPr>
          <w:rFonts w:ascii="Arial" w:eastAsia="Arial" w:hAnsi="Arial" w:cs="Arial"/>
          <w:color w:val="000000"/>
          <w:spacing w:val="0"/>
          <w:w w:val="100"/>
          <w:position w:val="0"/>
        </w:rPr>
        <w:t>”</w:t>
      </w:r>
      <w:r>
        <w:rPr>
          <w:color w:val="000000"/>
          <w:spacing w:val="0"/>
          <w:w w:val="100"/>
          <w:position w:val="0"/>
        </w:rPr>
        <w:t>。 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819"/>
        <w:gridCol w:w="3979"/>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合营或联营企业名称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与本企业关系</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黑龙江北大荒汉枫农业发展有限公司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哈尔滨乔仕房地产开发有限公司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黑龙江北大荒投资担保股份有限公司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795"/>
        <w:gridCol w:w="4262"/>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其他关联方名称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其他关联方与本企业关系</w:t>
            </w:r>
          </w:p>
        </w:tc>
      </w:tr>
      <w:tr>
        <w:trPr>
          <w:trHeight w:val="389"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黑龙江省友谊农场</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bl>
    <w:p>
      <w:pPr>
        <w:spacing w:lineRule="exact" w:line="1"/>
        <w:rPr>
          <w:sz w:val="2"/>
          <w:szCs w:val="2"/>
        </w:rPr>
      </w:pPr>
      <w:r>
        <w:br w:type="page"/>
      </w:r>
    </w:p>
    <w:tbl>
      <w:tblPr>
        <w:tblOverlap w:val="never"/>
        <w:jc w:val="center"/>
        <w:tblLayout w:type="fixed"/>
      </w:tblPr>
      <w:tblGrid>
        <w:gridCol w:w="4814"/>
        <w:gridCol w:w="4296"/>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黑龙江省八五二农场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黑龙江省八五九农场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黑龙江省七星农场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黑龙江省青龙山农场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黑龙江省勤得利农场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黑龙江省八五四农场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黑龙江省八五六农场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黑龙江省庆丰农场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黑龙江省新华农场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黑龙江省江滨农场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黑龙江省普阳农场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牡丹江农垦山城供热有限公司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黑龙江省龙谊麦业有限公司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黑龙江省牡丹江农垦鑫谷粮油加工有限公司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黑龙江省建三江农垦三江热电有限责任公司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黑龙江北大荒农垦集团农业生产资料有限公司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阳光农业相互保险公司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北大荒通用航空有限公司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黑龙江农垦通信有限公司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黑龙江北大荒种业集团有限公司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北大荒垦丰种业股份有限公司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北大荒绿源食品加工有限公司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黑龙江省北大荒米业集团有限公司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黑龙江北大荒麦芽有限公司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黑龙江省牡丹江农垦建筑工程公司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中化北大荒农资有限公司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黑龙江省农垦总局牡丹江分局物资供应站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黑龙江农垦北大荒物流农业发展有限公司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黑龙江北大荒种业集团德美农资有限公司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北大荒建设集团有限公司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bl>
    <w:p>
      <w:pPr>
        <w:pStyle w:val="Style25"/>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5" w:lineRule="exact"/>
        <w:ind w:left="0" w:right="0" w:firstLine="540"/>
        <w:jc w:val="both"/>
      </w:pPr>
      <w:r>
        <w:rPr>
          <w:color w:val="000000"/>
          <w:spacing w:val="0"/>
          <w:w w:val="100"/>
          <w:position w:val="0"/>
        </w:rPr>
        <w:t>本年与公司发生业务往来的主要包括黑龙江北大荒农垦集团农业生产资料有限公司（采购农 用物资及向其销售尿素）、黑龙江农垦通信有限公司（通信服务）、阳光农业相互保险公司（保 险服务）、北大荒通用航空有限公司（航化服务）、北大荒垦丰种业股份有限公司（向其出租资 产）、新华农场（供水供暖服务）等。</w:t>
      </w:r>
    </w:p>
    <w:p>
      <w:pPr>
        <w:pStyle w:val="Style39"/>
        <w:keepNext/>
        <w:keepLines/>
        <w:widowControl w:val="0"/>
        <w:shd w:val="clear" w:color="auto" w:fill="auto"/>
        <w:bidi w:val="0"/>
        <w:spacing w:before="0" w:line="275" w:lineRule="exact"/>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5</w:t>
      </w:r>
      <w:bookmarkEnd w:id="1444"/>
      <w:r>
        <w:rPr>
          <w:color w:val="000000"/>
          <w:spacing w:val="0"/>
          <w:w w:val="100"/>
          <w:position w:val="0"/>
        </w:rPr>
        <w:t>、关联交易情况</w:t>
      </w:r>
      <w:bookmarkEnd w:id="1442"/>
      <w:bookmarkEnd w:id="1443"/>
      <w:bookmarkEnd w:id="1445"/>
    </w:p>
    <w:p>
      <w:pPr>
        <w:pStyle w:val="Style39"/>
        <w:keepNext/>
        <w:keepLines/>
        <w:widowControl w:val="0"/>
        <w:shd w:val="clear" w:color="auto" w:fill="auto"/>
        <w:bidi w:val="0"/>
        <w:spacing w:before="0" w:line="275" w:lineRule="exact"/>
        <w:ind w:left="0" w:right="0" w:firstLine="0"/>
        <w:jc w:val="left"/>
      </w:pPr>
      <w:bookmarkStart w:id="1442" w:name="bookmark1442"/>
      <w:bookmarkStart w:id="1443" w:name="bookmark1443"/>
      <w:bookmarkStart w:id="1446" w:name="bookmark1446"/>
      <w:r>
        <w:rPr>
          <w:color w:val="000000"/>
          <w:spacing w:val="0"/>
          <w:w w:val="100"/>
          <w:position w:val="0"/>
        </w:rPr>
        <w:t>（1）.</w:t>
      </w:r>
      <w:r>
        <w:rPr>
          <w:color w:val="000000"/>
          <w:spacing w:val="0"/>
          <w:w w:val="100"/>
          <w:position w:val="0"/>
        </w:rPr>
        <w:t>购销商品、提供和接受劳务的关联交易</w:t>
      </w:r>
      <w:bookmarkEnd w:id="1442"/>
      <w:bookmarkEnd w:id="1443"/>
      <w:bookmarkEnd w:id="1446"/>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rPr>
        <w:t xml:space="preserve">采购商品/接受劳务情况表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1982"/>
        <w:gridCol w:w="1843"/>
        <w:gridCol w:w="1920"/>
      </w:tblGrid>
      <w:tr>
        <w:trPr>
          <w:trHeight w:val="370"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关联方</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关联交易内容</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80"/>
              <w:jc w:val="left"/>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20"/>
              <w:jc w:val="left"/>
            </w:pPr>
            <w:r>
              <w:rPr>
                <w:b/>
                <w:bCs/>
                <w:color w:val="FFFFFF"/>
                <w:spacing w:val="0"/>
                <w:w w:val="100"/>
                <w:position w:val="0"/>
              </w:rPr>
              <w:t>上期发生额</w:t>
            </w:r>
          </w:p>
        </w:tc>
      </w:tr>
      <w:tr>
        <w:trPr>
          <w:trHeight w:val="38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黑龙江省新华农场</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供水、供暖等劳务</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1,308,800.00</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906,867.22</w:t>
            </w:r>
          </w:p>
        </w:tc>
      </w:tr>
    </w:tbl>
    <w:p>
      <w:pPr>
        <w:spacing w:lineRule="exact" w:line="1"/>
        <w:rPr>
          <w:sz w:val="2"/>
          <w:szCs w:val="2"/>
        </w:rPr>
      </w:pPr>
      <w:r>
        <w:br w:type="page"/>
      </w:r>
    </w:p>
    <w:tbl>
      <w:tblPr>
        <w:tblOverlap w:val="never"/>
        <w:jc w:val="center"/>
        <w:tblLayout w:type="fixed"/>
      </w:tblPr>
      <w:tblGrid>
        <w:gridCol w:w="3178"/>
        <w:gridCol w:w="1982"/>
        <w:gridCol w:w="1843"/>
        <w:gridCol w:w="1954"/>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黑龙江省八五九农场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供水、供暖等劳务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1,994,250.00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1,125,215.00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黑龙江省七星农场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供水、供暖等劳务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3,394,650.00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3,399,800.00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黑龙江省江滨农场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供水、供暖等劳务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633,200.00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黑龙江省八五四农场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供水、供暖等劳务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283,990.00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250,000.00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牡丹江农垦山城供热有限公司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供水、供暖等劳务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472,800.68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黑龙江省建三江农垦三江热电有 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供水、供暖等劳务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429,067.93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368,779.56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黑龙江省友谊农场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供水、供暖等劳务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1,631,600.19</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黑龙江省青龙山农场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供水、供暖等劳务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170,061.94</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黑龙江省勤得利农场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供水、供暖等劳务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1,431,800.00</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黑龙江北大荒农垦集团农业生产 资料有限公司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采购农用物资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141,408,060.47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298,817,198.91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北大荒垦丰种业股份有限公司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采购农用物资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16,590.00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黑龙江农垦通信有限公司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3,033,459.53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2,977,109.40</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阳光农业相互保险公司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53,744,251.70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51,984,798.15</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北大荒通用航空有限公司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航化服务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4,020,121.12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2,722,463.20</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54"/>
        <w:gridCol w:w="1982"/>
        <w:gridCol w:w="1843"/>
        <w:gridCol w:w="1925"/>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关联方</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关联交易内容</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本期发生额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20"/>
              <w:jc w:val="left"/>
            </w:pPr>
            <w:r>
              <w:rPr>
                <w:b/>
                <w:bCs/>
                <w:color w:val="FFFFFF"/>
                <w:spacing w:val="0"/>
                <w:w w:val="100"/>
                <w:position w:val="0"/>
              </w:rPr>
              <w:t>上期发生额</w:t>
            </w:r>
          </w:p>
        </w:tc>
      </w:tr>
      <w:tr>
        <w:trPr>
          <w:trHeight w:val="562" w:hRule="exact"/>
        </w:trPr>
        <w:tc>
          <w:tcPr>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黑龙江北大荒农垦集团农业生产 资料有限公司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销售农用物资</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46,983,977.11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95,699,011.85</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黑龙江农垦北大荒物流农业发展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销售农用物资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8,162,469.03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黑龙江北大荒种业集团德美农资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销售农用物资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3,915,221.24</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黑龙江省牡丹江农垦鑫谷粮油加 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销售农产品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4,056,213.48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168,160.00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阳光农业相互保险公司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9,050,506.14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7,683,452.75</w:t>
            </w:r>
          </w:p>
        </w:tc>
      </w:tr>
    </w:tbl>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45" w:val="left"/>
        </w:tabs>
        <w:bidi w:val="0"/>
        <w:spacing w:before="0" w:after="260" w:line="336" w:lineRule="exact"/>
        <w:ind w:left="0" w:right="0" w:firstLine="0"/>
        <w:jc w:val="left"/>
      </w:pPr>
      <w:bookmarkStart w:id="1447" w:name="bookmark1447"/>
      <w:bookmarkEnd w:id="1447"/>
      <w:r>
        <w:rPr>
          <w:b/>
          <w:bCs/>
          <w:color w:val="000000"/>
          <w:spacing w:val="0"/>
          <w:w w:val="100"/>
          <w:position w:val="0"/>
        </w:rPr>
        <w:t>.</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117"/>
        </w:numPr>
        <w:shd w:val="clear" w:color="auto" w:fill="auto"/>
        <w:tabs>
          <w:tab w:pos="435" w:val="left"/>
        </w:tabs>
        <w:bidi w:val="0"/>
        <w:spacing w:before="0" w:after="100" w:line="336" w:lineRule="exact"/>
        <w:ind w:left="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w:t>
      </w:r>
      <w:r>
        <w:rPr>
          <w:color w:val="000000"/>
          <w:spacing w:val="0"/>
          <w:w w:val="100"/>
          <w:position w:val="0"/>
        </w:rPr>
        <w:t>关联租赁情况</w:t>
      </w:r>
      <w:bookmarkEnd w:id="1448"/>
      <w:bookmarkEnd w:id="1449"/>
      <w:bookmarkEnd w:id="145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1699"/>
        <w:gridCol w:w="2126"/>
        <w:gridCol w:w="2146"/>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承租方名称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00"/>
              <w:jc w:val="left"/>
            </w:pPr>
            <w:r>
              <w:rPr>
                <w:b/>
                <w:bCs/>
                <w:color w:val="FFFFFF"/>
                <w:spacing w:val="0"/>
                <w:w w:val="100"/>
                <w:position w:val="0"/>
              </w:rPr>
              <w:t>租赁资产种类</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right"/>
            </w:pPr>
            <w:r>
              <w:rPr>
                <w:b/>
                <w:bCs/>
                <w:color w:val="FFFFFF"/>
                <w:spacing w:val="0"/>
                <w:w w:val="100"/>
                <w:position w:val="0"/>
              </w:rPr>
              <w:t>本期确认的租赁收入</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pPr>
            <w:r>
              <w:rPr>
                <w:b/>
                <w:bCs/>
                <w:color w:val="FFFFFF"/>
                <w:spacing w:val="0"/>
                <w:w w:val="100"/>
                <w:position w:val="0"/>
              </w:rPr>
              <w:t>上期确认的租赁收入</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北大荒垦丰种业股份有限公司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3,783,145.41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3,921,615.09</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北大荒垦丰种业股份有限公司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2,001,128.40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2,972,070.55</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北大荒垦丰种业股份有限公司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9,805.83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9,805.83</w:t>
            </w:r>
          </w:p>
        </w:tc>
      </w:tr>
    </w:tbl>
    <w:p>
      <w:pPr>
        <w:spacing w:lineRule="exact" w:line="1"/>
        <w:rPr>
          <w:sz w:val="2"/>
          <w:szCs w:val="2"/>
        </w:rPr>
      </w:pPr>
      <w:r>
        <w:br w:type="page"/>
      </w:r>
    </w:p>
    <w:tbl>
      <w:tblPr>
        <w:tblOverlap w:val="never"/>
        <w:jc w:val="center"/>
        <w:tblLayout w:type="fixed"/>
      </w:tblPr>
      <w:tblGrid>
        <w:gridCol w:w="3038"/>
        <w:gridCol w:w="1699"/>
        <w:gridCol w:w="2126"/>
        <w:gridCol w:w="2170"/>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北大荒通用航空公司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310,679.61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310,679.61</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北大荒垦丰种业股份有限公司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39,159.79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22,848.83</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43"/>
        <w:gridCol w:w="1843"/>
        <w:gridCol w:w="2270"/>
        <w:gridCol w:w="2347"/>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出租方名称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80"/>
              <w:jc w:val="left"/>
            </w:pPr>
            <w:r>
              <w:rPr>
                <w:b/>
                <w:bCs/>
                <w:color w:val="FFFFFF"/>
                <w:spacing w:val="0"/>
                <w:w w:val="100"/>
                <w:position w:val="0"/>
              </w:rPr>
              <w:t>租赁资产种类</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280"/>
              <w:jc w:val="left"/>
            </w:pPr>
            <w:r>
              <w:rPr>
                <w:b/>
                <w:bCs/>
                <w:color w:val="FFFFFF"/>
                <w:spacing w:val="0"/>
                <w:w w:val="100"/>
                <w:position w:val="0"/>
              </w:rPr>
              <w:t>本期确认的租赁费</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left"/>
            </w:pPr>
            <w:r>
              <w:rPr>
                <w:b/>
                <w:bCs/>
                <w:color w:val="FFFFFF"/>
                <w:spacing w:val="0"/>
                <w:w w:val="100"/>
                <w:position w:val="0"/>
              </w:rPr>
              <w:t>上期确认的租赁费</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黑龙江省青龙山农场</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116,700.00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116,666.66</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黑龙江省七星农场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5,207,400.00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黑龙江省庆丰农场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黑龙江省七星农场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572,600.00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黑龙江省庆丰农场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440,000.00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关联租赁情况说明 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117"/>
        </w:numPr>
        <w:shd w:val="clear" w:color="auto" w:fill="auto"/>
        <w:tabs>
          <w:tab w:pos="435" w:val="left"/>
        </w:tabs>
        <w:bidi w:val="0"/>
        <w:spacing w:before="0" w:after="100" w:line="240" w:lineRule="auto"/>
        <w:ind w:left="0" w:right="0" w:firstLine="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w:t>
      </w:r>
      <w:r>
        <w:rPr>
          <w:color w:val="000000"/>
          <w:spacing w:val="0"/>
          <w:w w:val="100"/>
          <w:position w:val="0"/>
        </w:rPr>
        <w:t>关联担保情况</w:t>
      </w:r>
      <w:bookmarkEnd w:id="1452"/>
      <w:bookmarkEnd w:id="1453"/>
      <w:bookmarkEnd w:id="145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117"/>
        </w:numPr>
        <w:shd w:val="clear" w:color="auto" w:fill="auto"/>
        <w:tabs>
          <w:tab w:pos="435" w:val="left"/>
        </w:tabs>
        <w:bidi w:val="0"/>
        <w:spacing w:before="0" w:after="10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w:t>
      </w:r>
      <w:r>
        <w:rPr>
          <w:color w:val="000000"/>
          <w:spacing w:val="0"/>
          <w:w w:val="100"/>
          <w:position w:val="0"/>
        </w:rPr>
        <w:t>关联方资金拆借</w:t>
      </w:r>
      <w:bookmarkEnd w:id="1456"/>
      <w:bookmarkEnd w:id="1457"/>
      <w:bookmarkEnd w:id="145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117"/>
        </w:numPr>
        <w:shd w:val="clear" w:color="auto" w:fill="auto"/>
        <w:tabs>
          <w:tab w:pos="435" w:val="left"/>
        </w:tabs>
        <w:bidi w:val="0"/>
        <w:spacing w:before="0" w:after="100" w:line="240" w:lineRule="auto"/>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w:t>
      </w:r>
      <w:r>
        <w:rPr>
          <w:color w:val="000000"/>
          <w:spacing w:val="0"/>
          <w:w w:val="100"/>
          <w:position w:val="0"/>
        </w:rPr>
        <w:t>关联方资产转让、债务重组情况</w:t>
      </w:r>
      <w:bookmarkEnd w:id="1460"/>
      <w:bookmarkEnd w:id="1461"/>
      <w:bookmarkEnd w:id="14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549"/>
        <w:gridCol w:w="1704"/>
        <w:gridCol w:w="1704"/>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关联方</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关联交易内容</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转让担保公司部分股权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31,068,600.00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黑龙江省友谊农场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15,823,511.00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黑龙江省新华农场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6,859,097.00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黑龙江省江滨农场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17,006,984.00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黑龙江省青龙山农场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5,087,800.00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黑龙江省八五六农场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6,154,346.00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117"/>
        </w:numPr>
        <w:shd w:val="clear" w:color="auto" w:fill="auto"/>
        <w:bidi w:val="0"/>
        <w:spacing w:before="0" w:after="10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w:t>
      </w:r>
      <w:r>
        <w:rPr>
          <w:color w:val="000000"/>
          <w:spacing w:val="0"/>
          <w:w w:val="100"/>
          <w:position w:val="0"/>
        </w:rPr>
        <w:t>关键管理人员报酬</w:t>
      </w:r>
      <w:bookmarkEnd w:id="1464"/>
      <w:bookmarkEnd w:id="1465"/>
      <w:bookmarkEnd w:id="14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83"/>
        <w:gridCol w:w="3274"/>
        <w:gridCol w:w="2501"/>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84"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294.27</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911.66</w:t>
            </w:r>
          </w:p>
        </w:tc>
      </w:tr>
    </w:tbl>
    <w:p>
      <w:pPr>
        <w:widowControl w:val="0"/>
        <w:spacing w:after="339" w:line="1" w:lineRule="exact"/>
      </w:pPr>
    </w:p>
    <w:p>
      <w:pPr>
        <w:pStyle w:val="Style39"/>
        <w:keepNext/>
        <w:keepLines/>
        <w:widowControl w:val="0"/>
        <w:numPr>
          <w:ilvl w:val="0"/>
          <w:numId w:val="117"/>
        </w:numPr>
        <w:shd w:val="clear" w:color="auto" w:fill="auto"/>
        <w:bidi w:val="0"/>
        <w:spacing w:before="0" w:after="100" w:line="240" w:lineRule="auto"/>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w:t>
      </w:r>
      <w:r>
        <w:rPr>
          <w:color w:val="000000"/>
          <w:spacing w:val="0"/>
          <w:w w:val="100"/>
          <w:position w:val="0"/>
        </w:rPr>
        <w:t>其他关联交易</w:t>
      </w:r>
      <w:bookmarkEnd w:id="1468"/>
      <w:bookmarkEnd w:id="1469"/>
      <w:bookmarkEnd w:id="147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9"/>
        <w:keepNext/>
        <w:keepLines/>
        <w:widowControl w:val="0"/>
        <w:shd w:val="clear" w:color="auto" w:fill="auto"/>
        <w:bidi w:val="0"/>
        <w:spacing w:before="0" w:after="10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6</w:t>
      </w:r>
      <w:bookmarkEnd w:id="1474"/>
      <w:r>
        <w:rPr>
          <w:color w:val="000000"/>
          <w:spacing w:val="0"/>
          <w:w w:val="100"/>
          <w:position w:val="0"/>
        </w:rPr>
        <w:t>、关联方应收应付款项</w:t>
      </w:r>
      <w:bookmarkEnd w:id="1472"/>
      <w:bookmarkEnd w:id="1473"/>
      <w:bookmarkEnd w:id="1475"/>
    </w:p>
    <w:p>
      <w:pPr>
        <w:pStyle w:val="Style39"/>
        <w:keepNext/>
        <w:keepLines/>
        <w:widowControl w:val="0"/>
        <w:shd w:val="clear" w:color="auto" w:fill="auto"/>
        <w:bidi w:val="0"/>
        <w:spacing w:before="0" w:after="100" w:line="240" w:lineRule="auto"/>
        <w:ind w:left="0" w:right="0" w:firstLine="0"/>
        <w:jc w:val="left"/>
      </w:pPr>
      <w:bookmarkStart w:id="1472" w:name="bookmark1472"/>
      <w:bookmarkStart w:id="1473" w:name="bookmark1473"/>
      <w:bookmarkStart w:id="1476" w:name="bookmark1476"/>
      <w:r>
        <w:rPr>
          <w:color w:val="000000"/>
          <w:spacing w:val="0"/>
          <w:w w:val="100"/>
          <w:position w:val="0"/>
        </w:rPr>
        <w:t>(1).</w:t>
      </w:r>
      <w:r>
        <w:rPr>
          <w:color w:val="000000"/>
          <w:spacing w:val="0"/>
          <w:w w:val="100"/>
          <w:position w:val="0"/>
        </w:rPr>
        <w:t>应收项目</w:t>
      </w:r>
      <w:bookmarkEnd w:id="1472"/>
      <w:bookmarkEnd w:id="1473"/>
      <w:bookmarkEnd w:id="14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6"/>
        <w:gridCol w:w="2794"/>
        <w:gridCol w:w="1397"/>
        <w:gridCol w:w="1435"/>
        <w:gridCol w:w="1426"/>
        <w:gridCol w:w="1320"/>
      </w:tblGrid>
      <w:tr>
        <w:trPr>
          <w:trHeight w:val="379"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项目</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1120" w:right="0" w:firstLine="0"/>
              <w:jc w:val="left"/>
              <w:rPr>
                <w:sz w:val="17"/>
                <w:szCs w:val="17"/>
              </w:rPr>
            </w:pPr>
            <w:r>
              <w:rPr>
                <w:b/>
                <w:bCs/>
                <w:color w:val="FFFFFF"/>
                <w:spacing w:val="0"/>
                <w:w w:val="100"/>
                <w:position w:val="0"/>
                <w:sz w:val="17"/>
                <w:szCs w:val="17"/>
              </w:rPr>
              <w:t>关联方</w:t>
            </w:r>
          </w:p>
        </w:tc>
        <w:tc>
          <w:tcPr>
            <w:gridSpan w:val="2"/>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期末余额</w:t>
            </w:r>
          </w:p>
        </w:tc>
        <w:tc>
          <w:tcPr>
            <w:gridSpan w:val="2"/>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期初余额</w:t>
            </w:r>
          </w:p>
        </w:tc>
      </w:tr>
      <w:tr>
        <w:trPr>
          <w:trHeight w:val="307" w:hRule="exact"/>
        </w:trPr>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名称</w:t>
            </w: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00"/>
              <w:jc w:val="left"/>
              <w:rPr>
                <w:sz w:val="17"/>
                <w:szCs w:val="17"/>
              </w:rPr>
            </w:pPr>
            <w:r>
              <w:rPr>
                <w:b/>
                <w:bCs/>
                <w:color w:val="FFFFFF"/>
                <w:spacing w:val="0"/>
                <w:w w:val="100"/>
                <w:position w:val="0"/>
                <w:sz w:val="17"/>
                <w:szCs w:val="17"/>
              </w:rPr>
              <w:t>账面余额</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40"/>
              <w:jc w:val="left"/>
              <w:rPr>
                <w:sz w:val="17"/>
                <w:szCs w:val="17"/>
              </w:rPr>
            </w:pPr>
            <w:r>
              <w:rPr>
                <w:b/>
                <w:bCs/>
                <w:color w:val="FFFFFF"/>
                <w:spacing w:val="0"/>
                <w:w w:val="100"/>
                <w:position w:val="0"/>
                <w:sz w:val="17"/>
                <w:szCs w:val="17"/>
              </w:rPr>
              <w:t>坏账准备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40"/>
              <w:jc w:val="left"/>
              <w:rPr>
                <w:sz w:val="17"/>
                <w:szCs w:val="17"/>
              </w:rPr>
            </w:pPr>
            <w:r>
              <w:rPr>
                <w:b/>
                <w:bCs/>
                <w:color w:val="FFFFFF"/>
                <w:spacing w:val="0"/>
                <w:w w:val="100"/>
                <w:position w:val="0"/>
                <w:sz w:val="17"/>
                <w:szCs w:val="17"/>
              </w:rPr>
              <w:t>账面余额</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坏账准备</w:t>
            </w:r>
          </w:p>
        </w:tc>
      </w:tr>
      <w:tr>
        <w:trPr>
          <w:trHeight w:val="326" w:hRule="exact"/>
        </w:trPr>
        <w:tc>
          <w:tcPr>
            <w:vMerge w:val="restart"/>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应收 账款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黑龙江省友谊农场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1,082,424.17</w:t>
            </w:r>
          </w:p>
        </w:tc>
        <w:tc>
          <w:tcPr>
            <w:tcBorders>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黑龙江省八五九农场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10,876,610.25</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黑龙江省七星农场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815,082.26</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黑龙江省青龙山农场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6,125,818.73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黑龙江北大荒农垦集团农业生产资 料有限公司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7,722,748.00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7,722,748.00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7,722,748.00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7,722,748.00</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黑龙江省龙谊麦业有限公司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11,980,177.90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11,980,177.90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11,980,177.90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11,980,177.90</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19,702,925.90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19,702,925.90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38,602,861.31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19,702,925.90</w:t>
            </w:r>
          </w:p>
        </w:tc>
      </w:tr>
      <w:tr>
        <w:trPr>
          <w:trHeight w:val="317"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预付 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黑龙江北大荒农垦集团总公司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6,470,429.85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6,470,429.85</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其他 应收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黑龙江北大荒农垦集团总公司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1,653,074.00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1,153,074.00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黑龙江省北大荒米业集团有限公司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241,433.00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241,433.00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黑龙江农垦通信有限公司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2,374.48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黑龙江北大荒麦芽有限公司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1,636,450.27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1,636,450.27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1,636,450.27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1,636,450.27</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北大荒绿源食品加工有限公司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130,863.90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2,385,463.57</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哈尔滨乔仕房地产开发有限公司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334,411,072.49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160,911,072.49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364,755,195.71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162,755,195.71</w:t>
            </w:r>
          </w:p>
        </w:tc>
      </w:tr>
      <w:tr>
        <w:trPr>
          <w:trHeight w:val="379"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338,072,893.66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162,547,522.76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370,173,991.03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164,391,645.98</w:t>
            </w:r>
          </w:p>
        </w:tc>
      </w:tr>
    </w:tbl>
    <w:p>
      <w:pPr>
        <w:widowControl w:val="0"/>
        <w:spacing w:after="339" w:line="1" w:lineRule="exact"/>
      </w:pPr>
    </w:p>
    <w:p>
      <w:pPr>
        <w:pStyle w:val="Style39"/>
        <w:keepNext/>
        <w:keepLines/>
        <w:widowControl w:val="0"/>
        <w:shd w:val="clear" w:color="auto" w:fill="auto"/>
        <w:bidi w:val="0"/>
        <w:spacing w:before="0" w:after="100" w:line="240" w:lineRule="auto"/>
        <w:ind w:left="0" w:right="0" w:firstLine="0"/>
        <w:jc w:val="left"/>
      </w:pPr>
      <w:bookmarkStart w:id="1477" w:name="bookmark1477"/>
      <w:bookmarkStart w:id="1478" w:name="bookmark1478"/>
      <w:bookmarkStart w:id="1479" w:name="bookmark1479"/>
      <w:r>
        <w:rPr>
          <w:color w:val="000000"/>
          <w:spacing w:val="0"/>
          <w:w w:val="100"/>
          <w:position w:val="0"/>
        </w:rPr>
        <w:t>(2).</w:t>
      </w:r>
      <w:r>
        <w:rPr>
          <w:color w:val="000000"/>
          <w:spacing w:val="0"/>
          <w:w w:val="100"/>
          <w:position w:val="0"/>
        </w:rPr>
        <w:t>应付项目</w:t>
      </w:r>
      <w:bookmarkEnd w:id="1477"/>
      <w:bookmarkEnd w:id="1478"/>
      <w:bookmarkEnd w:id="14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88"/>
        <w:gridCol w:w="4392"/>
        <w:gridCol w:w="1699"/>
        <w:gridCol w:w="1925"/>
      </w:tblGrid>
      <w:tr>
        <w:trPr>
          <w:trHeight w:val="60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项目名 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关联方</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200" w:firstLine="0"/>
              <w:jc w:val="right"/>
            </w:pPr>
            <w:r>
              <w:rPr>
                <w:b/>
                <w:bCs/>
                <w:color w:val="FFFFFF"/>
                <w:spacing w:val="0"/>
                <w:w w:val="100"/>
                <w:position w:val="0"/>
              </w:rPr>
              <w:t>期末账面余额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both"/>
            </w:pPr>
            <w:r>
              <w:rPr>
                <w:b/>
                <w:bCs/>
                <w:color w:val="FFFFFF"/>
                <w:spacing w:val="0"/>
                <w:w w:val="100"/>
                <w:position w:val="0"/>
              </w:rPr>
              <w:t>期初账面余额</w:t>
            </w:r>
          </w:p>
        </w:tc>
      </w:tr>
      <w:tr>
        <w:trPr>
          <w:trHeight w:val="326" w:hRule="exact"/>
        </w:trPr>
        <w:tc>
          <w:tcPr>
            <w:vMerge w:val="restart"/>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应付账 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黑龙江省普阳农场</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21,086.89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21,086.89</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2,698.68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2,698.68</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黑龙江省北大荒米业集团有限公司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2,758,562.54</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黑龙江北大荒农垦集团农业生产资料有限公司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13,267,656.00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61,540,279.00</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黑龙江北大荒种业集团有限公司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904,749.10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2,154,749.10</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黑龙江省牡丹江农垦建筑工程公司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1,330.00</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中化北大荒农资有限公司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199,160.00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199,160.00</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黑龙江省农垦总局牡丹江分局物资供应站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94,849.39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94,849.39</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北大荒通用航空有限公司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5,349.76</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黑龙江北大荒汉枫农业发展有限公司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189,130.04</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17,248,762.60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64,208,632.86</w:t>
            </w:r>
          </w:p>
        </w:tc>
      </w:tr>
      <w:tr>
        <w:trPr>
          <w:trHeight w:val="317"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预收款 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九三粮油工业集团有限公司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179,892.17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179,892.17</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黑龙江北大荒粮油经销总公司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112,496.05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112,496.05</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黑龙江北大荒农垦集团农业生产资料有限公司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13,763,146.30</w:t>
            </w:r>
          </w:p>
        </w:tc>
      </w:tr>
      <w:tr>
        <w:trPr>
          <w:trHeight w:val="374"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黑龙江农垦北大荒物流农业发展有限公司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58,771.70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12"/>
        <w:gridCol w:w="4392"/>
        <w:gridCol w:w="1699"/>
        <w:gridCol w:w="1954"/>
      </w:tblGrid>
      <w:tr>
        <w:trPr>
          <w:trHeight w:val="37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292,388.22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14,055,534.52</w:t>
            </w:r>
          </w:p>
        </w:tc>
      </w:tr>
      <w:tr>
        <w:trPr>
          <w:trHeight w:val="317"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黑龙江省七星农场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10,451,000.00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15,451,000.00</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黑龙江省友谊农场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2,352,879.93</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黑龙江省八五二农场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340,000.83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340,000.83</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黑龙江省八五四农场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412,295.00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412,295.00</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黑龙江省八五六农场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6,907,682.91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6,907,682.91</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北大荒建设集团有限公司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1,225,430.85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4,170,267.80</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北大荒绿源食品加工有限公司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766,382.11</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北大荒垦丰种业股份有限公司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4,668,200.00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665,320.00</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黑龙江省北大荒米业集团有限公司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黑龙江牡丹江农垦建筑工程有限公司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24,505,939.59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31,065,828.58</w:t>
            </w:r>
          </w:p>
        </w:tc>
      </w:tr>
    </w:tbl>
    <w:p>
      <w:pPr>
        <w:widowControl w:val="0"/>
        <w:spacing w:after="339" w:line="1" w:lineRule="exact"/>
      </w:pPr>
    </w:p>
    <w:p>
      <w:pPr>
        <w:pStyle w:val="Style39"/>
        <w:keepNext/>
        <w:keepLines/>
        <w:widowControl w:val="0"/>
        <w:shd w:val="clear" w:color="auto" w:fill="auto"/>
        <w:tabs>
          <w:tab w:pos="377" w:val="left"/>
        </w:tabs>
        <w:bidi w:val="0"/>
        <w:spacing w:before="0" w:after="8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7</w:t>
      </w:r>
      <w:bookmarkEnd w:id="1482"/>
      <w:r>
        <w:rPr>
          <w:color w:val="000000"/>
          <w:spacing w:val="0"/>
          <w:w w:val="100"/>
          <w:position w:val="0"/>
        </w:rPr>
        <w:t>、</w:t>
        <w:tab/>
        <w:t>关联方承诺</w:t>
      </w:r>
      <w:bookmarkEnd w:id="1480"/>
      <w:bookmarkEnd w:id="1481"/>
      <w:bookmarkEnd w:id="148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377" w:val="left"/>
        </w:tabs>
        <w:bidi w:val="0"/>
        <w:spacing w:before="0" w:after="80" w:line="240" w:lineRule="auto"/>
        <w:ind w:left="0" w:right="0" w:firstLine="0"/>
        <w:jc w:val="left"/>
      </w:pPr>
      <w:bookmarkStart w:id="1484" w:name="bookmark1484"/>
      <w:bookmarkStart w:id="1485" w:name="bookmark1485"/>
      <w:bookmarkStart w:id="1486" w:name="bookmark1486"/>
      <w:bookmarkStart w:id="1487" w:name="bookmark1487"/>
      <w:r>
        <w:rPr>
          <w:rFonts w:ascii="Arial" w:eastAsia="Arial" w:hAnsi="Arial" w:cs="Arial"/>
          <w:b w:val="0"/>
          <w:bCs w:val="0"/>
          <w:color w:val="000000"/>
          <w:spacing w:val="0"/>
          <w:w w:val="100"/>
          <w:position w:val="0"/>
          <w:sz w:val="24"/>
          <w:szCs w:val="24"/>
        </w:rPr>
        <w:t>8</w:t>
      </w:r>
      <w:bookmarkEnd w:id="1486"/>
      <w:r>
        <w:rPr>
          <w:color w:val="000000"/>
          <w:spacing w:val="0"/>
          <w:w w:val="100"/>
          <w:position w:val="0"/>
          <w:sz w:val="22"/>
          <w:szCs w:val="22"/>
        </w:rPr>
        <w:t>、</w:t>
        <w:tab/>
      </w:r>
      <w:r>
        <w:rPr>
          <w:color w:val="000000"/>
          <w:spacing w:val="0"/>
          <w:w w:val="100"/>
          <w:position w:val="0"/>
        </w:rPr>
        <w:t>其他</w:t>
      </w:r>
      <w:bookmarkEnd w:id="1484"/>
      <w:bookmarkEnd w:id="1485"/>
      <w:bookmarkEnd w:id="148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十三、股份支付</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十四、承诺及或有事项</w:t>
      </w:r>
    </w:p>
    <w:p>
      <w:pPr>
        <w:pStyle w:val="Style2"/>
        <w:keepNext w:val="0"/>
        <w:keepLines w:val="0"/>
        <w:widowControl w:val="0"/>
        <w:shd w:val="clear" w:color="auto" w:fill="auto"/>
        <w:tabs>
          <w:tab w:pos="377" w:val="left"/>
        </w:tabs>
        <w:bidi w:val="0"/>
        <w:spacing w:before="0" w:after="80" w:line="240" w:lineRule="auto"/>
        <w:ind w:left="0" w:right="0" w:firstLine="0"/>
        <w:jc w:val="left"/>
      </w:pPr>
      <w:bookmarkStart w:id="1488" w:name="bookmark1488"/>
      <w:r>
        <w:rPr>
          <w:b/>
          <w:bCs/>
          <w:color w:val="000000"/>
          <w:spacing w:val="0"/>
          <w:w w:val="100"/>
          <w:position w:val="0"/>
        </w:rPr>
        <w:t>1</w:t>
      </w:r>
      <w:bookmarkEnd w:id="1488"/>
      <w:r>
        <w:rPr>
          <w:b/>
          <w:bCs/>
          <w:color w:val="000000"/>
          <w:spacing w:val="0"/>
          <w:w w:val="100"/>
          <w:position w:val="0"/>
        </w:rPr>
        <w:t>、</w:t>
        <w:tab/>
        <w:t>重要承诺事项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378" w:val="left"/>
        </w:tabs>
        <w:bidi w:val="0"/>
        <w:spacing w:before="0" w:after="8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2</w:t>
      </w:r>
      <w:bookmarkEnd w:id="1491"/>
      <w:r>
        <w:rPr>
          <w:color w:val="000000"/>
          <w:spacing w:val="0"/>
          <w:w w:val="100"/>
          <w:position w:val="0"/>
        </w:rPr>
        <w:t>、</w:t>
        <w:tab/>
        <w:t>或有事项</w:t>
      </w:r>
      <w:bookmarkEnd w:id="1489"/>
      <w:bookmarkEnd w:id="1490"/>
      <w:bookmarkEnd w:id="1492"/>
    </w:p>
    <w:p>
      <w:pPr>
        <w:pStyle w:val="Style39"/>
        <w:keepNext/>
        <w:keepLines/>
        <w:widowControl w:val="0"/>
        <w:numPr>
          <w:ilvl w:val="0"/>
          <w:numId w:val="119"/>
        </w:numPr>
        <w:shd w:val="clear" w:color="auto" w:fill="auto"/>
        <w:tabs>
          <w:tab w:pos="435" w:val="left"/>
        </w:tabs>
        <w:bidi w:val="0"/>
        <w:spacing w:before="0" w:after="80" w:line="240" w:lineRule="auto"/>
        <w:ind w:left="0" w:right="0" w:firstLine="0"/>
        <w:jc w:val="left"/>
      </w:pPr>
      <w:bookmarkStart w:id="1489" w:name="bookmark1489"/>
      <w:bookmarkStart w:id="1490" w:name="bookmark1490"/>
      <w:bookmarkStart w:id="1493" w:name="bookmark1493"/>
      <w:bookmarkStart w:id="1494" w:name="bookmark1494"/>
      <w:bookmarkEnd w:id="1493"/>
      <w:r>
        <w:rPr>
          <w:color w:val="000000"/>
          <w:spacing w:val="0"/>
          <w:w w:val="100"/>
          <w:position w:val="0"/>
        </w:rPr>
        <w:t>.</w:t>
      </w:r>
      <w:r>
        <w:rPr>
          <w:color w:val="000000"/>
          <w:spacing w:val="0"/>
          <w:w w:val="100"/>
          <w:position w:val="0"/>
        </w:rPr>
        <w:t>资产负债表日存在的重要或有事项</w:t>
      </w:r>
      <w:bookmarkEnd w:id="1489"/>
      <w:bookmarkEnd w:id="1490"/>
      <w:bookmarkEnd w:id="1494"/>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9"/>
        </w:numPr>
        <w:shd w:val="clear" w:color="auto" w:fill="auto"/>
        <w:tabs>
          <w:tab w:pos="435" w:val="left"/>
        </w:tabs>
        <w:bidi w:val="0"/>
        <w:spacing w:before="0" w:after="80" w:line="240" w:lineRule="auto"/>
        <w:ind w:left="0" w:right="0" w:firstLine="0"/>
        <w:jc w:val="left"/>
      </w:pPr>
      <w:bookmarkStart w:id="1495" w:name="bookmark1495"/>
      <w:bookmarkEnd w:id="1495"/>
      <w:r>
        <w:rPr>
          <w:b/>
          <w:bCs/>
          <w:color w:val="000000"/>
          <w:spacing w:val="0"/>
          <w:w w:val="100"/>
          <w:position w:val="0"/>
        </w:rPr>
        <w:t>.</w:t>
      </w:r>
      <w:r>
        <w:rPr>
          <w:b/>
          <w:bCs/>
          <w:color w:val="000000"/>
          <w:spacing w:val="0"/>
          <w:w w:val="100"/>
          <w:position w:val="0"/>
        </w:rPr>
        <w:t>公司没有需要披露的重要或有事项，也应予以说明:</w:t>
      </w:r>
    </w:p>
    <w:tbl>
      <w:tblPr>
        <w:tblOverlap w:val="never"/>
        <w:jc w:val="center"/>
        <w:tblLayout w:type="fixed"/>
      </w:tblPr>
      <w:tblGrid>
        <w:gridCol w:w="3749"/>
        <w:gridCol w:w="5362"/>
      </w:tblGrid>
      <w:tr>
        <w:trPr>
          <w:trHeight w:val="1085" w:hRule="exact"/>
        </w:trPr>
        <w:tc>
          <w:tcPr>
            <w:gridSpan w:val="2"/>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3、其他</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tc>
      </w:tr>
      <w:tr>
        <w:trPr>
          <w:trHeight w:val="2074" w:hRule="exact"/>
        </w:trPr>
        <w:tc>
          <w:tcPr>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十五、资产负债表日后事项</w:t>
            </w:r>
          </w:p>
          <w:p>
            <w:pPr>
              <w:pStyle w:val="Style28"/>
              <w:keepNext w:val="0"/>
              <w:keepLines w:val="0"/>
              <w:widowControl w:val="0"/>
              <w:shd w:val="clear" w:color="auto" w:fill="auto"/>
              <w:tabs>
                <w:tab w:pos="394" w:val="left"/>
              </w:tabs>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w:t>
              <w:tab/>
              <w:t>重要的非调整事项</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tabs>
                <w:tab w:pos="398" w:val="left"/>
              </w:tabs>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2</w:t>
            </w:r>
            <w:r>
              <w:rPr>
                <w:b/>
                <w:bCs/>
                <w:color w:val="000000"/>
                <w:spacing w:val="0"/>
                <w:w w:val="100"/>
                <w:position w:val="0"/>
              </w:rPr>
              <w:t>、</w:t>
              <w:tab/>
              <w:t>利润分配情况</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34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604,411,169.06</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604,411,169.06</w:t>
            </w:r>
          </w:p>
        </w:tc>
      </w:tr>
    </w:tbl>
    <w:p>
      <w:pPr>
        <w:pStyle w:val="Style25"/>
        <w:keepNext w:val="0"/>
        <w:keepLines w:val="0"/>
        <w:widowControl w:val="0"/>
        <w:shd w:val="clear" w:color="auto" w:fill="auto"/>
        <w:bidi w:val="0"/>
        <w:spacing w:before="0" w:after="0" w:line="274" w:lineRule="exact"/>
        <w:ind w:left="120" w:right="0" w:firstLine="0"/>
        <w:jc w:val="left"/>
      </w:pPr>
      <w:r>
        <w:rPr>
          <w:color w:val="000000"/>
          <w:spacing w:val="0"/>
          <w:w w:val="100"/>
          <w:position w:val="0"/>
        </w:rPr>
        <w:t>于</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日，本公司第六届董事会召开第四十五次会议，批准</w:t>
      </w:r>
      <w:r>
        <w:rPr>
          <w:rFonts w:ascii="Arial" w:eastAsia="Arial" w:hAnsi="Arial" w:cs="Arial"/>
          <w:color w:val="000000"/>
          <w:spacing w:val="0"/>
          <w:w w:val="100"/>
          <w:position w:val="0"/>
        </w:rPr>
        <w:t>2016</w:t>
      </w:r>
      <w:r>
        <w:rPr>
          <w:color w:val="000000"/>
          <w:spacing w:val="0"/>
          <w:w w:val="100"/>
          <w:position w:val="0"/>
        </w:rPr>
        <w:t>年度利润分配 预案，按</w:t>
      </w:r>
      <w:r>
        <w:rPr>
          <w:rFonts w:ascii="Arial" w:eastAsia="Arial" w:hAnsi="Arial" w:cs="Arial"/>
          <w:color w:val="000000"/>
          <w:spacing w:val="0"/>
          <w:w w:val="100"/>
          <w:position w:val="0"/>
        </w:rPr>
        <w:t>10</w:t>
      </w:r>
      <w:r>
        <w:rPr>
          <w:color w:val="000000"/>
          <w:spacing w:val="0"/>
          <w:w w:val="100"/>
          <w:position w:val="0"/>
        </w:rPr>
        <w:t>股派发人民币</w:t>
      </w:r>
      <w:r>
        <w:rPr>
          <w:rFonts w:ascii="Arial" w:eastAsia="Arial" w:hAnsi="Arial" w:cs="Arial"/>
          <w:color w:val="000000"/>
          <w:spacing w:val="0"/>
          <w:w w:val="100"/>
          <w:position w:val="0"/>
        </w:rPr>
        <w:t>3.40</w:t>
      </w:r>
      <w:r>
        <w:rPr>
          <w:color w:val="000000"/>
          <w:spacing w:val="0"/>
          <w:w w:val="100"/>
          <w:position w:val="0"/>
        </w:rPr>
        <w:t>元(含税)现金股利。</w:t>
      </w:r>
    </w:p>
    <w:p>
      <w:pPr>
        <w:pStyle w:val="Style39"/>
        <w:keepNext/>
        <w:keepLines/>
        <w:widowControl w:val="0"/>
        <w:shd w:val="clear" w:color="auto" w:fill="auto"/>
        <w:tabs>
          <w:tab w:pos="556" w:val="left"/>
        </w:tabs>
        <w:bidi w:val="0"/>
        <w:spacing w:before="0" w:line="275" w:lineRule="exact"/>
        <w:ind w:left="0" w:right="0" w:firstLine="140"/>
        <w:jc w:val="both"/>
      </w:pPr>
      <w:bookmarkStart w:id="1496" w:name="bookmark1496"/>
      <w:bookmarkStart w:id="1497" w:name="bookmark1497"/>
      <w:bookmarkStart w:id="1498" w:name="bookmark1498"/>
      <w:bookmarkStart w:id="1499" w:name="bookmark1499"/>
      <w:r>
        <w:rPr>
          <w:rFonts w:ascii="Calibri" w:eastAsia="Calibri" w:hAnsi="Calibri" w:cs="Calibri"/>
          <w:color w:val="000000"/>
          <w:spacing w:val="0"/>
          <w:w w:val="100"/>
          <w:position w:val="0"/>
          <w:sz w:val="20"/>
          <w:szCs w:val="20"/>
        </w:rPr>
        <w:t>3</w:t>
      </w:r>
      <w:bookmarkEnd w:id="1498"/>
      <w:r>
        <w:rPr>
          <w:color w:val="000000"/>
          <w:spacing w:val="0"/>
          <w:w w:val="100"/>
          <w:position w:val="0"/>
        </w:rPr>
        <w:t>、</w:t>
        <w:tab/>
        <w:t>销售退回</w:t>
      </w:r>
      <w:bookmarkEnd w:id="1496"/>
      <w:bookmarkEnd w:id="1497"/>
      <w:bookmarkEnd w:id="1499"/>
    </w:p>
    <w:p>
      <w:pPr>
        <w:pStyle w:val="Style2"/>
        <w:keepNext w:val="0"/>
        <w:keepLines w:val="0"/>
        <w:widowControl w:val="0"/>
        <w:shd w:val="clear" w:color="auto" w:fill="auto"/>
        <w:bidi w:val="0"/>
        <w:spacing w:before="0" w:after="340" w:line="275"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56" w:val="left"/>
        </w:tabs>
        <w:bidi w:val="0"/>
        <w:spacing w:before="0" w:line="275" w:lineRule="exact"/>
        <w:ind w:left="0" w:right="0" w:firstLine="140"/>
        <w:jc w:val="left"/>
      </w:pPr>
      <w:bookmarkStart w:id="1500" w:name="bookmark1500"/>
      <w:bookmarkStart w:id="1501" w:name="bookmark1501"/>
      <w:bookmarkStart w:id="1502" w:name="bookmark1502"/>
      <w:bookmarkStart w:id="1503" w:name="bookmark1503"/>
      <w:r>
        <w:rPr>
          <w:rFonts w:ascii="Calibri" w:eastAsia="Calibri" w:hAnsi="Calibri" w:cs="Calibri"/>
          <w:color w:val="000000"/>
          <w:spacing w:val="0"/>
          <w:w w:val="100"/>
          <w:position w:val="0"/>
          <w:sz w:val="20"/>
          <w:szCs w:val="20"/>
        </w:rPr>
        <w:t>4</w:t>
      </w:r>
      <w:bookmarkEnd w:id="1502"/>
      <w:r>
        <w:rPr>
          <w:color w:val="000000"/>
          <w:spacing w:val="0"/>
          <w:w w:val="100"/>
          <w:position w:val="0"/>
        </w:rPr>
        <w:t>、</w:t>
        <w:tab/>
        <w:t>其他资产负债表日后事项说明</w:t>
      </w:r>
      <w:bookmarkEnd w:id="1500"/>
      <w:bookmarkEnd w:id="1501"/>
      <w:bookmarkEnd w:id="1503"/>
    </w:p>
    <w:p>
      <w:pPr>
        <w:pStyle w:val="Style2"/>
        <w:keepNext w:val="0"/>
        <w:keepLines w:val="0"/>
        <w:widowControl w:val="0"/>
        <w:shd w:val="clear" w:color="auto" w:fill="auto"/>
        <w:bidi w:val="0"/>
        <w:spacing w:before="0" w:after="0" w:line="275" w:lineRule="exact"/>
        <w:ind w:left="0" w:right="0" w:firstLine="14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5" w:lineRule="exact"/>
        <w:ind w:left="0" w:right="0" w:firstLine="560"/>
        <w:jc w:val="both"/>
      </w:pPr>
      <w:r>
        <w:rPr>
          <w:color w:val="000000"/>
          <w:spacing w:val="0"/>
          <w:w w:val="100"/>
          <w:position w:val="0"/>
        </w:rPr>
        <w:t>除上述事项外，本公司无需披露的资产负责表日后事项。</w:t>
      </w:r>
    </w:p>
    <w:p>
      <w:pPr>
        <w:pStyle w:val="Style39"/>
        <w:keepNext/>
        <w:keepLines/>
        <w:widowControl w:val="0"/>
        <w:shd w:val="clear" w:color="auto" w:fill="auto"/>
        <w:bidi w:val="0"/>
        <w:spacing w:before="0" w:line="275" w:lineRule="exact"/>
        <w:ind w:left="0" w:right="0" w:firstLine="140"/>
        <w:jc w:val="left"/>
      </w:pPr>
      <w:bookmarkStart w:id="1504" w:name="bookmark1504"/>
      <w:bookmarkStart w:id="1505" w:name="bookmark1505"/>
      <w:bookmarkStart w:id="1506" w:name="bookmark1506"/>
      <w:r>
        <w:rPr>
          <w:color w:val="000000"/>
          <w:spacing w:val="0"/>
          <w:w w:val="100"/>
          <w:position w:val="0"/>
        </w:rPr>
        <w:t>十六、其他重要事项</w:t>
      </w:r>
      <w:bookmarkEnd w:id="1504"/>
      <w:bookmarkEnd w:id="1505"/>
      <w:bookmarkEnd w:id="1506"/>
    </w:p>
    <w:p>
      <w:pPr>
        <w:pStyle w:val="Style39"/>
        <w:keepNext/>
        <w:keepLines/>
        <w:widowControl w:val="0"/>
        <w:shd w:val="clear" w:color="auto" w:fill="auto"/>
        <w:tabs>
          <w:tab w:pos="556" w:val="left"/>
        </w:tabs>
        <w:bidi w:val="0"/>
        <w:spacing w:before="0" w:line="275" w:lineRule="exact"/>
        <w:ind w:left="0" w:right="0" w:firstLine="140"/>
        <w:jc w:val="left"/>
      </w:pPr>
      <w:bookmarkStart w:id="1504" w:name="bookmark1504"/>
      <w:bookmarkStart w:id="1505" w:name="bookmark1505"/>
      <w:bookmarkStart w:id="1507" w:name="bookmark1507"/>
      <w:bookmarkStart w:id="1508" w:name="bookmark1508"/>
      <w:r>
        <w:rPr>
          <w:color w:val="000000"/>
          <w:spacing w:val="0"/>
          <w:w w:val="100"/>
          <w:position w:val="0"/>
        </w:rPr>
        <w:t>1</w:t>
      </w:r>
      <w:bookmarkEnd w:id="1507"/>
      <w:r>
        <w:rPr>
          <w:color w:val="000000"/>
          <w:spacing w:val="0"/>
          <w:w w:val="100"/>
          <w:position w:val="0"/>
        </w:rPr>
        <w:t>、</w:t>
        <w:tab/>
        <w:t>前期会计差错更正</w:t>
      </w:r>
      <w:bookmarkEnd w:id="1504"/>
      <w:bookmarkEnd w:id="1505"/>
      <w:bookmarkEnd w:id="1508"/>
    </w:p>
    <w:p>
      <w:pPr>
        <w:pStyle w:val="Style2"/>
        <w:keepNext w:val="0"/>
        <w:keepLines w:val="0"/>
        <w:widowControl w:val="0"/>
        <w:shd w:val="clear" w:color="auto" w:fill="auto"/>
        <w:bidi w:val="0"/>
        <w:spacing w:before="0" w:after="40" w:line="275"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56" w:val="left"/>
        </w:tabs>
        <w:bidi w:val="0"/>
        <w:spacing w:before="0" w:line="275" w:lineRule="exact"/>
        <w:ind w:left="0" w:right="0" w:firstLine="140"/>
        <w:jc w:val="both"/>
      </w:pPr>
      <w:bookmarkStart w:id="1509" w:name="bookmark1509"/>
      <w:bookmarkStart w:id="1510" w:name="bookmark1510"/>
      <w:bookmarkStart w:id="1511" w:name="bookmark1511"/>
      <w:bookmarkStart w:id="1512" w:name="bookmark1512"/>
      <w:r>
        <w:rPr>
          <w:color w:val="000000"/>
          <w:spacing w:val="0"/>
          <w:w w:val="100"/>
          <w:position w:val="0"/>
        </w:rPr>
        <w:t>2</w:t>
      </w:r>
      <w:bookmarkEnd w:id="1511"/>
      <w:r>
        <w:rPr>
          <w:color w:val="000000"/>
          <w:spacing w:val="0"/>
          <w:w w:val="100"/>
          <w:position w:val="0"/>
        </w:rPr>
        <w:t>、</w:t>
        <w:tab/>
        <w:t>债务重组</w:t>
      </w:r>
      <w:bookmarkEnd w:id="1509"/>
      <w:bookmarkEnd w:id="1510"/>
      <w:bookmarkEnd w:id="1512"/>
    </w:p>
    <w:p>
      <w:pPr>
        <w:pStyle w:val="Style2"/>
        <w:keepNext w:val="0"/>
        <w:keepLines w:val="0"/>
        <w:widowControl w:val="0"/>
        <w:shd w:val="clear" w:color="auto" w:fill="auto"/>
        <w:bidi w:val="0"/>
        <w:spacing w:before="0" w:after="40" w:line="275"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56" w:val="left"/>
        </w:tabs>
        <w:bidi w:val="0"/>
        <w:spacing w:before="0" w:line="275" w:lineRule="exact"/>
        <w:ind w:left="0" w:right="0" w:firstLine="140"/>
        <w:jc w:val="both"/>
      </w:pPr>
      <w:bookmarkStart w:id="1513" w:name="bookmark1513"/>
      <w:bookmarkStart w:id="1514" w:name="bookmark1514"/>
      <w:bookmarkStart w:id="1515" w:name="bookmark1515"/>
      <w:bookmarkStart w:id="1516" w:name="bookmark1516"/>
      <w:r>
        <w:rPr>
          <w:color w:val="000000"/>
          <w:spacing w:val="0"/>
          <w:w w:val="100"/>
          <w:position w:val="0"/>
        </w:rPr>
        <w:t>3</w:t>
      </w:r>
      <w:bookmarkEnd w:id="1515"/>
      <w:r>
        <w:rPr>
          <w:color w:val="000000"/>
          <w:spacing w:val="0"/>
          <w:w w:val="100"/>
          <w:position w:val="0"/>
        </w:rPr>
        <w:t>、</w:t>
        <w:tab/>
        <w:t>资产置换</w:t>
      </w:r>
      <w:bookmarkEnd w:id="1513"/>
      <w:bookmarkEnd w:id="1514"/>
      <w:bookmarkEnd w:id="1516"/>
    </w:p>
    <w:p>
      <w:pPr>
        <w:pStyle w:val="Style2"/>
        <w:keepNext w:val="0"/>
        <w:keepLines w:val="0"/>
        <w:widowControl w:val="0"/>
        <w:shd w:val="clear" w:color="auto" w:fill="auto"/>
        <w:bidi w:val="0"/>
        <w:spacing w:before="0" w:after="40" w:line="275"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56" w:val="left"/>
        </w:tabs>
        <w:bidi w:val="0"/>
        <w:spacing w:before="0" w:line="275" w:lineRule="exact"/>
        <w:ind w:left="0" w:right="0" w:firstLine="140"/>
        <w:jc w:val="both"/>
      </w:pPr>
      <w:bookmarkStart w:id="1517" w:name="bookmark1517"/>
      <w:bookmarkStart w:id="1518" w:name="bookmark1518"/>
      <w:bookmarkStart w:id="1519" w:name="bookmark1519"/>
      <w:bookmarkStart w:id="1520" w:name="bookmark1520"/>
      <w:r>
        <w:rPr>
          <w:color w:val="000000"/>
          <w:spacing w:val="0"/>
          <w:w w:val="100"/>
          <w:position w:val="0"/>
        </w:rPr>
        <w:t>4</w:t>
      </w:r>
      <w:bookmarkEnd w:id="1519"/>
      <w:r>
        <w:rPr>
          <w:color w:val="000000"/>
          <w:spacing w:val="0"/>
          <w:w w:val="100"/>
          <w:position w:val="0"/>
        </w:rPr>
        <w:t>、</w:t>
        <w:tab/>
        <w:t>年金计划</w:t>
      </w:r>
      <w:bookmarkEnd w:id="1517"/>
      <w:bookmarkEnd w:id="1518"/>
      <w:bookmarkEnd w:id="1520"/>
    </w:p>
    <w:p>
      <w:pPr>
        <w:pStyle w:val="Style2"/>
        <w:keepNext w:val="0"/>
        <w:keepLines w:val="0"/>
        <w:widowControl w:val="0"/>
        <w:shd w:val="clear" w:color="auto" w:fill="auto"/>
        <w:bidi w:val="0"/>
        <w:spacing w:before="0" w:after="40" w:line="275"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56" w:val="left"/>
        </w:tabs>
        <w:bidi w:val="0"/>
        <w:spacing w:before="0" w:line="275" w:lineRule="exact"/>
        <w:ind w:left="0" w:right="0" w:firstLine="140"/>
        <w:jc w:val="left"/>
      </w:pPr>
      <w:bookmarkStart w:id="1521" w:name="bookmark1521"/>
      <w:bookmarkStart w:id="1522" w:name="bookmark1522"/>
      <w:bookmarkStart w:id="1523" w:name="bookmark1523"/>
      <w:bookmarkStart w:id="1524" w:name="bookmark1524"/>
      <w:r>
        <w:rPr>
          <w:color w:val="000000"/>
          <w:spacing w:val="0"/>
          <w:w w:val="100"/>
          <w:position w:val="0"/>
        </w:rPr>
        <w:t>5</w:t>
      </w:r>
      <w:bookmarkEnd w:id="1523"/>
      <w:r>
        <w:rPr>
          <w:color w:val="000000"/>
          <w:spacing w:val="0"/>
          <w:w w:val="100"/>
          <w:position w:val="0"/>
        </w:rPr>
        <w:t>、</w:t>
        <w:tab/>
        <w:t>终止经营</w:t>
      </w:r>
      <w:bookmarkEnd w:id="1521"/>
      <w:bookmarkEnd w:id="1522"/>
      <w:bookmarkEnd w:id="1524"/>
    </w:p>
    <w:p>
      <w:pPr>
        <w:pStyle w:val="Style2"/>
        <w:keepNext w:val="0"/>
        <w:keepLines w:val="0"/>
        <w:widowControl w:val="0"/>
        <w:shd w:val="clear" w:color="auto" w:fill="auto"/>
        <w:bidi w:val="0"/>
        <w:spacing w:before="0" w:after="40" w:line="275"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556" w:val="left"/>
        </w:tabs>
        <w:bidi w:val="0"/>
        <w:spacing w:before="0" w:line="275" w:lineRule="exact"/>
        <w:ind w:left="0" w:right="0" w:firstLine="140"/>
        <w:jc w:val="left"/>
      </w:pPr>
      <w:bookmarkStart w:id="1525" w:name="bookmark1525"/>
      <w:bookmarkStart w:id="1526" w:name="bookmark1526"/>
      <w:bookmarkStart w:id="1527" w:name="bookmark1527"/>
      <w:bookmarkStart w:id="1528" w:name="bookmark1528"/>
      <w:r>
        <w:rPr>
          <w:color w:val="000000"/>
          <w:spacing w:val="0"/>
          <w:w w:val="100"/>
          <w:position w:val="0"/>
        </w:rPr>
        <w:t>6</w:t>
      </w:r>
      <w:bookmarkEnd w:id="1527"/>
      <w:r>
        <w:rPr>
          <w:color w:val="000000"/>
          <w:spacing w:val="0"/>
          <w:w w:val="100"/>
          <w:position w:val="0"/>
        </w:rPr>
        <w:t>、</w:t>
        <w:tab/>
        <w:t>分部信息</w:t>
      </w:r>
      <w:bookmarkEnd w:id="1525"/>
      <w:bookmarkEnd w:id="1526"/>
      <w:bookmarkEnd w:id="1528"/>
    </w:p>
    <w:p>
      <w:pPr>
        <w:pStyle w:val="Style39"/>
        <w:keepNext/>
        <w:keepLines/>
        <w:widowControl w:val="0"/>
        <w:shd w:val="clear" w:color="auto" w:fill="auto"/>
        <w:bidi w:val="0"/>
        <w:spacing w:before="0" w:line="275" w:lineRule="exact"/>
        <w:ind w:left="0" w:right="0" w:firstLine="140"/>
        <w:jc w:val="left"/>
      </w:pPr>
      <w:bookmarkStart w:id="1525" w:name="bookmark1525"/>
      <w:bookmarkStart w:id="1526" w:name="bookmark1526"/>
      <w:bookmarkStart w:id="1529" w:name="bookmark1529"/>
      <w:r>
        <w:rPr>
          <w:color w:val="000000"/>
          <w:spacing w:val="0"/>
          <w:w w:val="100"/>
          <w:position w:val="0"/>
        </w:rPr>
        <w:t>(1).</w:t>
      </w:r>
      <w:r>
        <w:rPr>
          <w:color w:val="000000"/>
          <w:spacing w:val="0"/>
          <w:w w:val="100"/>
          <w:position w:val="0"/>
        </w:rPr>
        <w:t>报告分部的确定依据与会计政策：</w:t>
      </w:r>
      <w:bookmarkEnd w:id="1525"/>
      <w:bookmarkEnd w:id="1526"/>
      <w:bookmarkEnd w:id="1529"/>
    </w:p>
    <w:p>
      <w:pPr>
        <w:pStyle w:val="Style2"/>
        <w:keepNext w:val="0"/>
        <w:keepLines w:val="0"/>
        <w:widowControl w:val="0"/>
        <w:shd w:val="clear" w:color="auto" w:fill="auto"/>
        <w:bidi w:val="0"/>
        <w:spacing w:before="0" w:after="0" w:line="275" w:lineRule="exact"/>
        <w:ind w:left="0" w:right="0" w:firstLine="14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140" w:right="0" w:firstLine="420"/>
        <w:jc w:val="both"/>
      </w:pPr>
      <w:r>
        <w:rPr>
          <w:color w:val="000000"/>
          <w:spacing w:val="0"/>
          <w:w w:val="100"/>
          <w:position w:val="0"/>
        </w:rPr>
        <w:t>根据本公司的内部组织结构、管理要求及内部报告制度，本公司的经营业务划分为</w:t>
      </w:r>
      <w:r>
        <w:rPr>
          <w:rFonts w:ascii="Arial" w:eastAsia="Arial" w:hAnsi="Arial" w:cs="Arial"/>
          <w:color w:val="000000"/>
          <w:spacing w:val="0"/>
          <w:w w:val="100"/>
          <w:position w:val="0"/>
        </w:rPr>
        <w:t>7</w:t>
      </w:r>
      <w:r>
        <w:rPr>
          <w:color w:val="000000"/>
          <w:spacing w:val="0"/>
          <w:w w:val="100"/>
          <w:position w:val="0"/>
        </w:rPr>
        <w:t xml:space="preserve">个经营 分部，本公司的管理层定期评价这些分部的经营成果，以决定向其分配资源及评价其业绩。在经 营分部的基础上本公司确定了 </w:t>
      </w:r>
      <w:r>
        <w:rPr>
          <w:rFonts w:ascii="Arial" w:eastAsia="Arial" w:hAnsi="Arial" w:cs="Arial"/>
          <w:color w:val="000000"/>
          <w:spacing w:val="0"/>
          <w:w w:val="100"/>
          <w:position w:val="0"/>
        </w:rPr>
        <w:t>7</w:t>
      </w:r>
      <w:r>
        <w:rPr>
          <w:color w:val="000000"/>
          <w:spacing w:val="0"/>
          <w:w w:val="100"/>
          <w:position w:val="0"/>
        </w:rPr>
        <w:t>个报告分部，分别为农业分部、尿素分部、纸张分部、麦芽分部、 经贸分部、房地产分部、投资管理分部，这些报告分部是以公司主要产品为基础确定的。本公司 各个报告分部提供的主要产品及劳务分别为公司的主营业务。</w:t>
      </w:r>
    </w:p>
    <w:p>
      <w:pPr>
        <w:pStyle w:val="Style2"/>
        <w:keepNext w:val="0"/>
        <w:keepLines w:val="0"/>
        <w:widowControl w:val="0"/>
        <w:shd w:val="clear" w:color="auto" w:fill="auto"/>
        <w:bidi w:val="0"/>
        <w:spacing w:before="0" w:after="40" w:line="275" w:lineRule="exact"/>
        <w:ind w:left="140" w:right="0" w:firstLine="420"/>
        <w:jc w:val="both"/>
        <w:sectPr>
          <w:headerReference w:type="default" r:id="rId57"/>
          <w:footerReference w:type="default" r:id="rId58"/>
          <w:footnotePr>
            <w:pos w:val="pageBottom"/>
            <w:numFmt w:val="decimal"/>
            <w:numRestart w:val="continuous"/>
          </w:footnotePr>
          <w:pgSz w:w="11900" w:h="16840"/>
          <w:pgMar w:top="1469" w:right="1126" w:bottom="1485" w:left="1663" w:header="0" w:footer="3" w:gutter="0"/>
          <w:cols w:space="720"/>
          <w:noEndnote/>
          <w:rtlGutter w:val="0"/>
          <w:docGrid w:linePitch="360"/>
        </w:sectPr>
      </w:pPr>
      <w:r>
        <w:rPr>
          <w:color w:val="000000"/>
          <w:spacing w:val="0"/>
          <w:w w:val="100"/>
          <w:position w:val="0"/>
        </w:rPr>
        <w:t>分部报告信息根据各分部向管理层报告时采用的会计政策及计量标准披露，这些计量基础与 编制财务报表时的会计与计量基础保持一致。</w:t>
      </w:r>
    </w:p>
    <w:p>
      <w:pPr>
        <w:pStyle w:val="Style25"/>
        <w:keepNext w:val="0"/>
        <w:keepLines w:val="0"/>
        <w:widowControl w:val="0"/>
        <w:shd w:val="clear" w:color="auto" w:fill="auto"/>
        <w:bidi w:val="0"/>
        <w:spacing w:before="0" w:after="100" w:line="240" w:lineRule="auto"/>
        <w:ind w:left="571" w:right="0" w:firstLine="0"/>
        <w:jc w:val="left"/>
      </w:pPr>
      <w:r>
        <w:rPr>
          <w:b/>
          <w:bCs/>
          <w:color w:val="000000"/>
          <w:spacing w:val="0"/>
          <w:w w:val="100"/>
          <w:position w:val="0"/>
        </w:rPr>
        <w:t>(2).</w:t>
      </w:r>
      <w:r>
        <w:rPr>
          <w:b/>
          <w:bCs/>
          <w:color w:val="000000"/>
          <w:spacing w:val="0"/>
          <w:w w:val="100"/>
          <w:position w:val="0"/>
        </w:rPr>
        <w:t>报告分部的财务信息</w:t>
      </w:r>
    </w:p>
    <w:p>
      <w:pPr>
        <w:pStyle w:val="Style25"/>
        <w:keepNext w:val="0"/>
        <w:keepLines w:val="0"/>
        <w:widowControl w:val="0"/>
        <w:shd w:val="clear" w:color="auto" w:fill="auto"/>
        <w:bidi w:val="0"/>
        <w:spacing w:before="0" w:after="0" w:line="240" w:lineRule="auto"/>
        <w:ind w:left="571"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75"/>
        <w:gridCol w:w="1632"/>
        <w:gridCol w:w="1488"/>
        <w:gridCol w:w="1488"/>
        <w:gridCol w:w="1637"/>
        <w:gridCol w:w="1618"/>
        <w:gridCol w:w="1699"/>
        <w:gridCol w:w="1416"/>
        <w:gridCol w:w="1416"/>
        <w:gridCol w:w="1714"/>
      </w:tblGrid>
      <w:tr>
        <w:trPr>
          <w:trHeight w:val="398"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00"/>
              <w:jc w:val="left"/>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农业</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尿素</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纸张</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麦芽</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80"/>
              <w:jc w:val="left"/>
            </w:pPr>
            <w:r>
              <w:rPr>
                <w:b/>
                <w:bCs/>
                <w:color w:val="FFFFFF"/>
                <w:spacing w:val="0"/>
                <w:w w:val="100"/>
                <w:position w:val="0"/>
              </w:rPr>
              <w:t>经贸</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房地产</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投资管理</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分部间抵销</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合计</w:t>
            </w:r>
          </w:p>
        </w:tc>
      </w:tr>
      <w:tr>
        <w:trPr>
          <w:trHeight w:val="35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2,841,036,741.59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202,171,721.46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1,002,310.10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35,478,979.33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14,237,471.29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3,093,927,223.77</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330,311,018.59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257,353,338.99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2,138,045.39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41,315,293.61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11,281,390.22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642,399,086.80</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954,267,113.43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-174,604,501.95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-1,968,247.27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-31,187,130.76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415,961.03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-11,991,708.54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-2,222,705.06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732,708,780.88</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93,620.47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533,905.20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627,525.67</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954,267,113.43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-174,604,501.95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-2,061,867.74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-31,187,130.76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415,961.03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-12,525,613.74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-2,222,705.06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732,081,255.21</w:t>
            </w:r>
          </w:p>
        </w:tc>
      </w:tr>
      <w:tr>
        <w:trPr>
          <w:trHeight w:val="35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2,712,851,847.52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669,742,158.98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12,443,112.18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777,260,875.58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434,639,394.45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1,012,602,035.43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58,724,095.94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33,166,523.25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5,645,096,996.83</w:t>
            </w:r>
          </w:p>
        </w:tc>
      </w:tr>
      <w:tr>
        <w:trPr>
          <w:trHeight w:val="40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1,758,584,734.09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416,252,476.87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225,346,518.39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1,153,533,947.82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1,326,613,696.81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953,450,866.26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33,166,537.57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5,800,638,702.67</w:t>
            </w:r>
          </w:p>
        </w:tc>
      </w:tr>
    </w:tbl>
    <w:p>
      <w:pPr>
        <w:pStyle w:val="Style25"/>
        <w:keepNext w:val="0"/>
        <w:keepLines w:val="0"/>
        <w:widowControl w:val="0"/>
        <w:numPr>
          <w:ilvl w:val="0"/>
          <w:numId w:val="121"/>
        </w:numPr>
        <w:shd w:val="clear" w:color="auto" w:fill="auto"/>
        <w:tabs>
          <w:tab w:pos="835" w:val="left"/>
        </w:tabs>
        <w:bidi w:val="0"/>
        <w:spacing w:before="0" w:after="40" w:line="278" w:lineRule="exact"/>
        <w:ind w:left="547" w:right="0" w:firstLine="0"/>
        <w:jc w:val="left"/>
      </w:pPr>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5"/>
        <w:keepNext w:val="0"/>
        <w:keepLines w:val="0"/>
        <w:widowControl w:val="0"/>
        <w:shd w:val="clear" w:color="auto" w:fill="auto"/>
        <w:bidi w:val="0"/>
        <w:spacing w:before="0" w:after="40" w:line="278" w:lineRule="exact"/>
        <w:ind w:left="547"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numPr>
          <w:ilvl w:val="0"/>
          <w:numId w:val="121"/>
        </w:numPr>
        <w:shd w:val="clear" w:color="auto" w:fill="auto"/>
        <w:tabs>
          <w:tab w:pos="835" w:val="left"/>
        </w:tabs>
        <w:bidi w:val="0"/>
        <w:spacing w:before="0" w:after="40" w:line="278" w:lineRule="exact"/>
        <w:ind w:left="547" w:right="0" w:firstLine="0"/>
        <w:jc w:val="left"/>
      </w:pPr>
      <w:r>
        <w:rPr>
          <w:b/>
          <w:bCs/>
          <w:color w:val="000000"/>
          <w:spacing w:val="0"/>
          <w:w w:val="100"/>
          <w:position w:val="0"/>
        </w:rPr>
        <w:t>.</w:t>
      </w:r>
      <w:r>
        <w:rPr>
          <w:b/>
          <w:bCs/>
          <w:color w:val="000000"/>
          <w:spacing w:val="0"/>
          <w:w w:val="100"/>
          <w:position w:val="0"/>
        </w:rPr>
        <w:t>其他说明：</w:t>
      </w:r>
    </w:p>
    <w:p>
      <w:pPr>
        <w:pStyle w:val="Style25"/>
        <w:keepNext w:val="0"/>
        <w:keepLines w:val="0"/>
        <w:widowControl w:val="0"/>
        <w:shd w:val="clear" w:color="auto" w:fill="auto"/>
        <w:bidi w:val="0"/>
        <w:spacing w:before="0" w:after="40" w:line="278" w:lineRule="exact"/>
        <w:ind w:left="547"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val="0"/>
        <w:keepLines w:val="0"/>
        <w:widowControl w:val="0"/>
        <w:shd w:val="clear" w:color="auto" w:fill="auto"/>
        <w:tabs>
          <w:tab w:pos="965" w:val="left"/>
        </w:tabs>
        <w:bidi w:val="0"/>
        <w:spacing w:before="0" w:after="40" w:line="278" w:lineRule="exact"/>
        <w:ind w:left="547" w:right="0" w:firstLine="0"/>
        <w:jc w:val="left"/>
      </w:pPr>
      <w:r>
        <w:rPr>
          <w:b/>
          <w:bCs/>
          <w:color w:val="000000"/>
          <w:spacing w:val="0"/>
          <w:w w:val="100"/>
          <w:position w:val="0"/>
        </w:rPr>
        <w:t>7、</w:t>
        <w:tab/>
        <w:t>其他对投资者决策有影响的重要交易和事项</w:t>
      </w:r>
    </w:p>
    <w:p>
      <w:pPr>
        <w:widowControl w:val="0"/>
        <w:spacing w:after="139" w:line="1" w:lineRule="exact"/>
      </w:pPr>
    </w:p>
    <w:p>
      <w:pPr>
        <w:pStyle w:val="Style2"/>
        <w:keepNext w:val="0"/>
        <w:keepLines w:val="0"/>
        <w:widowControl w:val="0"/>
        <w:shd w:val="clear" w:color="auto" w:fill="auto"/>
        <w:bidi w:val="0"/>
        <w:spacing w:before="0" w:after="0" w:line="278" w:lineRule="exact"/>
        <w:ind w:left="0" w:right="0" w:firstLine="5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560" w:right="0" w:firstLine="420"/>
        <w:jc w:val="left"/>
      </w:pPr>
      <w:r>
        <w:rPr>
          <w:color w:val="000000"/>
          <w:spacing w:val="0"/>
          <w:w w:val="100"/>
          <w:position w:val="0"/>
        </w:rPr>
        <w:t>公司于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月向黑龙江省高级人民法院起诉子公司鑫都房地产公司，偿还欠款</w:t>
      </w:r>
      <w:r>
        <w:rPr>
          <w:rFonts w:ascii="Arial" w:eastAsia="Arial" w:hAnsi="Arial" w:cs="Arial"/>
          <w:color w:val="000000"/>
          <w:spacing w:val="0"/>
          <w:w w:val="100"/>
          <w:position w:val="0"/>
        </w:rPr>
        <w:t>655,244,786.38</w:t>
      </w:r>
      <w:r>
        <w:rPr>
          <w:color w:val="000000"/>
          <w:spacing w:val="0"/>
          <w:w w:val="100"/>
          <w:position w:val="0"/>
        </w:rPr>
        <w:t>元。</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 xml:space="preserve">月法院出具《民事裁定书》在 </w:t>
      </w:r>
      <w:r>
        <w:rPr>
          <w:rFonts w:ascii="Arial" w:eastAsia="Arial" w:hAnsi="Arial" w:cs="Arial"/>
          <w:color w:val="000000"/>
          <w:spacing w:val="0"/>
          <w:w w:val="100"/>
          <w:position w:val="0"/>
        </w:rPr>
        <w:t>655,244,786.38</w:t>
      </w:r>
      <w:r>
        <w:rPr>
          <w:color w:val="000000"/>
          <w:spacing w:val="0"/>
          <w:w w:val="100"/>
          <w:position w:val="0"/>
        </w:rPr>
        <w:t>元限额内查封鑫都房地产公司存货(天顺新城在建房地产和丽水雅居商品房和车位)。</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月，经黑龙江省高级人民法院主持达 成和解协议，鑫都房地产公司同意将内蒙古呼伦贝尔市海拉尔区天顺新城(三期)小区在建房屋和哈尔滨丽水雅居小区商品房及车位所有权给付公司， 用以清偿借款本金及利息。</w:t>
      </w:r>
    </w:p>
    <w:p>
      <w:pPr>
        <w:pStyle w:val="Style2"/>
        <w:keepNext w:val="0"/>
        <w:keepLines w:val="0"/>
        <w:widowControl w:val="0"/>
        <w:shd w:val="clear" w:color="auto" w:fill="auto"/>
        <w:bidi w:val="0"/>
        <w:spacing w:before="0" w:after="40" w:line="278" w:lineRule="exact"/>
        <w:ind w:left="0" w:right="0" w:firstLine="980"/>
        <w:jc w:val="left"/>
      </w:pPr>
      <w:r>
        <w:rPr>
          <w:color w:val="000000"/>
          <w:spacing w:val="0"/>
          <w:w w:val="100"/>
          <w:position w:val="0"/>
        </w:rPr>
        <w:t>截止</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日，鑫都房地产公司用以抵债存货所有权尚未过户给公司。</w:t>
      </w:r>
    </w:p>
    <w:p>
      <w:pPr>
        <w:pStyle w:val="Style39"/>
        <w:keepNext/>
        <w:keepLines/>
        <w:widowControl w:val="0"/>
        <w:shd w:val="clear" w:color="auto" w:fill="auto"/>
        <w:tabs>
          <w:tab w:pos="982" w:val="left"/>
        </w:tabs>
        <w:bidi w:val="0"/>
        <w:spacing w:before="0" w:line="278" w:lineRule="exact"/>
        <w:ind w:left="0" w:right="0" w:firstLine="560"/>
        <w:jc w:val="left"/>
      </w:pPr>
      <w:bookmarkStart w:id="1530" w:name="bookmark1530"/>
      <w:bookmarkStart w:id="1531" w:name="bookmark1531"/>
      <w:bookmarkStart w:id="1532" w:name="bookmark1532"/>
      <w:bookmarkStart w:id="1533" w:name="bookmark1533"/>
      <w:r>
        <w:rPr>
          <w:color w:val="000000"/>
          <w:spacing w:val="0"/>
          <w:w w:val="100"/>
          <w:position w:val="0"/>
        </w:rPr>
        <w:t>8</w:t>
      </w:r>
      <w:bookmarkEnd w:id="1532"/>
      <w:r>
        <w:rPr>
          <w:color w:val="000000"/>
          <w:spacing w:val="0"/>
          <w:w w:val="100"/>
          <w:position w:val="0"/>
        </w:rPr>
        <w:t>、</w:t>
        <w:tab/>
        <w:t>其他</w:t>
      </w:r>
      <w:bookmarkEnd w:id="1530"/>
      <w:bookmarkEnd w:id="1531"/>
      <w:bookmarkEnd w:id="1533"/>
    </w:p>
    <w:p>
      <w:pPr>
        <w:pStyle w:val="Style2"/>
        <w:keepNext w:val="0"/>
        <w:keepLines w:val="0"/>
        <w:widowControl w:val="0"/>
        <w:shd w:val="clear" w:color="auto" w:fill="auto"/>
        <w:bidi w:val="0"/>
        <w:spacing w:before="0" w:after="40" w:line="278"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应收账款分类披露：</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555"/>
        <w:gridCol w:w="629"/>
        <w:gridCol w:w="1579"/>
        <w:gridCol w:w="821"/>
        <w:gridCol w:w="1334"/>
        <w:gridCol w:w="1574"/>
        <w:gridCol w:w="619"/>
        <w:gridCol w:w="1493"/>
        <w:gridCol w:w="778"/>
        <w:gridCol w:w="1147"/>
      </w:tblGrid>
      <w:tr>
        <w:trPr>
          <w:trHeight w:val="341"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种类</w:t>
            </w:r>
          </w:p>
        </w:tc>
        <w:tc>
          <w:tcPr>
            <w:gridSpan w:val="5"/>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gridSpan w:val="5"/>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283" w:hRule="exact"/>
        </w:trPr>
        <w:tc>
          <w:tcPr>
            <w:vMerge/>
            <w:tcBorders/>
            <w:shd w:val="clear" w:color="auto" w:fill="31BCFF"/>
            <w:vAlign w:val="center"/>
          </w:tcPr>
          <w:p>
            <w:pPr/>
          </w:p>
        </w:tc>
        <w:tc>
          <w:tcPr>
            <w:gridSpan w:val="2"/>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gridSpan w:val="2"/>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账面 价值</w:t>
            </w:r>
          </w:p>
        </w:tc>
        <w:tc>
          <w:tcPr>
            <w:gridSpan w:val="2"/>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gridSpan w:val="2"/>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9" w:lineRule="exact"/>
              <w:ind w:left="0" w:right="0" w:firstLine="0"/>
              <w:jc w:val="center"/>
            </w:pPr>
            <w:r>
              <w:rPr>
                <w:b/>
                <w:bCs/>
                <w:color w:val="FFFFFF"/>
                <w:spacing w:val="0"/>
                <w:w w:val="100"/>
                <w:position w:val="0"/>
              </w:rPr>
              <w:t>账面 价值</w:t>
            </w:r>
          </w:p>
        </w:tc>
      </w:tr>
      <w:tr>
        <w:trPr>
          <w:trHeight w:val="542"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比例 (%)</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计提比 例的</w:t>
            </w: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比例 (%)</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20"/>
              <w:jc w:val="left"/>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计提比 例(％)</w:t>
            </w:r>
          </w:p>
        </w:tc>
        <w:tc>
          <w:tcPr>
            <w:vMerge/>
            <w:tcBorders/>
            <w:shd w:val="clear" w:color="auto" w:fill="31BCFF"/>
            <w:vAlign w:val="center"/>
          </w:tcPr>
          <w:p>
            <w:pPr/>
          </w:p>
        </w:tc>
      </w:tr>
      <w:tr>
        <w:trPr>
          <w:trHeight w:val="562" w:hRule="exact"/>
        </w:trPr>
        <w:tc>
          <w:tcPr>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单项金额重大并单独计提 坏账准备的应收账款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72,201,823.16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72,201,823.16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72,201,823.16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72,201,823.16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2,597,810.45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238,299.89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9.17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2,359,510.56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388,216.00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58,232.40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329,983.60</w:t>
            </w: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单项金额不重大但单独计 提坏账准备的应收账款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44,976,711.77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44,976,711.77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42,269,027.67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42,269,027.67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119,776,345.38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117,416,834.82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2,359,510.56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114,859,066.83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114,529,083.23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329,983.60</w:t>
            </w:r>
          </w:p>
        </w:tc>
      </w:tr>
    </w:tbl>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795"/>
        <w:gridCol w:w="2429"/>
        <w:gridCol w:w="2424"/>
        <w:gridCol w:w="1507"/>
        <w:gridCol w:w="2813"/>
      </w:tblGrid>
      <w:tr>
        <w:trPr>
          <w:trHeight w:val="346"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应收账款(按单位)</w:t>
            </w:r>
          </w:p>
        </w:tc>
        <w:tc>
          <w:tcPr>
            <w:gridSpan w:val="4"/>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269" w:hRule="exact"/>
        </w:trPr>
        <w:tc>
          <w:tcPr>
            <w:vMerge/>
            <w:tcBorders/>
            <w:shd w:val="clear" w:color="auto" w:fill="31BCFF"/>
            <w:vAlign w:val="center"/>
          </w:tcPr>
          <w:p>
            <w:pP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应收账款</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60"/>
              <w:jc w:val="left"/>
            </w:pPr>
            <w:r>
              <w:rPr>
                <w:b/>
                <w:bCs/>
                <w:color w:val="FFFFFF"/>
                <w:spacing w:val="0"/>
                <w:w w:val="100"/>
                <w:position w:val="0"/>
              </w:rPr>
              <w:t>计提比例(%)</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计提理由</w:t>
            </w:r>
          </w:p>
        </w:tc>
      </w:tr>
      <w:tr>
        <w:trPr>
          <w:trHeight w:val="29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黑龙江龙谊麦业有限公司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11,980,177.90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11,980,177.90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27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黑龙江农垦宏信有限公司一部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11,850,141.97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11,850,141.97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大庆高新区新金雨经贸有限公司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10,181,491.35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10,181,491.35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佳木斯华原农资有限公司一部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5,175,000.00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5,175,000.00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沈阳锋烨兴经贸物资公司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16,439,366.60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16,439,366.60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黑龙江北大荒农垦集团农业生产资料有限公司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7,722,748.00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7,722,748.00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27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辽宁华信石油化工有限公司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8,852,897.34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8,852,897.34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预计全部无法收回</w:t>
            </w:r>
          </w:p>
        </w:tc>
      </w:tr>
      <w:tr>
        <w:trPr>
          <w:trHeight w:val="34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72,201,823.16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72,201,823.16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sectPr>
          <w:headerReference w:type="default" r:id="rId59"/>
          <w:footerReference w:type="default" r:id="rId60"/>
          <w:headerReference w:type="first" r:id="rId61"/>
          <w:footerReference w:type="first" r:id="rId62"/>
          <w:footnotePr>
            <w:pos w:val="pageBottom"/>
            <w:numFmt w:val="decimal"/>
            <w:numRestart w:val="continuous"/>
          </w:footnotePr>
          <w:pgSz w:w="16840" w:h="11900" w:orient="landscape"/>
          <w:pgMar w:top="1785" w:right="788" w:bottom="1471" w:left="870" w:header="0" w:footer="3" w:gutter="0"/>
          <w:cols w:space="720"/>
          <w:noEndnote/>
          <w:titlePg/>
          <w:rtlGutter w:val="0"/>
          <w:docGrid w:linePitch="360"/>
        </w:sectPr>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2"/>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账龄</w:t>
            </w: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307" w:hRule="exact"/>
        </w:trPr>
        <w:tc>
          <w:tcPr>
            <w:vMerge/>
            <w:tcBorders/>
            <w:shd w:val="clear" w:color="auto" w:fill="31BCFF"/>
            <w:vAlign w:val="center"/>
          </w:tcPr>
          <w:p>
            <w:pP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应收账款</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计提比例(%)</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年以内小计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2,209,594.45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44,191.89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388,216.00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194,108.00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2,597,810.45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238,299.89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确定该组合的依据见附注五、</w:t>
      </w:r>
      <w:r>
        <w:rPr>
          <w:rFonts w:ascii="Arial" w:eastAsia="Arial" w:hAnsi="Arial" w:cs="Arial"/>
          <w:color w:val="000000"/>
          <w:spacing w:val="0"/>
          <w:w w:val="100"/>
          <w:position w:val="0"/>
        </w:rPr>
        <w:t>11“</w:t>
      </w:r>
      <w:r>
        <w:rPr>
          <w:color w:val="000000"/>
          <w:spacing w:val="0"/>
          <w:w w:val="100"/>
          <w:position w:val="0"/>
        </w:rPr>
        <w:t>应收款项</w:t>
      </w:r>
      <w:r>
        <w:rPr>
          <w:rFonts w:ascii="Arial" w:eastAsia="Arial" w:hAnsi="Arial" w:cs="Arial"/>
          <w:color w:val="000000"/>
          <w:spacing w:val="0"/>
          <w:w w:val="100"/>
          <w:position w:val="0"/>
        </w:rPr>
        <w:t>”</w:t>
      </w:r>
      <w:r>
        <w:rPr>
          <w:color w:val="000000"/>
          <w:spacing w:val="0"/>
          <w:w w:val="100"/>
          <w:position w:val="0"/>
        </w:rPr>
        <w:t>。</w:t>
      </w:r>
    </w:p>
    <w:p>
      <w:pPr>
        <w:widowControl w:val="0"/>
        <w:spacing w:after="31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组合中，采用余额百分比法计提坏账准备的应收账款：</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80" w:line="240" w:lineRule="auto"/>
        <w:ind w:left="0" w:right="0" w:firstLine="240"/>
        <w:jc w:val="left"/>
      </w:pPr>
      <w:bookmarkStart w:id="1534" w:name="bookmark1534"/>
      <w:bookmarkStart w:id="1535" w:name="bookmark1535"/>
      <w:bookmarkStart w:id="1536" w:name="bookmark1536"/>
      <w:r>
        <w:rPr>
          <w:color w:val="000000"/>
          <w:spacing w:val="0"/>
          <w:w w:val="100"/>
          <w:position w:val="0"/>
        </w:rPr>
        <w:t>(2).</w:t>
      </w:r>
      <w:r>
        <w:rPr>
          <w:color w:val="000000"/>
          <w:spacing w:val="0"/>
          <w:w w:val="100"/>
          <w:position w:val="0"/>
        </w:rPr>
        <w:t>本期计提、收回或转回的坏账准备情况：</w:t>
      </w:r>
      <w:bookmarkEnd w:id="1534"/>
      <w:bookmarkEnd w:id="1535"/>
      <w:bookmarkEnd w:id="1536"/>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本期计提坏账准备金额</w:t>
      </w:r>
      <w:r>
        <w:rPr>
          <w:rFonts w:ascii="Arial" w:eastAsia="Arial" w:hAnsi="Arial" w:cs="Arial"/>
          <w:color w:val="000000"/>
          <w:spacing w:val="0"/>
          <w:w w:val="100"/>
          <w:position w:val="0"/>
        </w:rPr>
        <w:t>3,562,224.01</w:t>
      </w:r>
      <w:r>
        <w:rPr>
          <w:color w:val="000000"/>
          <w:spacing w:val="0"/>
          <w:w w:val="100"/>
          <w:position w:val="0"/>
        </w:rPr>
        <w:t>元；本期收回或转回坏账准备金额</w:t>
      </w:r>
      <w:r>
        <w:rPr>
          <w:rFonts w:ascii="Arial" w:eastAsia="Arial" w:hAnsi="Arial" w:cs="Arial"/>
          <w:color w:val="000000"/>
          <w:spacing w:val="0"/>
          <w:w w:val="100"/>
          <w:position w:val="0"/>
        </w:rPr>
        <w:t>674,472.42</w:t>
      </w:r>
      <w:r>
        <w:rPr>
          <w:color w:val="000000"/>
          <w:spacing w:val="0"/>
          <w:w w:val="100"/>
          <w:position w:val="0"/>
        </w:rPr>
        <w:t>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4"/>
        <w:gridCol w:w="3427"/>
        <w:gridCol w:w="3437"/>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单位名称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收回或转回金额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收回方式</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农户</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674,472.42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r>
              <w:rPr>
                <w:rFonts w:ascii="Arial" w:eastAsia="Arial" w:hAnsi="Arial" w:cs="Arial"/>
                <w:color w:val="000000"/>
                <w:spacing w:val="0"/>
                <w:w w:val="100"/>
                <w:position w:val="0"/>
              </w:rPr>
              <w:t>/</w:t>
            </w:r>
            <w:r>
              <w:rPr>
                <w:color w:val="000000"/>
                <w:spacing w:val="0"/>
                <w:w w:val="100"/>
                <w:position w:val="0"/>
              </w:rPr>
              <w:t>转账</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674,472.42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69" w:lineRule="exact"/>
        <w:ind w:left="0" w:right="0" w:firstLine="520"/>
        <w:jc w:val="left"/>
      </w:pPr>
      <w:r>
        <w:rPr>
          <w:color w:val="000000"/>
          <w:spacing w:val="0"/>
          <w:w w:val="100"/>
          <w:position w:val="0"/>
        </w:rPr>
        <w:t>原按个别认定法认定计提坏账的上述款项均以货币或转账方式收回。</w:t>
      </w:r>
    </w:p>
    <w:p>
      <w:pPr>
        <w:pStyle w:val="Style39"/>
        <w:keepNext/>
        <w:keepLines/>
        <w:widowControl w:val="0"/>
        <w:numPr>
          <w:ilvl w:val="0"/>
          <w:numId w:val="119"/>
        </w:numPr>
        <w:shd w:val="clear" w:color="auto" w:fill="auto"/>
        <w:tabs>
          <w:tab w:pos="675" w:val="left"/>
        </w:tabs>
        <w:bidi w:val="0"/>
        <w:spacing w:before="0" w:after="80" w:line="269" w:lineRule="exact"/>
        <w:ind w:left="0" w:right="0" w:firstLine="24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w:t>
      </w:r>
      <w:r>
        <w:rPr>
          <w:color w:val="000000"/>
          <w:spacing w:val="0"/>
          <w:w w:val="100"/>
          <w:position w:val="0"/>
        </w:rPr>
        <w:t>本期实际核销的应收账款情况</w:t>
      </w:r>
      <w:bookmarkEnd w:id="1537"/>
      <w:bookmarkEnd w:id="1538"/>
      <w:bookmarkEnd w:id="1540"/>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119"/>
        </w:numPr>
        <w:shd w:val="clear" w:color="auto" w:fill="auto"/>
        <w:tabs>
          <w:tab w:pos="675" w:val="left"/>
        </w:tabs>
        <w:bidi w:val="0"/>
        <w:spacing w:before="0" w:after="80" w:line="269" w:lineRule="exact"/>
        <w:ind w:left="0" w:right="0" w:firstLine="240"/>
        <w:jc w:val="left"/>
      </w:pPr>
      <w:bookmarkStart w:id="1541" w:name="bookmark1541"/>
      <w:bookmarkStart w:id="1542" w:name="bookmark1542"/>
      <w:bookmarkStart w:id="1543" w:name="bookmark1543"/>
      <w:bookmarkStart w:id="1544" w:name="bookmark1544"/>
      <w:bookmarkEnd w:id="1543"/>
      <w:r>
        <w:rPr>
          <w:color w:val="000000"/>
          <w:spacing w:val="0"/>
          <w:w w:val="100"/>
          <w:position w:val="0"/>
        </w:rPr>
        <w:t>.</w:t>
      </w:r>
      <w:r>
        <w:rPr>
          <w:color w:val="000000"/>
          <w:spacing w:val="0"/>
          <w:w w:val="100"/>
          <w:position w:val="0"/>
        </w:rPr>
        <w:t>按欠款方归集的期末余额前五名的应收账款情况：</w:t>
      </w:r>
      <w:bookmarkEnd w:id="1541"/>
      <w:bookmarkEnd w:id="1542"/>
      <w:bookmarkEnd w:id="1544"/>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69" w:lineRule="exact"/>
        <w:ind w:left="0" w:right="0" w:firstLine="520"/>
        <w:jc w:val="both"/>
        <w:sectPr>
          <w:headerReference w:type="default" r:id="rId63"/>
          <w:footerReference w:type="default" r:id="rId64"/>
          <w:footnotePr>
            <w:pos w:val="pageBottom"/>
            <w:numFmt w:val="decimal"/>
            <w:numRestart w:val="continuous"/>
          </w:footnotePr>
          <w:pgSz w:w="11900" w:h="16840"/>
          <w:pgMar w:top="1594" w:right="1163" w:bottom="1594" w:left="1680" w:header="0" w:footer="3" w:gutter="0"/>
          <w:cols w:space="720"/>
          <w:noEndnote/>
          <w:rtlGutter w:val="0"/>
          <w:docGrid w:linePitch="360"/>
        </w:sectPr>
      </w:pPr>
      <w:r>
        <w:rPr>
          <w:color w:val="000000"/>
          <w:spacing w:val="0"/>
          <w:w w:val="100"/>
          <w:position w:val="0"/>
        </w:rPr>
        <w:t>本公司本年按欠款方归集的年末余额前五名应收账款汇总金额</w:t>
      </w:r>
      <w:r>
        <w:rPr>
          <w:rFonts w:ascii="Arial" w:eastAsia="Arial" w:hAnsi="Arial" w:cs="Arial"/>
          <w:color w:val="000000"/>
          <w:spacing w:val="0"/>
          <w:w w:val="100"/>
          <w:position w:val="0"/>
        </w:rPr>
        <w:t>59,304,075.16</w:t>
      </w:r>
      <w:r>
        <w:rPr>
          <w:color w:val="000000"/>
          <w:spacing w:val="0"/>
          <w:w w:val="100"/>
          <w:position w:val="0"/>
        </w:rPr>
        <w:t>元，占应收账 款年末余额合计数的比例</w:t>
      </w:r>
      <w:r>
        <w:rPr>
          <w:rFonts w:ascii="Arial" w:eastAsia="Arial" w:hAnsi="Arial" w:cs="Arial"/>
          <w:color w:val="000000"/>
          <w:spacing w:val="0"/>
          <w:w w:val="100"/>
          <w:position w:val="0"/>
        </w:rPr>
        <w:t>49.51%</w:t>
      </w:r>
      <w:r>
        <w:rPr>
          <w:color w:val="000000"/>
          <w:spacing w:val="0"/>
          <w:w w:val="100"/>
          <w:position w:val="0"/>
        </w:rPr>
        <w:t>，相应计提的坏账准备年末余额汇总金额</w:t>
      </w:r>
      <w:r>
        <w:rPr>
          <w:rFonts w:ascii="Arial" w:eastAsia="Arial" w:hAnsi="Arial" w:cs="Arial"/>
          <w:color w:val="000000"/>
          <w:spacing w:val="0"/>
          <w:w w:val="100"/>
          <w:position w:val="0"/>
        </w:rPr>
        <w:t>59,304,075.16</w:t>
      </w:r>
      <w:r>
        <w:rPr>
          <w:color w:val="000000"/>
          <w:spacing w:val="0"/>
          <w:w w:val="100"/>
          <w:position w:val="0"/>
        </w:rPr>
        <w:t>元。</w:t>
      </w:r>
    </w:p>
    <w:p>
      <w:pPr>
        <w:pStyle w:val="Style25"/>
        <w:keepNext w:val="0"/>
        <w:keepLines w:val="0"/>
        <w:widowControl w:val="0"/>
        <w:shd w:val="clear" w:color="auto" w:fill="auto"/>
        <w:bidi w:val="0"/>
        <w:spacing w:before="0" w:after="100" w:line="240" w:lineRule="auto"/>
        <w:ind w:left="14" w:right="0" w:firstLine="0"/>
        <w:jc w:val="left"/>
      </w:pPr>
      <w:r>
        <w:rPr>
          <w:b/>
          <w:bCs/>
          <w:color w:val="000000"/>
          <w:spacing w:val="0"/>
          <w:w w:val="100"/>
          <w:position w:val="0"/>
        </w:rPr>
        <w:t>2、其他应收款</w:t>
      </w:r>
    </w:p>
    <w:p>
      <w:pPr>
        <w:pStyle w:val="Style25"/>
        <w:keepNext w:val="0"/>
        <w:keepLines w:val="0"/>
        <w:widowControl w:val="0"/>
        <w:shd w:val="clear" w:color="auto" w:fill="auto"/>
        <w:bidi w:val="0"/>
        <w:spacing w:before="0" w:after="100" w:line="240" w:lineRule="auto"/>
        <w:ind w:left="14" w:right="0" w:firstLine="0"/>
        <w:jc w:val="left"/>
      </w:pPr>
      <w:r>
        <w:rPr>
          <w:b/>
          <w:bCs/>
          <w:color w:val="000000"/>
          <w:spacing w:val="0"/>
          <w:w w:val="100"/>
          <w:position w:val="0"/>
        </w:rPr>
        <w:t>(1).</w:t>
      </w:r>
      <w:r>
        <w:rPr>
          <w:b/>
          <w:bCs/>
          <w:color w:val="000000"/>
          <w:spacing w:val="0"/>
          <w:w w:val="100"/>
          <w:position w:val="0"/>
        </w:rPr>
        <w:t>其他应收款分类披露:</w:t>
      </w:r>
    </w:p>
    <w:p>
      <w:pPr>
        <w:pStyle w:val="Style25"/>
        <w:keepNext w:val="0"/>
        <w:keepLines w:val="0"/>
        <w:widowControl w:val="0"/>
        <w:shd w:val="clear" w:color="auto" w:fill="auto"/>
        <w:bidi w:val="0"/>
        <w:spacing w:before="0" w:after="100" w:line="240" w:lineRule="auto"/>
        <w:ind w:left="14"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0"/>
        <w:gridCol w:w="1651"/>
        <w:gridCol w:w="629"/>
        <w:gridCol w:w="1584"/>
        <w:gridCol w:w="749"/>
        <w:gridCol w:w="1637"/>
        <w:gridCol w:w="1613"/>
        <w:gridCol w:w="715"/>
        <w:gridCol w:w="1584"/>
        <w:gridCol w:w="821"/>
        <w:gridCol w:w="1646"/>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类别</w:t>
            </w:r>
          </w:p>
        </w:tc>
        <w:tc>
          <w:tcPr>
            <w:gridSpan w:val="5"/>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gridSpan w:val="5"/>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期初余额</w:t>
            </w:r>
          </w:p>
        </w:tc>
      </w:tr>
      <w:tr>
        <w:trPr>
          <w:trHeight w:val="317" w:hRule="exact"/>
        </w:trPr>
        <w:tc>
          <w:tcPr>
            <w:vMerge/>
            <w:tcBorders/>
            <w:shd w:val="clear" w:color="auto" w:fill="31BCFF"/>
            <w:vAlign w:val="center"/>
          </w:tcPr>
          <w:p>
            <w:pP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账面 价值</w:t>
            </w: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账面余额</w:t>
            </w:r>
          </w:p>
        </w:tc>
        <w:tc>
          <w:tcPr>
            <w:gridSpan w:val="2"/>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vMerge w:val="restart"/>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账面 价值</w:t>
            </w:r>
          </w:p>
        </w:tc>
      </w:tr>
      <w:tr>
        <w:trPr>
          <w:trHeight w:val="542"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比例 (%)</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计提比 例的</w:t>
            </w:r>
          </w:p>
        </w:tc>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比例 (%)</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83" w:lineRule="exact"/>
              <w:ind w:left="0" w:right="0" w:firstLine="0"/>
              <w:jc w:val="center"/>
            </w:pPr>
            <w:r>
              <w:rPr>
                <w:b/>
                <w:bCs/>
                <w:color w:val="FFFFFF"/>
                <w:spacing w:val="0"/>
                <w:w w:val="100"/>
                <w:position w:val="0"/>
              </w:rPr>
              <w:t>计提比 例(％)</w:t>
            </w:r>
          </w:p>
        </w:tc>
        <w:tc>
          <w:tcPr>
            <w:vMerge/>
            <w:tcBorders/>
            <w:shd w:val="clear" w:color="auto" w:fill="31BCFF"/>
            <w:vAlign w:val="center"/>
          </w:tcPr>
          <w:p>
            <w:pPr/>
          </w:p>
        </w:tc>
      </w:tr>
      <w:tr>
        <w:trPr>
          <w:trHeight w:val="835" w:hRule="exact"/>
        </w:trPr>
        <w:tc>
          <w:tcPr>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单项金额重大并单 独计提坏账准备的 其他应收款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82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3,255,963,516.06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94.21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1,187,077,586.86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36.46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2,068,885,929.20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3,292,717,700.63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1,113,335,117.50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2,179,382,583.13</w:t>
            </w:r>
          </w:p>
        </w:tc>
      </w:tr>
      <w:tr>
        <w:trPr>
          <w:trHeight w:val="82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199,976,343.58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199,976,343.58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200,466,397.17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200,466,397.17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3,455,939,859.64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1,387,053,930.44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2,068,885,929.20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3,493,184,097.80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1,313,801,514.67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2,179,382,583.13</w:t>
            </w:r>
          </w:p>
        </w:tc>
      </w:tr>
    </w:tbl>
    <w:p>
      <w:pPr>
        <w:pStyle w:val="Style25"/>
        <w:keepNext w:val="0"/>
        <w:keepLines w:val="0"/>
        <w:widowControl w:val="0"/>
        <w:shd w:val="clear" w:color="auto" w:fill="auto"/>
        <w:bidi w:val="0"/>
        <w:spacing w:before="0" w:after="0" w:line="326" w:lineRule="exact"/>
        <w:ind w:left="19" w:right="0" w:firstLine="0"/>
        <w:jc w:val="left"/>
        <w:sectPr>
          <w:headerReference w:type="default" r:id="rId65"/>
          <w:footerReference w:type="default" r:id="rId66"/>
          <w:footnotePr>
            <w:pos w:val="pageBottom"/>
            <w:numFmt w:val="decimal"/>
            <w:numRestart w:val="continuous"/>
          </w:footnotePr>
          <w:pgSz w:w="16840" w:h="11900" w:orient="landscape"/>
          <w:pgMar w:top="1801" w:right="994" w:bottom="1801" w:left="1407" w:header="0" w:footer="3" w:gutter="0"/>
          <w:cols w:space="720"/>
          <w:noEndnote/>
          <w:rtlGutter w:val="0"/>
          <w:docGrid w:linePitch="360"/>
        </w:sectPr>
      </w:pPr>
      <w:r>
        <w:rPr>
          <w:color w:val="000000"/>
          <w:spacing w:val="0"/>
          <w:w w:val="100"/>
          <w:position w:val="0"/>
        </w:rPr>
        <w:t>期末单项金额重大并单项计提坏账准备的其他应收款: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400" w:after="80" w:line="240" w:lineRule="auto"/>
        <w:ind w:left="0" w:right="0" w:firstLine="0"/>
        <w:jc w:val="left"/>
      </w:pPr>
      <w:r>
        <w:rPr>
          <w:color w:val="000000"/>
          <w:spacing w:val="0"/>
          <w:w w:val="100"/>
          <w:position w:val="0"/>
        </w:rPr>
        <w:t>组合中，按账龄分析法计提坏账准备的其他应收款: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126"/>
        <w:gridCol w:w="2146"/>
        <w:gridCol w:w="1838"/>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账龄</w:t>
            </w: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r>
      <w:tr>
        <w:trPr>
          <w:trHeight w:val="307"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20"/>
              <w:jc w:val="left"/>
            </w:pPr>
            <w:r>
              <w:rPr>
                <w:b/>
                <w:bCs/>
                <w:color w:val="FFFFFF"/>
                <w:spacing w:val="0"/>
                <w:w w:val="100"/>
                <w:position w:val="0"/>
              </w:rPr>
              <w:t>其他应收款</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20"/>
              <w:jc w:val="left"/>
            </w:pPr>
            <w:r>
              <w:rPr>
                <w:b/>
                <w:bCs/>
                <w:color w:val="FFFFFF"/>
                <w:spacing w:val="0"/>
                <w:w w:val="100"/>
                <w:position w:val="0"/>
              </w:rPr>
              <w:t>计提比例(%)</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年以内小计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481,272.20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9,625.45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291,696.52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14,584.83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1,391,092.18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208,663.82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3,804,146.19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1,902,073.10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5,968,207.09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2,134,947.20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确定该组合的依据见附注五、</w:t>
      </w:r>
      <w:r>
        <w:rPr>
          <w:rFonts w:ascii="Arial" w:eastAsia="Arial" w:hAnsi="Arial" w:cs="Arial"/>
          <w:color w:val="000000"/>
          <w:spacing w:val="0"/>
          <w:w w:val="100"/>
          <w:position w:val="0"/>
        </w:rPr>
        <w:t>11“</w:t>
      </w:r>
      <w:r>
        <w:rPr>
          <w:color w:val="000000"/>
          <w:spacing w:val="0"/>
          <w:w w:val="100"/>
          <w:position w:val="0"/>
        </w:rPr>
        <w:t>应收款项</w:t>
      </w:r>
      <w:r>
        <w:rPr>
          <w:rFonts w:ascii="Arial" w:eastAsia="Arial" w:hAnsi="Arial" w:cs="Arial"/>
          <w:color w:val="000000"/>
          <w:spacing w:val="0"/>
          <w:w w:val="100"/>
          <w:position w:val="0"/>
        </w:rPr>
        <w:t>”</w:t>
      </w:r>
      <w:r>
        <w:rPr>
          <w:color w:val="000000"/>
          <w:spacing w:val="0"/>
          <w:w w:val="100"/>
          <w:position w:val="0"/>
        </w:rPr>
        <w:t>。</w:t>
      </w:r>
    </w:p>
    <w:p>
      <w:pPr>
        <w:widowControl w:val="0"/>
        <w:spacing w:after="259" w:line="1" w:lineRule="exact"/>
      </w:pPr>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组合中，采用余额百分比法计提坏账准备的其他应收款: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61"/>
        <w:gridCol w:w="2126"/>
        <w:gridCol w:w="2126"/>
        <w:gridCol w:w="1771"/>
      </w:tblGrid>
      <w:tr>
        <w:trPr>
          <w:trHeight w:val="47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1000"/>
              <w:jc w:val="left"/>
              <w:rPr>
                <w:sz w:val="8"/>
                <w:szCs w:val="8"/>
              </w:rPr>
            </w:pPr>
            <w:r>
              <w:rPr>
                <w:rFonts w:ascii="Arial" w:eastAsia="Arial" w:hAnsi="Arial" w:cs="Arial"/>
                <w:color w:val="FFFFFF"/>
                <w:spacing w:val="0"/>
                <w:w w:val="100"/>
                <w:position w:val="0"/>
                <w:sz w:val="8"/>
                <w:szCs w:val="8"/>
              </w:rPr>
              <w:t xml:space="preserve">Art </w:t>
            </w:r>
            <w:r>
              <w:rPr>
                <w:color w:val="FFFFFF"/>
                <w:spacing w:val="0"/>
                <w:w w:val="100"/>
                <w:position w:val="0"/>
                <w:sz w:val="8"/>
                <w:szCs w:val="8"/>
              </w:rPr>
              <w:t>人</w:t>
            </w:r>
          </w:p>
        </w:tc>
        <w:tc>
          <w:tcPr>
            <w:gridSpan w:val="3"/>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年末余额</w:t>
            </w:r>
          </w:p>
        </w:tc>
      </w:tr>
      <w:tr>
        <w:trPr>
          <w:trHeight w:val="394" w:hRule="exact"/>
        </w:trPr>
        <w:tc>
          <w:tcPr>
            <w:tcBorders/>
            <w:shd w:val="clear" w:color="auto" w:fill="31BCFF"/>
            <w:vAlign w:val="top"/>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组口名称</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520"/>
              <w:jc w:val="left"/>
            </w:pPr>
            <w:r>
              <w:rPr>
                <w:b/>
                <w:bCs/>
                <w:color w:val="FFFFFF"/>
                <w:spacing w:val="0"/>
                <w:w w:val="100"/>
                <w:position w:val="0"/>
              </w:rPr>
              <w:t>其他应收款</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坏账准备</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计提比例(</w:t>
            </w:r>
            <w:r>
              <w:rPr>
                <w:rFonts w:ascii="Arial" w:eastAsia="Arial" w:hAnsi="Arial" w:cs="Arial"/>
                <w:b/>
                <w:bCs/>
                <w:color w:val="FFFFFF"/>
                <w:spacing w:val="0"/>
                <w:w w:val="100"/>
                <w:position w:val="0"/>
              </w:rPr>
              <w:t>%</w:t>
            </w:r>
            <w:r>
              <w:rPr>
                <w:b/>
                <w:bCs/>
                <w:color w:val="FFFFFF"/>
                <w:spacing w:val="0"/>
                <w:w w:val="100"/>
                <w:position w:val="0"/>
              </w:rPr>
              <w:t>)</w:t>
            </w:r>
          </w:p>
        </w:tc>
      </w:tr>
      <w:tr>
        <w:trPr>
          <w:trHeight w:val="41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与交易对象组合：</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3,249,987,308.97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1,184,942,639.66</w:t>
            </w:r>
          </w:p>
        </w:tc>
        <w:tc>
          <w:tcPr>
            <w:tcBorders>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其中：公司内关联方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3,246,472,645.97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1,184,942,639.66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36.50</w:t>
            </w:r>
          </w:p>
        </w:tc>
      </w:tr>
      <w:tr>
        <w:trPr>
          <w:trHeight w:val="40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集团总公司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3,273,230.00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母公司之外关联方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241,433.00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特殊款项组合：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3,249,995,308.97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1,184,942,639.66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27" w:right="0" w:firstLine="0"/>
        <w:jc w:val="left"/>
      </w:pPr>
      <w:r>
        <w:rPr>
          <w:color w:val="000000"/>
          <w:spacing w:val="0"/>
          <w:w w:val="100"/>
          <w:position w:val="0"/>
        </w:rPr>
        <w:t>注：确定该组合的依据见附注五、</w:t>
      </w:r>
      <w:r>
        <w:rPr>
          <w:rFonts w:ascii="Arial" w:eastAsia="Arial" w:hAnsi="Arial" w:cs="Arial"/>
          <w:color w:val="000000"/>
          <w:spacing w:val="0"/>
          <w:w w:val="100"/>
          <w:position w:val="0"/>
        </w:rPr>
        <w:t>11“</w:t>
      </w:r>
      <w:r>
        <w:rPr>
          <w:color w:val="000000"/>
          <w:spacing w:val="0"/>
          <w:w w:val="100"/>
          <w:position w:val="0"/>
        </w:rPr>
        <w:t>应收款项</w:t>
      </w:r>
      <w:r>
        <w:rPr>
          <w:rFonts w:ascii="Arial" w:eastAsia="Arial" w:hAnsi="Arial" w:cs="Arial"/>
          <w:color w:val="000000"/>
          <w:spacing w:val="0"/>
          <w:w w:val="100"/>
          <w:position w:val="0"/>
        </w:rPr>
        <w:t>”</w:t>
      </w:r>
      <w:r>
        <w:rPr>
          <w:color w:val="000000"/>
          <w:spacing w:val="0"/>
          <w:w w:val="100"/>
          <w:position w:val="0"/>
        </w:rPr>
        <w:t>。</w:t>
      </w:r>
    </w:p>
    <w:p>
      <w:pPr>
        <w:widowControl w:val="0"/>
        <w:spacing w:after="319" w:line="1" w:lineRule="exact"/>
      </w:pPr>
    </w:p>
    <w:p>
      <w:pPr>
        <w:pStyle w:val="Style39"/>
        <w:keepNext/>
        <w:keepLines/>
        <w:widowControl w:val="0"/>
        <w:shd w:val="clear" w:color="auto" w:fill="auto"/>
        <w:bidi w:val="0"/>
        <w:spacing w:before="0" w:after="80" w:line="240" w:lineRule="auto"/>
        <w:ind w:left="0" w:right="0" w:firstLine="0"/>
        <w:jc w:val="left"/>
      </w:pPr>
      <w:bookmarkStart w:id="1545" w:name="bookmark1545"/>
      <w:bookmarkStart w:id="1546" w:name="bookmark1546"/>
      <w:bookmarkStart w:id="1547" w:name="bookmark1547"/>
      <w:r>
        <w:rPr>
          <w:color w:val="000000"/>
          <w:spacing w:val="0"/>
          <w:w w:val="100"/>
          <w:position w:val="0"/>
        </w:rPr>
        <w:t>(2).</w:t>
      </w:r>
      <w:r>
        <w:rPr>
          <w:color w:val="000000"/>
          <w:spacing w:val="0"/>
          <w:w w:val="100"/>
          <w:position w:val="0"/>
        </w:rPr>
        <w:t>本期计提、收回或转回的坏账准备情况：</w:t>
      </w:r>
      <w:bookmarkEnd w:id="1545"/>
      <w:bookmarkEnd w:id="1546"/>
      <w:bookmarkEnd w:id="1547"/>
    </w:p>
    <w:p>
      <w:pPr>
        <w:pStyle w:val="Style2"/>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本期计提坏账准备金额</w:t>
      </w:r>
      <w:r>
        <w:rPr>
          <w:rFonts w:ascii="Arial" w:eastAsia="Arial" w:hAnsi="Arial" w:cs="Arial"/>
          <w:color w:val="000000"/>
          <w:spacing w:val="0"/>
          <w:w w:val="100"/>
          <w:position w:val="0"/>
        </w:rPr>
        <w:t>73,868,878.18</w:t>
      </w:r>
      <w:r>
        <w:rPr>
          <w:color w:val="000000"/>
          <w:spacing w:val="0"/>
          <w:w w:val="100"/>
          <w:position w:val="0"/>
        </w:rPr>
        <w:t>元；本期收回或转回坏账准备金额</w:t>
      </w:r>
      <w:r>
        <w:rPr>
          <w:rFonts w:ascii="Arial" w:eastAsia="Arial" w:hAnsi="Arial" w:cs="Arial"/>
          <w:color w:val="000000"/>
          <w:spacing w:val="0"/>
          <w:w w:val="100"/>
          <w:position w:val="0"/>
        </w:rPr>
        <w:t>708,404.26</w:t>
      </w:r>
      <w:r>
        <w:rPr>
          <w:color w:val="000000"/>
          <w:spacing w:val="0"/>
          <w:w w:val="100"/>
          <w:position w:val="0"/>
        </w:rPr>
        <w:t>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3058"/>
        <w:gridCol w:w="3058"/>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单位名称</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转回或收回金额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收回方式</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个人(农户等)</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674,184.26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货币/转账</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34,220.00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708,404.26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原按个别认定法认定计提坏账的上述款项均以货币或转账方式收回。</w:t>
      </w:r>
      <w:r>
        <w:br w:type="page"/>
      </w:r>
    </w:p>
    <w:p>
      <w:pPr>
        <w:pStyle w:val="Style2"/>
        <w:keepNext w:val="0"/>
        <w:keepLines w:val="0"/>
        <w:widowControl w:val="0"/>
        <w:numPr>
          <w:ilvl w:val="0"/>
          <w:numId w:val="123"/>
        </w:numPr>
        <w:shd w:val="clear" w:color="auto" w:fill="auto"/>
        <w:tabs>
          <w:tab w:pos="445" w:val="left"/>
        </w:tabs>
        <w:bidi w:val="0"/>
        <w:spacing w:before="0" w:after="240" w:line="336" w:lineRule="exact"/>
        <w:ind w:left="0" w:right="0" w:firstLine="0"/>
        <w:jc w:val="left"/>
      </w:pPr>
      <w:bookmarkStart w:id="1548" w:name="bookmark1548"/>
      <w:bookmarkEnd w:id="1548"/>
      <w:r>
        <w:rPr>
          <w:b/>
          <w:bCs/>
          <w:color w:val="000000"/>
          <w:spacing w:val="0"/>
          <w:w w:val="100"/>
          <w:position w:val="0"/>
        </w:rPr>
        <w:t>.</w:t>
      </w:r>
      <w:r>
        <w:rPr>
          <w:b/>
          <w:bCs/>
          <w:color w:val="000000"/>
          <w:spacing w:val="0"/>
          <w:w w:val="100"/>
          <w:position w:val="0"/>
        </w:rPr>
        <w:t xml:space="preserve">本期实际核销的其他应收款情况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123"/>
        </w:numPr>
        <w:shd w:val="clear" w:color="auto" w:fill="auto"/>
        <w:tabs>
          <w:tab w:pos="435" w:val="left"/>
        </w:tabs>
        <w:bidi w:val="0"/>
        <w:spacing w:before="0" w:after="0" w:line="336" w:lineRule="exact"/>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w:t>
      </w:r>
      <w:r>
        <w:rPr>
          <w:color w:val="000000"/>
          <w:spacing w:val="0"/>
          <w:w w:val="100"/>
          <w:position w:val="0"/>
        </w:rPr>
        <w:t>其他应收款按款项性质分类情况</w:t>
      </w:r>
      <w:bookmarkEnd w:id="1549"/>
      <w:bookmarkEnd w:id="1550"/>
      <w:bookmarkEnd w:id="1552"/>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2995"/>
      </w:tblGrid>
      <w:tr>
        <w:trPr>
          <w:trHeight w:val="365"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款项性质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期末账面余额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期初账面余额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往来款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3,263,106,597.65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3,297,292,278.68</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预借采购款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1,015,981.45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1,211,011.45</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应收家庭农场款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162,135,670.61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162,237,193.70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承包结算款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10,086,716.51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10,156,353.28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2,190,020.00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560,400.00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资产转售款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3,508,122.87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3,416,152.40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预借差旅费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332,304.19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348,223.50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13,564,446.36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17,962,484.79</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3,455,939,859.64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3,493,184,097.80</w:t>
            </w:r>
          </w:p>
        </w:tc>
      </w:tr>
    </w:tbl>
    <w:p>
      <w:pPr>
        <w:widowControl w:val="0"/>
        <w:spacing w:after="339" w:line="1" w:lineRule="exact"/>
      </w:pPr>
    </w:p>
    <w:p>
      <w:pPr>
        <w:pStyle w:val="Style39"/>
        <w:keepNext/>
        <w:keepLines/>
        <w:widowControl w:val="0"/>
        <w:numPr>
          <w:ilvl w:val="0"/>
          <w:numId w:val="123"/>
        </w:numPr>
        <w:shd w:val="clear" w:color="auto" w:fill="auto"/>
        <w:bidi w:val="0"/>
        <w:spacing w:before="0" w:after="10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w:t>
      </w:r>
      <w:r>
        <w:rPr>
          <w:color w:val="000000"/>
          <w:spacing w:val="0"/>
          <w:w w:val="100"/>
          <w:position w:val="0"/>
        </w:rPr>
        <w:t>按欠款方归集的期末余额前五名的其他应收款情况：</w:t>
      </w:r>
      <w:bookmarkEnd w:id="1553"/>
      <w:bookmarkEnd w:id="1554"/>
      <w:bookmarkEnd w:id="155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48"/>
        <w:gridCol w:w="1162"/>
        <w:gridCol w:w="1848"/>
        <w:gridCol w:w="1166"/>
        <w:gridCol w:w="1176"/>
        <w:gridCol w:w="1757"/>
      </w:tblGrid>
      <w:tr>
        <w:trPr>
          <w:trHeight w:val="1142"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440"/>
              <w:jc w:val="left"/>
            </w:pPr>
            <w:r>
              <w:rPr>
                <w:b/>
                <w:bCs/>
                <w:color w:val="FFFFFF"/>
                <w:spacing w:val="0"/>
                <w:w w:val="100"/>
                <w:position w:val="0"/>
              </w:rPr>
              <w:t>单位名称</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款项的性 质</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期末余额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60" w:right="0" w:firstLine="0"/>
              <w:jc w:val="center"/>
            </w:pPr>
            <w:r>
              <w:rPr>
                <w:b/>
                <w:bCs/>
                <w:color w:val="FFFFFF"/>
                <w:spacing w:val="0"/>
                <w:w w:val="100"/>
                <w:position w:val="0"/>
              </w:rPr>
              <w:t>账龄</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占其他应收 款期末余额 合计数的比 例的</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74" w:lineRule="exact"/>
              <w:ind w:left="0" w:right="0" w:firstLine="0"/>
              <w:jc w:val="center"/>
            </w:pPr>
            <w:r>
              <w:rPr>
                <w:b/>
                <w:bCs/>
                <w:color w:val="FFFFFF"/>
                <w:spacing w:val="0"/>
                <w:w w:val="100"/>
                <w:position w:val="0"/>
              </w:rPr>
              <w:t>坏账准备 期末余额</w:t>
            </w:r>
          </w:p>
        </w:tc>
      </w:tr>
      <w:tr>
        <w:trPr>
          <w:trHeight w:val="566" w:hRule="exact"/>
        </w:trPr>
        <w:tc>
          <w:tcPr>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北大荒鑫亚经贸 有限责任公司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往来款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1,235,776,197.48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r>
              <w:rPr>
                <w:color w:val="000000"/>
                <w:spacing w:val="0"/>
                <w:w w:val="100"/>
                <w:position w:val="0"/>
              </w:rPr>
              <w:t>年以上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35.76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820,025,269.08</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北大荒龙垦麦芽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1,117,791,855.40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175,849,588.20</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北大荒鑫都房地 产有限公司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681,334,998.53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19.71</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黑龙江北大荒纸 业有限责任公司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201,510,894.56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189,067,782.38</w:t>
            </w: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北京泰鑫天迈投 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0.29</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3,246,413,945.97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1,184,942,639.66</w:t>
            </w:r>
          </w:p>
        </w:tc>
      </w:tr>
    </w:tbl>
    <w:p>
      <w:pPr>
        <w:widowControl w:val="0"/>
        <w:spacing w:after="339" w:line="1" w:lineRule="exact"/>
      </w:pPr>
    </w:p>
    <w:p>
      <w:pPr>
        <w:pStyle w:val="Style39"/>
        <w:keepNext/>
        <w:keepLines/>
        <w:widowControl w:val="0"/>
        <w:shd w:val="clear" w:color="auto" w:fill="auto"/>
        <w:bidi w:val="0"/>
        <w:spacing w:before="0" w:after="10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3</w:t>
      </w:r>
      <w:bookmarkEnd w:id="1559"/>
      <w:r>
        <w:rPr>
          <w:color w:val="000000"/>
          <w:spacing w:val="0"/>
          <w:w w:val="100"/>
          <w:position w:val="0"/>
        </w:rPr>
        <w:t>、长期股权投资</w:t>
      </w:r>
      <w:bookmarkEnd w:id="1557"/>
      <w:bookmarkEnd w:id="1558"/>
      <w:bookmarkEnd w:id="156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66"/>
        <w:gridCol w:w="1416"/>
        <w:gridCol w:w="1277"/>
        <w:gridCol w:w="1277"/>
        <w:gridCol w:w="1277"/>
        <w:gridCol w:w="1277"/>
        <w:gridCol w:w="1301"/>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项目</w:t>
            </w: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期末余额</w:t>
            </w:r>
          </w:p>
        </w:tc>
        <w:tc>
          <w:tcPr>
            <w:gridSpan w:val="3"/>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期初余额</w:t>
            </w:r>
          </w:p>
        </w:tc>
      </w:tr>
      <w:tr>
        <w:trPr>
          <w:trHeight w:val="302" w:hRule="exact"/>
        </w:trPr>
        <w:tc>
          <w:tcPr>
            <w:vMerge/>
            <w:tcBorders/>
            <w:shd w:val="clear" w:color="auto" w:fill="31BCFF"/>
            <w:vAlign w:val="center"/>
          </w:tcPr>
          <w:p>
            <w:pP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账面余额</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减值准备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账面价值</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账面余额</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减值准备</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账面价值</w:t>
            </w:r>
          </w:p>
        </w:tc>
      </w:tr>
      <w:tr>
        <w:trPr>
          <w:trHeight w:val="33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1,283,149,188.12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436,427,165.41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846,722,022.71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827,427,165.41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436,427,165.41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391,000,000.00</w:t>
            </w:r>
          </w:p>
        </w:tc>
      </w:tr>
      <w:tr>
        <w:trPr>
          <w:trHeight w:val="533"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对联营、合营企 业投资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76,298,416.73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76,298,416.73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81,988,026.20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81,988,026.20</w:t>
            </w:r>
          </w:p>
        </w:tc>
      </w:tr>
    </w:tbl>
    <w:p>
      <w:pPr>
        <w:spacing w:lineRule="exact" w:line="1"/>
        <w:rPr>
          <w:sz w:val="2"/>
          <w:szCs w:val="2"/>
        </w:rPr>
      </w:pPr>
      <w:r>
        <w:br w:type="page"/>
      </w:r>
    </w:p>
    <w:p>
      <w:pPr>
        <w:pStyle w:val="Style109"/>
        <w:keepNext w:val="0"/>
        <w:keepLines w:val="0"/>
        <w:widowControl w:val="0"/>
        <w:pBdr>
          <w:top w:val="single" w:sz="4" w:space="0" w:color="auto"/>
          <w:bottom w:val="single" w:sz="4" w:space="0" w:color="auto"/>
        </w:pBdr>
        <w:shd w:val="clear" w:color="auto" w:fill="auto"/>
        <w:tabs>
          <w:tab w:pos="1355" w:val="left"/>
          <w:tab w:pos="4099" w:val="left"/>
          <w:tab w:pos="6653" w:val="left"/>
          <w:tab w:pos="7930" w:val="left"/>
        </w:tabs>
        <w:bidi w:val="0"/>
        <w:spacing w:before="0" w:line="240" w:lineRule="auto"/>
        <w:ind w:left="0" w:right="0"/>
        <w:jc w:val="left"/>
      </w:pPr>
      <w:r>
        <w:rPr>
          <w:rFonts w:ascii="SimSun" w:eastAsia="SimSun" w:hAnsi="SimSun" w:cs="SimSun"/>
          <w:color w:val="000000"/>
          <w:spacing w:val="0"/>
          <w:w w:val="100"/>
          <w:position w:val="0"/>
          <w:sz w:val="17"/>
          <w:szCs w:val="17"/>
        </w:rPr>
        <w:t>合计</w:t>
        <w:tab/>
      </w:r>
      <w:r>
        <w:rPr>
          <w:color w:val="000000"/>
          <w:spacing w:val="0"/>
          <w:w w:val="100"/>
          <w:position w:val="0"/>
        </w:rPr>
        <w:t>1,359,447,604.85 436,427,165.41</w:t>
        <w:tab/>
        <w:t>923,020,439.44 909,415,191.61</w:t>
        <w:tab/>
        <w:t>436,427,165.41</w:t>
        <w:tab/>
        <w:t>472,988,026.20</w:t>
      </w:r>
    </w:p>
    <w:p>
      <w:pPr>
        <w:pStyle w:val="Style39"/>
        <w:keepNext/>
        <w:keepLines/>
        <w:widowControl w:val="0"/>
        <w:shd w:val="clear" w:color="auto" w:fill="auto"/>
        <w:bidi w:val="0"/>
        <w:spacing w:before="0" w:after="100" w:line="240" w:lineRule="auto"/>
        <w:ind w:left="0" w:right="0" w:firstLine="0"/>
        <w:jc w:val="left"/>
      </w:pPr>
      <w:bookmarkStart w:id="1561" w:name="bookmark1561"/>
      <w:bookmarkStart w:id="1562" w:name="bookmark1562"/>
      <w:bookmarkStart w:id="1563" w:name="bookmark1563"/>
      <w:r>
        <w:rPr>
          <w:color w:val="000000"/>
          <w:spacing w:val="0"/>
          <w:w w:val="100"/>
          <w:position w:val="0"/>
        </w:rPr>
        <w:t>(1)对子公司投资</w:t>
      </w:r>
      <w:bookmarkEnd w:id="1561"/>
      <w:bookmarkEnd w:id="1562"/>
      <w:bookmarkEnd w:id="15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46"/>
        <w:gridCol w:w="1339"/>
        <w:gridCol w:w="1339"/>
        <w:gridCol w:w="490"/>
        <w:gridCol w:w="1469"/>
        <w:gridCol w:w="835"/>
        <w:gridCol w:w="1358"/>
      </w:tblGrid>
      <w:tr>
        <w:trPr>
          <w:trHeight w:val="528"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被投资单位</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期初余额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本期增加</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26" w:lineRule="exact"/>
              <w:ind w:left="0" w:right="0" w:firstLine="0"/>
              <w:jc w:val="left"/>
              <w:rPr>
                <w:sz w:val="17"/>
                <w:szCs w:val="17"/>
              </w:rPr>
            </w:pPr>
            <w:r>
              <w:rPr>
                <w:b/>
                <w:bCs/>
                <w:color w:val="FFFFFF"/>
                <w:spacing w:val="0"/>
                <w:w w:val="100"/>
                <w:position w:val="0"/>
                <w:sz w:val="17"/>
                <w:szCs w:val="17"/>
              </w:rPr>
              <w:t>本期 减少</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期末余额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0" w:lineRule="exact"/>
              <w:ind w:left="0" w:right="0" w:firstLine="0"/>
              <w:jc w:val="left"/>
              <w:rPr>
                <w:sz w:val="17"/>
                <w:szCs w:val="17"/>
              </w:rPr>
            </w:pPr>
            <w:r>
              <w:rPr>
                <w:b/>
                <w:bCs/>
                <w:color w:val="FFFFFF"/>
                <w:spacing w:val="0"/>
                <w:w w:val="100"/>
                <w:position w:val="0"/>
                <w:sz w:val="17"/>
                <w:szCs w:val="17"/>
              </w:rPr>
              <w:t>本期计提 减值准备</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center"/>
              <w:rPr>
                <w:sz w:val="17"/>
                <w:szCs w:val="17"/>
              </w:rPr>
            </w:pPr>
            <w:r>
              <w:rPr>
                <w:b/>
                <w:bCs/>
                <w:color w:val="FFFFFF"/>
                <w:spacing w:val="0"/>
                <w:w w:val="100"/>
                <w:position w:val="0"/>
                <w:sz w:val="17"/>
                <w:szCs w:val="17"/>
              </w:rPr>
              <w:t>减值准备期末余 额</w:t>
            </w:r>
          </w:p>
        </w:tc>
      </w:tr>
      <w:tr>
        <w:trPr>
          <w:trHeight w:val="485" w:hRule="exact"/>
        </w:trPr>
        <w:tc>
          <w:tcPr>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北大荒鑫都建筑工程有限 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30,000,000.00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30,000,000.00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北大荒鑫都房地产开发有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黑龙江北大荒投资管理有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31,000,000.00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北大荒鑫亚经贸有限责任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24,500,000.00</w:t>
            </w: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黑龙江北大荒纸业有限责 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189,201,103.91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189,201,103.91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189,201,103.91</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北大荒龙垦麦芽有限公司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222,726,061.50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222,726,061.50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222,726,061.50</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黑龙江宝泉岭农垦四方山 石墨产业有限公司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黑龙江北大荒浩良河化肥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425,722,022.71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425,722,022.71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827,427,165.41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455,722,022.71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1,283,149,188.12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436,427,165.41</w:t>
            </w:r>
          </w:p>
        </w:tc>
      </w:tr>
    </w:tbl>
    <w:p>
      <w:pPr>
        <w:widowControl w:val="0"/>
        <w:spacing w:after="599" w:line="1" w:lineRule="exact"/>
      </w:pPr>
    </w:p>
    <w:p>
      <w:pPr>
        <w:pStyle w:val="Style39"/>
        <w:keepNext/>
        <w:keepLines/>
        <w:widowControl w:val="0"/>
        <w:shd w:val="clear" w:color="auto" w:fill="auto"/>
        <w:bidi w:val="0"/>
        <w:spacing w:before="0" w:after="100" w:line="240" w:lineRule="auto"/>
        <w:ind w:left="0" w:right="0" w:firstLine="0"/>
        <w:jc w:val="left"/>
      </w:pPr>
      <w:bookmarkStart w:id="1564" w:name="bookmark1564"/>
      <w:bookmarkStart w:id="1565" w:name="bookmark1565"/>
      <w:bookmarkStart w:id="1566" w:name="bookmark1566"/>
      <w:r>
        <w:rPr>
          <w:color w:val="000000"/>
          <w:spacing w:val="0"/>
          <w:w w:val="100"/>
          <w:position w:val="0"/>
        </w:rPr>
        <w:t>(2)对联营、合营企业投资</w:t>
      </w:r>
      <w:bookmarkEnd w:id="1564"/>
      <w:bookmarkEnd w:id="1565"/>
      <w:bookmarkEnd w:id="1566"/>
    </w:p>
    <w:p>
      <w:pPr>
        <w:pStyle w:val="Style25"/>
        <w:keepNext w:val="0"/>
        <w:keepLines w:val="0"/>
        <w:widowControl w:val="0"/>
        <w:shd w:val="clear" w:color="auto" w:fill="auto"/>
        <w:bidi w:val="0"/>
        <w:spacing w:before="0" w:after="0" w:line="240" w:lineRule="auto"/>
        <w:ind w:left="182"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8"/>
        <w:gridCol w:w="1224"/>
        <w:gridCol w:w="456"/>
        <w:gridCol w:w="408"/>
        <w:gridCol w:w="1205"/>
        <w:gridCol w:w="590"/>
        <w:gridCol w:w="422"/>
        <w:gridCol w:w="605"/>
        <w:gridCol w:w="557"/>
        <w:gridCol w:w="283"/>
        <w:gridCol w:w="1234"/>
        <w:gridCol w:w="590"/>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center"/>
              <w:rPr>
                <w:sz w:val="17"/>
                <w:szCs w:val="17"/>
              </w:rPr>
            </w:pPr>
            <w:r>
              <w:rPr>
                <w:b/>
                <w:bCs/>
                <w:color w:val="FFFFFF"/>
                <w:spacing w:val="0"/>
                <w:w w:val="100"/>
                <w:position w:val="0"/>
                <w:sz w:val="17"/>
                <w:szCs w:val="17"/>
              </w:rPr>
              <w:t>投资 单位</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0" w:lineRule="exact"/>
              <w:ind w:left="0" w:right="0" w:firstLine="0"/>
              <w:jc w:val="center"/>
              <w:rPr>
                <w:sz w:val="17"/>
                <w:szCs w:val="17"/>
              </w:rPr>
            </w:pPr>
            <w:r>
              <w:rPr>
                <w:b/>
                <w:bCs/>
                <w:color w:val="FFFFFF"/>
                <w:spacing w:val="0"/>
                <w:w w:val="100"/>
                <w:position w:val="0"/>
                <w:sz w:val="17"/>
                <w:szCs w:val="17"/>
              </w:rPr>
              <w:t>期初 余额</w:t>
            </w:r>
          </w:p>
        </w:tc>
        <w:tc>
          <w:tcPr>
            <w:gridSpan w:val="8"/>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7"/>
                <w:szCs w:val="17"/>
              </w:rPr>
            </w:pPr>
            <w:r>
              <w:rPr>
                <w:b/>
                <w:bCs/>
                <w:color w:val="FFFFFF"/>
                <w:spacing w:val="0"/>
                <w:w w:val="100"/>
                <w:position w:val="0"/>
                <w:sz w:val="17"/>
                <w:szCs w:val="17"/>
              </w:rPr>
              <w:t>本期增减变动</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0" w:lineRule="exact"/>
              <w:ind w:left="0" w:right="0" w:firstLine="0"/>
              <w:jc w:val="center"/>
              <w:rPr>
                <w:sz w:val="17"/>
                <w:szCs w:val="17"/>
              </w:rPr>
            </w:pPr>
            <w:r>
              <w:rPr>
                <w:b/>
                <w:bCs/>
                <w:color w:val="FFFFFF"/>
                <w:spacing w:val="0"/>
                <w:w w:val="100"/>
                <w:position w:val="0"/>
                <w:sz w:val="17"/>
                <w:szCs w:val="17"/>
              </w:rPr>
              <w:t>期末 余额</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both"/>
              <w:rPr>
                <w:sz w:val="17"/>
                <w:szCs w:val="17"/>
              </w:rPr>
            </w:pPr>
            <w:r>
              <w:rPr>
                <w:b/>
                <w:bCs/>
                <w:color w:val="FFFFFF"/>
                <w:spacing w:val="0"/>
                <w:w w:val="100"/>
                <w:position w:val="0"/>
                <w:sz w:val="17"/>
                <w:szCs w:val="17"/>
              </w:rPr>
              <w:t>减值准 备期末 余额</w:t>
            </w:r>
          </w:p>
        </w:tc>
      </w:tr>
      <w:tr>
        <w:trPr>
          <w:trHeight w:val="912" w:hRule="exact"/>
        </w:trPr>
        <w:tc>
          <w:tcPr>
            <w:vMerge/>
            <w:tcBorders/>
            <w:shd w:val="clear" w:color="auto" w:fill="31BCFF"/>
            <w:vAlign w:val="center"/>
          </w:tcPr>
          <w:p>
            <w:pPr/>
          </w:p>
        </w:tc>
        <w:tc>
          <w:tcPr>
            <w:vMerge/>
            <w:tcBorders/>
            <w:shd w:val="clear" w:color="auto" w:fill="31BCFF"/>
            <w:vAlign w:val="center"/>
          </w:tcPr>
          <w:p>
            <w:pPr/>
          </w:p>
        </w:tc>
        <w:tc>
          <w:tcPr>
            <w:gridSpan w:val="2"/>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追加减少</w:t>
            </w:r>
          </w:p>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投资</w:t>
            </w:r>
            <w:r>
              <w:rPr>
                <w:rFonts w:ascii="Arial" w:eastAsia="Arial" w:hAnsi="Arial" w:cs="Arial"/>
                <w:color w:val="000000"/>
                <w:spacing w:val="0"/>
                <w:w w:val="100"/>
                <w:position w:val="0"/>
                <w:sz w:val="18"/>
                <w:szCs w:val="18"/>
              </w:rPr>
              <w:t>1</w:t>
            </w:r>
            <w:r>
              <w:rPr>
                <w:b/>
                <w:bCs/>
                <w:color w:val="FFFFFF"/>
                <w:spacing w:val="0"/>
                <w:w w:val="100"/>
                <w:position w:val="0"/>
                <w:sz w:val="17"/>
                <w:szCs w:val="17"/>
              </w:rPr>
              <w:t>投资</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5" w:lineRule="exact"/>
              <w:ind w:left="0" w:right="0" w:firstLine="0"/>
              <w:jc w:val="center"/>
              <w:rPr>
                <w:sz w:val="17"/>
                <w:szCs w:val="17"/>
              </w:rPr>
            </w:pPr>
            <w:r>
              <w:rPr>
                <w:b/>
                <w:bCs/>
                <w:color w:val="FFFFFF"/>
                <w:spacing w:val="0"/>
                <w:w w:val="100"/>
                <w:position w:val="0"/>
                <w:sz w:val="17"/>
                <w:szCs w:val="17"/>
              </w:rPr>
              <w:t>权益法下确认 的投资损益</w:t>
            </w:r>
          </w:p>
        </w:tc>
        <w:tc>
          <w:tcPr>
            <w:gridSpan w:val="3"/>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93" w:lineRule="exact"/>
              <w:ind w:left="0" w:right="0" w:firstLine="0"/>
              <w:jc w:val="center"/>
              <w:rPr>
                <w:sz w:val="17"/>
                <w:szCs w:val="17"/>
              </w:rPr>
            </w:pPr>
            <w:r>
              <w:rPr>
                <w:b/>
                <w:bCs/>
                <w:color w:val="FFFFFF"/>
                <w:spacing w:val="0"/>
                <w:w w:val="100"/>
                <w:position w:val="0"/>
                <w:sz w:val="17"/>
                <w:szCs w:val="17"/>
              </w:rPr>
              <w:t>其他综其他宣告发 合收益权益放现金 调整变动膘或</w:t>
            </w:r>
          </w:p>
        </w:tc>
        <w:tc>
          <w:tcPr>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33" w:lineRule="exact"/>
              <w:ind w:left="0" w:right="0" w:firstLine="0"/>
              <w:jc w:val="left"/>
              <w:rPr>
                <w:sz w:val="17"/>
                <w:szCs w:val="17"/>
              </w:rPr>
            </w:pPr>
            <w:r>
              <w:rPr>
                <w:b/>
                <w:bCs/>
                <w:color w:val="FFFFFF"/>
                <w:spacing w:val="0"/>
                <w:w w:val="100"/>
                <w:position w:val="0"/>
                <w:sz w:val="17"/>
                <w:szCs w:val="17"/>
              </w:rPr>
              <w:t>计提 减值 准备</w:t>
            </w:r>
          </w:p>
        </w:tc>
        <w:tc>
          <w:tcPr>
            <w:tcBorders/>
            <w:shd w:val="clear" w:color="auto" w:fill="31BCFF"/>
            <w:textDirection w:val="tbRlV"/>
            <w:vAlign w:val="top"/>
          </w:tcPr>
          <w:p>
            <w:pPr>
              <w:pStyle w:val="Style80"/>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rPr>
                <w:sz w:val="19"/>
                <w:szCs w:val="19"/>
              </w:rPr>
            </w:pPr>
            <w:r>
              <w:rPr>
                <w:spacing w:val="0"/>
                <w:w w:val="100"/>
                <w:position w:val="0"/>
                <w:sz w:val="19"/>
                <w:szCs w:val="19"/>
              </w:rPr>
              <w:t>其他</w:t>
            </w:r>
          </w:p>
        </w:tc>
        <w:tc>
          <w:tcPr>
            <w:vMerge/>
            <w:tcBorders/>
            <w:shd w:val="clear" w:color="auto" w:fill="31BCFF"/>
            <w:vAlign w:val="center"/>
          </w:tcPr>
          <w:p>
            <w:pPr/>
          </w:p>
        </w:tc>
        <w:tc>
          <w:tcPr>
            <w:vMerge/>
            <w:tcBorders/>
            <w:shd w:val="clear" w:color="auto" w:fill="31BCFF"/>
            <w:vAlign w:val="center"/>
          </w:tcPr>
          <w:p>
            <w:pPr/>
          </w:p>
        </w:tc>
      </w:tr>
      <w:tr>
        <w:trPr>
          <w:trHeight w:val="341"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一、合营企业</w:t>
            </w: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left"/>
              <w:rPr>
                <w:sz w:val="17"/>
                <w:szCs w:val="17"/>
              </w:rPr>
            </w:pPr>
            <w:r>
              <w:rPr>
                <w:b/>
                <w:bCs/>
                <w:color w:val="FFFFFF"/>
                <w:spacing w:val="0"/>
                <w:w w:val="100"/>
                <w:position w:val="0"/>
                <w:sz w:val="17"/>
                <w:szCs w:val="17"/>
              </w:rPr>
              <w:t>二、联营企业</w:t>
            </w: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tcBorders>
            <w:shd w:val="clear" w:color="auto" w:fill="31BCFF"/>
            <w:vAlign w:val="top"/>
          </w:tcPr>
          <w:p>
            <w:pPr>
              <w:widowControl w:val="0"/>
              <w:rPr>
                <w:sz w:val="10"/>
                <w:szCs w:val="10"/>
              </w:rPr>
            </w:pPr>
          </w:p>
        </w:tc>
        <w:tc>
          <w:tcPr>
            <w:tcBorders>
              <w:top w:val="single" w:sz="4"/>
              <w:left w:val="single" w:sz="4"/>
              <w:right w:val="single" w:sz="4"/>
            </w:tcBorders>
            <w:shd w:val="clear" w:color="auto" w:fill="31BC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黑龙江北大荒全利 选煤有限公司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5,686,684.67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-295,672.55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5,391,012.12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黑龙江北大荒汉枫 农业发展有限公司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17,914,511.80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-7,953,888.12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9,960,623.68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黑龙江北大荒投资 担保股份有限公司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58,386,829.73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2,559,951.20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60,946,780.93</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81,988,026.20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-5,689,609.47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76,298,416.73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81,988,026.20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-5,689,609.47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76,298,416.73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10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4</w:t>
      </w:r>
      <w:bookmarkEnd w:id="1569"/>
      <w:r>
        <w:rPr>
          <w:color w:val="000000"/>
          <w:spacing w:val="0"/>
          <w:w w:val="100"/>
          <w:position w:val="0"/>
        </w:rPr>
        <w:t>、营业收入和营业成本：</w:t>
      </w:r>
      <w:bookmarkEnd w:id="1567"/>
      <w:bookmarkEnd w:id="1568"/>
      <w:bookmarkEnd w:id="15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pBdr>
          <w:bottom w:val="single" w:sz="4" w:space="0" w:color="auto"/>
        </w:pBdr>
        <w:shd w:val="clear" w:color="auto" w:fill="auto"/>
        <w:bidi w:val="0"/>
        <w:spacing w:before="0" w:after="71" w:line="240" w:lineRule="auto"/>
        <w:ind w:left="0" w:right="200" w:firstLine="0"/>
        <w:jc w:val="right"/>
      </w:pPr>
      <w:r>
        <w:rPr>
          <w:color w:val="000000"/>
          <w:spacing w:val="0"/>
          <w:w w:val="100"/>
          <w:position w:val="0"/>
        </w:rPr>
        <w:t>单位：元币种：人民币</w:t>
      </w:r>
    </w:p>
    <w:p>
      <w:pPr>
        <w:pStyle w:val="Style2"/>
        <w:keepNext w:val="0"/>
        <w:keepLines w:val="0"/>
        <w:widowControl w:val="0"/>
        <w:pBdr>
          <w:top w:val="single" w:sz="4" w:space="1" w:color="31BCFF"/>
          <w:left w:val="single" w:sz="4" w:space="0" w:color="31BCFF"/>
          <w:bottom w:val="single" w:sz="4" w:space="2" w:color="31BCFF"/>
          <w:right w:val="single" w:sz="4" w:space="0" w:color="31BCFF"/>
        </w:pBdr>
        <w:shd w:val="clear" w:color="auto" w:fill="31BCFF"/>
        <w:tabs>
          <w:tab w:pos="2424" w:val="left"/>
          <w:tab w:pos="5962" w:val="left"/>
        </w:tabs>
        <w:bidi w:val="0"/>
        <w:spacing w:before="0" w:after="51" w:line="240" w:lineRule="auto"/>
        <w:ind w:left="0" w:right="0" w:firstLine="0"/>
        <w:jc w:val="center"/>
      </w:pPr>
      <w:r>
        <w:rPr>
          <w:b/>
          <w:bCs/>
          <w:color w:val="FFFFFF"/>
          <w:spacing w:val="0"/>
          <w:w w:val="100"/>
          <w:position w:val="0"/>
        </w:rPr>
        <w:t>项目</w:t>
      </w:r>
      <w:r>
        <w:rPr>
          <w:color w:val="000000"/>
          <w:spacing w:val="0"/>
          <w:w w:val="100"/>
          <w:position w:val="0"/>
        </w:rPr>
        <w:t>■</w:t>
        <w:tab/>
      </w:r>
      <w:r>
        <w:rPr>
          <w:b/>
          <w:bCs/>
          <w:color w:val="FFFFFF"/>
          <w:spacing w:val="0"/>
          <w:w w:val="100"/>
          <w:position w:val="0"/>
        </w:rPr>
        <w:t>本期发生额</w:t>
      </w:r>
      <w:r>
        <w:rPr>
          <w:color w:val="000000"/>
          <w:spacing w:val="0"/>
          <w:w w:val="100"/>
          <w:position w:val="0"/>
        </w:rPr>
        <w:t>■</w:t>
        <w:tab/>
      </w:r>
      <w:r>
        <w:rPr>
          <w:b/>
          <w:bCs/>
          <w:color w:val="FFFFFF"/>
          <w:spacing w:val="0"/>
          <w:w w:val="100"/>
          <w:position w:val="0"/>
        </w:rPr>
        <w:t>上期发生额</w:t>
      </w:r>
      <w:r>
        <w:br w:type="page"/>
      </w:r>
    </w:p>
    <w:tbl>
      <w:tblPr>
        <w:tblOverlap w:val="never"/>
        <w:jc w:val="center"/>
        <w:tblLayout w:type="fixed"/>
      </w:tblPr>
      <w:tblGrid>
        <w:gridCol w:w="1997"/>
        <w:gridCol w:w="1853"/>
        <w:gridCol w:w="1675"/>
        <w:gridCol w:w="1853"/>
        <w:gridCol w:w="1680"/>
      </w:tblGrid>
      <w:tr>
        <w:trPr>
          <w:trHeight w:val="370" w:hRule="exact"/>
        </w:trPr>
        <w:tc>
          <w:tcPr>
            <w:tcBorders>
              <w:top w:val="single" w:sz="4"/>
            </w:tcBorders>
            <w:shd w:val="clear" w:color="auto" w:fill="31BCFF"/>
            <w:vAlign w:val="top"/>
          </w:tcPr>
          <w:p>
            <w:pPr>
              <w:widowControl w:val="0"/>
              <w:rPr>
                <w:sz w:val="10"/>
                <w:szCs w:val="10"/>
              </w:rPr>
            </w:pP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收入</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成本</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收入</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成本</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2,763,876,328.80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317,486,295.42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2,936,949,982.59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505,883,694.38</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280,183,484.76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270,669,751.60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390,588,035.10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379,959,305.64</w:t>
            </w:r>
          </w:p>
        </w:tc>
      </w:tr>
      <w:tr>
        <w:trPr>
          <w:trHeight w:val="374"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3,044,059,813.56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588,156,047.02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3,327,538,017.69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885,843,000.02</w:t>
            </w:r>
          </w:p>
        </w:tc>
      </w:tr>
    </w:tbl>
    <w:p>
      <w:pPr>
        <w:widowControl w:val="0"/>
        <w:spacing w:after="339" w:line="1" w:lineRule="exact"/>
      </w:pPr>
    </w:p>
    <w:p>
      <w:pPr>
        <w:pStyle w:val="Style39"/>
        <w:keepNext/>
        <w:keepLines/>
        <w:widowControl w:val="0"/>
        <w:shd w:val="clear" w:color="auto" w:fill="auto"/>
        <w:bidi w:val="0"/>
        <w:spacing w:before="0" w:after="10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5</w:t>
      </w:r>
      <w:bookmarkEnd w:id="1573"/>
      <w:r>
        <w:rPr>
          <w:color w:val="000000"/>
          <w:spacing w:val="0"/>
          <w:w w:val="100"/>
          <w:position w:val="0"/>
        </w:rPr>
        <w:t>、投资收益</w:t>
      </w:r>
      <w:bookmarkEnd w:id="1571"/>
      <w:bookmarkEnd w:id="1572"/>
      <w:bookmarkEnd w:id="15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06"/>
      </w:tblGrid>
      <w:tr>
        <w:trPr>
          <w:trHeight w:val="365" w:hRule="exact"/>
        </w:trPr>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本期发生额</w:t>
            </w: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上期发生额</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-5,689,609.47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-4,305,860.40</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-19,423,849.34</w:t>
            </w: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1,210,000.00</w:t>
            </w:r>
          </w:p>
        </w:tc>
      </w:tr>
      <w:tr>
        <w:trPr>
          <w:trHeight w:val="31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15,491,628.24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10,577,461.90</w:t>
            </w: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11,012,018.77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-11,942,247.84</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注：其他项为国债逆回购取得的投资收益。</w:t>
      </w:r>
    </w:p>
    <w:p>
      <w:pPr>
        <w:widowControl w:val="0"/>
        <w:spacing w:after="339" w:line="1" w:lineRule="exact"/>
      </w:pPr>
    </w:p>
    <w:p>
      <w:pPr>
        <w:pStyle w:val="Style39"/>
        <w:keepNext/>
        <w:keepLines/>
        <w:widowControl w:val="0"/>
        <w:shd w:val="clear" w:color="auto" w:fill="auto"/>
        <w:bidi w:val="0"/>
        <w:spacing w:before="0" w:after="10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6</w:t>
      </w:r>
      <w:bookmarkEnd w:id="1577"/>
      <w:r>
        <w:rPr>
          <w:color w:val="000000"/>
          <w:spacing w:val="0"/>
          <w:w w:val="100"/>
          <w:position w:val="0"/>
        </w:rPr>
        <w:t>、其他</w:t>
      </w:r>
      <w:bookmarkEnd w:id="1575"/>
      <w:bookmarkEnd w:id="1576"/>
      <w:bookmarkEnd w:id="157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after="100" w:line="240" w:lineRule="auto"/>
        <w:ind w:left="0" w:right="0" w:firstLine="0"/>
        <w:jc w:val="left"/>
      </w:pPr>
      <w:bookmarkStart w:id="1579" w:name="bookmark1579"/>
      <w:bookmarkStart w:id="1580" w:name="bookmark1580"/>
      <w:bookmarkStart w:id="1581" w:name="bookmark1581"/>
      <w:r>
        <w:rPr>
          <w:color w:val="000000"/>
          <w:spacing w:val="0"/>
          <w:w w:val="100"/>
          <w:position w:val="0"/>
        </w:rPr>
        <w:t>十八、补充资料</w:t>
      </w:r>
      <w:bookmarkEnd w:id="1579"/>
      <w:bookmarkEnd w:id="1580"/>
      <w:bookmarkEnd w:id="1581"/>
    </w:p>
    <w:p>
      <w:pPr>
        <w:pStyle w:val="Style39"/>
        <w:keepNext/>
        <w:keepLines/>
        <w:widowControl w:val="0"/>
        <w:shd w:val="clear" w:color="auto" w:fill="auto"/>
        <w:bidi w:val="0"/>
        <w:spacing w:before="0" w:after="100" w:line="240" w:lineRule="auto"/>
        <w:ind w:left="0" w:right="0" w:firstLine="0"/>
        <w:jc w:val="left"/>
      </w:pPr>
      <w:bookmarkStart w:id="1579" w:name="bookmark1579"/>
      <w:bookmarkStart w:id="1580" w:name="bookmark1580"/>
      <w:bookmarkStart w:id="1582" w:name="bookmark1582"/>
      <w:r>
        <w:rPr>
          <w:color w:val="000000"/>
          <w:spacing w:val="0"/>
          <w:w w:val="100"/>
          <w:position w:val="0"/>
        </w:rPr>
        <w:t>1、当期非经常性损益明细表</w:t>
      </w:r>
      <w:bookmarkEnd w:id="1579"/>
      <w:bookmarkEnd w:id="1580"/>
      <w:bookmarkEnd w:id="15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077"/>
        <w:gridCol w:w="1982"/>
        <w:gridCol w:w="998"/>
      </w:tblGrid>
      <w:tr>
        <w:trPr>
          <w:trHeight w:val="370" w:hRule="exact"/>
        </w:trPr>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项目</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金额</w:t>
            </w:r>
          </w:p>
        </w:tc>
        <w:tc>
          <w:tcPr>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说明</w:t>
            </w:r>
          </w:p>
        </w:tc>
      </w:tr>
      <w:tr>
        <w:trPr>
          <w:trHeight w:val="32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384,967.34</w:t>
            </w: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11,596,874.36</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企业取得子公司、联营企业及合营企业的投资成本小于取得投资 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除同公司正常经营业务相关的有效套期保值业务外，持有交易性 金融资产、交易性金融负债产生的公允价值变动损益，以及处置 交易性金融资产、交易性金融负债和可供出售金融资产取得的投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101"/>
        <w:gridCol w:w="1982"/>
        <w:gridCol w:w="1027"/>
      </w:tblGrid>
      <w:tr>
        <w:trPr>
          <w:trHeight w:val="3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16,462,696.42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-33,579,227.25</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-6,489,434.75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-11,624,123.88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80" w:right="0" w:firstLine="0"/>
        <w:jc w:val="left"/>
        <w:rPr>
          <w:sz w:val="17"/>
          <w:szCs w:val="17"/>
        </w:rPr>
      </w:pPr>
      <w:r>
        <w:rPr>
          <w:color w:val="000000"/>
          <w:spacing w:val="0"/>
          <w:w w:val="100"/>
          <w:position w:val="0"/>
          <w:sz w:val="17"/>
          <w:szCs w:val="17"/>
        </w:rPr>
        <w:t>非经常性损益项目中的数字</w:t>
      </w:r>
      <w:r>
        <w:rPr>
          <w:rFonts w:ascii="Arial" w:eastAsia="Arial" w:hAnsi="Arial" w:cs="Arial"/>
          <w:color w:val="000000"/>
          <w:spacing w:val="0"/>
          <w:w w:val="100"/>
          <w:position w:val="0"/>
          <w:sz w:val="18"/>
          <w:szCs w:val="18"/>
        </w:rPr>
        <w:t>"+"</w:t>
      </w:r>
      <w:r>
        <w:rPr>
          <w:color w:val="000000"/>
          <w:spacing w:val="0"/>
          <w:w w:val="100"/>
          <w:position w:val="0"/>
          <w:sz w:val="17"/>
          <w:szCs w:val="17"/>
        </w:rPr>
        <w:t>表示收益及收入表示损失或支出。</w:t>
      </w:r>
    </w:p>
    <w:p>
      <w:pPr>
        <w:widowControl w:val="0"/>
        <w:spacing w:after="219" w:line="1" w:lineRule="exact"/>
      </w:pP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bidi w:val="0"/>
        <w:spacing w:before="0" w:line="271" w:lineRule="exact"/>
        <w:ind w:left="0" w:right="0" w:firstLine="0"/>
        <w:jc w:val="both"/>
      </w:pPr>
      <w:bookmarkStart w:id="1583" w:name="bookmark1583"/>
      <w:bookmarkStart w:id="1584" w:name="bookmark1584"/>
      <w:bookmarkStart w:id="1585" w:name="bookmark1585"/>
      <w:r>
        <w:rPr>
          <w:color w:val="000000"/>
          <w:spacing w:val="0"/>
          <w:w w:val="100"/>
          <w:position w:val="0"/>
        </w:rPr>
        <w:t>2、净资产收益率及每股收益</w:t>
      </w:r>
      <w:bookmarkEnd w:id="1583"/>
      <w:bookmarkEnd w:id="1584"/>
      <w:bookmarkEnd w:id="1585"/>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30"/>
        <w:gridCol w:w="1843"/>
        <w:gridCol w:w="1987"/>
        <w:gridCol w:w="1997"/>
      </w:tblGrid>
      <w:tr>
        <w:trPr>
          <w:trHeight w:val="379" w:hRule="exact"/>
        </w:trPr>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报告期利润</w:t>
            </w:r>
          </w:p>
        </w:tc>
        <w:tc>
          <w:tcPr>
            <w:vMerge w:val="restart"/>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64" w:lineRule="exact"/>
              <w:ind w:left="0" w:right="0" w:firstLine="0"/>
              <w:jc w:val="center"/>
            </w:pPr>
            <w:r>
              <w:rPr>
                <w:b/>
                <w:bCs/>
                <w:color w:val="FFFFFF"/>
                <w:spacing w:val="0"/>
                <w:w w:val="100"/>
                <w:position w:val="0"/>
              </w:rPr>
              <w:t>加权平均净资产 收益率（%）</w:t>
            </w:r>
          </w:p>
        </w:tc>
        <w:tc>
          <w:tcPr>
            <w:gridSpan w:val="2"/>
            <w:tcBorders>
              <w:top w:val="single" w:sz="4"/>
            </w:tcBorders>
            <w:shd w:val="clear" w:color="auto" w:fill="31BCFF"/>
            <w:vAlign w:val="center"/>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0"/>
              <w:jc w:val="center"/>
            </w:pPr>
            <w:r>
              <w:rPr>
                <w:b/>
                <w:bCs/>
                <w:color w:val="FFFFFF"/>
                <w:spacing w:val="0"/>
                <w:w w:val="100"/>
                <w:position w:val="0"/>
              </w:rPr>
              <w:t>每股收益</w:t>
            </w:r>
          </w:p>
        </w:tc>
      </w:tr>
      <w:tr>
        <w:trPr>
          <w:trHeight w:val="307" w:hRule="exact"/>
        </w:trPr>
        <w:tc>
          <w:tcPr>
            <w:vMerge/>
            <w:tcBorders/>
            <w:shd w:val="clear" w:color="auto" w:fill="31BCFF"/>
            <w:vAlign w:val="center"/>
          </w:tcPr>
          <w:p>
            <w:pPr/>
          </w:p>
        </w:tc>
        <w:tc>
          <w:tcPr>
            <w:vMerge/>
            <w:tcBorders/>
            <w:shd w:val="clear" w:color="auto" w:fill="31BCFF"/>
            <w:vAlign w:val="center"/>
          </w:tcPr>
          <w:p>
            <w:pPr/>
          </w:p>
        </w:tc>
        <w:tc>
          <w:tcPr>
            <w:tcBorders>
              <w:top w:val="single" w:sz="4"/>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基本每股收益</w:t>
            </w:r>
          </w:p>
        </w:tc>
        <w:tc>
          <w:tcPr>
            <w:tcBorders/>
            <w:shd w:val="clear" w:color="auto" w:fill="31BCFF"/>
            <w:vAlign w:val="bottom"/>
          </w:tcPr>
          <w:p>
            <w:pPr>
              <w:pStyle w:val="Style28"/>
              <w:keepNext w:val="0"/>
              <w:keepLines w:val="0"/>
              <w:widowControl w:val="0"/>
              <w:pBdr>
                <w:top w:val="single" w:sz="0" w:space="0" w:color="31BCFF"/>
                <w:left w:val="single" w:sz="0" w:space="0" w:color="31BCFF"/>
                <w:bottom w:val="single" w:sz="0" w:space="0" w:color="31BCFF"/>
                <w:right w:val="single" w:sz="0" w:space="0" w:color="31BCFF"/>
              </w:pBdr>
              <w:shd w:val="clear" w:color="auto" w:fill="31BCFF"/>
              <w:bidi w:val="0"/>
              <w:spacing w:before="0" w:after="0" w:line="240" w:lineRule="auto"/>
              <w:ind w:left="0" w:right="0" w:firstLine="360"/>
              <w:jc w:val="left"/>
            </w:pPr>
            <w:r>
              <w:rPr>
                <w:b/>
                <w:bCs/>
                <w:color w:val="FFFFFF"/>
                <w:spacing w:val="0"/>
                <w:w w:val="100"/>
                <w:position w:val="0"/>
              </w:rPr>
              <w:t>稀释每股收益</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12.91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0.414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0.414</w:t>
            </w:r>
          </w:p>
        </w:tc>
      </w:tr>
      <w:tr>
        <w:trPr>
          <w:trHeight w:val="614"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13.12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0.420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0.420</w:t>
            </w:r>
          </w:p>
        </w:tc>
      </w:tr>
    </w:tbl>
    <w:p>
      <w:pPr>
        <w:widowControl w:val="0"/>
        <w:spacing w:after="339" w:line="1" w:lineRule="exact"/>
      </w:pPr>
    </w:p>
    <w:p>
      <w:pPr>
        <w:pStyle w:val="Style39"/>
        <w:keepNext/>
        <w:keepLines/>
        <w:widowControl w:val="0"/>
        <w:shd w:val="clear" w:color="auto" w:fill="auto"/>
        <w:tabs>
          <w:tab w:pos="420" w:val="left"/>
        </w:tabs>
        <w:bidi w:val="0"/>
        <w:spacing w:before="0" w:after="100" w:line="240" w:lineRule="auto"/>
        <w:ind w:left="0" w:right="0" w:firstLine="0"/>
        <w:jc w:val="both"/>
      </w:pPr>
      <w:bookmarkStart w:id="1586" w:name="bookmark1586"/>
      <w:bookmarkStart w:id="1587" w:name="bookmark1587"/>
      <w:bookmarkStart w:id="1588" w:name="bookmark1588"/>
      <w:bookmarkStart w:id="1589" w:name="bookmark1589"/>
      <w:r>
        <w:rPr>
          <w:color w:val="000000"/>
          <w:spacing w:val="0"/>
          <w:w w:val="100"/>
          <w:position w:val="0"/>
        </w:rPr>
        <w:t>3</w:t>
      </w:r>
      <w:bookmarkEnd w:id="1588"/>
      <w:r>
        <w:rPr>
          <w:color w:val="000000"/>
          <w:spacing w:val="0"/>
          <w:w w:val="100"/>
          <w:position w:val="0"/>
        </w:rPr>
        <w:t>、</w:t>
        <w:tab/>
        <w:t>境内外会计准则下会计数据差异</w:t>
      </w:r>
      <w:bookmarkEnd w:id="1586"/>
      <w:bookmarkEnd w:id="1587"/>
      <w:bookmarkEnd w:id="1589"/>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shd w:val="clear" w:color="auto" w:fill="auto"/>
        <w:tabs>
          <w:tab w:pos="420" w:val="left"/>
        </w:tabs>
        <w:bidi w:val="0"/>
        <w:spacing w:before="0" w:after="100" w:line="240" w:lineRule="auto"/>
        <w:ind w:left="0" w:right="0" w:firstLine="0"/>
        <w:jc w:val="both"/>
      </w:pPr>
      <w:bookmarkStart w:id="1590" w:name="bookmark1590"/>
      <w:bookmarkStart w:id="1591" w:name="bookmark1591"/>
      <w:bookmarkStart w:id="1592" w:name="bookmark1592"/>
      <w:bookmarkStart w:id="1593" w:name="bookmark1593"/>
      <w:r>
        <w:rPr>
          <w:color w:val="000000"/>
          <w:spacing w:val="0"/>
          <w:w w:val="100"/>
          <w:position w:val="0"/>
        </w:rPr>
        <w:t>4</w:t>
      </w:r>
      <w:bookmarkEnd w:id="1592"/>
      <w:r>
        <w:rPr>
          <w:color w:val="000000"/>
          <w:spacing w:val="0"/>
          <w:w w:val="100"/>
          <w:position w:val="0"/>
        </w:rPr>
        <w:t>、</w:t>
        <w:tab/>
        <w:t>其他</w:t>
      </w:r>
      <w:bookmarkEnd w:id="1590"/>
      <w:bookmarkEnd w:id="1591"/>
      <w:bookmarkEnd w:id="1593"/>
    </w:p>
    <w:p>
      <w:pPr>
        <w:pStyle w:val="Style2"/>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620" w:line="240" w:lineRule="auto"/>
        <w:ind w:left="0" w:right="0" w:firstLine="0"/>
        <w:jc w:val="center"/>
      </w:pPr>
      <w:bookmarkStart w:id="1594" w:name="bookmark1594"/>
      <w:bookmarkStart w:id="1595" w:name="bookmark1595"/>
      <w:bookmarkStart w:id="1596" w:name="bookmark1596"/>
      <w:r>
        <w:rPr>
          <w:rFonts w:ascii="SimSun" w:eastAsia="SimSun" w:hAnsi="SimSun" w:cs="SimSun"/>
          <w:color w:val="000000"/>
          <w:spacing w:val="0"/>
          <w:w w:val="100"/>
          <w:position w:val="0"/>
        </w:rPr>
        <w:t>第十二节备查文件目录</w:t>
      </w:r>
      <w:bookmarkEnd w:id="1594"/>
      <w:bookmarkEnd w:id="1595"/>
      <w:bookmarkEnd w:id="1596"/>
    </w:p>
    <w:tbl>
      <w:tblPr>
        <w:tblOverlap w:val="never"/>
        <w:jc w:val="center"/>
        <w:tblLayout w:type="fixed"/>
      </w:tblPr>
      <w:tblGrid>
        <w:gridCol w:w="2323"/>
        <w:gridCol w:w="6634"/>
      </w:tblGrid>
      <w:tr>
        <w:trPr>
          <w:trHeight w:val="61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载有法定代表人、主管会计工作负责人、会计机构负责人签名并盖章的 财务报表。</w:t>
            </w:r>
          </w:p>
        </w:tc>
      </w:tr>
      <w:tr>
        <w:trPr>
          <w:trHeight w:val="32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8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报告期内在中国证监会指定报纸上公开披露过的所有公司文件的正本及 公告的原稿。</w:t>
            </w:r>
          </w:p>
        </w:tc>
      </w:tr>
      <w:tr>
        <w:trPr>
          <w:trHeight w:val="730"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董事长：刘长友</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董事会批准报送日期：</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24</w:t>
            </w:r>
            <w:r>
              <w:rPr>
                <w:color w:val="000000"/>
                <w:spacing w:val="0"/>
                <w:w w:val="100"/>
                <w:position w:val="0"/>
              </w:rPr>
              <w:t>日</w:t>
            </w:r>
          </w:p>
        </w:tc>
      </w:tr>
    </w:tbl>
    <w:p>
      <w:pPr>
        <w:widowControl w:val="0"/>
        <w:spacing w:after="819" w:line="1" w:lineRule="exact"/>
      </w:pPr>
    </w:p>
    <w:p>
      <w:pPr>
        <w:pStyle w:val="Style2"/>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修订信息</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口适用"不适用</w:t>
      </w:r>
    </w:p>
    <w:sectPr>
      <w:headerReference w:type="default" r:id="rId67"/>
      <w:footerReference w:type="default" r:id="rId68"/>
      <w:footnotePr>
        <w:pos w:val="pageBottom"/>
        <w:numFmt w:val="decimal"/>
        <w:numRestart w:val="continuous"/>
      </w:footnotePr>
      <w:pgSz w:w="11900" w:h="16840"/>
      <w:pgMar w:top="1492" w:right="1093" w:bottom="1480" w:left="162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3776345</wp:posOffset>
              </wp:positionH>
              <wp:positionV relativeFrom="page">
                <wp:posOffset>9812655</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153</w:t>
                          </w:r>
                        </w:p>
                      </w:txbxContent>
                    </wps:txbx>
                    <wps:bodyPr wrap="none" lIns="0" tIns="0" rIns="0" bIns="0">
                      <a:spAutoFit/>
                    </wps:bodyPr>
                  </wps:wsp>
                </a:graphicData>
              </a:graphic>
            </wp:anchor>
          </w:drawing>
        </mc:Choice>
        <mc:Fallback>
          <w:pict>
            <v:shape id="_x0000_s1032" type="#_x0000_t202" style="position:absolute;margin-left:297.35000000000002pt;margin-top:772.64999999999998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3761740</wp:posOffset>
              </wp:positionH>
              <wp:positionV relativeFrom="page">
                <wp:posOffset>9815830</wp:posOffset>
              </wp:positionV>
              <wp:extent cx="377825" cy="97790"/>
              <wp:wrapNone/>
              <wp:docPr id="76" name="Shape 7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02" type="#_x0000_t202" style="position:absolute;margin-left:296.19999999999999pt;margin-top:772.89999999999998pt;width:29.75pt;height:7.7000000000000002pt;z-index:-18874402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5179060</wp:posOffset>
              </wp:positionH>
              <wp:positionV relativeFrom="page">
                <wp:posOffset>6675755</wp:posOffset>
              </wp:positionV>
              <wp:extent cx="374650" cy="97790"/>
              <wp:wrapNone/>
              <wp:docPr id="81" name="Shape 8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07" type="#_x0000_t202" style="position:absolute;margin-left:407.80000000000001pt;margin-top:525.64999999999998pt;width:29.5pt;height:7.7000000000000002pt;z-index:-18874402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3729355</wp:posOffset>
              </wp:positionH>
              <wp:positionV relativeFrom="page">
                <wp:posOffset>9817100</wp:posOffset>
              </wp:positionV>
              <wp:extent cx="429895" cy="97790"/>
              <wp:wrapNone/>
              <wp:docPr id="86" name="Shape 8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12" type="#_x0000_t202" style="position:absolute;margin-left:293.65000000000003pt;margin-top:773.pt;width:33.850000000000001pt;height:7.7000000000000002pt;z-index:-18874401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3729355</wp:posOffset>
              </wp:positionH>
              <wp:positionV relativeFrom="page">
                <wp:posOffset>9817100</wp:posOffset>
              </wp:positionV>
              <wp:extent cx="429895" cy="97790"/>
              <wp:wrapNone/>
              <wp:docPr id="94" name="Shape 9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20" type="#_x0000_t202" style="position:absolute;margin-left:293.65000000000003pt;margin-top:773.pt;width:33.850000000000001pt;height:7.7000000000000002pt;z-index:-18874401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3729355</wp:posOffset>
              </wp:positionH>
              <wp:positionV relativeFrom="page">
                <wp:posOffset>9817100</wp:posOffset>
              </wp:positionV>
              <wp:extent cx="429895" cy="97790"/>
              <wp:wrapNone/>
              <wp:docPr id="102" name="Shape 10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28" type="#_x0000_t202" style="position:absolute;margin-left:293.65000000000003pt;margin-top:773.pt;width:33.850000000000001pt;height:7.7000000000000002pt;z-index:-18874400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5106035</wp:posOffset>
              </wp:positionH>
              <wp:positionV relativeFrom="page">
                <wp:posOffset>6675755</wp:posOffset>
              </wp:positionV>
              <wp:extent cx="433070" cy="97790"/>
              <wp:wrapNone/>
              <wp:docPr id="107" name="Shape 10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33" type="#_x0000_t202" style="position:absolute;margin-left:402.05000000000001pt;margin-top:525.64999999999998pt;width:34.100000000000001pt;height:7.7000000000000002pt;z-index:-18874400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3729355</wp:posOffset>
              </wp:positionH>
              <wp:positionV relativeFrom="page">
                <wp:posOffset>9817100</wp:posOffset>
              </wp:positionV>
              <wp:extent cx="429895" cy="97790"/>
              <wp:wrapNone/>
              <wp:docPr id="112" name="Shape 11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38" type="#_x0000_t202" style="position:absolute;margin-left:293.65000000000003pt;margin-top:773.pt;width:33.850000000000001pt;height:7.7000000000000002pt;z-index:-18874399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5106035</wp:posOffset>
              </wp:positionH>
              <wp:positionV relativeFrom="page">
                <wp:posOffset>6675755</wp:posOffset>
              </wp:positionV>
              <wp:extent cx="433070" cy="97790"/>
              <wp:wrapNone/>
              <wp:docPr id="117" name="Shape 11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43" type="#_x0000_t202" style="position:absolute;margin-left:402.05000000000001pt;margin-top:525.64999999999998pt;width:34.100000000000001pt;height:7.7000000000000002pt;z-index:-18874399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3729355</wp:posOffset>
              </wp:positionH>
              <wp:positionV relativeFrom="page">
                <wp:posOffset>9817100</wp:posOffset>
              </wp:positionV>
              <wp:extent cx="429895" cy="97790"/>
              <wp:wrapNone/>
              <wp:docPr id="122" name="Shape 12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48" type="#_x0000_t202" style="position:absolute;margin-left:293.65000000000003pt;margin-top:773.pt;width:33.850000000000001pt;height:7.7000000000000002pt;z-index:-18874399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5106035</wp:posOffset>
              </wp:positionH>
              <wp:positionV relativeFrom="page">
                <wp:posOffset>6675755</wp:posOffset>
              </wp:positionV>
              <wp:extent cx="433070" cy="97790"/>
              <wp:wrapNone/>
              <wp:docPr id="127" name="Shape 12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53" type="#_x0000_t202" style="position:absolute;margin-left:402.05000000000001pt;margin-top:525.64999999999998pt;width:34.100000000000001pt;height:7.7000000000000002pt;z-index:-18874398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3729355</wp:posOffset>
              </wp:positionH>
              <wp:positionV relativeFrom="page">
                <wp:posOffset>9817100</wp:posOffset>
              </wp:positionV>
              <wp:extent cx="429895" cy="97790"/>
              <wp:wrapNone/>
              <wp:docPr id="132" name="Shape 13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58" type="#_x0000_t202" style="position:absolute;margin-left:293.65000000000003pt;margin-top:773.pt;width:33.850000000000001pt;height:7.7000000000000002pt;z-index:-18874398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5144770</wp:posOffset>
              </wp:positionH>
              <wp:positionV relativeFrom="page">
                <wp:posOffset>6675755</wp:posOffset>
              </wp:positionV>
              <wp:extent cx="433070" cy="97790"/>
              <wp:wrapNone/>
              <wp:docPr id="147" name="Shape 14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73" type="#_x0000_t202" style="position:absolute;margin-left:405.10000000000002pt;margin-top:525.64999999999998pt;width:34.100000000000001pt;height:7.7000000000000002pt;z-index:-18874397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3729355</wp:posOffset>
              </wp:positionH>
              <wp:positionV relativeFrom="page">
                <wp:posOffset>9817100</wp:posOffset>
              </wp:positionV>
              <wp:extent cx="429895" cy="97790"/>
              <wp:wrapNone/>
              <wp:docPr id="152" name="Shape 15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78" type="#_x0000_t202" style="position:absolute;margin-left:293.65000000000003pt;margin-top:773.pt;width:33.850000000000001pt;height:7.7000000000000002pt;z-index:-18874397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5106035</wp:posOffset>
              </wp:positionH>
              <wp:positionV relativeFrom="page">
                <wp:posOffset>6665595</wp:posOffset>
              </wp:positionV>
              <wp:extent cx="433070" cy="97790"/>
              <wp:wrapNone/>
              <wp:docPr id="157" name="Shape 15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83" type="#_x0000_t202" style="position:absolute;margin-left:402.05000000000001pt;margin-top:524.85000000000002pt;width:34.100000000000001pt;height:7.7000000000000002pt;z-index:-18874397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5106035</wp:posOffset>
              </wp:positionH>
              <wp:positionV relativeFrom="page">
                <wp:posOffset>6686550</wp:posOffset>
              </wp:positionV>
              <wp:extent cx="433070" cy="97790"/>
              <wp:wrapNone/>
              <wp:docPr id="162" name="Shape 1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88" type="#_x0000_t202" style="position:absolute;margin-left:402.05000000000001pt;margin-top:526.5pt;width:34.100000000000001pt;height:7.7000000000000002pt;z-index:-18874396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3729355</wp:posOffset>
              </wp:positionH>
              <wp:positionV relativeFrom="page">
                <wp:posOffset>9817100</wp:posOffset>
              </wp:positionV>
              <wp:extent cx="429895" cy="97790"/>
              <wp:wrapNone/>
              <wp:docPr id="167" name="Shape 16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93" type="#_x0000_t202" style="position:absolute;margin-left:293.65000000000003pt;margin-top:773.pt;width:33.850000000000001pt;height:7.7000000000000002pt;z-index:-18874396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5106035</wp:posOffset>
              </wp:positionH>
              <wp:positionV relativeFrom="page">
                <wp:posOffset>6675755</wp:posOffset>
              </wp:positionV>
              <wp:extent cx="433070" cy="97790"/>
              <wp:wrapNone/>
              <wp:docPr id="172" name="Shape 17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198" type="#_x0000_t202" style="position:absolute;margin-left:402.05000000000001pt;margin-top:525.64999999999998pt;width:34.100000000000001pt;height:7.7000000000000002pt;z-index:-18874395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3776345</wp:posOffset>
              </wp:positionH>
              <wp:positionV relativeFrom="page">
                <wp:posOffset>9812655</wp:posOffset>
              </wp:positionV>
              <wp:extent cx="377825" cy="97790"/>
              <wp:wrapNone/>
              <wp:docPr id="20" name="Shape 2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153</w:t>
                          </w:r>
                        </w:p>
                      </w:txbxContent>
                    </wps:txbx>
                    <wps:bodyPr wrap="none" lIns="0" tIns="0" rIns="0" bIns="0">
                      <a:spAutoFit/>
                    </wps:bodyPr>
                  </wps:wsp>
                </a:graphicData>
              </a:graphic>
            </wp:anchor>
          </w:drawing>
        </mc:Choice>
        <mc:Fallback>
          <w:pict>
            <v:shape id="_x0000_s1046" type="#_x0000_t202" style="position:absolute;margin-left:297.35000000000002pt;margin-top:772.64999999999998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153</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3729355</wp:posOffset>
              </wp:positionH>
              <wp:positionV relativeFrom="page">
                <wp:posOffset>9817100</wp:posOffset>
              </wp:positionV>
              <wp:extent cx="429895" cy="97790"/>
              <wp:wrapNone/>
              <wp:docPr id="177" name="Shape 17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203" type="#_x0000_t202" style="position:absolute;margin-left:293.65000000000003pt;margin-top:773.pt;width:33.850000000000001pt;height:7.7000000000000002pt;z-index:-18874395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5154930</wp:posOffset>
              </wp:positionH>
              <wp:positionV relativeFrom="page">
                <wp:posOffset>6675755</wp:posOffset>
              </wp:positionV>
              <wp:extent cx="374650" cy="97790"/>
              <wp:wrapNone/>
              <wp:docPr id="37" name="Shape 3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153</w:t>
                          </w:r>
                        </w:p>
                      </w:txbxContent>
                    </wps:txbx>
                    <wps:bodyPr wrap="none" lIns="0" tIns="0" rIns="0" bIns="0">
                      <a:spAutoFit/>
                    </wps:bodyPr>
                  </wps:wsp>
                </a:graphicData>
              </a:graphic>
            </wp:anchor>
          </w:drawing>
        </mc:Choice>
        <mc:Fallback>
          <w:pict>
            <v:shape id="_x0000_s1063" type="#_x0000_t202" style="position:absolute;margin-left:405.90000000000003pt;margin-top:525.64999999999998pt;width:29.5pt;height:7.7000000000000002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153</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3761740</wp:posOffset>
              </wp:positionH>
              <wp:positionV relativeFrom="page">
                <wp:posOffset>9815830</wp:posOffset>
              </wp:positionV>
              <wp:extent cx="377825" cy="97790"/>
              <wp:wrapNone/>
              <wp:docPr id="42" name="Shape 4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068" type="#_x0000_t202" style="position:absolute;margin-left:296.19999999999999pt;margin-top:772.89999999999998pt;width:29.75pt;height:7.7000000000000002pt;z-index:-18874404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5154930</wp:posOffset>
              </wp:positionH>
              <wp:positionV relativeFrom="page">
                <wp:posOffset>6675755</wp:posOffset>
              </wp:positionV>
              <wp:extent cx="374650" cy="97790"/>
              <wp:wrapNone/>
              <wp:docPr id="49" name="Shape 4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153</w:t>
                          </w:r>
                        </w:p>
                      </w:txbxContent>
                    </wps:txbx>
                    <wps:bodyPr wrap="none" lIns="0" tIns="0" rIns="0" bIns="0">
                      <a:spAutoFit/>
                    </wps:bodyPr>
                  </wps:wsp>
                </a:graphicData>
              </a:graphic>
            </wp:anchor>
          </w:drawing>
        </mc:Choice>
        <mc:Fallback>
          <w:pict>
            <v:shape id="_x0000_s1075" type="#_x0000_t202" style="position:absolute;margin-left:405.90000000000003pt;margin-top:525.64999999999998pt;width:29.5pt;height:7.7000000000000002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153</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3761740</wp:posOffset>
              </wp:positionH>
              <wp:positionV relativeFrom="page">
                <wp:posOffset>9815830</wp:posOffset>
              </wp:positionV>
              <wp:extent cx="377825" cy="97790"/>
              <wp:wrapNone/>
              <wp:docPr id="56" name="Shape 5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082" type="#_x0000_t202" style="position:absolute;margin-left:296.19999999999999pt;margin-top:772.89999999999998pt;width:29.75pt;height:7.7000000000000002pt;z-index:-18874403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3761740</wp:posOffset>
              </wp:positionH>
              <wp:positionV relativeFrom="page">
                <wp:posOffset>9815830</wp:posOffset>
              </wp:positionV>
              <wp:extent cx="377825" cy="97790"/>
              <wp:wrapNone/>
              <wp:docPr id="64" name="Shape 6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wps:txbx>
                    <wps:bodyPr wrap="none" lIns="0" tIns="0" rIns="0" bIns="0">
                      <a:spAutoFit/>
                    </wps:bodyPr>
                  </wps:wsp>
                </a:graphicData>
              </a:graphic>
            </wp:anchor>
          </w:drawing>
        </mc:Choice>
        <mc:Fallback>
          <w:pict>
            <v:shape id="_x0000_s1090" type="#_x0000_t202" style="position:absolute;margin-left:296.19999999999999pt;margin-top:772.89999999999998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153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3547745</wp:posOffset>
              </wp:positionH>
              <wp:positionV relativeFrom="page">
                <wp:posOffset>553720</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9.35000000000002pt;margin-top:43.600000000000001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709930</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5.899999999999999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3526155</wp:posOffset>
              </wp:positionH>
              <wp:positionV relativeFrom="page">
                <wp:posOffset>564515</wp:posOffset>
              </wp:positionV>
              <wp:extent cx="819785" cy="106680"/>
              <wp:wrapNone/>
              <wp:docPr id="70" name="Shape 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6" type="#_x0000_t202" style="position:absolute;margin-left:277.65000000000003pt;margin-top:44.450000000000003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72" name="Shape 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3533140</wp:posOffset>
              </wp:positionH>
              <wp:positionV relativeFrom="page">
                <wp:posOffset>549910</wp:posOffset>
              </wp:positionV>
              <wp:extent cx="819785" cy="106680"/>
              <wp:wrapNone/>
              <wp:docPr id="73" name="Shape 7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9" type="#_x0000_t202" style="position:absolute;margin-left:278.19999999999999pt;margin-top:43.300000000000004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713740</wp:posOffset>
              </wp:positionV>
              <wp:extent cx="5635625" cy="0"/>
              <wp:wrapNone/>
              <wp:docPr id="75" name="Shape 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00000000000009pt;margin-top:56.20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4950460</wp:posOffset>
              </wp:positionH>
              <wp:positionV relativeFrom="page">
                <wp:posOffset>561340</wp:posOffset>
              </wp:positionV>
              <wp:extent cx="816610" cy="106680"/>
              <wp:wrapNone/>
              <wp:docPr id="78" name="Shape 7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4" type="#_x0000_t202" style="position:absolute;margin-left:389.80000000000001pt;margin-top:44.200000000000003pt;width:64.29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707390</wp:posOffset>
              </wp:positionV>
              <wp:extent cx="8839200" cy="0"/>
              <wp:wrapNone/>
              <wp:docPr id="80" name="Shape 8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3.950000000000003pt;margin-top:55.700000000000003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3524885</wp:posOffset>
              </wp:positionH>
              <wp:positionV relativeFrom="page">
                <wp:posOffset>535940</wp:posOffset>
              </wp:positionV>
              <wp:extent cx="819785" cy="106680"/>
              <wp:wrapNone/>
              <wp:docPr id="83" name="Shape 8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9" type="#_x0000_t202" style="position:absolute;margin-left:277.55000000000001pt;margin-top:42.200000000000003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85" name="Shape 8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3526155</wp:posOffset>
              </wp:positionH>
              <wp:positionV relativeFrom="page">
                <wp:posOffset>564515</wp:posOffset>
              </wp:positionV>
              <wp:extent cx="819785" cy="106680"/>
              <wp:wrapNone/>
              <wp:docPr id="88" name="Shape 8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4" type="#_x0000_t202" style="position:absolute;margin-left:277.65000000000003pt;margin-top:44.450000000000003pt;width:64.54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90" name="Shape 9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3524885</wp:posOffset>
              </wp:positionH>
              <wp:positionV relativeFrom="page">
                <wp:posOffset>535940</wp:posOffset>
              </wp:positionV>
              <wp:extent cx="819785" cy="106680"/>
              <wp:wrapNone/>
              <wp:docPr id="91" name="Shape 9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7" type="#_x0000_t202" style="position:absolute;margin-left:277.55000000000001pt;margin-top:42.200000000000003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93" name="Shape 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4904740</wp:posOffset>
              </wp:positionH>
              <wp:positionV relativeFrom="page">
                <wp:posOffset>555625</wp:posOffset>
              </wp:positionV>
              <wp:extent cx="816610" cy="106680"/>
              <wp:wrapNone/>
              <wp:docPr id="96" name="Shape 9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2" type="#_x0000_t202" style="position:absolute;margin-left:386.19999999999999pt;margin-top:43.75pt;width:64.29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839200" cy="0"/>
              <wp:wrapNone/>
              <wp:docPr id="98" name="Shape 9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69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3524885</wp:posOffset>
              </wp:positionH>
              <wp:positionV relativeFrom="page">
                <wp:posOffset>535940</wp:posOffset>
              </wp:positionV>
              <wp:extent cx="819785" cy="106680"/>
              <wp:wrapNone/>
              <wp:docPr id="99" name="Shape 9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5" type="#_x0000_t202" style="position:absolute;margin-left:277.55000000000001pt;margin-top:42.200000000000003pt;width:64.54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01" name="Shape 10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4904740</wp:posOffset>
              </wp:positionH>
              <wp:positionV relativeFrom="page">
                <wp:posOffset>561340</wp:posOffset>
              </wp:positionV>
              <wp:extent cx="816610" cy="106680"/>
              <wp:wrapNone/>
              <wp:docPr id="104" name="Shape 10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0" type="#_x0000_t202" style="position:absolute;margin-left:386.19999999999999pt;margin-top:44.200000000000003pt;width:64.29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06" name="Shape 10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3524885</wp:posOffset>
              </wp:positionH>
              <wp:positionV relativeFrom="page">
                <wp:posOffset>535940</wp:posOffset>
              </wp:positionV>
              <wp:extent cx="819785" cy="106680"/>
              <wp:wrapNone/>
              <wp:docPr id="109" name="Shape 10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5" type="#_x0000_t202" style="position:absolute;margin-left:277.55000000000001pt;margin-top:42.200000000000003pt;width:64.54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11" name="Shape 1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564515</wp:posOffset>
              </wp:positionV>
              <wp:extent cx="819785" cy="106680"/>
              <wp:wrapNone/>
              <wp:docPr id="14" name="Shape 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0" type="#_x0000_t202" style="position:absolute;margin-left:277.65000000000003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6" name="Shape 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4904740</wp:posOffset>
              </wp:positionH>
              <wp:positionV relativeFrom="page">
                <wp:posOffset>561340</wp:posOffset>
              </wp:positionV>
              <wp:extent cx="816610" cy="106680"/>
              <wp:wrapNone/>
              <wp:docPr id="114" name="Shape 11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0" type="#_x0000_t202" style="position:absolute;margin-left:386.19999999999999pt;margin-top:44.200000000000003pt;width:64.29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16" name="Shape 11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3524885</wp:posOffset>
              </wp:positionH>
              <wp:positionV relativeFrom="page">
                <wp:posOffset>535940</wp:posOffset>
              </wp:positionV>
              <wp:extent cx="819785" cy="106680"/>
              <wp:wrapNone/>
              <wp:docPr id="119" name="Shape 1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5" type="#_x0000_t202" style="position:absolute;margin-left:277.55000000000001pt;margin-top:42.200000000000003pt;width:64.54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21" name="Shape 1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4904740</wp:posOffset>
              </wp:positionH>
              <wp:positionV relativeFrom="page">
                <wp:posOffset>561340</wp:posOffset>
              </wp:positionV>
              <wp:extent cx="816610" cy="106680"/>
              <wp:wrapNone/>
              <wp:docPr id="124" name="Shape 12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0" type="#_x0000_t202" style="position:absolute;margin-left:386.19999999999999pt;margin-top:44.200000000000003pt;width:64.29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26" name="Shape 12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3524885</wp:posOffset>
              </wp:positionH>
              <wp:positionV relativeFrom="page">
                <wp:posOffset>535940</wp:posOffset>
              </wp:positionV>
              <wp:extent cx="819785" cy="106680"/>
              <wp:wrapNone/>
              <wp:docPr id="129" name="Shape 12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5" type="#_x0000_t202" style="position:absolute;margin-left:277.55000000000001pt;margin-top:42.200000000000003pt;width:64.54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31" name="Shape 1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4943475</wp:posOffset>
              </wp:positionH>
              <wp:positionV relativeFrom="page">
                <wp:posOffset>561340</wp:posOffset>
              </wp:positionV>
              <wp:extent cx="816610" cy="106680"/>
              <wp:wrapNone/>
              <wp:docPr id="144" name="Shape 14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0" type="#_x0000_t202" style="position:absolute;margin-left:389.25pt;margin-top:44.200000000000003pt;width:64.29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932180</wp:posOffset>
              </wp:positionH>
              <wp:positionV relativeFrom="page">
                <wp:posOffset>707390</wp:posOffset>
              </wp:positionV>
              <wp:extent cx="8839200" cy="0"/>
              <wp:wrapNone/>
              <wp:docPr id="146" name="Shape 14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3.400000000000006pt;margin-top:55.700000000000003pt;width:696.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3524885</wp:posOffset>
              </wp:positionH>
              <wp:positionV relativeFrom="page">
                <wp:posOffset>535940</wp:posOffset>
              </wp:positionV>
              <wp:extent cx="819785" cy="106680"/>
              <wp:wrapNone/>
              <wp:docPr id="149" name="Shape 1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5" type="#_x0000_t202" style="position:absolute;margin-left:277.55000000000001pt;margin-top:42.200000000000003pt;width:64.54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51" name="Shape 15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4904740</wp:posOffset>
              </wp:positionH>
              <wp:positionV relativeFrom="page">
                <wp:posOffset>551180</wp:posOffset>
              </wp:positionV>
              <wp:extent cx="816610" cy="106680"/>
              <wp:wrapNone/>
              <wp:docPr id="154" name="Shape 15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0" type="#_x0000_t202" style="position:absolute;margin-left:386.19999999999999pt;margin-top:43.399999999999999pt;width:64.29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697230</wp:posOffset>
              </wp:positionV>
              <wp:extent cx="8839200" cy="0"/>
              <wp:wrapNone/>
              <wp:docPr id="156" name="Shape 15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899999999999999pt;width:696.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4904740</wp:posOffset>
              </wp:positionH>
              <wp:positionV relativeFrom="page">
                <wp:posOffset>572135</wp:posOffset>
              </wp:positionV>
              <wp:extent cx="816610" cy="106680"/>
              <wp:wrapNone/>
              <wp:docPr id="159" name="Shape 1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5" type="#_x0000_t202" style="position:absolute;margin-left:386.19999999999999pt;margin-top:45.050000000000004pt;width:64.299999999999997pt;height:8.4000000000000004pt;z-index:-18874396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839200" cy="0"/>
              <wp:wrapNone/>
              <wp:docPr id="161" name="Shape 16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696.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3524885</wp:posOffset>
              </wp:positionH>
              <wp:positionV relativeFrom="page">
                <wp:posOffset>535940</wp:posOffset>
              </wp:positionV>
              <wp:extent cx="819785" cy="106680"/>
              <wp:wrapNone/>
              <wp:docPr id="164" name="Shape 1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0" type="#_x0000_t202" style="position:absolute;margin-left:277.55000000000001pt;margin-top:42.200000000000003pt;width:64.54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66" name="Shape 16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4904740</wp:posOffset>
              </wp:positionH>
              <wp:positionV relativeFrom="page">
                <wp:posOffset>561340</wp:posOffset>
              </wp:positionV>
              <wp:extent cx="816610" cy="106680"/>
              <wp:wrapNone/>
              <wp:docPr id="169" name="Shape 16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5" type="#_x0000_t202" style="position:absolute;margin-left:386.19999999999999pt;margin-top:44.200000000000003pt;width:64.299999999999997pt;height:8.4000000000000004pt;z-index:-18874396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71" name="Shape 17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3547745</wp:posOffset>
              </wp:positionH>
              <wp:positionV relativeFrom="page">
                <wp:posOffset>553720</wp:posOffset>
              </wp:positionV>
              <wp:extent cx="819785" cy="106680"/>
              <wp:wrapNone/>
              <wp:docPr id="17" name="Shape 1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3" type="#_x0000_t202" style="position:absolute;margin-left:279.35000000000002pt;margin-top:43.600000000000001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1139825</wp:posOffset>
              </wp:positionH>
              <wp:positionV relativeFrom="page">
                <wp:posOffset>709930</wp:posOffset>
              </wp:positionV>
              <wp:extent cx="5635625" cy="0"/>
              <wp:wrapNone/>
              <wp:docPr id="19" name="Shape 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75pt;margin-top:55.899999999999999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3524885</wp:posOffset>
              </wp:positionH>
              <wp:positionV relativeFrom="page">
                <wp:posOffset>535940</wp:posOffset>
              </wp:positionV>
              <wp:extent cx="819785" cy="106680"/>
              <wp:wrapNone/>
              <wp:docPr id="174" name="Shape 17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0" type="#_x0000_t202" style="position:absolute;margin-left:277.55000000000001pt;margin-top:42.200000000000003pt;width:64.549999999999997pt;height:8.4000000000000004pt;z-index:-18874395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710565</wp:posOffset>
              </wp:positionV>
              <wp:extent cx="5635625" cy="0"/>
              <wp:wrapNone/>
              <wp:docPr id="176" name="Shape 17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5.950000000000003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4926330</wp:posOffset>
              </wp:positionH>
              <wp:positionV relativeFrom="page">
                <wp:posOffset>561340</wp:posOffset>
              </wp:positionV>
              <wp:extent cx="816610" cy="106680"/>
              <wp:wrapNone/>
              <wp:docPr id="34" name="Shape 3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0" type="#_x0000_t202" style="position:absolute;margin-left:387.90000000000003pt;margin-top:44.200000000000003pt;width:64.29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915035</wp:posOffset>
              </wp:positionH>
              <wp:positionV relativeFrom="page">
                <wp:posOffset>706120</wp:posOffset>
              </wp:positionV>
              <wp:extent cx="8839200" cy="0"/>
              <wp:wrapNone/>
              <wp:docPr id="36" name="Shape 3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2.049999999999997pt;margin-top:55.600000000000001pt;width:69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3533140</wp:posOffset>
              </wp:positionH>
              <wp:positionV relativeFrom="page">
                <wp:posOffset>549910</wp:posOffset>
              </wp:positionV>
              <wp:extent cx="819785" cy="106680"/>
              <wp:wrapNone/>
              <wp:docPr id="39" name="Shape 3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5" type="#_x0000_t202" style="position:absolute;margin-left:278.19999999999999pt;margin-top:43.300000000000004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713740</wp:posOffset>
              </wp:positionV>
              <wp:extent cx="5635625" cy="0"/>
              <wp:wrapNone/>
              <wp:docPr id="41" name="Shape 4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00000000000009pt;margin-top:56.200000000000003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4926330</wp:posOffset>
              </wp:positionH>
              <wp:positionV relativeFrom="page">
                <wp:posOffset>561340</wp:posOffset>
              </wp:positionV>
              <wp:extent cx="816610" cy="106680"/>
              <wp:wrapNone/>
              <wp:docPr id="46" name="Shape 4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2" type="#_x0000_t202" style="position:absolute;margin-left:387.90000000000003pt;margin-top:44.200000000000003pt;width:64.29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915035</wp:posOffset>
              </wp:positionH>
              <wp:positionV relativeFrom="page">
                <wp:posOffset>706120</wp:posOffset>
              </wp:positionV>
              <wp:extent cx="8839200" cy="0"/>
              <wp:wrapNone/>
              <wp:docPr id="48" name="Shape 4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2.049999999999997pt;margin-top:55.600000000000001pt;width:696.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3533140</wp:posOffset>
              </wp:positionH>
              <wp:positionV relativeFrom="page">
                <wp:posOffset>549910</wp:posOffset>
              </wp:positionV>
              <wp:extent cx="819785" cy="106680"/>
              <wp:wrapNone/>
              <wp:docPr id="53" name="Shape 5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9" type="#_x0000_t202" style="position:absolute;margin-left:278.19999999999999pt;margin-top:43.300000000000004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713740</wp:posOffset>
              </wp:positionV>
              <wp:extent cx="5635625" cy="0"/>
              <wp:wrapNone/>
              <wp:docPr id="55" name="Shape 5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00000000000009pt;margin-top:56.200000000000003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4904740</wp:posOffset>
              </wp:positionH>
              <wp:positionV relativeFrom="page">
                <wp:posOffset>561340</wp:posOffset>
              </wp:positionV>
              <wp:extent cx="816610" cy="106680"/>
              <wp:wrapNone/>
              <wp:docPr id="58" name="Shape 5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4" type="#_x0000_t202" style="position:absolute;margin-left:386.19999999999999pt;margin-top:44.200000000000003pt;width:64.29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60" name="Shape 6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3533140</wp:posOffset>
              </wp:positionH>
              <wp:positionV relativeFrom="page">
                <wp:posOffset>549910</wp:posOffset>
              </wp:positionV>
              <wp:extent cx="819785" cy="106680"/>
              <wp:wrapNone/>
              <wp:docPr id="61" name="Shape 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7" type="#_x0000_t202" style="position:absolute;margin-left:278.19999999999999pt;margin-top:43.300000000000004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713740</wp:posOffset>
              </wp:positionV>
              <wp:extent cx="5635625" cy="0"/>
              <wp:wrapNone/>
              <wp:docPr id="63" name="Shape 6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00000000000009pt;margin-top:56.200000000000003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5">
    <w:name w:val="正文文本 (3)_"/>
    <w:basedOn w:val="DefaultParagraphFont"/>
    <w:link w:val="Style4"/>
    <w:rPr>
      <w:rFonts w:ascii="Arial" w:eastAsia="Arial" w:hAnsi="Arial" w:cs="Arial"/>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3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4)_"/>
    <w:basedOn w:val="DefaultParagraphFont"/>
    <w:link w:val="Style44"/>
    <w:rPr>
      <w:rFonts w:ascii="Calibri" w:eastAsia="Calibri" w:hAnsi="Calibri" w:cs="Calibri"/>
      <w:b/>
      <w:bCs/>
      <w:i w:val="0"/>
      <w:iCs w:val="0"/>
      <w:smallCaps w:val="0"/>
      <w:strike w:val="0"/>
      <w:sz w:val="18"/>
      <w:szCs w:val="18"/>
      <w:u w:val="none"/>
      <w:shd w:val="clear" w:color="auto" w:fill="auto"/>
    </w:rPr>
  </w:style>
  <w:style w:type="character" w:customStyle="1" w:styleId="CharStyle66">
    <w:name w:val="正文文本 (2)_"/>
    <w:basedOn w:val="DefaultParagraphFont"/>
    <w:link w:val="Style65"/>
    <w:rPr>
      <w:rFonts w:ascii="SimSun" w:eastAsia="SimSun" w:hAnsi="SimSun" w:cs="SimSun"/>
      <w:b/>
      <w:bCs/>
      <w:i w:val="0"/>
      <w:iCs w:val="0"/>
      <w:smallCaps w:val="0"/>
      <w:strike w:val="0"/>
      <w:color w:val="EBEBEB"/>
      <w:sz w:val="17"/>
      <w:szCs w:val="17"/>
      <w:u w:val="none"/>
      <w:shd w:val="clear" w:color="auto" w:fill="auto"/>
    </w:rPr>
  </w:style>
  <w:style w:type="character" w:customStyle="1" w:styleId="CharStyle75">
    <w:name w:val="页眉或页脚_"/>
    <w:basedOn w:val="DefaultParagraphFont"/>
    <w:link w:val="Style74"/>
    <w:rPr>
      <w:rFonts w:ascii="Calibri" w:eastAsia="Calibri" w:hAnsi="Calibri" w:cs="Calibri"/>
      <w:b/>
      <w:bCs/>
      <w:i w:val="0"/>
      <w:iCs w:val="0"/>
      <w:smallCaps w:val="0"/>
      <w:strike w:val="0"/>
      <w:sz w:val="18"/>
      <w:szCs w:val="18"/>
      <w:u w:val="none"/>
      <w:shd w:val="clear" w:color="auto" w:fill="auto"/>
    </w:rPr>
  </w:style>
  <w:style w:type="character" w:customStyle="1" w:styleId="CharStyle81">
    <w:name w:val="其他 (3)_"/>
    <w:basedOn w:val="DefaultParagraphFont"/>
    <w:link w:val="Style80"/>
    <w:rPr>
      <w:rFonts w:ascii="SimSun" w:eastAsia="SimSun" w:hAnsi="SimSun" w:cs="SimSun"/>
      <w:b w:val="0"/>
      <w:bCs w:val="0"/>
      <w:i w:val="0"/>
      <w:iCs w:val="0"/>
      <w:smallCaps w:val="0"/>
      <w:strike w:val="0"/>
      <w:color w:val="FFFFFF"/>
      <w:sz w:val="20"/>
      <w:szCs w:val="20"/>
      <w:u w:val="none"/>
      <w:shd w:val="clear" w:color="auto" w:fill="auto"/>
    </w:rPr>
  </w:style>
  <w:style w:type="character" w:customStyle="1" w:styleId="CharStyle86">
    <w:name w:val="图片标题_"/>
    <w:basedOn w:val="DefaultParagraphFont"/>
    <w:link w:val="Style85"/>
    <w:rPr>
      <w:rFonts w:ascii="SimSun" w:eastAsia="SimSun" w:hAnsi="SimSun" w:cs="SimSun"/>
      <w:b/>
      <w:bCs/>
      <w:i w:val="0"/>
      <w:iCs w:val="0"/>
      <w:smallCaps w:val="0"/>
      <w:strike w:val="0"/>
      <w:sz w:val="20"/>
      <w:szCs w:val="20"/>
      <w:u w:val="none"/>
      <w:shd w:val="clear" w:color="auto" w:fill="auto"/>
    </w:rPr>
  </w:style>
  <w:style w:type="character" w:customStyle="1" w:styleId="CharStyle93">
    <w:name w:val="标题 #2_"/>
    <w:basedOn w:val="DefaultParagraphFont"/>
    <w:link w:val="Style92"/>
    <w:rPr>
      <w:rFonts w:ascii="SimSun" w:eastAsia="SimSun" w:hAnsi="SimSun" w:cs="SimSun"/>
      <w:b/>
      <w:bCs/>
      <w:i w:val="0"/>
      <w:iCs w:val="0"/>
      <w:smallCaps w:val="0"/>
      <w:strike w:val="0"/>
      <w:sz w:val="32"/>
      <w:szCs w:val="32"/>
      <w:u w:val="none"/>
      <w:shd w:val="clear" w:color="auto" w:fill="auto"/>
    </w:rPr>
  </w:style>
  <w:style w:type="character" w:customStyle="1" w:styleId="CharStyle110">
    <w:name w:val="正文文本 (7)_"/>
    <w:basedOn w:val="DefaultParagraphFont"/>
    <w:link w:val="Style109"/>
    <w:rPr>
      <w:rFonts w:ascii="Arial" w:eastAsia="Arial" w:hAnsi="Arial" w:cs="Arial"/>
      <w:b w:val="0"/>
      <w:bCs w:val="0"/>
      <w:i w:val="0"/>
      <w:iCs w:val="0"/>
      <w:smallCaps w:val="0"/>
      <w:strike w:val="0"/>
      <w:sz w:val="18"/>
      <w:szCs w:val="18"/>
      <w:u w:val="none"/>
      <w:shd w:val="clear" w:color="auto" w:fill="auto"/>
    </w:rPr>
  </w:style>
  <w:style w:type="paragraph" w:customStyle="1" w:styleId="Style2">
    <w:name w:val="正文文本"/>
    <w:basedOn w:val="Normal"/>
    <w:link w:val="CharStyle3"/>
    <w:pPr>
      <w:widowControl w:val="0"/>
      <w:shd w:val="clear" w:color="auto" w:fill="auto"/>
      <w:spacing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
    <w:name w:val="正文文本 (3)"/>
    <w:basedOn w:val="Normal"/>
    <w:link w:val="CharStyle5"/>
    <w:pPr>
      <w:widowControl w:val="0"/>
      <w:shd w:val="clear" w:color="auto" w:fill="auto"/>
      <w:spacing w:after="380" w:line="254" w:lineRule="auto"/>
      <w:ind w:firstLine="110"/>
    </w:pPr>
    <w:rPr>
      <w:rFonts w:ascii="Arial" w:eastAsia="Arial" w:hAnsi="Arial" w:cs="Arial"/>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380" w:line="547"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3"/>
    <w:basedOn w:val="Normal"/>
    <w:link w:val="CharStyle16"/>
    <w:pPr>
      <w:widowControl w:val="0"/>
      <w:shd w:val="clear" w:color="auto" w:fill="auto"/>
      <w:spacing w:after="25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其他"/>
    <w:basedOn w:val="Normal"/>
    <w:link w:val="CharStyle29"/>
    <w:pPr>
      <w:widowControl w:val="0"/>
      <w:shd w:val="clear" w:color="auto" w:fill="auto"/>
      <w:spacing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40" w:line="274"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4)"/>
    <w:basedOn w:val="Normal"/>
    <w:link w:val="CharStyle45"/>
    <w:pPr>
      <w:widowControl w:val="0"/>
      <w:shd w:val="clear" w:color="auto" w:fill="auto"/>
      <w:spacing w:after="3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5">
    <w:name w:val="正文文本 (2)"/>
    <w:basedOn w:val="Normal"/>
    <w:link w:val="CharStyle66"/>
    <w:pPr>
      <w:widowControl w:val="0"/>
      <w:shd w:val="clear" w:color="auto" w:fill="auto"/>
      <w:spacing w:line="235" w:lineRule="exact"/>
      <w:jc w:val="right"/>
    </w:pPr>
    <w:rPr>
      <w:rFonts w:ascii="SimSun" w:eastAsia="SimSun" w:hAnsi="SimSun" w:cs="SimSun"/>
      <w:b/>
      <w:bCs/>
      <w:i w:val="0"/>
      <w:iCs w:val="0"/>
      <w:smallCaps w:val="0"/>
      <w:strike w:val="0"/>
      <w:color w:val="EBEBEB"/>
      <w:sz w:val="17"/>
      <w:szCs w:val="17"/>
      <w:u w:val="none"/>
      <w:shd w:val="clear" w:color="auto" w:fill="auto"/>
    </w:rPr>
  </w:style>
  <w:style w:type="paragraph" w:customStyle="1" w:styleId="Style74">
    <w:name w:val="页眉或页脚"/>
    <w:basedOn w:val="Normal"/>
    <w:link w:val="CharStyle75"/>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80">
    <w:name w:val="其他 (3)"/>
    <w:basedOn w:val="Normal"/>
    <w:link w:val="CharStyle81"/>
    <w:pPr>
      <w:widowControl w:val="0"/>
      <w:shd w:val="clear" w:color="auto" w:fill="auto"/>
      <w:spacing w:before="100"/>
      <w:jc w:val="center"/>
    </w:pPr>
    <w:rPr>
      <w:rFonts w:ascii="SimSun" w:eastAsia="SimSun" w:hAnsi="SimSun" w:cs="SimSun"/>
      <w:b w:val="0"/>
      <w:bCs w:val="0"/>
      <w:i w:val="0"/>
      <w:iCs w:val="0"/>
      <w:smallCaps w:val="0"/>
      <w:strike w:val="0"/>
      <w:color w:val="FFFFFF"/>
      <w:sz w:val="20"/>
      <w:szCs w:val="20"/>
      <w:u w:val="none"/>
      <w:shd w:val="clear" w:color="auto" w:fill="auto"/>
    </w:rPr>
  </w:style>
  <w:style w:type="paragraph" w:customStyle="1" w:styleId="Style85">
    <w:name w:val="图片标题"/>
    <w:basedOn w:val="Normal"/>
    <w:link w:val="CharStyle86"/>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92">
    <w:name w:val="标题 #2"/>
    <w:basedOn w:val="Normal"/>
    <w:link w:val="CharStyle93"/>
    <w:pPr>
      <w:widowControl w:val="0"/>
      <w:shd w:val="clear" w:color="auto" w:fill="auto"/>
      <w:spacing w:after="10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09">
    <w:name w:val="正文文本 (7)"/>
    <w:basedOn w:val="Normal"/>
    <w:link w:val="CharStyle110"/>
    <w:pPr>
      <w:widowControl w:val="0"/>
      <w:shd w:val="clear" w:color="auto" w:fill="auto"/>
      <w:spacing w:after="460"/>
      <w:ind w:firstLine="520"/>
    </w:pPr>
    <w:rPr>
      <w:rFonts w:ascii="Arial" w:eastAsia="Arial" w:hAnsi="Arial" w:cs="Arial"/>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