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5.xml" ContentType="application/vnd.openxmlformats-officedocument.wordprocessingml.header+xml"/>
  <Override PartName="/word/footer17.xml" ContentType="application/vnd.openxmlformats-officedocument.wordprocessingml.footer+xml"/>
  <Override PartName="/word/header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Default Extension="jpeg" ContentType="image/jpeg"/>
  <Override PartName="/word/header7.xml" ContentType="application/vnd.openxmlformats-officedocument.wordprocessingml.header+xml"/>
  <Override PartName="/word/footer22.xml" ContentType="application/vnd.openxmlformats-officedocument.wordprocessingml.footer+xml"/>
  <Override PartName="/word/header8.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9.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0.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1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12.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13.xml" ContentType="application/vnd.openxmlformats-officedocument.wordprocessingml.header+xml"/>
  <Override PartName="/word/footer45.xml" ContentType="application/vnd.openxmlformats-officedocument.wordprocessingml.footer+xml"/>
  <Override PartName="/word/header14.xml" ContentType="application/vnd.openxmlformats-officedocument.wordprocessingml.header+xml"/>
  <Override PartName="/word/footer46.xml" ContentType="application/vnd.openxmlformats-officedocument.wordprocessingml.footer+xml"/>
  <Override PartName="/word/header15.xml" ContentType="application/vnd.openxmlformats-officedocument.wordprocessingml.header+xml"/>
  <Override PartName="/word/footer47.xml" ContentType="application/vnd.openxmlformats-officedocument.wordprocessingml.footer+xml"/>
  <Override PartName="/word/header16.xml" ContentType="application/vnd.openxmlformats-officedocument.wordprocessingml.header+xml"/>
  <Override PartName="/word/footer48.xml" ContentType="application/vnd.openxmlformats-officedocument.wordprocessingml.footer+xml"/>
  <Override PartName="/word/header17.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18.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header19.xml" ContentType="application/vnd.openxmlformats-officedocument.wordprocessingml.header+xml"/>
  <Override PartName="/word/footer62.xml" ContentType="application/vnd.openxmlformats-officedocument.wordprocessingml.footer+xml"/>
  <Override PartName="/word/header20.xml" ContentType="application/vnd.openxmlformats-officedocument.wordprocessingml.header+xml"/>
  <Override PartName="/word/footer63.xml" ContentType="application/vnd.openxmlformats-officedocument.wordprocessingml.footer+xml"/>
  <Override PartName="/word/header21.xml" ContentType="application/vnd.openxmlformats-officedocument.wordprocessingml.header+xml"/>
  <Override PartName="/word/footer64.xml" ContentType="application/vnd.openxmlformats-officedocument.wordprocessingml.footer+xml"/>
  <Override PartName="/word/header22.xml" ContentType="application/vnd.openxmlformats-officedocument.wordprocessingml.header+xml"/>
  <Override PartName="/word/footer65.xml" ContentType="application/vnd.openxmlformats-officedocument.wordprocessingml.footer+xml"/>
  <Override PartName="/word/header23.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24.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header25.xml" ContentType="application/vnd.openxmlformats-officedocument.wordprocessingml.header+xml"/>
  <Override PartName="/word/footer70.xml" ContentType="application/vnd.openxmlformats-officedocument.wordprocessingml.footer+xml"/>
  <Override PartName="/word/header26.xml" ContentType="application/vnd.openxmlformats-officedocument.wordprocessingml.header+xml"/>
  <Override PartName="/word/footer7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405" w:val="left" w:leader="none"/>
        </w:tabs>
        <w:spacing w:line="240" w:lineRule="auto" w:before="36"/>
        <w:ind w:right="0"/>
        <w:jc w:val="left"/>
      </w:pPr>
      <w:r>
        <w:rPr>
          <w:spacing w:val="-1"/>
        </w:rPr>
        <w:t>公司代码：</w:t>
      </w:r>
      <w:r>
        <w:rPr>
          <w:rFonts w:ascii="Arial" w:hAnsi="Arial" w:cs="Arial" w:eastAsia="Arial" w:hint="default"/>
          <w:spacing w:val="-1"/>
        </w:rPr>
        <w:t>600598</w:t>
        <w:tab/>
      </w:r>
      <w:r>
        <w:rPr>
          <w:spacing w:val="-2"/>
        </w:rPr>
        <w:t>公司简称：北大荒</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1"/>
          <w:szCs w:val="21"/>
        </w:rPr>
      </w:pPr>
    </w:p>
    <w:p>
      <w:pPr>
        <w:spacing w:line="570" w:lineRule="exact" w:before="0"/>
        <w:ind w:left="2951" w:right="1440" w:hanging="1489"/>
        <w:jc w:val="left"/>
        <w:rPr>
          <w:rFonts w:ascii="黑体" w:hAnsi="黑体" w:cs="黑体" w:eastAsia="黑体" w:hint="default"/>
          <w:sz w:val="44"/>
          <w:szCs w:val="44"/>
        </w:rPr>
      </w:pPr>
      <w:r>
        <w:rPr>
          <w:rFonts w:ascii="黑体" w:hAnsi="黑体" w:cs="黑体" w:eastAsia="黑体" w:hint="default"/>
          <w:b/>
          <w:bCs/>
          <w:color w:val="FF0000"/>
          <w:sz w:val="44"/>
          <w:szCs w:val="44"/>
        </w:rPr>
        <w:t>黑龙江北大荒农业股份有限公司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0"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3972" w:right="398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ind w:left="505" w:right="148"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2"/>
        <w:spacing w:line="240" w:lineRule="auto"/>
        <w:ind w:right="148"/>
        <w:jc w:val="left"/>
        <w:rPr>
          <w:b w:val="0"/>
          <w:bCs w:val="0"/>
        </w:rPr>
      </w:pPr>
      <w:r>
        <w:rPr/>
        <w:t>二、</w:t>
      </w:r>
      <w:r>
        <w:rPr>
          <w:spacing w:val="-77"/>
        </w:rPr>
        <w:t> </w:t>
      </w:r>
      <w:r>
        <w:rPr/>
        <w:t>未出席董事情况</w:t>
      </w:r>
      <w:r>
        <w:rPr>
          <w:b w:val="0"/>
          <w:bCs w:val="0"/>
        </w:rPr>
      </w:r>
    </w:p>
    <w:p>
      <w:pPr>
        <w:spacing w:line="240" w:lineRule="auto" w:before="13"/>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1987"/>
        <w:gridCol w:w="2197"/>
        <w:gridCol w:w="2309"/>
        <w:gridCol w:w="2403"/>
      </w:tblGrid>
      <w:tr>
        <w:trPr>
          <w:trHeight w:val="36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未出席董事职务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宋体" w:hAnsi="宋体" w:cs="宋体" w:eastAsia="宋体" w:hint="default"/>
                <w:sz w:val="21"/>
                <w:szCs w:val="21"/>
              </w:rPr>
            </w:pPr>
            <w:r>
              <w:rPr>
                <w:rFonts w:ascii="宋体" w:hAnsi="宋体" w:cs="宋体" w:eastAsia="宋体" w:hint="default"/>
                <w:sz w:val="21"/>
                <w:szCs w:val="21"/>
              </w:rPr>
              <w:t>未出席董事姓名</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03"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董惠江</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工作原因</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康学军</w:t>
            </w:r>
          </w:p>
        </w:tc>
      </w:tr>
    </w:tbl>
    <w:p>
      <w:pPr>
        <w:spacing w:line="240" w:lineRule="auto" w:before="7"/>
        <w:rPr>
          <w:rFonts w:ascii="宋体" w:hAnsi="宋体" w:cs="宋体" w:eastAsia="宋体" w:hint="default"/>
          <w:b/>
          <w:bCs/>
          <w:sz w:val="15"/>
          <w:szCs w:val="15"/>
        </w:rPr>
      </w:pPr>
    </w:p>
    <w:p>
      <w:pPr>
        <w:pStyle w:val="Heading2"/>
        <w:spacing w:line="240" w:lineRule="auto" w:before="36"/>
        <w:ind w:right="148"/>
        <w:jc w:val="left"/>
        <w:rPr>
          <w:b w:val="0"/>
          <w:bCs w:val="0"/>
        </w:rPr>
      </w:pPr>
      <w:r>
        <w:rPr/>
        <w:t>三、</w:t>
      </w:r>
      <w:r>
        <w:rPr>
          <w:spacing w:val="-14"/>
        </w:rPr>
        <w:t> </w:t>
      </w:r>
      <w:r>
        <w:rPr/>
        <w:t>瑞华会计师事务所（特殊普通合伙）为本公司出具了标准无保留意见的审计报告。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2"/>
        <w:spacing w:line="355" w:lineRule="auto" w:before="142"/>
        <w:ind w:left="505" w:right="148" w:hanging="368"/>
        <w:jc w:val="left"/>
        <w:rPr>
          <w:b w:val="0"/>
          <w:bCs w:val="0"/>
        </w:rPr>
      </w:pPr>
      <w:r>
        <w:rPr/>
        <w:t>四、公司负责人刘长友、主管会计工作负责人贺天元</w:t>
      </w:r>
      <w:r>
        <w:rPr>
          <w:spacing w:val="71"/>
        </w:rPr>
        <w:t> </w:t>
      </w:r>
      <w:r>
        <w:rPr/>
        <w:t>总会计师：杨占海及会计机构负责人（会</w:t>
      </w:r>
      <w:r>
        <w:rPr>
          <w:spacing w:val="-98"/>
        </w:rPr>
        <w:t> </w:t>
      </w:r>
      <w:r>
        <w:rPr>
          <w:spacing w:val="-98"/>
        </w:rPr>
      </w:r>
      <w:r>
        <w:rPr/>
        <w:t>计主管人员）葛树峰声明：保证年度报告中财务报告的真实、准确、完整。</w:t>
      </w:r>
      <w:r>
        <w:rPr>
          <w:b w:val="0"/>
          <w:bCs w:val="0"/>
        </w:rPr>
      </w:r>
    </w:p>
    <w:p>
      <w:pPr>
        <w:spacing w:line="470" w:lineRule="atLeast" w:before="111"/>
        <w:ind w:left="558" w:right="148" w:hanging="420"/>
        <w:jc w:val="left"/>
        <w:rPr>
          <w:rFonts w:ascii="Arial" w:hAnsi="Arial" w:cs="Arial" w:eastAsia="Arial"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以</w:t>
      </w:r>
      <w:r>
        <w:rPr>
          <w:rFonts w:ascii="Arial" w:hAnsi="Arial" w:cs="Arial" w:eastAsia="Arial" w:hint="default"/>
          <w:spacing w:val="-2"/>
          <w:sz w:val="21"/>
          <w:szCs w:val="21"/>
        </w:rPr>
        <w:t>2017</w:t>
      </w:r>
      <w:r>
        <w:rPr>
          <w:rFonts w:ascii="宋体" w:hAnsi="宋体" w:cs="宋体" w:eastAsia="宋体" w:hint="default"/>
          <w:spacing w:val="-2"/>
          <w:sz w:val="21"/>
          <w:szCs w:val="21"/>
        </w:rPr>
        <w:t>年</w:t>
      </w:r>
      <w:r>
        <w:rPr>
          <w:rFonts w:ascii="Arial" w:hAnsi="Arial" w:cs="Arial" w:eastAsia="Arial" w:hint="default"/>
          <w:spacing w:val="-2"/>
          <w:sz w:val="21"/>
          <w:szCs w:val="21"/>
        </w:rPr>
        <w:t>12</w:t>
      </w:r>
      <w:r>
        <w:rPr>
          <w:rFonts w:ascii="宋体" w:hAnsi="宋体" w:cs="宋体" w:eastAsia="宋体" w:hint="default"/>
          <w:spacing w:val="-2"/>
          <w:sz w:val="21"/>
          <w:szCs w:val="21"/>
        </w:rPr>
        <w:t>月</w:t>
      </w:r>
      <w:r>
        <w:rPr>
          <w:rFonts w:ascii="Arial" w:hAnsi="Arial" w:cs="Arial" w:eastAsia="Arial" w:hint="default"/>
          <w:spacing w:val="-2"/>
          <w:sz w:val="21"/>
          <w:szCs w:val="21"/>
        </w:rPr>
        <w:t>31</w:t>
      </w:r>
      <w:r>
        <w:rPr>
          <w:rFonts w:ascii="宋体" w:hAnsi="宋体" w:cs="宋体" w:eastAsia="宋体" w:hint="default"/>
          <w:spacing w:val="-2"/>
          <w:sz w:val="21"/>
          <w:szCs w:val="21"/>
        </w:rPr>
        <w:t>日的总股本</w:t>
      </w:r>
      <w:r>
        <w:rPr>
          <w:rFonts w:ascii="Arial" w:hAnsi="Arial" w:cs="Arial" w:eastAsia="Arial" w:hint="default"/>
          <w:spacing w:val="-2"/>
          <w:sz w:val="21"/>
          <w:szCs w:val="21"/>
        </w:rPr>
        <w:t>1,777,679,909</w:t>
      </w:r>
      <w:r>
        <w:rPr>
          <w:rFonts w:ascii="宋体" w:hAnsi="宋体" w:cs="宋体" w:eastAsia="宋体" w:hint="default"/>
          <w:spacing w:val="-2"/>
          <w:sz w:val="21"/>
          <w:szCs w:val="21"/>
        </w:rPr>
        <w:t>股为基数，向全体股东每</w:t>
      </w:r>
      <w:r>
        <w:rPr>
          <w:rFonts w:ascii="Arial" w:hAnsi="Arial" w:cs="Arial" w:eastAsia="Arial" w:hint="default"/>
          <w:spacing w:val="-2"/>
          <w:sz w:val="21"/>
          <w:szCs w:val="21"/>
        </w:rPr>
        <w:t>10</w:t>
      </w:r>
      <w:r>
        <w:rPr>
          <w:rFonts w:ascii="宋体" w:hAnsi="宋体" w:cs="宋体" w:eastAsia="宋体" w:hint="default"/>
          <w:spacing w:val="-2"/>
          <w:sz w:val="21"/>
          <w:szCs w:val="21"/>
        </w:rPr>
        <w:t>股派发现金股利</w:t>
      </w:r>
      <w:r>
        <w:rPr>
          <w:rFonts w:ascii="Arial" w:hAnsi="Arial" w:cs="Arial" w:eastAsia="Arial" w:hint="default"/>
          <w:spacing w:val="-2"/>
          <w:sz w:val="21"/>
          <w:szCs w:val="21"/>
        </w:rPr>
        <w:t>2.7</w:t>
      </w:r>
    </w:p>
    <w:p>
      <w:pPr>
        <w:pStyle w:val="BodyText"/>
        <w:spacing w:line="264" w:lineRule="auto" w:before="32"/>
        <w:ind w:right="148"/>
        <w:jc w:val="left"/>
      </w:pPr>
      <w:r>
        <w:rPr>
          <w:spacing w:val="-6"/>
        </w:rPr>
        <w:t>元（含税），共计派发现金红利</w:t>
      </w:r>
      <w:r>
        <w:rPr>
          <w:rFonts w:ascii="Arial" w:hAnsi="Arial" w:cs="Arial" w:eastAsia="Arial" w:hint="default"/>
          <w:spacing w:val="-6"/>
        </w:rPr>
        <w:t>479,973,575.43</w:t>
      </w:r>
      <w:r>
        <w:rPr>
          <w:spacing w:val="-6"/>
        </w:rPr>
        <w:t>元（含税），剩余未分配利润结转以后年度，</w:t>
      </w:r>
      <w:r>
        <w:rPr>
          <w:rFonts w:ascii="Arial" w:hAnsi="Arial" w:cs="Arial" w:eastAsia="Arial" w:hint="default"/>
          <w:spacing w:val="-6"/>
        </w:rPr>
        <w:t>2017</w:t>
      </w:r>
      <w:r>
        <w:rPr>
          <w:rFonts w:ascii="Arial" w:hAnsi="Arial" w:cs="Arial" w:eastAsia="Arial" w:hint="default"/>
          <w:spacing w:val="8"/>
        </w:rPr>
        <w:t> </w:t>
      </w:r>
      <w:r>
        <w:rPr>
          <w:rFonts w:ascii="Arial" w:hAnsi="Arial" w:cs="Arial" w:eastAsia="Arial" w:hint="default"/>
          <w:spacing w:val="8"/>
        </w:rPr>
      </w:r>
      <w:r>
        <w:rPr/>
        <w:t>年度不进行资本公积金转增股本。</w:t>
      </w:r>
    </w:p>
    <w:p>
      <w:pPr>
        <w:pStyle w:val="BodyText"/>
        <w:spacing w:line="240" w:lineRule="auto" w:before="23"/>
        <w:ind w:left="558" w:right="148"/>
        <w:jc w:val="left"/>
      </w:pPr>
      <w:r>
        <w:rPr/>
        <w:t>上述利润分配预案待公司</w:t>
      </w:r>
      <w:r>
        <w:rPr>
          <w:rFonts w:ascii="Arial" w:hAnsi="Arial" w:cs="Arial" w:eastAsia="Arial" w:hint="default"/>
        </w:rPr>
        <w:t>2017</w:t>
      </w:r>
      <w:r>
        <w:rPr/>
        <w:t>年年度股东大会批准后实施。</w:t>
      </w:r>
    </w:p>
    <w:p>
      <w:pPr>
        <w:spacing w:line="240" w:lineRule="auto" w:before="6"/>
        <w:rPr>
          <w:rFonts w:ascii="宋体" w:hAnsi="宋体" w:cs="宋体" w:eastAsia="宋体" w:hint="default"/>
          <w:sz w:val="26"/>
          <w:szCs w:val="26"/>
        </w:rPr>
      </w:pPr>
    </w:p>
    <w:p>
      <w:pPr>
        <w:pStyle w:val="Heading2"/>
        <w:spacing w:line="240" w:lineRule="auto"/>
        <w:ind w:right="148"/>
        <w:jc w:val="left"/>
        <w:rPr>
          <w:b w:val="0"/>
          <w:bCs w:val="0"/>
        </w:rPr>
      </w:pPr>
      <w:r>
        <w:rPr/>
        <w:t>六、</w:t>
      </w:r>
      <w:r>
        <w:rPr>
          <w:spacing w:val="-24"/>
        </w:rPr>
        <w:t> </w:t>
      </w:r>
      <w:r>
        <w:rPr/>
        <w:t>前瞻性陈述的风险声明</w:t>
      </w:r>
      <w:r>
        <w:rPr>
          <w:b w:val="0"/>
          <w:bCs w:val="0"/>
        </w:rPr>
      </w:r>
    </w:p>
    <w:p>
      <w:pPr>
        <w:pStyle w:val="BodyText"/>
        <w:spacing w:line="276" w:lineRule="auto" w:before="133"/>
        <w:ind w:left="558" w:right="148" w:hanging="420"/>
        <w:jc w:val="left"/>
      </w:pPr>
      <w:r>
        <w:rPr/>
        <w:t>√适用</w:t>
      </w:r>
      <w:r>
        <w:rPr>
          <w:spacing w:val="-2"/>
        </w:rPr>
        <w:t> </w:t>
      </w:r>
      <w:r>
        <w:rPr/>
        <w:t>□不适用</w:t>
      </w:r>
      <w:r>
        <w:rPr>
          <w:w w:val="100"/>
        </w:rPr>
        <w:t> </w:t>
      </w:r>
      <w:r>
        <w:rPr>
          <w:spacing w:val="-2"/>
        </w:rPr>
        <w:t>本报告中所涉及的未来计划、发展战略、生产经营、核心竞争力分析等前瞻性描述不构成公</w:t>
      </w:r>
    </w:p>
    <w:p>
      <w:pPr>
        <w:pStyle w:val="BodyText"/>
        <w:spacing w:line="240" w:lineRule="auto" w:before="15"/>
        <w:ind w:right="148"/>
        <w:jc w:val="left"/>
      </w:pPr>
      <w:r>
        <w:rPr/>
        <w:t>司对投资者的实质承诺，敬请投资者注意投资风险。</w:t>
      </w:r>
    </w:p>
    <w:p>
      <w:pPr>
        <w:spacing w:line="240" w:lineRule="auto" w:before="5"/>
        <w:rPr>
          <w:rFonts w:ascii="宋体" w:hAnsi="宋体" w:cs="宋体" w:eastAsia="宋体" w:hint="default"/>
          <w:sz w:val="27"/>
          <w:szCs w:val="27"/>
        </w:rPr>
      </w:pPr>
    </w:p>
    <w:p>
      <w:pPr>
        <w:pStyle w:val="Heading2"/>
        <w:spacing w:line="422" w:lineRule="auto"/>
        <w:ind w:right="348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0"/>
        <w:rPr>
          <w:rFonts w:ascii="宋体" w:hAnsi="宋体" w:cs="宋体" w:eastAsia="宋体" w:hint="default"/>
          <w:sz w:val="16"/>
          <w:szCs w:val="16"/>
        </w:rPr>
      </w:pPr>
    </w:p>
    <w:p>
      <w:pPr>
        <w:pStyle w:val="Heading2"/>
        <w:tabs>
          <w:tab w:pos="781" w:val="left" w:leader="none"/>
        </w:tabs>
        <w:spacing w:line="355" w:lineRule="auto"/>
        <w:ind w:right="370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tabs>
          <w:tab w:pos="781" w:val="left" w:leader="none"/>
        </w:tabs>
        <w:spacing w:line="357" w:lineRule="auto" w:before="169"/>
        <w:ind w:left="138" w:right="3100" w:firstLine="0"/>
        <w:jc w:val="left"/>
        <w:rPr>
          <w:rFonts w:ascii="宋体" w:hAnsi="宋体" w:cs="宋体" w:eastAsia="宋体" w:hint="default"/>
          <w:sz w:val="21"/>
          <w:szCs w:val="21"/>
        </w:rPr>
      </w:pPr>
      <w:r>
        <w:rPr>
          <w:rFonts w:ascii="宋体" w:hAnsi="宋体" w:cs="宋体" w:eastAsia="宋体" w:hint="default"/>
          <w:b/>
          <w:bCs/>
          <w:sz w:val="21"/>
          <w:szCs w:val="21"/>
        </w:rPr>
        <w:t>九、</w:t>
        <w:tab/>
        <w:t>重大风险提示</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报告期内，不存在对公司生产经营产生实质性影响的重大风险。</w:t>
      </w:r>
    </w:p>
    <w:p>
      <w:pPr>
        <w:spacing w:before="161"/>
        <w:ind w:left="138" w:right="148"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right="148"/>
        <w:jc w:val="left"/>
      </w:pPr>
      <w:r>
        <w:rPr/>
        <w:t>□适用</w:t>
      </w:r>
      <w:r>
        <w:rPr>
          <w:spacing w:val="-1"/>
        </w:rPr>
        <w:t> </w:t>
      </w:r>
      <w:r>
        <w:rPr/>
        <w:t>√不适用</w:t>
      </w:r>
    </w:p>
    <w:p>
      <w:pPr>
        <w:spacing w:after="0" w:line="240" w:lineRule="auto"/>
        <w:jc w:val="left"/>
        <w:sectPr>
          <w:pgSz w:w="11910" w:h="16840"/>
          <w:pgMar w:header="880" w:footer="1195" w:top="1120" w:bottom="1380" w:left="1660" w:right="1120"/>
        </w:sectPr>
      </w:pPr>
    </w:p>
    <w:p>
      <w:pPr>
        <w:spacing w:line="240" w:lineRule="auto" w:before="0"/>
        <w:rPr>
          <w:rFonts w:ascii="宋体" w:hAnsi="宋体" w:cs="宋体" w:eastAsia="宋体" w:hint="default"/>
          <w:sz w:val="26"/>
          <w:szCs w:val="26"/>
        </w:rPr>
      </w:pPr>
    </w:p>
    <w:p>
      <w:pPr>
        <w:spacing w:before="14"/>
        <w:ind w:left="124" w:right="122"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168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7" w:lineRule="auto" w:before="253"/>
        <w:ind w:left="218" w:right="2465"/>
        <w:jc w:val="left"/>
      </w:pPr>
      <w:r>
        <w:rPr/>
        <w:pict>
          <v:group style="position:absolute;margin-left:84.023994pt;margin-top:44.593651pt;width:453.45pt;height:2.9pt;mso-position-horizontal-relative:page;mso-position-vertical-relative:paragraph;z-index:-936808" coordorigin="1680,892" coordsize="9069,58">
            <v:group style="position:absolute;left:1690;top:901;width:9050;height:2" coordorigin="1690,901" coordsize="9050,2">
              <v:shape style="position:absolute;left:1690;top:901;width:9050;height:2" coordorigin="1690,901" coordsize="9050,0" path="m1690,901l10739,901e" filled="false" stroked="true" strokeweight=".95999pt" strokecolor="#000000">
                <v:path arrowok="t"/>
              </v:shape>
            </v:group>
            <v:group style="position:absolute;left:1690;top:940;width:9050;height:2" coordorigin="1690,940" coordsize="9050,2">
              <v:shape style="position:absolute;left:1690;top:940;width:9050;height:2" coordorigin="1690,940" coordsize="9050,0" path="m1690,940l10739,940e" filled="false" stroked="true" strokeweight=".96001pt" strokecolor="#000000">
                <v:path arrowok="t"/>
              </v:shape>
            </v:group>
            <w10:wrap type="none"/>
          </v:group>
        </w:pict>
      </w: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r>
        <w:rPr>
          <w:spacing w:val="-52"/>
        </w:rPr>
        <w:t> </w:t>
      </w:r>
      <w:r>
        <w:rPr>
          <w:spacing w:val="-52"/>
        </w:rPr>
      </w:r>
      <w:r>
        <w:rPr/>
        <w:t>常用词语释义</w:t>
      </w:r>
    </w:p>
    <w:tbl>
      <w:tblPr>
        <w:tblW w:w="0" w:type="auto"/>
        <w:jc w:val="left"/>
        <w:tblInd w:w="110" w:type="dxa"/>
        <w:tblLayout w:type="fixed"/>
        <w:tblCellMar>
          <w:top w:w="0" w:type="dxa"/>
          <w:left w:w="0" w:type="dxa"/>
          <w:bottom w:w="0" w:type="dxa"/>
          <w:right w:w="0" w:type="dxa"/>
        </w:tblCellMar>
        <w:tblLook w:val="01E0"/>
      </w:tblPr>
      <w:tblGrid>
        <w:gridCol w:w="3512"/>
        <w:gridCol w:w="850"/>
        <w:gridCol w:w="4688"/>
      </w:tblGrid>
      <w:tr>
        <w:trPr>
          <w:trHeight w:val="319" w:hRule="exact"/>
        </w:trPr>
        <w:tc>
          <w:tcPr>
            <w:tcW w:w="351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黑龙江北大荒农业股份有限公司</w:t>
            </w:r>
          </w:p>
        </w:tc>
      </w:tr>
      <w:tr>
        <w:trPr>
          <w:trHeight w:val="317" w:hRule="exact"/>
        </w:trPr>
        <w:tc>
          <w:tcPr>
            <w:tcW w:w="351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中国证监会、证监会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19" w:hRule="exact"/>
        </w:trPr>
        <w:tc>
          <w:tcPr>
            <w:tcW w:w="351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农垦集团、集团总公司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r>
      <w:tr>
        <w:trPr>
          <w:trHeight w:val="317" w:hRule="exact"/>
        </w:trPr>
        <w:tc>
          <w:tcPr>
            <w:tcW w:w="351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北大荒麦芽公司、麦芽公司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北大荒龙垦麦芽有限公司</w:t>
            </w:r>
          </w:p>
        </w:tc>
      </w:tr>
      <w:tr>
        <w:trPr>
          <w:trHeight w:val="320" w:hRule="exact"/>
        </w:trPr>
        <w:tc>
          <w:tcPr>
            <w:tcW w:w="3512"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北大荒鑫都公司、鑫都房地产公司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北大荒鑫都房地产开发有限公司</w:t>
            </w:r>
          </w:p>
        </w:tc>
      </w:tr>
      <w:tr>
        <w:trPr>
          <w:trHeight w:val="317" w:hRule="exact"/>
        </w:trPr>
        <w:tc>
          <w:tcPr>
            <w:tcW w:w="351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北大荒纸业公司、纸业公司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黑龙江北大荒纸业有限责任公司</w:t>
            </w:r>
          </w:p>
        </w:tc>
      </w:tr>
      <w:tr>
        <w:trPr>
          <w:trHeight w:val="319" w:hRule="exact"/>
        </w:trPr>
        <w:tc>
          <w:tcPr>
            <w:tcW w:w="351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北大荒鑫亚公司、鑫亚公司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北大荒鑫亚经贸有限责任公司</w:t>
            </w:r>
          </w:p>
        </w:tc>
      </w:tr>
      <w:tr>
        <w:trPr>
          <w:trHeight w:val="317" w:hRule="exact"/>
        </w:trPr>
        <w:tc>
          <w:tcPr>
            <w:tcW w:w="351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四方山石墨公司、石墨公司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黑龙江省宝泉岭农垦四方山石墨产业有限公司</w:t>
            </w:r>
          </w:p>
        </w:tc>
      </w:tr>
      <w:tr>
        <w:trPr>
          <w:trHeight w:val="319" w:hRule="exact"/>
        </w:trPr>
        <w:tc>
          <w:tcPr>
            <w:tcW w:w="351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pacing w:val="-6"/>
                <w:sz w:val="21"/>
                <w:szCs w:val="21"/>
              </w:rPr>
              <w:t>北大荒投资管理公司、投资管理公司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黑龙江北大荒投资管理有限公司</w:t>
            </w:r>
          </w:p>
        </w:tc>
      </w:tr>
      <w:tr>
        <w:trPr>
          <w:trHeight w:val="317" w:hRule="exact"/>
        </w:trPr>
        <w:tc>
          <w:tcPr>
            <w:tcW w:w="351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浩化公司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黑龙江北大荒浩良河化肥有限公司</w:t>
            </w:r>
          </w:p>
        </w:tc>
      </w:tr>
      <w:tr>
        <w:trPr>
          <w:trHeight w:val="319" w:hRule="exact"/>
        </w:trPr>
        <w:tc>
          <w:tcPr>
            <w:tcW w:w="351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03"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Arial" w:hAnsi="Arial" w:cs="Arial" w:eastAsia="Arial" w:hint="default"/>
                <w:sz w:val="21"/>
                <w:szCs w:val="21"/>
              </w:rPr>
              <w:t>2017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343" w:hRule="exact"/>
        </w:trPr>
        <w:tc>
          <w:tcPr>
            <w:tcW w:w="3512"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850" w:type="dxa"/>
            <w:tcBorders>
              <w:top w:val="single" w:sz="4" w:space="0" w:color="000000"/>
              <w:left w:val="single" w:sz="4" w:space="0" w:color="000000"/>
              <w:bottom w:val="single" w:sz="23" w:space="0" w:color="000000"/>
              <w:right w:val="single" w:sz="4" w:space="0" w:color="000000"/>
            </w:tcBorders>
          </w:tcPr>
          <w:p>
            <w:pPr>
              <w:pStyle w:val="TableParagraph"/>
              <w:spacing w:line="25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23"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指人民币元、万元、亿元</w:t>
            </w:r>
          </w:p>
        </w:tc>
      </w:tr>
    </w:tbl>
    <w:p>
      <w:pPr>
        <w:spacing w:line="240" w:lineRule="auto" w:before="0"/>
        <w:rPr>
          <w:rFonts w:ascii="宋体" w:hAnsi="宋体" w:cs="宋体" w:eastAsia="宋体" w:hint="default"/>
          <w:sz w:val="28"/>
          <w:szCs w:val="28"/>
        </w:rPr>
      </w:pPr>
    </w:p>
    <w:p>
      <w:pPr>
        <w:pStyle w:val="Heading1"/>
        <w:tabs>
          <w:tab w:pos="3717" w:val="left" w:leader="none"/>
        </w:tabs>
        <w:spacing w:line="240" w:lineRule="auto" w:before="190"/>
        <w:ind w:left="2457" w:right="0"/>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2"/>
        <w:spacing w:line="240" w:lineRule="auto" w:before="36"/>
        <w:ind w:left="218" w:right="2465"/>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58" w:type="dxa"/>
        <w:tblLayout w:type="fixed"/>
        <w:tblCellMar>
          <w:top w:w="0" w:type="dxa"/>
          <w:left w:w="0" w:type="dxa"/>
          <w:bottom w:w="0" w:type="dxa"/>
          <w:right w:w="0" w:type="dxa"/>
        </w:tblCellMar>
        <w:tblLook w:val="01E0"/>
      </w:tblPr>
      <w:tblGrid>
        <w:gridCol w:w="3860"/>
        <w:gridCol w:w="5036"/>
      </w:tblGrid>
      <w:tr>
        <w:trPr>
          <w:trHeight w:val="343" w:hRule="exact"/>
        </w:trPr>
        <w:tc>
          <w:tcPr>
            <w:tcW w:w="3860"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黑龙江北大荒农业股份有限公司</w:t>
            </w:r>
          </w:p>
        </w:tc>
      </w:tr>
      <w:tr>
        <w:trPr>
          <w:trHeight w:val="317" w:hRule="exact"/>
        </w:trPr>
        <w:tc>
          <w:tcPr>
            <w:tcW w:w="386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北大荒</w:t>
            </w:r>
          </w:p>
        </w:tc>
      </w:tr>
      <w:tr>
        <w:trPr>
          <w:trHeight w:val="319" w:hRule="exact"/>
        </w:trPr>
        <w:tc>
          <w:tcPr>
            <w:tcW w:w="386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24" w:right="0"/>
              <w:jc w:val="left"/>
              <w:rPr>
                <w:rFonts w:ascii="Arial" w:hAnsi="Arial" w:cs="Arial" w:eastAsia="Arial" w:hint="default"/>
                <w:sz w:val="21"/>
                <w:szCs w:val="21"/>
              </w:rPr>
            </w:pPr>
            <w:r>
              <w:rPr>
                <w:rFonts w:ascii="Arial"/>
                <w:sz w:val="21"/>
              </w:rPr>
              <w:t>Heilongjiang Agriculture Company</w:t>
            </w:r>
            <w:r>
              <w:rPr>
                <w:rFonts w:ascii="Arial"/>
                <w:spacing w:val="-12"/>
                <w:sz w:val="21"/>
              </w:rPr>
              <w:t> </w:t>
            </w:r>
            <w:r>
              <w:rPr>
                <w:rFonts w:ascii="Arial"/>
                <w:sz w:val="21"/>
              </w:rPr>
              <w:t>Limited</w:t>
            </w:r>
          </w:p>
        </w:tc>
      </w:tr>
      <w:tr>
        <w:trPr>
          <w:trHeight w:val="317" w:hRule="exact"/>
        </w:trPr>
        <w:tc>
          <w:tcPr>
            <w:tcW w:w="386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24" w:right="0"/>
              <w:jc w:val="left"/>
              <w:rPr>
                <w:rFonts w:ascii="Arial" w:hAnsi="Arial" w:cs="Arial" w:eastAsia="Arial" w:hint="default"/>
                <w:sz w:val="21"/>
                <w:szCs w:val="21"/>
              </w:rPr>
            </w:pPr>
            <w:r>
              <w:rPr>
                <w:rFonts w:ascii="Arial"/>
                <w:sz w:val="21"/>
              </w:rPr>
              <w:t>HACL</w:t>
            </w:r>
          </w:p>
        </w:tc>
      </w:tr>
      <w:tr>
        <w:trPr>
          <w:trHeight w:val="346" w:hRule="exact"/>
        </w:trPr>
        <w:tc>
          <w:tcPr>
            <w:tcW w:w="3860"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23"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刘长友</w:t>
            </w:r>
          </w:p>
        </w:tc>
      </w:tr>
    </w:tbl>
    <w:p>
      <w:pPr>
        <w:spacing w:line="240" w:lineRule="auto" w:before="12"/>
        <w:rPr>
          <w:rFonts w:ascii="宋体" w:hAnsi="宋体" w:cs="宋体" w:eastAsia="宋体" w:hint="default"/>
          <w:b/>
          <w:bCs/>
          <w:sz w:val="19"/>
          <w:szCs w:val="19"/>
        </w:rPr>
      </w:pPr>
    </w:p>
    <w:p>
      <w:pPr>
        <w:pStyle w:val="Heading2"/>
        <w:spacing w:line="240" w:lineRule="auto" w:before="36"/>
        <w:ind w:left="218" w:right="2465"/>
        <w:jc w:val="left"/>
        <w:rPr>
          <w:b w:val="0"/>
          <w:bCs w:val="0"/>
        </w:rPr>
      </w:pPr>
      <w:r>
        <w:rPr/>
        <w:t>二、</w:t>
      </w:r>
      <w:r>
        <w:rPr>
          <w:spacing w:val="41"/>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58" w:type="dxa"/>
        <w:tblLayout w:type="fixed"/>
        <w:tblCellMar>
          <w:top w:w="0" w:type="dxa"/>
          <w:left w:w="0" w:type="dxa"/>
          <w:bottom w:w="0" w:type="dxa"/>
          <w:right w:w="0" w:type="dxa"/>
        </w:tblCellMar>
        <w:tblLook w:val="01E0"/>
      </w:tblPr>
      <w:tblGrid>
        <w:gridCol w:w="2965"/>
        <w:gridCol w:w="2967"/>
        <w:gridCol w:w="2964"/>
      </w:tblGrid>
      <w:tr>
        <w:trPr>
          <w:trHeight w:val="344" w:hRule="exact"/>
        </w:trPr>
        <w:tc>
          <w:tcPr>
            <w:tcW w:w="2965" w:type="dxa"/>
            <w:tcBorders>
              <w:top w:val="single" w:sz="23" w:space="0" w:color="000000"/>
              <w:left w:val="nil" w:sz="6" w:space="0" w:color="auto"/>
              <w:bottom w:val="single" w:sz="4" w:space="0" w:color="000000"/>
              <w:right w:val="single" w:sz="4" w:space="0" w:color="000000"/>
            </w:tcBorders>
          </w:tcPr>
          <w:p>
            <w:pPr/>
          </w:p>
        </w:tc>
        <w:tc>
          <w:tcPr>
            <w:tcW w:w="2967" w:type="dxa"/>
            <w:tcBorders>
              <w:top w:val="single" w:sz="23" w:space="0" w:color="000000"/>
              <w:left w:val="single" w:sz="4" w:space="0" w:color="000000"/>
              <w:bottom w:val="single" w:sz="4" w:space="0" w:color="000000"/>
              <w:right w:val="single" w:sz="4" w:space="0" w:color="000000"/>
            </w:tcBorders>
          </w:tcPr>
          <w:p>
            <w:pPr>
              <w:pStyle w:val="TableParagraph"/>
              <w:spacing w:line="26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4" w:type="dxa"/>
            <w:tcBorders>
              <w:top w:val="single" w:sz="23" w:space="0" w:color="000000"/>
              <w:left w:val="single" w:sz="4" w:space="0" w:color="000000"/>
              <w:bottom w:val="single" w:sz="4" w:space="0" w:color="000000"/>
              <w:right w:val="nil" w:sz="6" w:space="0" w:color="auto"/>
            </w:tcBorders>
          </w:tcPr>
          <w:p>
            <w:pPr>
              <w:pStyle w:val="TableParagraph"/>
              <w:spacing w:line="26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19" w:hRule="exact"/>
        </w:trPr>
        <w:tc>
          <w:tcPr>
            <w:tcW w:w="29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刘长友</w:t>
            </w:r>
          </w:p>
        </w:tc>
        <w:tc>
          <w:tcPr>
            <w:tcW w:w="296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赵义军</w:t>
            </w:r>
          </w:p>
        </w:tc>
      </w:tr>
      <w:tr>
        <w:trPr>
          <w:trHeight w:val="317" w:hRule="exact"/>
        </w:trPr>
        <w:tc>
          <w:tcPr>
            <w:tcW w:w="29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哈尔滨市南岗区汉水路</w:t>
            </w:r>
            <w:r>
              <w:rPr>
                <w:rFonts w:ascii="宋体" w:hAnsi="宋体" w:cs="宋体" w:eastAsia="宋体" w:hint="default"/>
                <w:sz w:val="21"/>
                <w:szCs w:val="21"/>
              </w:rPr>
              <w:t>263</w:t>
            </w:r>
            <w:r>
              <w:rPr>
                <w:rFonts w:ascii="宋体" w:hAnsi="宋体" w:cs="宋体" w:eastAsia="宋体" w:hint="default"/>
                <w:sz w:val="21"/>
                <w:szCs w:val="21"/>
              </w:rPr>
              <w:t>号</w:t>
            </w:r>
          </w:p>
        </w:tc>
        <w:tc>
          <w:tcPr>
            <w:tcW w:w="2964"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哈尔滨市南岗区汉水路</w:t>
            </w:r>
            <w:r>
              <w:rPr>
                <w:rFonts w:ascii="宋体" w:hAnsi="宋体" w:cs="宋体" w:eastAsia="宋体" w:hint="default"/>
                <w:sz w:val="21"/>
                <w:szCs w:val="21"/>
              </w:rPr>
              <w:t>263</w:t>
            </w:r>
            <w:r>
              <w:rPr>
                <w:rFonts w:ascii="宋体" w:hAnsi="宋体" w:cs="宋体" w:eastAsia="宋体" w:hint="default"/>
                <w:sz w:val="21"/>
                <w:szCs w:val="21"/>
              </w:rPr>
              <w:t>号</w:t>
            </w:r>
          </w:p>
        </w:tc>
      </w:tr>
      <w:tr>
        <w:trPr>
          <w:trHeight w:val="319" w:hRule="exact"/>
        </w:trPr>
        <w:tc>
          <w:tcPr>
            <w:tcW w:w="29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Arial" w:hAnsi="Arial" w:cs="Arial" w:eastAsia="Arial" w:hint="default"/>
                <w:sz w:val="21"/>
                <w:szCs w:val="21"/>
              </w:rPr>
            </w:pPr>
            <w:r>
              <w:rPr>
                <w:rFonts w:ascii="Arial"/>
                <w:sz w:val="21"/>
              </w:rPr>
              <w:t>0451-55195980</w:t>
            </w:r>
          </w:p>
        </w:tc>
        <w:tc>
          <w:tcPr>
            <w:tcW w:w="2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23" w:right="0"/>
              <w:jc w:val="left"/>
              <w:rPr>
                <w:rFonts w:ascii="Arial" w:hAnsi="Arial" w:cs="Arial" w:eastAsia="Arial" w:hint="default"/>
                <w:sz w:val="21"/>
                <w:szCs w:val="21"/>
              </w:rPr>
            </w:pPr>
            <w:r>
              <w:rPr>
                <w:rFonts w:ascii="Arial"/>
                <w:sz w:val="21"/>
              </w:rPr>
              <w:t>0451-55195963</w:t>
            </w:r>
          </w:p>
        </w:tc>
      </w:tr>
      <w:tr>
        <w:trPr>
          <w:trHeight w:val="317" w:hRule="exact"/>
        </w:trPr>
        <w:tc>
          <w:tcPr>
            <w:tcW w:w="29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Arial" w:hAnsi="Arial" w:cs="Arial" w:eastAsia="Arial" w:hint="default"/>
                <w:sz w:val="21"/>
                <w:szCs w:val="21"/>
              </w:rPr>
            </w:pPr>
            <w:r>
              <w:rPr>
                <w:rFonts w:ascii="Arial"/>
                <w:sz w:val="21"/>
              </w:rPr>
              <w:t>0451-55195986</w:t>
            </w:r>
          </w:p>
        </w:tc>
        <w:tc>
          <w:tcPr>
            <w:tcW w:w="2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23" w:right="0"/>
              <w:jc w:val="left"/>
              <w:rPr>
                <w:rFonts w:ascii="Arial" w:hAnsi="Arial" w:cs="Arial" w:eastAsia="Arial" w:hint="default"/>
                <w:sz w:val="21"/>
                <w:szCs w:val="21"/>
              </w:rPr>
            </w:pPr>
            <w:r>
              <w:rPr>
                <w:rFonts w:ascii="Arial"/>
                <w:sz w:val="21"/>
              </w:rPr>
              <w:t>0451-55195986</w:t>
            </w:r>
          </w:p>
        </w:tc>
      </w:tr>
      <w:tr>
        <w:trPr>
          <w:trHeight w:val="346" w:hRule="exact"/>
        </w:trPr>
        <w:tc>
          <w:tcPr>
            <w:tcW w:w="2965"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left="23" w:right="0"/>
              <w:jc w:val="left"/>
              <w:rPr>
                <w:rFonts w:ascii="Arial" w:hAnsi="Arial" w:cs="Arial" w:eastAsia="Arial" w:hint="default"/>
                <w:sz w:val="21"/>
                <w:szCs w:val="21"/>
              </w:rPr>
            </w:pPr>
            <w:hyperlink r:id="rId7">
              <w:r>
                <w:rPr>
                  <w:rFonts w:ascii="Arial"/>
                  <w:sz w:val="21"/>
                </w:rPr>
                <w:t>600598@hacl.cn</w:t>
              </w:r>
            </w:hyperlink>
          </w:p>
        </w:tc>
        <w:tc>
          <w:tcPr>
            <w:tcW w:w="2964"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left="23" w:right="0"/>
              <w:jc w:val="left"/>
              <w:rPr>
                <w:rFonts w:ascii="Arial" w:hAnsi="Arial" w:cs="Arial" w:eastAsia="Arial" w:hint="default"/>
                <w:sz w:val="21"/>
                <w:szCs w:val="21"/>
              </w:rPr>
            </w:pPr>
            <w:hyperlink r:id="rId7">
              <w:r>
                <w:rPr>
                  <w:rFonts w:ascii="Arial"/>
                  <w:sz w:val="21"/>
                </w:rPr>
                <w:t>600598@hacl.cn</w:t>
              </w:r>
            </w:hyperlink>
          </w:p>
        </w:tc>
      </w:tr>
    </w:tbl>
    <w:p>
      <w:pPr>
        <w:spacing w:line="240" w:lineRule="auto" w:before="12"/>
        <w:rPr>
          <w:rFonts w:ascii="宋体" w:hAnsi="宋体" w:cs="宋体" w:eastAsia="宋体" w:hint="default"/>
          <w:b/>
          <w:bCs/>
          <w:sz w:val="19"/>
          <w:szCs w:val="19"/>
        </w:rPr>
      </w:pPr>
    </w:p>
    <w:p>
      <w:pPr>
        <w:pStyle w:val="Heading2"/>
        <w:spacing w:line="240" w:lineRule="auto" w:before="36"/>
        <w:ind w:left="218" w:right="2465"/>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58" w:type="dxa"/>
        <w:tblLayout w:type="fixed"/>
        <w:tblCellMar>
          <w:top w:w="0" w:type="dxa"/>
          <w:left w:w="0" w:type="dxa"/>
          <w:bottom w:w="0" w:type="dxa"/>
          <w:right w:w="0" w:type="dxa"/>
        </w:tblCellMar>
        <w:tblLook w:val="01E0"/>
      </w:tblPr>
      <w:tblGrid>
        <w:gridCol w:w="3860"/>
        <w:gridCol w:w="5036"/>
      </w:tblGrid>
      <w:tr>
        <w:trPr>
          <w:trHeight w:val="343" w:hRule="exact"/>
        </w:trPr>
        <w:tc>
          <w:tcPr>
            <w:tcW w:w="3860"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23" w:space="0" w:color="000000"/>
              <w:left w:val="single" w:sz="4" w:space="0" w:color="000000"/>
              <w:bottom w:val="single" w:sz="4" w:space="0" w:color="000000"/>
              <w:right w:val="nil" w:sz="6" w:space="0" w:color="auto"/>
            </w:tcBorders>
          </w:tcPr>
          <w:p>
            <w:pPr>
              <w:pStyle w:val="TableParagraph"/>
              <w:spacing w:line="275" w:lineRule="exact"/>
              <w:ind w:left="24" w:right="0"/>
              <w:jc w:val="left"/>
              <w:rPr>
                <w:rFonts w:ascii="宋体" w:hAnsi="宋体" w:cs="宋体" w:eastAsia="宋体" w:hint="default"/>
                <w:sz w:val="21"/>
                <w:szCs w:val="21"/>
              </w:rPr>
            </w:pPr>
            <w:r>
              <w:rPr>
                <w:rFonts w:ascii="宋体" w:hAnsi="宋体" w:cs="宋体" w:eastAsia="宋体" w:hint="default"/>
                <w:sz w:val="21"/>
                <w:szCs w:val="21"/>
              </w:rPr>
              <w:t>哈尔滨市南岗区汉水路</w:t>
            </w:r>
            <w:r>
              <w:rPr>
                <w:rFonts w:ascii="Arial" w:hAnsi="Arial" w:cs="Arial" w:eastAsia="Arial" w:hint="default"/>
                <w:sz w:val="21"/>
                <w:szCs w:val="21"/>
              </w:rPr>
              <w:t>263</w:t>
            </w:r>
            <w:r>
              <w:rPr>
                <w:rFonts w:ascii="宋体" w:hAnsi="宋体" w:cs="宋体" w:eastAsia="宋体" w:hint="default"/>
                <w:sz w:val="21"/>
                <w:szCs w:val="21"/>
              </w:rPr>
              <w:t>号</w:t>
            </w:r>
          </w:p>
        </w:tc>
      </w:tr>
      <w:tr>
        <w:trPr>
          <w:trHeight w:val="317" w:hRule="exact"/>
        </w:trPr>
        <w:tc>
          <w:tcPr>
            <w:tcW w:w="386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24" w:right="0"/>
              <w:jc w:val="left"/>
              <w:rPr>
                <w:rFonts w:ascii="Arial" w:hAnsi="Arial" w:cs="Arial" w:eastAsia="Arial" w:hint="default"/>
                <w:sz w:val="21"/>
                <w:szCs w:val="21"/>
              </w:rPr>
            </w:pPr>
            <w:r>
              <w:rPr>
                <w:rFonts w:ascii="Arial"/>
                <w:sz w:val="21"/>
              </w:rPr>
              <w:t>150090</w:t>
            </w:r>
          </w:p>
        </w:tc>
      </w:tr>
      <w:tr>
        <w:trPr>
          <w:trHeight w:val="320" w:hRule="exact"/>
        </w:trPr>
        <w:tc>
          <w:tcPr>
            <w:tcW w:w="386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24" w:right="0"/>
              <w:jc w:val="left"/>
              <w:rPr>
                <w:rFonts w:ascii="宋体" w:hAnsi="宋体" w:cs="宋体" w:eastAsia="宋体" w:hint="default"/>
                <w:sz w:val="21"/>
                <w:szCs w:val="21"/>
              </w:rPr>
            </w:pPr>
            <w:r>
              <w:rPr>
                <w:rFonts w:ascii="宋体" w:hAnsi="宋体" w:cs="宋体" w:eastAsia="宋体" w:hint="default"/>
                <w:sz w:val="21"/>
                <w:szCs w:val="21"/>
              </w:rPr>
              <w:t>哈尔滨市南岗区汉水路</w:t>
            </w:r>
            <w:r>
              <w:rPr>
                <w:rFonts w:ascii="Arial" w:hAnsi="Arial" w:cs="Arial" w:eastAsia="Arial" w:hint="default"/>
                <w:sz w:val="21"/>
                <w:szCs w:val="21"/>
              </w:rPr>
              <w:t>263</w:t>
            </w:r>
            <w:r>
              <w:rPr>
                <w:rFonts w:ascii="宋体" w:hAnsi="宋体" w:cs="宋体" w:eastAsia="宋体" w:hint="default"/>
                <w:sz w:val="21"/>
                <w:szCs w:val="21"/>
              </w:rPr>
              <w:t>号</w:t>
            </w:r>
          </w:p>
        </w:tc>
      </w:tr>
      <w:tr>
        <w:trPr>
          <w:trHeight w:val="324" w:hRule="exact"/>
        </w:trPr>
        <w:tc>
          <w:tcPr>
            <w:tcW w:w="3860"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left="24" w:right="0"/>
              <w:jc w:val="left"/>
              <w:rPr>
                <w:rFonts w:ascii="Arial" w:hAnsi="Arial" w:cs="Arial" w:eastAsia="Arial" w:hint="default"/>
                <w:sz w:val="21"/>
                <w:szCs w:val="21"/>
              </w:rPr>
            </w:pPr>
            <w:r>
              <w:rPr>
                <w:rFonts w:ascii="Arial"/>
                <w:sz w:val="21"/>
              </w:rPr>
              <w:t>150090</w:t>
            </w:r>
          </w:p>
        </w:tc>
      </w:tr>
    </w:tbl>
    <w:p>
      <w:pPr>
        <w:spacing w:line="20" w:lineRule="exact"/>
        <w:ind w:left="17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3855;height:2" coordorigin="10,10" coordsize="3855,2">
              <v:shape style="position:absolute;left:10;top:10;width:3855;height:2" coordorigin="10,10" coordsize="3855,0" path="m10,10l3864,10e" filled="false" stroked="true" strokeweight=".96002pt" strokecolor="#000000">
                <v:path arrowok="t"/>
              </v:shape>
            </v:group>
            <v:group style="position:absolute;left:3865;top:10;width:58;height:2" coordorigin="3865,10" coordsize="58,2">
              <v:shape style="position:absolute;left:3865;top:10;width:58;height:2" coordorigin="3865,10" coordsize="58,0" path="m3865,10l3922,10e" filled="false" stroked="true" strokeweight=".96002pt" strokecolor="#000000">
                <v:path arrowok="t"/>
              </v:shape>
            </v:group>
            <v:group style="position:absolute;left:3922;top:10;width:4984;height:2" coordorigin="3922,10" coordsize="4984,2">
              <v:shape style="position:absolute;left:3922;top:10;width:4984;height:2" coordorigin="3922,10" coordsize="4984,0" path="m3922,10l8906,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3855;height:2" coordorigin="10,10" coordsize="3855,2">
              <v:shape style="position:absolute;left:10;top:10;width:3855;height:2" coordorigin="10,10" coordsize="3855,0" path="m10,10l3864,10e" filled="false" stroked="true" strokeweight=".96001pt" strokecolor="#000000">
                <v:path arrowok="t"/>
              </v:shape>
            </v:group>
            <v:group style="position:absolute;left:3865;top:10;width:58;height:2" coordorigin="3865,10" coordsize="58,2">
              <v:shape style="position:absolute;left:3865;top:10;width:58;height:2" coordorigin="3865,10" coordsize="58,0" path="m3865,10l3922,10e" filled="false" stroked="true" strokeweight=".96001pt" strokecolor="#000000">
                <v:path arrowok="t"/>
              </v:shape>
            </v:group>
            <v:group style="position:absolute;left:3922;top:10;width:4984;height:2" coordorigin="3922,10" coordsize="4984,2">
              <v:shape style="position:absolute;left:3922;top:10;width:4984;height:2" coordorigin="3922,10" coordsize="4984,0" path="m3922,10l8906,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78" w:type="dxa"/>
        <w:tblLayout w:type="fixed"/>
        <w:tblCellMar>
          <w:top w:w="0" w:type="dxa"/>
          <w:left w:w="0" w:type="dxa"/>
          <w:bottom w:w="0" w:type="dxa"/>
          <w:right w:w="0" w:type="dxa"/>
        </w:tblCellMar>
        <w:tblLook w:val="01E0"/>
      </w:tblPr>
      <w:tblGrid>
        <w:gridCol w:w="3860"/>
        <w:gridCol w:w="5036"/>
      </w:tblGrid>
      <w:tr>
        <w:trPr>
          <w:trHeight w:val="327" w:hRule="exact"/>
        </w:trPr>
        <w:tc>
          <w:tcPr>
            <w:tcW w:w="3860"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31"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left="24" w:right="0"/>
              <w:jc w:val="left"/>
              <w:rPr>
                <w:rFonts w:ascii="Arial" w:hAnsi="Arial" w:cs="Arial" w:eastAsia="Arial" w:hint="default"/>
                <w:sz w:val="21"/>
                <w:szCs w:val="21"/>
              </w:rPr>
            </w:pPr>
            <w:hyperlink r:id="rId8">
              <w:r>
                <w:rPr>
                  <w:rFonts w:ascii="Arial"/>
                  <w:sz w:val="21"/>
                </w:rPr>
                <w:t>http://www.hacl.cn</w:t>
              </w:r>
            </w:hyperlink>
          </w:p>
        </w:tc>
      </w:tr>
      <w:tr>
        <w:trPr>
          <w:trHeight w:val="343" w:hRule="exact"/>
        </w:trPr>
        <w:tc>
          <w:tcPr>
            <w:tcW w:w="3860"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left="24" w:right="0"/>
              <w:jc w:val="left"/>
              <w:rPr>
                <w:rFonts w:ascii="Arial" w:hAnsi="Arial" w:cs="Arial" w:eastAsia="Arial" w:hint="default"/>
                <w:sz w:val="21"/>
                <w:szCs w:val="21"/>
              </w:rPr>
            </w:pPr>
            <w:hyperlink r:id="rId7">
              <w:r>
                <w:rPr>
                  <w:rFonts w:ascii="Arial"/>
                  <w:sz w:val="21"/>
                </w:rPr>
                <w:t>600598@hacl.cn</w:t>
              </w:r>
            </w:hyperlink>
          </w:p>
        </w:tc>
      </w:tr>
    </w:tbl>
    <w:p>
      <w:pPr>
        <w:spacing w:line="240" w:lineRule="auto" w:before="7"/>
        <w:rPr>
          <w:rFonts w:ascii="宋体" w:hAnsi="宋体" w:cs="宋体" w:eastAsia="宋体" w:hint="default"/>
          <w:b/>
          <w:bCs/>
          <w:sz w:val="21"/>
          <w:szCs w:val="21"/>
        </w:rPr>
      </w:pPr>
    </w:p>
    <w:p>
      <w:pPr>
        <w:pStyle w:val="Heading2"/>
        <w:spacing w:line="240" w:lineRule="auto" w:before="36"/>
        <w:ind w:left="238" w:right="267"/>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78" w:type="dxa"/>
        <w:tblLayout w:type="fixed"/>
        <w:tblCellMar>
          <w:top w:w="0" w:type="dxa"/>
          <w:left w:w="0" w:type="dxa"/>
          <w:bottom w:w="0" w:type="dxa"/>
          <w:right w:w="0" w:type="dxa"/>
        </w:tblCellMar>
        <w:tblLook w:val="01E0"/>
      </w:tblPr>
      <w:tblGrid>
        <w:gridCol w:w="4143"/>
        <w:gridCol w:w="4753"/>
      </w:tblGrid>
      <w:tr>
        <w:trPr>
          <w:trHeight w:val="346" w:hRule="exact"/>
        </w:trPr>
        <w:tc>
          <w:tcPr>
            <w:tcW w:w="4143" w:type="dxa"/>
            <w:tcBorders>
              <w:top w:val="single" w:sz="23" w:space="0" w:color="000000"/>
              <w:left w:val="nil" w:sz="6" w:space="0" w:color="auto"/>
              <w:bottom w:val="single" w:sz="4" w:space="0" w:color="000000"/>
              <w:right w:val="single" w:sz="4" w:space="0" w:color="000000"/>
            </w:tcBorders>
          </w:tcPr>
          <w:p>
            <w:pPr>
              <w:pStyle w:val="TableParagraph"/>
              <w:spacing w:line="262" w:lineRule="exact"/>
              <w:ind w:left="31"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23" w:space="0" w:color="000000"/>
              <w:left w:val="single" w:sz="4" w:space="0" w:color="000000"/>
              <w:bottom w:val="single" w:sz="4" w:space="0" w:color="000000"/>
              <w:right w:val="nil" w:sz="6" w:space="0" w:color="auto"/>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w:t>
            </w:r>
          </w:p>
        </w:tc>
      </w:tr>
      <w:tr>
        <w:trPr>
          <w:trHeight w:val="317" w:hRule="exact"/>
        </w:trPr>
        <w:tc>
          <w:tcPr>
            <w:tcW w:w="414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24" w:right="0"/>
              <w:jc w:val="left"/>
              <w:rPr>
                <w:rFonts w:ascii="Arial" w:hAnsi="Arial" w:cs="Arial" w:eastAsia="Arial" w:hint="default"/>
                <w:sz w:val="21"/>
                <w:szCs w:val="21"/>
              </w:rPr>
            </w:pPr>
            <w:hyperlink r:id="rId9">
              <w:r>
                <w:rPr>
                  <w:rFonts w:ascii="Arial"/>
                  <w:sz w:val="21"/>
                </w:rPr>
                <w:t>www.sse.com.cn</w:t>
              </w:r>
            </w:hyperlink>
          </w:p>
        </w:tc>
      </w:tr>
      <w:tr>
        <w:trPr>
          <w:trHeight w:val="346" w:hRule="exact"/>
        </w:trPr>
        <w:tc>
          <w:tcPr>
            <w:tcW w:w="4143"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23"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公司董事会工作部</w:t>
            </w:r>
          </w:p>
        </w:tc>
      </w:tr>
    </w:tbl>
    <w:p>
      <w:pPr>
        <w:spacing w:line="240" w:lineRule="auto" w:before="12"/>
        <w:rPr>
          <w:rFonts w:ascii="宋体" w:hAnsi="宋体" w:cs="宋体" w:eastAsia="宋体" w:hint="default"/>
          <w:b/>
          <w:bCs/>
          <w:sz w:val="19"/>
          <w:szCs w:val="19"/>
        </w:rPr>
      </w:pPr>
    </w:p>
    <w:p>
      <w:pPr>
        <w:pStyle w:val="Heading2"/>
        <w:spacing w:line="240" w:lineRule="auto" w:before="36"/>
        <w:ind w:left="238" w:right="267"/>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p>
      <w:pPr>
        <w:spacing w:line="57" w:lineRule="exact"/>
        <w:ind w:left="197" w:right="0" w:firstLine="0"/>
        <w:rPr>
          <w:rFonts w:ascii="宋体" w:hAnsi="宋体" w:cs="宋体" w:eastAsia="宋体" w:hint="default"/>
          <w:sz w:val="5"/>
          <w:szCs w:val="5"/>
        </w:rPr>
      </w:pPr>
      <w:r>
        <w:rPr>
          <w:rFonts w:ascii="宋体" w:hAnsi="宋体" w:cs="宋体" w:eastAsia="宋体" w:hint="default"/>
          <w:position w:val="0"/>
          <w:sz w:val="5"/>
          <w:szCs w:val="5"/>
        </w:rPr>
        <w:pict>
          <v:group style="width:445.75pt;height:2.9pt;mso-position-horizontal-relative:char;mso-position-vertical-relative:line" coordorigin="0,0" coordsize="8915,58">
            <v:group style="position:absolute;left:10;top:10;width:8896;height:2" coordorigin="10,10" coordsize="8896,2">
              <v:shape style="position:absolute;left:10;top:10;width:8896;height:2" coordorigin="10,10" coordsize="8896,0" path="m10,10l8905,10e" filled="false" stroked="true" strokeweight=".95999pt" strokecolor="#000000">
                <v:path arrowok="t"/>
              </v:shape>
            </v:group>
            <v:group style="position:absolute;left:10;top:48;width:8896;height:2" coordorigin="10,48" coordsize="8896,2">
              <v:shape style="position:absolute;left:10;top:48;width:8896;height:2" coordorigin="10,48" coordsize="8896,0" path="m10,48l8905,48e" filled="false" stroked="true" strokeweight=".95999pt" strokecolor="#000000">
                <v:path arrowok="t"/>
              </v:shape>
            </v:group>
          </v:group>
        </w:pict>
      </w:r>
      <w:r>
        <w:rPr>
          <w:rFonts w:ascii="宋体" w:hAnsi="宋体" w:cs="宋体" w:eastAsia="宋体" w:hint="default"/>
          <w:position w:val="0"/>
          <w:sz w:val="5"/>
          <w:szCs w:val="5"/>
        </w:rPr>
      </w:r>
    </w:p>
    <w:p>
      <w:pPr>
        <w:pStyle w:val="BodyText"/>
        <w:spacing w:line="240" w:lineRule="auto"/>
        <w:ind w:left="0" w:right="35"/>
        <w:jc w:val="center"/>
      </w:pPr>
      <w:r>
        <w:rPr/>
        <w:t>公司股票简况</w:t>
      </w:r>
    </w:p>
    <w:p>
      <w:pPr>
        <w:spacing w:line="240" w:lineRule="auto" w:before="10"/>
        <w:rPr>
          <w:rFonts w:ascii="宋体" w:hAnsi="宋体" w:cs="宋体" w:eastAsia="宋体" w:hint="default"/>
          <w:sz w:val="3"/>
          <w:szCs w:val="3"/>
        </w:rPr>
      </w:pPr>
    </w:p>
    <w:tbl>
      <w:tblPr>
        <w:tblW w:w="0" w:type="auto"/>
        <w:jc w:val="left"/>
        <w:tblInd w:w="206"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17"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9"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46" w:hRule="exact"/>
        </w:trPr>
        <w:tc>
          <w:tcPr>
            <w:tcW w:w="1778"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23"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23"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北大荒</w:t>
            </w:r>
          </w:p>
        </w:tc>
        <w:tc>
          <w:tcPr>
            <w:tcW w:w="178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left="2" w:right="0"/>
              <w:jc w:val="center"/>
              <w:rPr>
                <w:rFonts w:ascii="Arial" w:hAnsi="Arial" w:cs="Arial" w:eastAsia="Arial" w:hint="default"/>
                <w:sz w:val="21"/>
                <w:szCs w:val="21"/>
              </w:rPr>
            </w:pPr>
            <w:r>
              <w:rPr>
                <w:rFonts w:ascii="Arial"/>
                <w:sz w:val="21"/>
              </w:rPr>
              <w:t>600598</w:t>
            </w:r>
          </w:p>
        </w:tc>
        <w:tc>
          <w:tcPr>
            <w:tcW w:w="1779" w:type="dxa"/>
            <w:tcBorders>
              <w:top w:val="single" w:sz="4" w:space="0" w:color="000000"/>
              <w:left w:val="single" w:sz="4" w:space="0" w:color="000000"/>
              <w:bottom w:val="single" w:sz="23" w:space="0" w:color="000000"/>
              <w:right w:val="nil" w:sz="6" w:space="0" w:color="auto"/>
            </w:tcBorders>
          </w:tcPr>
          <w:p>
            <w:pPr/>
          </w:p>
        </w:tc>
      </w:tr>
    </w:tbl>
    <w:p>
      <w:pPr>
        <w:spacing w:line="240" w:lineRule="auto" w:before="12"/>
        <w:rPr>
          <w:rFonts w:ascii="宋体" w:hAnsi="宋体" w:cs="宋体" w:eastAsia="宋体" w:hint="default"/>
          <w:sz w:val="19"/>
          <w:szCs w:val="19"/>
        </w:rPr>
      </w:pPr>
    </w:p>
    <w:p>
      <w:pPr>
        <w:pStyle w:val="Heading2"/>
        <w:spacing w:line="240" w:lineRule="auto" w:before="36"/>
        <w:ind w:left="238" w:right="267"/>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512"/>
        <w:gridCol w:w="1700"/>
        <w:gridCol w:w="3838"/>
      </w:tblGrid>
      <w:tr>
        <w:trPr>
          <w:trHeight w:val="343" w:hRule="exact"/>
        </w:trPr>
        <w:tc>
          <w:tcPr>
            <w:tcW w:w="3512" w:type="dxa"/>
            <w:vMerge w:val="restart"/>
            <w:tcBorders>
              <w:top w:val="single" w:sz="23"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left="107"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公司聘请的会计师事务所（境内）</w:t>
            </w:r>
          </w:p>
        </w:tc>
        <w:tc>
          <w:tcPr>
            <w:tcW w:w="1700"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838"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554" w:hRule="exact"/>
        </w:trPr>
        <w:tc>
          <w:tcPr>
            <w:tcW w:w="3512" w:type="dxa"/>
            <w:vMerge/>
            <w:tcBorders>
              <w:left w:val="nil" w:sz="6" w:space="0" w:color="auto"/>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838" w:type="dxa"/>
            <w:tcBorders>
              <w:top w:val="single" w:sz="4" w:space="0" w:color="000000"/>
              <w:left w:val="single" w:sz="4" w:space="0" w:color="000000"/>
              <w:bottom w:val="single" w:sz="4" w:space="0" w:color="000000"/>
              <w:right w:val="nil" w:sz="6" w:space="0" w:color="auto"/>
            </w:tcBorders>
          </w:tcPr>
          <w:p>
            <w:pPr>
              <w:pStyle w:val="TableParagraph"/>
              <w:spacing w:line="248" w:lineRule="exact"/>
              <w:ind w:left="103" w:right="0"/>
              <w:jc w:val="left"/>
              <w:rPr>
                <w:rFonts w:ascii="Arial" w:hAnsi="Arial" w:cs="Arial" w:eastAsia="Arial" w:hint="default"/>
                <w:sz w:val="21"/>
                <w:szCs w:val="21"/>
              </w:rPr>
            </w:pPr>
            <w:r>
              <w:rPr>
                <w:rFonts w:ascii="宋体" w:hAnsi="宋体" w:cs="宋体" w:eastAsia="宋体" w:hint="default"/>
                <w:sz w:val="21"/>
                <w:szCs w:val="21"/>
              </w:rPr>
              <w:t>北京市东城区永定门西滨河路</w:t>
            </w:r>
            <w:r>
              <w:rPr>
                <w:rFonts w:ascii="宋体" w:hAnsi="宋体" w:cs="宋体" w:eastAsia="宋体" w:hint="default"/>
                <w:spacing w:val="-55"/>
                <w:sz w:val="21"/>
                <w:szCs w:val="21"/>
              </w:rPr>
              <w:t> </w:t>
            </w:r>
            <w:r>
              <w:rPr>
                <w:rFonts w:ascii="Arial" w:hAnsi="Arial" w:cs="Arial" w:eastAsia="Arial" w:hint="default"/>
                <w:sz w:val="21"/>
                <w:szCs w:val="21"/>
              </w:rPr>
              <w:t>8</w:t>
            </w:r>
            <w:r>
              <w:rPr>
                <w:rFonts w:ascii="Arial" w:hAnsi="Arial" w:cs="Arial" w:eastAsia="Arial" w:hint="default"/>
                <w:spacing w:val="-6"/>
                <w:sz w:val="21"/>
                <w:szCs w:val="21"/>
              </w:rPr>
              <w:t> </w:t>
            </w:r>
            <w:r>
              <w:rPr>
                <w:rFonts w:ascii="宋体" w:hAnsi="宋体" w:cs="宋体" w:eastAsia="宋体" w:hint="default"/>
                <w:sz w:val="21"/>
                <w:szCs w:val="21"/>
              </w:rPr>
              <w:t>号院</w:t>
            </w:r>
            <w:r>
              <w:rPr>
                <w:rFonts w:ascii="宋体" w:hAnsi="宋体" w:cs="宋体" w:eastAsia="宋体" w:hint="default"/>
                <w:spacing w:val="-53"/>
                <w:sz w:val="21"/>
                <w:szCs w:val="21"/>
              </w:rPr>
              <w:t> </w:t>
            </w:r>
            <w:r>
              <w:rPr>
                <w:rFonts w:ascii="Arial" w:hAnsi="Arial" w:cs="Arial" w:eastAsia="Arial" w:hint="default"/>
                <w:sz w:val="21"/>
                <w:szCs w:val="21"/>
              </w:rPr>
              <w:t>7</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号楼中海地产广场西塔</w:t>
            </w:r>
            <w:r>
              <w:rPr>
                <w:rFonts w:ascii="宋体" w:hAnsi="宋体" w:cs="宋体" w:eastAsia="宋体" w:hint="default"/>
                <w:spacing w:val="-54"/>
                <w:sz w:val="21"/>
                <w:szCs w:val="21"/>
              </w:rPr>
              <w:t> </w:t>
            </w:r>
            <w:r>
              <w:rPr>
                <w:rFonts w:ascii="Arial" w:hAnsi="Arial" w:cs="Arial" w:eastAsia="Arial" w:hint="default"/>
                <w:sz w:val="21"/>
                <w:szCs w:val="21"/>
              </w:rPr>
              <w:t>5-11</w:t>
            </w:r>
            <w:r>
              <w:rPr>
                <w:rFonts w:ascii="Arial" w:hAnsi="Arial" w:cs="Arial" w:eastAsia="Arial" w:hint="default"/>
                <w:spacing w:val="-8"/>
                <w:sz w:val="21"/>
                <w:szCs w:val="21"/>
              </w:rPr>
              <w:t> </w:t>
            </w:r>
            <w:r>
              <w:rPr>
                <w:rFonts w:ascii="宋体" w:hAnsi="宋体" w:cs="宋体" w:eastAsia="宋体" w:hint="default"/>
                <w:sz w:val="21"/>
                <w:szCs w:val="21"/>
              </w:rPr>
              <w:t>层</w:t>
            </w:r>
          </w:p>
        </w:tc>
      </w:tr>
      <w:tr>
        <w:trPr>
          <w:trHeight w:val="346" w:hRule="exact"/>
        </w:trPr>
        <w:tc>
          <w:tcPr>
            <w:tcW w:w="3512" w:type="dxa"/>
            <w:vMerge/>
            <w:tcBorders>
              <w:left w:val="nil" w:sz="6" w:space="0" w:color="auto"/>
              <w:bottom w:val="single" w:sz="23" w:space="0" w:color="000000"/>
              <w:right w:val="single" w:sz="4" w:space="0" w:color="000000"/>
            </w:tcBorders>
          </w:tcPr>
          <w:p>
            <w:pPr/>
          </w:p>
        </w:tc>
        <w:tc>
          <w:tcPr>
            <w:tcW w:w="1700" w:type="dxa"/>
            <w:tcBorders>
              <w:top w:val="single" w:sz="4" w:space="0" w:color="000000"/>
              <w:left w:val="single" w:sz="4" w:space="0" w:color="000000"/>
              <w:bottom w:val="single" w:sz="23"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3838" w:type="dxa"/>
            <w:tcBorders>
              <w:top w:val="single" w:sz="4" w:space="0" w:color="000000"/>
              <w:left w:val="single" w:sz="4" w:space="0" w:color="000000"/>
              <w:bottom w:val="single" w:sz="23"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刘琦祺、刘济杰</w:t>
            </w:r>
          </w:p>
        </w:tc>
      </w:tr>
    </w:tbl>
    <w:p>
      <w:pPr>
        <w:spacing w:line="240" w:lineRule="auto" w:before="13"/>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560" w:right="1000"/>
        </w:sectPr>
      </w:pPr>
    </w:p>
    <w:p>
      <w:pPr>
        <w:pStyle w:val="Heading2"/>
        <w:spacing w:line="240" w:lineRule="auto" w:before="36"/>
        <w:ind w:left="238"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58"/>
        <w:ind w:left="23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9" w:val="left" w:leader="none"/>
        </w:tabs>
        <w:spacing w:line="240" w:lineRule="auto" w:before="177"/>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00"/>
          <w:cols w:num="2" w:equalWidth="0">
            <w:col w:w="3687" w:space="2834"/>
            <w:col w:w="2829"/>
          </w:cols>
        </w:sectPr>
      </w:pPr>
    </w:p>
    <w:p>
      <w:pPr>
        <w:spacing w:line="240" w:lineRule="auto" w:before="3"/>
        <w:rPr>
          <w:rFonts w:ascii="宋体" w:hAnsi="宋体" w:cs="宋体" w:eastAsia="宋体" w:hint="default"/>
          <w:sz w:val="23"/>
          <w:szCs w:val="23"/>
        </w:rPr>
      </w:pPr>
    </w:p>
    <w:tbl>
      <w:tblPr>
        <w:tblW w:w="0" w:type="auto"/>
        <w:jc w:val="left"/>
        <w:tblInd w:w="180" w:type="dxa"/>
        <w:tblLayout w:type="fixed"/>
        <w:tblCellMar>
          <w:top w:w="0" w:type="dxa"/>
          <w:left w:w="0" w:type="dxa"/>
          <w:bottom w:w="0" w:type="dxa"/>
          <w:right w:w="0" w:type="dxa"/>
        </w:tblCellMar>
        <w:tblLook w:val="01E0"/>
      </w:tblPr>
      <w:tblGrid>
        <w:gridCol w:w="2014"/>
        <w:gridCol w:w="1844"/>
        <w:gridCol w:w="1844"/>
        <w:gridCol w:w="1274"/>
        <w:gridCol w:w="1916"/>
      </w:tblGrid>
      <w:tr>
        <w:trPr>
          <w:trHeight w:val="612" w:hRule="exact"/>
        </w:trPr>
        <w:tc>
          <w:tcPr>
            <w:tcW w:w="2014" w:type="dxa"/>
            <w:tcBorders>
              <w:top w:val="single" w:sz="23" w:space="0" w:color="000000"/>
              <w:left w:val="nil" w:sz="6" w:space="0" w:color="auto"/>
              <w:bottom w:val="single" w:sz="4" w:space="0" w:color="000000"/>
              <w:right w:val="single" w:sz="4" w:space="0" w:color="000000"/>
            </w:tcBorders>
          </w:tcPr>
          <w:p>
            <w:pPr>
              <w:pStyle w:val="TableParagraph"/>
              <w:spacing w:line="240" w:lineRule="auto" w:before="119"/>
              <w:ind w:left="376"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44"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119"/>
              <w:ind w:left="576" w:right="0"/>
              <w:jc w:val="left"/>
              <w:rPr>
                <w:rFonts w:ascii="宋体" w:hAnsi="宋体" w:cs="宋体" w:eastAsia="宋体" w:hint="default"/>
                <w:sz w:val="21"/>
                <w:szCs w:val="21"/>
              </w:rPr>
            </w:pPr>
            <w:r>
              <w:rPr>
                <w:rFonts w:ascii="Arial" w:hAnsi="Arial" w:cs="Arial" w:eastAsia="Arial" w:hint="default"/>
                <w:sz w:val="21"/>
                <w:szCs w:val="21"/>
              </w:rPr>
              <w:t>2017</w:t>
            </w:r>
            <w:r>
              <w:rPr>
                <w:rFonts w:ascii="宋体" w:hAnsi="宋体" w:cs="宋体" w:eastAsia="宋体" w:hint="default"/>
                <w:sz w:val="21"/>
                <w:szCs w:val="21"/>
              </w:rPr>
              <w:t>年</w:t>
            </w:r>
          </w:p>
        </w:tc>
        <w:tc>
          <w:tcPr>
            <w:tcW w:w="1844"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119"/>
              <w:ind w:left="576" w:right="0"/>
              <w:jc w:val="left"/>
              <w:rPr>
                <w:rFonts w:ascii="宋体" w:hAnsi="宋体" w:cs="宋体" w:eastAsia="宋体" w:hint="default"/>
                <w:sz w:val="21"/>
                <w:szCs w:val="21"/>
              </w:rPr>
            </w:pPr>
            <w:r>
              <w:rPr>
                <w:rFonts w:ascii="Arial" w:hAnsi="Arial" w:cs="Arial" w:eastAsia="Arial" w:hint="default"/>
                <w:sz w:val="21"/>
                <w:szCs w:val="21"/>
              </w:rPr>
              <w:t>2016</w:t>
            </w:r>
            <w:r>
              <w:rPr>
                <w:rFonts w:ascii="宋体" w:hAnsi="宋体" w:cs="宋体" w:eastAsia="宋体" w:hint="default"/>
                <w:sz w:val="21"/>
                <w:szCs w:val="21"/>
              </w:rPr>
              <w:t>年</w:t>
            </w:r>
          </w:p>
        </w:tc>
        <w:tc>
          <w:tcPr>
            <w:tcW w:w="1274"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before="24"/>
              <w:ind w:left="211" w:right="62" w:hanging="132"/>
              <w:jc w:val="left"/>
              <w:rPr>
                <w:rFonts w:ascii="Arial" w:hAnsi="Arial" w:cs="Arial" w:eastAsia="Arial" w:hint="default"/>
                <w:sz w:val="20"/>
                <w:szCs w:val="20"/>
              </w:rPr>
            </w:pPr>
            <w:r>
              <w:rPr>
                <w:rFonts w:ascii="宋体" w:hAnsi="宋体" w:cs="宋体" w:eastAsia="宋体" w:hint="default"/>
                <w:spacing w:val="-14"/>
                <w:sz w:val="20"/>
                <w:szCs w:val="20"/>
              </w:rPr>
              <w:t>本期比上年同</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1"/>
                <w:sz w:val="20"/>
                <w:szCs w:val="20"/>
              </w:rPr>
              <w:t>期增减</w:t>
            </w:r>
            <w:r>
              <w:rPr>
                <w:rFonts w:ascii="Arial" w:hAnsi="Arial" w:cs="Arial" w:eastAsia="Arial" w:hint="default"/>
                <w:spacing w:val="-11"/>
                <w:sz w:val="20"/>
                <w:szCs w:val="20"/>
              </w:rPr>
              <w:t>(%)</w:t>
            </w:r>
          </w:p>
        </w:tc>
        <w:tc>
          <w:tcPr>
            <w:tcW w:w="1916" w:type="dxa"/>
            <w:tcBorders>
              <w:top w:val="single" w:sz="23" w:space="0" w:color="000000"/>
              <w:left w:val="single" w:sz="4" w:space="0" w:color="000000"/>
              <w:bottom w:val="single" w:sz="4" w:space="0" w:color="000000"/>
              <w:right w:val="nil" w:sz="6" w:space="0" w:color="auto"/>
            </w:tcBorders>
          </w:tcPr>
          <w:p>
            <w:pPr>
              <w:pStyle w:val="TableParagraph"/>
              <w:spacing w:line="240" w:lineRule="auto" w:before="119"/>
              <w:ind w:left="614" w:right="0"/>
              <w:jc w:val="left"/>
              <w:rPr>
                <w:rFonts w:ascii="宋体" w:hAnsi="宋体" w:cs="宋体" w:eastAsia="宋体" w:hint="default"/>
                <w:sz w:val="21"/>
                <w:szCs w:val="21"/>
              </w:rPr>
            </w:pPr>
            <w:r>
              <w:rPr>
                <w:rFonts w:ascii="Arial" w:hAnsi="Arial" w:cs="Arial" w:eastAsia="Arial" w:hint="default"/>
                <w:sz w:val="21"/>
                <w:szCs w:val="21"/>
              </w:rPr>
              <w:t>2015</w:t>
            </w:r>
            <w:r>
              <w:rPr>
                <w:rFonts w:ascii="宋体" w:hAnsi="宋体" w:cs="宋体" w:eastAsia="宋体" w:hint="default"/>
                <w:sz w:val="21"/>
                <w:szCs w:val="21"/>
              </w:rPr>
              <w:t>年</w:t>
            </w:r>
          </w:p>
        </w:tc>
      </w:tr>
      <w:tr>
        <w:trPr>
          <w:trHeight w:val="372"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8"/>
              <w:jc w:val="right"/>
              <w:rPr>
                <w:rFonts w:ascii="Arial" w:hAnsi="Arial" w:cs="Arial" w:eastAsia="Arial" w:hint="default"/>
                <w:sz w:val="21"/>
                <w:szCs w:val="21"/>
              </w:rPr>
            </w:pPr>
            <w:r>
              <w:rPr>
                <w:rFonts w:ascii="Arial"/>
                <w:spacing w:val="-1"/>
                <w:sz w:val="21"/>
              </w:rPr>
              <w:t>2,992,414,562.19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8"/>
              <w:jc w:val="right"/>
              <w:rPr>
                <w:rFonts w:ascii="Arial" w:hAnsi="Arial" w:cs="Arial" w:eastAsia="Arial" w:hint="default"/>
                <w:sz w:val="21"/>
                <w:szCs w:val="21"/>
              </w:rPr>
            </w:pPr>
            <w:r>
              <w:rPr>
                <w:rFonts w:ascii="Arial"/>
                <w:spacing w:val="-1"/>
                <w:sz w:val="21"/>
              </w:rPr>
              <w:t>3,094,778,574.28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8"/>
              <w:jc w:val="right"/>
              <w:rPr>
                <w:rFonts w:ascii="Arial" w:hAnsi="Arial" w:cs="Arial" w:eastAsia="Arial" w:hint="default"/>
                <w:sz w:val="21"/>
                <w:szCs w:val="21"/>
              </w:rPr>
            </w:pPr>
            <w:r>
              <w:rPr>
                <w:rFonts w:ascii="Arial"/>
                <w:spacing w:val="-1"/>
                <w:sz w:val="21"/>
              </w:rPr>
              <w:t>-3.31</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53"/>
              <w:jc w:val="right"/>
              <w:rPr>
                <w:rFonts w:ascii="Arial" w:hAnsi="Arial" w:cs="Arial" w:eastAsia="Arial" w:hint="default"/>
                <w:sz w:val="21"/>
                <w:szCs w:val="21"/>
              </w:rPr>
            </w:pPr>
            <w:r>
              <w:rPr>
                <w:rFonts w:ascii="Arial"/>
                <w:spacing w:val="-1"/>
                <w:sz w:val="21"/>
              </w:rPr>
              <w:t>3,653,774,696.62</w:t>
            </w:r>
          </w:p>
        </w:tc>
      </w:tr>
      <w:tr>
        <w:trPr>
          <w:trHeight w:val="547"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28"/>
              <w:ind w:left="28" w:right="84"/>
              <w:jc w:val="left"/>
              <w:rPr>
                <w:rFonts w:ascii="宋体" w:hAnsi="宋体" w:cs="宋体" w:eastAsia="宋体" w:hint="default"/>
                <w:sz w:val="21"/>
                <w:szCs w:val="21"/>
              </w:rPr>
            </w:pPr>
            <w:r>
              <w:rPr>
                <w:rFonts w:ascii="宋体" w:hAnsi="宋体" w:cs="宋体" w:eastAsia="宋体" w:hint="default"/>
                <w:spacing w:val="-1"/>
                <w:sz w:val="21"/>
                <w:szCs w:val="21"/>
              </w:rPr>
              <w:t>归属于上市公司股东</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right"/>
              <w:rPr>
                <w:rFonts w:ascii="Arial" w:hAnsi="Arial" w:cs="Arial" w:eastAsia="Arial" w:hint="default"/>
                <w:sz w:val="21"/>
                <w:szCs w:val="21"/>
              </w:rPr>
            </w:pPr>
            <w:r>
              <w:rPr>
                <w:rFonts w:ascii="Arial"/>
                <w:spacing w:val="-1"/>
                <w:sz w:val="21"/>
              </w:rPr>
              <w:t>779,985,334.87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right"/>
              <w:rPr>
                <w:rFonts w:ascii="Arial" w:hAnsi="Arial" w:cs="Arial" w:eastAsia="Arial" w:hint="default"/>
                <w:sz w:val="21"/>
                <w:szCs w:val="21"/>
              </w:rPr>
            </w:pPr>
            <w:r>
              <w:rPr>
                <w:rFonts w:ascii="Arial"/>
                <w:spacing w:val="-1"/>
                <w:sz w:val="21"/>
              </w:rPr>
              <w:t>735,106,956.18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right"/>
              <w:rPr>
                <w:rFonts w:ascii="Arial" w:hAnsi="Arial" w:cs="Arial" w:eastAsia="Arial" w:hint="default"/>
                <w:sz w:val="21"/>
                <w:szCs w:val="21"/>
              </w:rPr>
            </w:pPr>
            <w:r>
              <w:rPr>
                <w:rFonts w:ascii="Arial"/>
                <w:spacing w:val="-1"/>
                <w:sz w:val="21"/>
              </w:rPr>
              <w:t>6.11</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53"/>
              <w:jc w:val="right"/>
              <w:rPr>
                <w:rFonts w:ascii="Arial" w:hAnsi="Arial" w:cs="Arial" w:eastAsia="Arial" w:hint="default"/>
                <w:sz w:val="21"/>
                <w:szCs w:val="21"/>
              </w:rPr>
            </w:pPr>
            <w:r>
              <w:rPr>
                <w:rFonts w:ascii="Arial"/>
                <w:spacing w:val="-1"/>
                <w:sz w:val="21"/>
              </w:rPr>
              <w:t>658,742,276.21</w:t>
            </w:r>
          </w:p>
        </w:tc>
      </w:tr>
      <w:tr>
        <w:trPr>
          <w:trHeight w:val="785"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08" w:lineRule="auto" w:before="7"/>
              <w:ind w:left="28" w:right="84"/>
              <w:jc w:val="both"/>
              <w:rPr>
                <w:rFonts w:ascii="宋体" w:hAnsi="宋体" w:cs="宋体" w:eastAsia="宋体" w:hint="default"/>
                <w:sz w:val="21"/>
                <w:szCs w:val="21"/>
              </w:rPr>
            </w:pPr>
            <w:r>
              <w:rPr>
                <w:rFonts w:ascii="宋体" w:hAnsi="宋体" w:cs="宋体" w:eastAsia="宋体" w:hint="default"/>
                <w:spacing w:val="-1"/>
                <w:sz w:val="21"/>
                <w:szCs w:val="21"/>
              </w:rPr>
              <w:t>归属于上市公司股东</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的扣除非经常性损益</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48"/>
              <w:jc w:val="right"/>
              <w:rPr>
                <w:rFonts w:ascii="Arial" w:hAnsi="Arial" w:cs="Arial" w:eastAsia="Arial" w:hint="default"/>
                <w:sz w:val="21"/>
                <w:szCs w:val="21"/>
              </w:rPr>
            </w:pPr>
            <w:r>
              <w:rPr>
                <w:rFonts w:ascii="Arial"/>
                <w:spacing w:val="-1"/>
                <w:sz w:val="21"/>
              </w:rPr>
              <w:t>785,051,311.04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48"/>
              <w:jc w:val="right"/>
              <w:rPr>
                <w:rFonts w:ascii="Arial" w:hAnsi="Arial" w:cs="Arial" w:eastAsia="Arial" w:hint="default"/>
                <w:sz w:val="21"/>
                <w:szCs w:val="21"/>
              </w:rPr>
            </w:pPr>
            <w:r>
              <w:rPr>
                <w:rFonts w:ascii="Arial"/>
                <w:spacing w:val="-1"/>
                <w:sz w:val="21"/>
              </w:rPr>
              <w:t>746,731,080.06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48"/>
              <w:jc w:val="right"/>
              <w:rPr>
                <w:rFonts w:ascii="Arial" w:hAnsi="Arial" w:cs="Arial" w:eastAsia="Arial" w:hint="default"/>
                <w:sz w:val="21"/>
                <w:szCs w:val="21"/>
              </w:rPr>
            </w:pPr>
            <w:r>
              <w:rPr>
                <w:rFonts w:ascii="Arial"/>
                <w:spacing w:val="-1"/>
                <w:sz w:val="21"/>
              </w:rPr>
              <w:t>5.13</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53"/>
              <w:jc w:val="right"/>
              <w:rPr>
                <w:rFonts w:ascii="Arial" w:hAnsi="Arial" w:cs="Arial" w:eastAsia="Arial" w:hint="default"/>
                <w:sz w:val="21"/>
                <w:szCs w:val="21"/>
              </w:rPr>
            </w:pPr>
            <w:r>
              <w:rPr>
                <w:rFonts w:ascii="Arial"/>
                <w:spacing w:val="-1"/>
                <w:sz w:val="21"/>
              </w:rPr>
              <w:t>675,270,822.14</w:t>
            </w:r>
          </w:p>
        </w:tc>
      </w:tr>
      <w:tr>
        <w:trPr>
          <w:trHeight w:val="547"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29"/>
              <w:ind w:left="28" w:right="84"/>
              <w:jc w:val="left"/>
              <w:rPr>
                <w:rFonts w:ascii="宋体" w:hAnsi="宋体" w:cs="宋体" w:eastAsia="宋体" w:hint="default"/>
                <w:sz w:val="21"/>
                <w:szCs w:val="21"/>
              </w:rPr>
            </w:pPr>
            <w:r>
              <w:rPr>
                <w:rFonts w:ascii="宋体" w:hAnsi="宋体" w:cs="宋体" w:eastAsia="宋体" w:hint="default"/>
                <w:spacing w:val="-1"/>
                <w:sz w:val="21"/>
                <w:szCs w:val="21"/>
              </w:rPr>
              <w:t>经营活动产生的现金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right"/>
              <w:rPr>
                <w:rFonts w:ascii="Arial" w:hAnsi="Arial" w:cs="Arial" w:eastAsia="Arial" w:hint="default"/>
                <w:sz w:val="21"/>
                <w:szCs w:val="21"/>
              </w:rPr>
            </w:pPr>
            <w:r>
              <w:rPr>
                <w:rFonts w:ascii="Arial"/>
                <w:spacing w:val="-1"/>
                <w:sz w:val="21"/>
              </w:rPr>
              <w:t>843,116,641.09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right"/>
              <w:rPr>
                <w:rFonts w:ascii="Arial" w:hAnsi="Arial" w:cs="Arial" w:eastAsia="Arial" w:hint="default"/>
                <w:sz w:val="21"/>
                <w:szCs w:val="21"/>
              </w:rPr>
            </w:pPr>
            <w:r>
              <w:rPr>
                <w:rFonts w:ascii="Arial"/>
                <w:spacing w:val="-1"/>
                <w:sz w:val="21"/>
              </w:rPr>
              <w:t>1,606,707,904.92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right"/>
              <w:rPr>
                <w:rFonts w:ascii="Arial" w:hAnsi="Arial" w:cs="Arial" w:eastAsia="Arial" w:hint="default"/>
                <w:sz w:val="21"/>
                <w:szCs w:val="21"/>
              </w:rPr>
            </w:pPr>
            <w:r>
              <w:rPr>
                <w:rFonts w:ascii="Arial"/>
                <w:spacing w:val="-1"/>
                <w:sz w:val="21"/>
              </w:rPr>
              <w:t>-47.53</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53"/>
              <w:jc w:val="right"/>
              <w:rPr>
                <w:rFonts w:ascii="Arial" w:hAnsi="Arial" w:cs="Arial" w:eastAsia="Arial" w:hint="default"/>
                <w:sz w:val="21"/>
                <w:szCs w:val="21"/>
              </w:rPr>
            </w:pPr>
            <w:r>
              <w:rPr>
                <w:rFonts w:ascii="Arial"/>
                <w:spacing w:val="-1"/>
                <w:sz w:val="21"/>
              </w:rPr>
              <w:t>775,783,029.26</w:t>
            </w:r>
          </w:p>
        </w:tc>
      </w:tr>
      <w:tr>
        <w:trPr>
          <w:trHeight w:val="586" w:hRule="exact"/>
        </w:trPr>
        <w:tc>
          <w:tcPr>
            <w:tcW w:w="2014" w:type="dxa"/>
            <w:tcBorders>
              <w:top w:val="single" w:sz="4" w:space="0" w:color="000000"/>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71" w:right="0"/>
              <w:jc w:val="left"/>
              <w:rPr>
                <w:rFonts w:ascii="宋体" w:hAnsi="宋体" w:cs="宋体" w:eastAsia="宋体" w:hint="default"/>
                <w:sz w:val="21"/>
                <w:szCs w:val="21"/>
              </w:rPr>
            </w:pPr>
            <w:r>
              <w:rPr>
                <w:rFonts w:ascii="Arial" w:hAnsi="Arial" w:cs="Arial" w:eastAsia="Arial" w:hint="default"/>
                <w:sz w:val="21"/>
                <w:szCs w:val="21"/>
              </w:rPr>
              <w:t>2017</w:t>
            </w:r>
            <w:r>
              <w:rPr>
                <w:rFonts w:ascii="宋体" w:hAnsi="宋体" w:cs="宋体" w:eastAsia="宋体" w:hint="default"/>
                <w:sz w:val="21"/>
                <w:szCs w:val="21"/>
              </w:rPr>
              <w:t>年末</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70" w:right="0"/>
              <w:jc w:val="left"/>
              <w:rPr>
                <w:rFonts w:ascii="宋体" w:hAnsi="宋体" w:cs="宋体" w:eastAsia="宋体" w:hint="default"/>
                <w:sz w:val="21"/>
                <w:szCs w:val="21"/>
              </w:rPr>
            </w:pPr>
            <w:r>
              <w:rPr>
                <w:rFonts w:ascii="Arial" w:hAnsi="Arial" w:cs="Arial" w:eastAsia="Arial" w:hint="default"/>
                <w:sz w:val="21"/>
                <w:szCs w:val="21"/>
              </w:rPr>
              <w:t>2016</w:t>
            </w:r>
            <w:r>
              <w:rPr>
                <w:rFonts w:ascii="宋体" w:hAnsi="宋体" w:cs="宋体" w:eastAsia="宋体" w:hint="default"/>
                <w:sz w:val="21"/>
                <w:szCs w:val="21"/>
              </w:rPr>
              <w:t>年末</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22"/>
              <w:ind w:left="26" w:right="29" w:firstLine="52"/>
              <w:jc w:val="left"/>
              <w:rPr>
                <w:rFonts w:ascii="Arial" w:hAnsi="Arial" w:cs="Arial" w:eastAsia="Arial" w:hint="default"/>
                <w:sz w:val="20"/>
                <w:szCs w:val="20"/>
              </w:rPr>
            </w:pPr>
            <w:r>
              <w:rPr>
                <w:rFonts w:ascii="宋体" w:hAnsi="宋体" w:cs="宋体" w:eastAsia="宋体" w:hint="default"/>
                <w:spacing w:val="-14"/>
                <w:sz w:val="20"/>
                <w:szCs w:val="20"/>
              </w:rPr>
              <w:t>本期末比上年</w:t>
            </w:r>
            <w:r>
              <w:rPr>
                <w:rFonts w:ascii="宋体" w:hAnsi="宋体" w:cs="宋体" w:eastAsia="宋体" w:hint="default"/>
                <w:w w:val="99"/>
                <w:sz w:val="20"/>
                <w:szCs w:val="20"/>
              </w:rPr>
              <w:t> </w:t>
            </w:r>
            <w:r>
              <w:rPr>
                <w:rFonts w:ascii="宋体" w:hAnsi="宋体" w:cs="宋体" w:eastAsia="宋体" w:hint="default"/>
                <w:spacing w:val="-14"/>
                <w:sz w:val="20"/>
                <w:szCs w:val="20"/>
              </w:rPr>
              <w:t>同期末增减</w:t>
            </w:r>
            <w:r>
              <w:rPr>
                <w:rFonts w:ascii="Arial" w:hAnsi="Arial" w:cs="Arial" w:eastAsia="Arial" w:hint="default"/>
                <w:spacing w:val="-14"/>
                <w:sz w:val="20"/>
                <w:szCs w:val="20"/>
              </w:rPr>
              <w:t>(%)</w:t>
            </w:r>
            <w:r>
              <w:rPr>
                <w:rFonts w:ascii="Arial" w:hAnsi="Arial" w:cs="Arial" w:eastAsia="Arial" w:hint="default"/>
                <w:sz w:val="20"/>
                <w:szCs w:val="20"/>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509" w:right="0"/>
              <w:jc w:val="left"/>
              <w:rPr>
                <w:rFonts w:ascii="宋体" w:hAnsi="宋体" w:cs="宋体" w:eastAsia="宋体" w:hint="default"/>
                <w:sz w:val="21"/>
                <w:szCs w:val="21"/>
              </w:rPr>
            </w:pPr>
            <w:r>
              <w:rPr>
                <w:rFonts w:ascii="Arial" w:hAnsi="Arial" w:cs="Arial" w:eastAsia="Arial" w:hint="default"/>
                <w:sz w:val="21"/>
                <w:szCs w:val="21"/>
              </w:rPr>
              <w:t>2015</w:t>
            </w:r>
            <w:r>
              <w:rPr>
                <w:rFonts w:ascii="宋体" w:hAnsi="宋体" w:cs="宋体" w:eastAsia="宋体" w:hint="default"/>
                <w:sz w:val="21"/>
                <w:szCs w:val="21"/>
              </w:rPr>
              <w:t>年末</w:t>
            </w:r>
          </w:p>
        </w:tc>
      </w:tr>
      <w:tr>
        <w:trPr>
          <w:trHeight w:val="545"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26"/>
              <w:ind w:left="28" w:right="84"/>
              <w:jc w:val="left"/>
              <w:rPr>
                <w:rFonts w:ascii="宋体" w:hAnsi="宋体" w:cs="宋体" w:eastAsia="宋体" w:hint="default"/>
                <w:sz w:val="21"/>
                <w:szCs w:val="21"/>
              </w:rPr>
            </w:pPr>
            <w:r>
              <w:rPr>
                <w:rFonts w:ascii="宋体" w:hAnsi="宋体" w:cs="宋体" w:eastAsia="宋体" w:hint="default"/>
                <w:spacing w:val="-1"/>
                <w:sz w:val="21"/>
                <w:szCs w:val="21"/>
              </w:rPr>
              <w:t>归属于上市公司股东</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的净资产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8"/>
              <w:jc w:val="right"/>
              <w:rPr>
                <w:rFonts w:ascii="Arial" w:hAnsi="Arial" w:cs="Arial" w:eastAsia="Arial" w:hint="default"/>
                <w:sz w:val="21"/>
                <w:szCs w:val="21"/>
              </w:rPr>
            </w:pPr>
            <w:r>
              <w:rPr>
                <w:rFonts w:ascii="Arial"/>
                <w:spacing w:val="-1"/>
                <w:sz w:val="21"/>
              </w:rPr>
              <w:t>6,017,783,905.23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8"/>
              <w:jc w:val="right"/>
              <w:rPr>
                <w:rFonts w:ascii="Arial" w:hAnsi="Arial" w:cs="Arial" w:eastAsia="Arial" w:hint="default"/>
                <w:sz w:val="21"/>
                <w:szCs w:val="21"/>
              </w:rPr>
            </w:pPr>
            <w:r>
              <w:rPr>
                <w:rFonts w:ascii="Arial"/>
                <w:spacing w:val="-1"/>
                <w:sz w:val="21"/>
              </w:rPr>
              <w:t>5,841,517,982.40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8"/>
              <w:jc w:val="right"/>
              <w:rPr>
                <w:rFonts w:ascii="Arial" w:hAnsi="Arial" w:cs="Arial" w:eastAsia="Arial" w:hint="default"/>
                <w:sz w:val="21"/>
                <w:szCs w:val="21"/>
              </w:rPr>
            </w:pPr>
            <w:r>
              <w:rPr>
                <w:rFonts w:ascii="Arial"/>
                <w:spacing w:val="-1"/>
                <w:sz w:val="21"/>
              </w:rPr>
              <w:t>3.02</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53"/>
              <w:jc w:val="right"/>
              <w:rPr>
                <w:rFonts w:ascii="Arial" w:hAnsi="Arial" w:cs="Arial" w:eastAsia="Arial" w:hint="default"/>
                <w:sz w:val="21"/>
                <w:szCs w:val="21"/>
              </w:rPr>
            </w:pPr>
            <w:r>
              <w:rPr>
                <w:rFonts w:ascii="Arial"/>
                <w:spacing w:val="-1"/>
                <w:sz w:val="21"/>
              </w:rPr>
              <w:t>5,630,570,789.44</w:t>
            </w:r>
          </w:p>
        </w:tc>
      </w:tr>
      <w:tr>
        <w:trPr>
          <w:trHeight w:val="382" w:hRule="exact"/>
        </w:trPr>
        <w:tc>
          <w:tcPr>
            <w:tcW w:w="2014"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4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7"/>
              <w:ind w:right="48"/>
              <w:jc w:val="right"/>
              <w:rPr>
                <w:rFonts w:ascii="Arial" w:hAnsi="Arial" w:cs="Arial" w:eastAsia="Arial" w:hint="default"/>
                <w:sz w:val="21"/>
                <w:szCs w:val="21"/>
              </w:rPr>
            </w:pPr>
            <w:r>
              <w:rPr>
                <w:rFonts w:ascii="Arial"/>
                <w:spacing w:val="-1"/>
                <w:sz w:val="21"/>
              </w:rPr>
              <w:t>7,646,957,935.40</w:t>
            </w:r>
          </w:p>
        </w:tc>
        <w:tc>
          <w:tcPr>
            <w:tcW w:w="184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7"/>
              <w:ind w:right="48"/>
              <w:jc w:val="right"/>
              <w:rPr>
                <w:rFonts w:ascii="Arial" w:hAnsi="Arial" w:cs="Arial" w:eastAsia="Arial" w:hint="default"/>
                <w:sz w:val="21"/>
                <w:szCs w:val="21"/>
              </w:rPr>
            </w:pPr>
            <w:r>
              <w:rPr>
                <w:rFonts w:ascii="Arial"/>
                <w:spacing w:val="-1"/>
                <w:sz w:val="21"/>
              </w:rPr>
              <w:t>7,742,250,397.90</w:t>
            </w:r>
          </w:p>
        </w:tc>
        <w:tc>
          <w:tcPr>
            <w:tcW w:w="127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7"/>
              <w:ind w:right="48"/>
              <w:jc w:val="right"/>
              <w:rPr>
                <w:rFonts w:ascii="Arial" w:hAnsi="Arial" w:cs="Arial" w:eastAsia="Arial" w:hint="default"/>
                <w:sz w:val="21"/>
                <w:szCs w:val="21"/>
              </w:rPr>
            </w:pPr>
            <w:r>
              <w:rPr>
                <w:rFonts w:ascii="Arial"/>
                <w:spacing w:val="-1"/>
                <w:sz w:val="21"/>
              </w:rPr>
              <w:t>-1.23</w:t>
            </w:r>
          </w:p>
        </w:tc>
        <w:tc>
          <w:tcPr>
            <w:tcW w:w="1916"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57"/>
              <w:ind w:right="53"/>
              <w:jc w:val="right"/>
              <w:rPr>
                <w:rFonts w:ascii="Arial" w:hAnsi="Arial" w:cs="Arial" w:eastAsia="Arial" w:hint="default"/>
                <w:sz w:val="21"/>
                <w:szCs w:val="21"/>
              </w:rPr>
            </w:pPr>
            <w:r>
              <w:rPr>
                <w:rFonts w:ascii="Arial"/>
                <w:spacing w:val="-1"/>
                <w:sz w:val="21"/>
              </w:rPr>
              <w:t>7,234,734,621.30</w:t>
            </w:r>
          </w:p>
        </w:tc>
      </w:tr>
    </w:tbl>
    <w:p>
      <w:pPr>
        <w:spacing w:line="20" w:lineRule="exact"/>
        <w:ind w:left="19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2009;height:2" coordorigin="10,10" coordsize="2009,2">
              <v:shape style="position:absolute;left:10;top:10;width:2009;height:2" coordorigin="10,10" coordsize="2009,0" path="m10,10l2018,10e" filled="false" stroked="true" strokeweight=".95996pt" strokecolor="#000000">
                <v:path arrowok="t"/>
              </v:shape>
            </v:group>
            <v:group style="position:absolute;left:2018;top:10;width:59;height:2" coordorigin="2018,10" coordsize="59,2">
              <v:shape style="position:absolute;left:2018;top:10;width:59;height:2" coordorigin="2018,10" coordsize="59,0" path="m2018,10l2076,10e" filled="false" stroked="true" strokeweight=".95996pt" strokecolor="#000000">
                <v:path arrowok="t"/>
              </v:shape>
            </v:group>
            <v:group style="position:absolute;left:2077;top:10;width:1786;height:2" coordorigin="2077,10" coordsize="1786,2">
              <v:shape style="position:absolute;left:2077;top:10;width:1786;height:2" coordorigin="2077,10" coordsize="1786,0" path="m2077,10l3862,10e" filled="false" stroked="true" strokeweight=".95996pt" strokecolor="#000000">
                <v:path arrowok="t"/>
              </v:shape>
            </v:group>
            <v:group style="position:absolute;left:3862;top:10;width:58;height:2" coordorigin="3862,10" coordsize="58,2">
              <v:shape style="position:absolute;left:3862;top:10;width:58;height:2" coordorigin="3862,10" coordsize="58,0" path="m3862,10l3920,10e" filled="false" stroked="true" strokeweight=".95996pt" strokecolor="#000000">
                <v:path arrowok="t"/>
              </v:shape>
            </v:group>
            <v:group style="position:absolute;left:3920;top:10;width:1787;height:2" coordorigin="3920,10" coordsize="1787,2">
              <v:shape style="position:absolute;left:3920;top:10;width:1787;height:2" coordorigin="3920,10" coordsize="1787,0" path="m3920,10l5706,10e" filled="false" stroked="true" strokeweight=".95996pt" strokecolor="#000000">
                <v:path arrowok="t"/>
              </v:shape>
            </v:group>
            <v:group style="position:absolute;left:5706;top:10;width:58;height:2" coordorigin="5706,10" coordsize="58,2">
              <v:shape style="position:absolute;left:5706;top:10;width:58;height:2" coordorigin="5706,10" coordsize="58,0" path="m5706,10l5763,10e" filled="false" stroked="true" strokeweight=".95996pt" strokecolor="#000000">
                <v:path arrowok="t"/>
              </v:shape>
            </v:group>
            <v:group style="position:absolute;left:5763;top:10;width:1217;height:2" coordorigin="5763,10" coordsize="1217,2">
              <v:shape style="position:absolute;left:5763;top:10;width:1217;height:2" coordorigin="5763,10" coordsize="1217,0" path="m5763,10l6980,10e" filled="false" stroked="true" strokeweight=".95996pt" strokecolor="#000000">
                <v:path arrowok="t"/>
              </v:shape>
            </v:group>
            <v:group style="position:absolute;left:6980;top:10;width:58;height:2" coordorigin="6980,10" coordsize="58,2">
              <v:shape style="position:absolute;left:6980;top:10;width:58;height:2" coordorigin="6980,10" coordsize="58,0" path="m6980,10l7038,10e" filled="false" stroked="true" strokeweight=".95996pt" strokecolor="#000000">
                <v:path arrowok="t"/>
              </v:shape>
            </v:group>
            <v:group style="position:absolute;left:7038;top:10;width:1863;height:2" coordorigin="7038,10" coordsize="1863,2">
              <v:shape style="position:absolute;left:7038;top:10;width:1863;height:2" coordorigin="7038,10" coordsize="1863,0" path="m7038,10l8901,10e" filled="false" stroked="true" strokeweight=".959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4"/>
        <w:rPr>
          <w:rFonts w:ascii="宋体" w:hAnsi="宋体" w:cs="宋体" w:eastAsia="宋体" w:hint="default"/>
          <w:sz w:val="25"/>
          <w:szCs w:val="25"/>
        </w:rPr>
      </w:pPr>
    </w:p>
    <w:p>
      <w:pPr>
        <w:pStyle w:val="Heading2"/>
        <w:tabs>
          <w:tab w:pos="1077" w:val="left" w:leader="none"/>
        </w:tabs>
        <w:spacing w:line="240" w:lineRule="auto" w:before="36"/>
        <w:ind w:left="238" w:right="26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
        <w:rPr>
          <w:rFonts w:ascii="宋体" w:hAnsi="宋体" w:cs="宋体" w:eastAsia="宋体" w:hint="default"/>
          <w:b/>
          <w:bCs/>
          <w:sz w:val="7"/>
          <w:szCs w:val="7"/>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66;height:2" coordorigin="10,10" coordsize="3366,2">
              <v:shape style="position:absolute;left:10;top:10;width:3366;height:2" coordorigin="10,10" coordsize="3366,0" path="m10,10l3375,10e" filled="false" stroked="true" strokeweight=".96pt" strokecolor="#000000">
                <v:path arrowok="t"/>
              </v:shape>
            </v:group>
            <v:group style="position:absolute;left:3375;top:10;width:58;height:2" coordorigin="3375,10" coordsize="58,2">
              <v:shape style="position:absolute;left:3375;top:10;width:58;height:2" coordorigin="3375,10" coordsize="58,0" path="m3375,10l3433,10e" filled="false" stroked="true" strokeweight=".96pt" strokecolor="#000000">
                <v:path arrowok="t"/>
              </v:shape>
            </v:group>
            <v:group style="position:absolute;left:3433;top:10;width:1359;height:2" coordorigin="3433,10" coordsize="1359,2">
              <v:shape style="position:absolute;left:3433;top:10;width:1359;height:2" coordorigin="3433,10" coordsize="1359,0" path="m3433,10l4791,10e" filled="false" stroked="true" strokeweight=".96pt" strokecolor="#000000">
                <v:path arrowok="t"/>
              </v:shape>
            </v:group>
            <v:group style="position:absolute;left:4791;top:10;width:58;height:2" coordorigin="4791,10" coordsize="58,2">
              <v:shape style="position:absolute;left:4791;top:10;width:58;height:2" coordorigin="4791,10" coordsize="58,0" path="m4791,10l4849,10e" filled="false" stroked="true" strokeweight=".96pt" strokecolor="#000000">
                <v:path arrowok="t"/>
              </v:shape>
            </v:group>
            <v:group style="position:absolute;left:4849;top:10;width:1361;height:2" coordorigin="4849,10" coordsize="1361,2">
              <v:shape style="position:absolute;left:4849;top:10;width:1361;height:2" coordorigin="4849,10" coordsize="1361,0" path="m4849,10l6210,10e" filled="false" stroked="true" strokeweight=".96pt" strokecolor="#000000">
                <v:path arrowok="t"/>
              </v:shape>
            </v:group>
            <v:group style="position:absolute;left:6210;top:10;width:58;height:2" coordorigin="6210,10" coordsize="58,2">
              <v:shape style="position:absolute;left:6210;top:10;width:58;height:2" coordorigin="6210,10" coordsize="58,0" path="m6210,10l6267,10e" filled="false" stroked="true" strokeweight=".96pt" strokecolor="#000000">
                <v:path arrowok="t"/>
              </v:shape>
            </v:group>
            <v:group style="position:absolute;left:6267;top:10;width:1645;height:2" coordorigin="6267,10" coordsize="1645,2">
              <v:shape style="position:absolute;left:6267;top:10;width:1645;height:2" coordorigin="6267,10" coordsize="1645,0" path="m6267,10l7912,10e" filled="false" stroked="true" strokeweight=".96pt" strokecolor="#000000">
                <v:path arrowok="t"/>
              </v:shape>
            </v:group>
            <v:group style="position:absolute;left:7912;top:10;width:58;height:2" coordorigin="7912,10" coordsize="58,2">
              <v:shape style="position:absolute;left:7912;top:10;width:58;height:2" coordorigin="7912,10" coordsize="58,0" path="m7912,10l7970,10e" filled="false" stroked="true" strokeweight=".96pt" strokecolor="#000000">
                <v:path arrowok="t"/>
              </v:shape>
            </v:group>
            <v:group style="position:absolute;left:7970;top:10;width:1090;height:2" coordorigin="7970,10" coordsize="1090,2">
              <v:shape style="position:absolute;left:7970;top:10;width:1090;height:2" coordorigin="7970,10" coordsize="1090,0" path="m7970,10l9059,10e" filled="false" stroked="true" strokeweight=".96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370"/>
        <w:gridCol w:w="1416"/>
        <w:gridCol w:w="1418"/>
        <w:gridCol w:w="1702"/>
        <w:gridCol w:w="1142"/>
      </w:tblGrid>
      <w:tr>
        <w:trPr>
          <w:trHeight w:val="535" w:hRule="exact"/>
        </w:trPr>
        <w:tc>
          <w:tcPr>
            <w:tcW w:w="3370"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90"/>
              <w:ind w:left="1053"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0"/>
              <w:ind w:left="364" w:right="0"/>
              <w:jc w:val="left"/>
              <w:rPr>
                <w:rFonts w:ascii="宋体" w:hAnsi="宋体" w:cs="宋体" w:eastAsia="宋体" w:hint="default"/>
                <w:sz w:val="21"/>
                <w:szCs w:val="21"/>
              </w:rPr>
            </w:pPr>
            <w:r>
              <w:rPr>
                <w:rFonts w:ascii="Arial" w:hAnsi="Arial" w:cs="Arial" w:eastAsia="Arial" w:hint="default"/>
                <w:sz w:val="21"/>
                <w:szCs w:val="21"/>
              </w:rPr>
              <w:t>2017</w:t>
            </w:r>
            <w:r>
              <w:rPr>
                <w:rFonts w:ascii="宋体" w:hAnsi="宋体" w:cs="宋体" w:eastAsia="宋体" w:hint="default"/>
                <w:sz w:val="21"/>
                <w:szCs w:val="21"/>
              </w:rPr>
              <w:t>年</w:t>
            </w:r>
          </w:p>
        </w:tc>
        <w:tc>
          <w:tcPr>
            <w:tcW w:w="141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0"/>
              <w:ind w:left="364" w:right="0"/>
              <w:jc w:val="left"/>
              <w:rPr>
                <w:rFonts w:ascii="宋体" w:hAnsi="宋体" w:cs="宋体" w:eastAsia="宋体" w:hint="default"/>
                <w:sz w:val="21"/>
                <w:szCs w:val="21"/>
              </w:rPr>
            </w:pPr>
            <w:r>
              <w:rPr>
                <w:rFonts w:ascii="Arial" w:hAnsi="Arial" w:cs="Arial" w:eastAsia="Arial" w:hint="default"/>
                <w:sz w:val="21"/>
                <w:szCs w:val="21"/>
              </w:rPr>
              <w:t>2016</w:t>
            </w:r>
            <w:r>
              <w:rPr>
                <w:rFonts w:ascii="宋体" w:hAnsi="宋体" w:cs="宋体" w:eastAsia="宋体" w:hint="default"/>
                <w:sz w:val="21"/>
                <w:szCs w:val="21"/>
              </w:rPr>
              <w:t>年</w:t>
            </w:r>
          </w:p>
        </w:tc>
        <w:tc>
          <w:tcPr>
            <w:tcW w:w="1702" w:type="dxa"/>
            <w:tcBorders>
              <w:top w:val="single" w:sz="8"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本期比上年同期</w:t>
            </w:r>
          </w:p>
          <w:p>
            <w:pPr>
              <w:pStyle w:val="TableParagraph"/>
              <w:spacing w:line="275" w:lineRule="exact"/>
              <w:ind w:right="2"/>
              <w:jc w:val="center"/>
              <w:rPr>
                <w:rFonts w:ascii="Arial" w:hAnsi="Arial" w:cs="Arial" w:eastAsia="Arial" w:hint="default"/>
                <w:sz w:val="20"/>
                <w:szCs w:val="20"/>
              </w:rPr>
            </w:pPr>
            <w:r>
              <w:rPr>
                <w:rFonts w:ascii="宋体" w:hAnsi="宋体" w:cs="宋体" w:eastAsia="宋体" w:hint="default"/>
                <w:sz w:val="20"/>
                <w:szCs w:val="20"/>
              </w:rPr>
              <w:t>增减</w:t>
            </w:r>
            <w:r>
              <w:rPr>
                <w:rFonts w:ascii="Arial" w:hAnsi="Arial" w:cs="Arial" w:eastAsia="Arial" w:hint="default"/>
                <w:sz w:val="20"/>
                <w:szCs w:val="20"/>
              </w:rPr>
              <w:t>(%)</w:t>
            </w:r>
          </w:p>
        </w:tc>
        <w:tc>
          <w:tcPr>
            <w:tcW w:w="1142"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90"/>
              <w:ind w:left="227" w:right="0"/>
              <w:jc w:val="left"/>
              <w:rPr>
                <w:rFonts w:ascii="宋体" w:hAnsi="宋体" w:cs="宋体" w:eastAsia="宋体" w:hint="default"/>
                <w:sz w:val="21"/>
                <w:szCs w:val="21"/>
              </w:rPr>
            </w:pPr>
            <w:r>
              <w:rPr>
                <w:rFonts w:ascii="Arial" w:hAnsi="Arial" w:cs="Arial" w:eastAsia="Arial" w:hint="default"/>
                <w:sz w:val="21"/>
                <w:szCs w:val="21"/>
              </w:rPr>
              <w:t>2015</w:t>
            </w:r>
            <w:r>
              <w:rPr>
                <w:rFonts w:ascii="宋体" w:hAnsi="宋体" w:cs="宋体" w:eastAsia="宋体" w:hint="default"/>
                <w:sz w:val="21"/>
                <w:szCs w:val="21"/>
              </w:rPr>
              <w:t>年</w:t>
            </w:r>
          </w:p>
        </w:tc>
      </w:tr>
      <w:tr>
        <w:trPr>
          <w:trHeight w:val="319"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Arial" w:hAnsi="Arial" w:cs="Arial" w:eastAsia="Arial" w:hint="default"/>
                <w:sz w:val="21"/>
                <w:szCs w:val="21"/>
              </w:rPr>
            </w:pPr>
            <w:r>
              <w:rPr>
                <w:rFonts w:ascii="Arial"/>
                <w:spacing w:val="-1"/>
                <w:sz w:val="21"/>
              </w:rPr>
              <w:t>0.439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0.414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6.04</w:t>
            </w:r>
          </w:p>
        </w:tc>
        <w:tc>
          <w:tcPr>
            <w:tcW w:w="1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0.371</w:t>
            </w:r>
          </w:p>
        </w:tc>
      </w:tr>
      <w:tr>
        <w:trPr>
          <w:trHeight w:val="317"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Arial" w:hAnsi="Arial" w:cs="Arial" w:eastAsia="Arial" w:hint="default"/>
                <w:sz w:val="21"/>
                <w:szCs w:val="21"/>
              </w:rPr>
            </w:pPr>
            <w:r>
              <w:rPr>
                <w:rFonts w:ascii="Arial"/>
                <w:spacing w:val="-1"/>
                <w:sz w:val="21"/>
              </w:rPr>
              <w:t>0.439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0.414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6.04</w:t>
            </w:r>
          </w:p>
        </w:tc>
        <w:tc>
          <w:tcPr>
            <w:tcW w:w="1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0.371</w:t>
            </w:r>
          </w:p>
        </w:tc>
      </w:tr>
      <w:tr>
        <w:trPr>
          <w:trHeight w:val="490"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07" w:right="101"/>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扣除非经常性损益后的基本每股收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益（元／股）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49"/>
              <w:jc w:val="right"/>
              <w:rPr>
                <w:rFonts w:ascii="Arial" w:hAnsi="Arial" w:cs="Arial" w:eastAsia="Arial" w:hint="default"/>
                <w:sz w:val="21"/>
                <w:szCs w:val="21"/>
              </w:rPr>
            </w:pPr>
            <w:r>
              <w:rPr>
                <w:rFonts w:ascii="Arial"/>
                <w:spacing w:val="-1"/>
                <w:sz w:val="21"/>
              </w:rPr>
              <w:t>0.442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48"/>
              <w:jc w:val="right"/>
              <w:rPr>
                <w:rFonts w:ascii="Arial" w:hAnsi="Arial" w:cs="Arial" w:eastAsia="Arial" w:hint="default"/>
                <w:sz w:val="21"/>
                <w:szCs w:val="21"/>
              </w:rPr>
            </w:pPr>
            <w:r>
              <w:rPr>
                <w:rFonts w:ascii="Arial"/>
                <w:spacing w:val="-1"/>
                <w:sz w:val="21"/>
              </w:rPr>
              <w:t>0.420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48"/>
              <w:jc w:val="right"/>
              <w:rPr>
                <w:rFonts w:ascii="Arial" w:hAnsi="Arial" w:cs="Arial" w:eastAsia="Arial" w:hint="default"/>
                <w:sz w:val="21"/>
                <w:szCs w:val="21"/>
              </w:rPr>
            </w:pPr>
            <w:r>
              <w:rPr>
                <w:rFonts w:ascii="Arial"/>
                <w:spacing w:val="-1"/>
                <w:sz w:val="21"/>
              </w:rPr>
              <w:t>5.24</w:t>
            </w:r>
          </w:p>
        </w:tc>
        <w:tc>
          <w:tcPr>
            <w:tcW w:w="1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53"/>
              <w:jc w:val="right"/>
              <w:rPr>
                <w:rFonts w:ascii="Arial" w:hAnsi="Arial" w:cs="Arial" w:eastAsia="Arial" w:hint="default"/>
                <w:sz w:val="21"/>
                <w:szCs w:val="21"/>
              </w:rPr>
            </w:pPr>
            <w:r>
              <w:rPr>
                <w:rFonts w:ascii="Arial"/>
                <w:spacing w:val="-1"/>
                <w:sz w:val="21"/>
              </w:rPr>
              <w:t>0.380</w:t>
            </w:r>
          </w:p>
        </w:tc>
      </w:tr>
      <w:tr>
        <w:trPr>
          <w:trHeight w:val="319"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Arial" w:hAnsi="Arial" w:cs="Arial" w:eastAsia="Arial" w:hint="default"/>
                <w:sz w:val="21"/>
                <w:szCs w:val="21"/>
              </w:rPr>
            </w:pPr>
            <w:r>
              <w:rPr>
                <w:rFonts w:ascii="Arial"/>
                <w:spacing w:val="-1"/>
                <w:sz w:val="21"/>
              </w:rPr>
              <w:t>13.27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12.91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3"/>
              <w:jc w:val="right"/>
              <w:rPr>
                <w:rFonts w:ascii="宋体" w:hAnsi="宋体" w:cs="宋体" w:eastAsia="宋体" w:hint="default"/>
                <w:sz w:val="20"/>
                <w:szCs w:val="20"/>
              </w:rPr>
            </w:pPr>
            <w:r>
              <w:rPr>
                <w:rFonts w:ascii="宋体" w:hAnsi="宋体" w:cs="宋体" w:eastAsia="宋体" w:hint="default"/>
                <w:spacing w:val="-7"/>
                <w:sz w:val="20"/>
                <w:szCs w:val="20"/>
              </w:rPr>
              <w:t>增加</w:t>
            </w:r>
            <w:r>
              <w:rPr>
                <w:rFonts w:ascii="宋体" w:hAnsi="宋体" w:cs="宋体" w:eastAsia="宋体" w:hint="default"/>
                <w:spacing w:val="-62"/>
                <w:sz w:val="20"/>
                <w:szCs w:val="20"/>
              </w:rPr>
              <w:t> </w:t>
            </w:r>
            <w:r>
              <w:rPr>
                <w:rFonts w:ascii="Arial" w:hAnsi="Arial" w:cs="Arial" w:eastAsia="Arial" w:hint="default"/>
                <w:spacing w:val="-6"/>
                <w:sz w:val="20"/>
                <w:szCs w:val="20"/>
              </w:rPr>
              <w:t>0.36</w:t>
            </w:r>
            <w:r>
              <w:rPr>
                <w:rFonts w:ascii="Arial" w:hAnsi="Arial" w:cs="Arial" w:eastAsia="Arial" w:hint="default"/>
                <w:spacing w:val="-11"/>
                <w:sz w:val="20"/>
                <w:szCs w:val="20"/>
              </w:rPr>
              <w:t> </w:t>
            </w:r>
            <w:r>
              <w:rPr>
                <w:rFonts w:ascii="宋体" w:hAnsi="宋体" w:cs="宋体" w:eastAsia="宋体" w:hint="default"/>
                <w:spacing w:val="-13"/>
                <w:sz w:val="20"/>
                <w:szCs w:val="20"/>
              </w:rPr>
              <w:t>个百分点</w:t>
            </w:r>
            <w:r>
              <w:rPr>
                <w:rFonts w:ascii="宋体" w:hAnsi="宋体" w:cs="宋体" w:eastAsia="宋体" w:hint="default"/>
                <w:sz w:val="20"/>
                <w:szCs w:val="20"/>
              </w:rPr>
            </w:r>
          </w:p>
        </w:tc>
        <w:tc>
          <w:tcPr>
            <w:tcW w:w="1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11.76</w:t>
            </w:r>
          </w:p>
        </w:tc>
      </w:tr>
      <w:tr>
        <w:trPr>
          <w:trHeight w:val="516" w:hRule="exact"/>
        </w:trPr>
        <w:tc>
          <w:tcPr>
            <w:tcW w:w="3370" w:type="dxa"/>
            <w:tcBorders>
              <w:top w:val="single" w:sz="4" w:space="0" w:color="000000"/>
              <w:left w:val="nil" w:sz="6" w:space="0" w:color="auto"/>
              <w:bottom w:val="single" w:sz="23" w:space="0" w:color="000000"/>
              <w:right w:val="single" w:sz="4" w:space="0" w:color="000000"/>
            </w:tcBorders>
          </w:tcPr>
          <w:p>
            <w:pPr>
              <w:pStyle w:val="TableParagraph"/>
              <w:spacing w:line="240" w:lineRule="exact"/>
              <w:ind w:left="107" w:right="101"/>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扣除非经常性损益后的加权平均净</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6"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15"/>
              <w:ind w:right="49"/>
              <w:jc w:val="right"/>
              <w:rPr>
                <w:rFonts w:ascii="Arial" w:hAnsi="Arial" w:cs="Arial" w:eastAsia="Arial" w:hint="default"/>
                <w:sz w:val="21"/>
                <w:szCs w:val="21"/>
              </w:rPr>
            </w:pPr>
            <w:r>
              <w:rPr>
                <w:rFonts w:ascii="Arial"/>
                <w:spacing w:val="-1"/>
                <w:sz w:val="21"/>
              </w:rPr>
              <w:t>13.35</w:t>
            </w:r>
          </w:p>
        </w:tc>
        <w:tc>
          <w:tcPr>
            <w:tcW w:w="141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15"/>
              <w:ind w:right="48"/>
              <w:jc w:val="right"/>
              <w:rPr>
                <w:rFonts w:ascii="Arial" w:hAnsi="Arial" w:cs="Arial" w:eastAsia="Arial" w:hint="default"/>
                <w:sz w:val="21"/>
                <w:szCs w:val="21"/>
              </w:rPr>
            </w:pPr>
            <w:r>
              <w:rPr>
                <w:rFonts w:ascii="Arial"/>
                <w:spacing w:val="-1"/>
                <w:sz w:val="21"/>
              </w:rPr>
              <w:t>13.12</w:t>
            </w:r>
          </w:p>
        </w:tc>
        <w:tc>
          <w:tcPr>
            <w:tcW w:w="1702"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78"/>
              <w:ind w:right="53"/>
              <w:jc w:val="right"/>
              <w:rPr>
                <w:rFonts w:ascii="宋体" w:hAnsi="宋体" w:cs="宋体" w:eastAsia="宋体" w:hint="default"/>
                <w:sz w:val="20"/>
                <w:szCs w:val="20"/>
              </w:rPr>
            </w:pPr>
            <w:r>
              <w:rPr>
                <w:rFonts w:ascii="宋体" w:hAnsi="宋体" w:cs="宋体" w:eastAsia="宋体" w:hint="default"/>
                <w:spacing w:val="-7"/>
                <w:sz w:val="20"/>
                <w:szCs w:val="20"/>
              </w:rPr>
              <w:t>增加</w:t>
            </w:r>
            <w:r>
              <w:rPr>
                <w:rFonts w:ascii="宋体" w:hAnsi="宋体" w:cs="宋体" w:eastAsia="宋体" w:hint="default"/>
                <w:spacing w:val="-62"/>
                <w:sz w:val="20"/>
                <w:szCs w:val="20"/>
              </w:rPr>
              <w:t> </w:t>
            </w:r>
            <w:r>
              <w:rPr>
                <w:rFonts w:ascii="Arial" w:hAnsi="Arial" w:cs="Arial" w:eastAsia="Arial" w:hint="default"/>
                <w:spacing w:val="-6"/>
                <w:sz w:val="20"/>
                <w:szCs w:val="20"/>
              </w:rPr>
              <w:t>0.23</w:t>
            </w:r>
            <w:r>
              <w:rPr>
                <w:rFonts w:ascii="Arial" w:hAnsi="Arial" w:cs="Arial" w:eastAsia="Arial" w:hint="default"/>
                <w:spacing w:val="-11"/>
                <w:sz w:val="20"/>
                <w:szCs w:val="20"/>
              </w:rPr>
              <w:t> </w:t>
            </w:r>
            <w:r>
              <w:rPr>
                <w:rFonts w:ascii="宋体" w:hAnsi="宋体" w:cs="宋体" w:eastAsia="宋体" w:hint="default"/>
                <w:spacing w:val="-13"/>
                <w:sz w:val="20"/>
                <w:szCs w:val="20"/>
              </w:rPr>
              <w:t>个百分点</w:t>
            </w:r>
            <w:r>
              <w:rPr>
                <w:rFonts w:ascii="宋体" w:hAnsi="宋体" w:cs="宋体" w:eastAsia="宋体" w:hint="default"/>
                <w:sz w:val="20"/>
                <w:szCs w:val="20"/>
              </w:rPr>
            </w:r>
          </w:p>
        </w:tc>
        <w:tc>
          <w:tcPr>
            <w:tcW w:w="1142"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115"/>
              <w:ind w:right="53"/>
              <w:jc w:val="right"/>
              <w:rPr>
                <w:rFonts w:ascii="Arial" w:hAnsi="Arial" w:cs="Arial" w:eastAsia="Arial" w:hint="default"/>
                <w:sz w:val="21"/>
                <w:szCs w:val="21"/>
              </w:rPr>
            </w:pPr>
            <w:r>
              <w:rPr>
                <w:rFonts w:ascii="Arial"/>
                <w:spacing w:val="-1"/>
                <w:sz w:val="21"/>
              </w:rPr>
              <w:t>12.06</w:t>
            </w:r>
          </w:p>
        </w:tc>
      </w:tr>
    </w:tbl>
    <w:p>
      <w:pPr>
        <w:spacing w:line="240" w:lineRule="auto" w:before="11"/>
        <w:rPr>
          <w:rFonts w:ascii="宋体" w:hAnsi="宋体" w:cs="宋体" w:eastAsia="宋体" w:hint="default"/>
          <w:b/>
          <w:bCs/>
          <w:sz w:val="16"/>
          <w:szCs w:val="16"/>
        </w:rPr>
      </w:pPr>
    </w:p>
    <w:p>
      <w:pPr>
        <w:pStyle w:val="BodyText"/>
        <w:spacing w:line="274" w:lineRule="exact" w:before="36"/>
        <w:ind w:left="238" w:right="267"/>
        <w:jc w:val="left"/>
      </w:pPr>
      <w:r>
        <w:rPr/>
        <w:t>报告期末公司前三年主要会计数据和财务指标的说明</w:t>
      </w:r>
    </w:p>
    <w:p>
      <w:pPr>
        <w:pStyle w:val="BodyText"/>
        <w:spacing w:line="274" w:lineRule="exact"/>
        <w:ind w:left="238" w:right="26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267"/>
        <w:jc w:val="left"/>
        <w:rPr>
          <w:b w:val="0"/>
          <w:bCs w:val="0"/>
        </w:rPr>
      </w:pPr>
      <w:r>
        <w:rPr/>
        <w:t>八、</w:t>
      </w:r>
      <w:r>
        <w:rPr>
          <w:spacing w:val="-32"/>
        </w:rPr>
        <w:t> </w:t>
      </w:r>
      <w:r>
        <w:rPr/>
        <w:t>境内外会计准则下会计数据差异</w:t>
      </w:r>
      <w:r>
        <w:rPr>
          <w:b w:val="0"/>
          <w:bCs w:val="0"/>
        </w:rPr>
      </w:r>
    </w:p>
    <w:p>
      <w:pPr>
        <w:pStyle w:val="Heading2"/>
        <w:spacing w:line="274" w:lineRule="exact" w:before="82"/>
        <w:ind w:left="658" w:right="26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left="238" w:right="267"/>
        <w:jc w:val="left"/>
      </w:pPr>
      <w:r>
        <w:rPr/>
        <w:t>□适用</w:t>
      </w:r>
      <w:r>
        <w:rPr>
          <w:spacing w:val="-1"/>
        </w:rPr>
        <w:t> </w:t>
      </w:r>
      <w:r>
        <w:rPr/>
        <w:t>√不适用</w:t>
      </w:r>
    </w:p>
    <w:p>
      <w:pPr>
        <w:pStyle w:val="Heading2"/>
        <w:spacing w:line="272" w:lineRule="exact" w:before="86"/>
        <w:ind w:left="605" w:right="26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4"/>
        <w:ind w:left="238" w:right="267"/>
        <w:jc w:val="left"/>
      </w:pPr>
      <w:r>
        <w:rPr/>
        <w:t>□适用</w:t>
      </w:r>
      <w:r>
        <w:rPr>
          <w:spacing w:val="-1"/>
        </w:rPr>
        <w:t> </w:t>
      </w:r>
      <w:r>
        <w:rPr/>
        <w:t>√不适用</w:t>
      </w:r>
    </w:p>
    <w:p>
      <w:pPr>
        <w:pStyle w:val="Heading2"/>
        <w:spacing w:line="240" w:lineRule="auto" w:before="56"/>
        <w:ind w:left="238" w:right="26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left="238" w:right="26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before="36"/>
        <w:ind w:left="238" w:right="267"/>
        <w:jc w:val="left"/>
        <w:rPr>
          <w:b w:val="0"/>
          <w:bCs w:val="0"/>
        </w:rPr>
      </w:pPr>
      <w:r>
        <w:rPr/>
        <w:t>九、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1"/>
        <w:ind w:left="0" w:right="27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09" w:type="dxa"/>
        <w:tblLayout w:type="fixed"/>
        <w:tblCellMar>
          <w:top w:w="0" w:type="dxa"/>
          <w:left w:w="0" w:type="dxa"/>
          <w:bottom w:w="0" w:type="dxa"/>
          <w:right w:w="0" w:type="dxa"/>
        </w:tblCellMar>
        <w:tblLook w:val="01E0"/>
      </w:tblPr>
      <w:tblGrid>
        <w:gridCol w:w="2840"/>
        <w:gridCol w:w="1558"/>
        <w:gridCol w:w="1419"/>
        <w:gridCol w:w="1417"/>
        <w:gridCol w:w="1558"/>
      </w:tblGrid>
      <w:tr>
        <w:trPr>
          <w:trHeight w:val="581" w:hRule="exact"/>
        </w:trPr>
        <w:tc>
          <w:tcPr>
            <w:tcW w:w="2840" w:type="dxa"/>
            <w:tcBorders>
              <w:top w:val="single" w:sz="23" w:space="0" w:color="000000"/>
              <w:left w:val="nil" w:sz="6" w:space="0" w:color="auto"/>
              <w:bottom w:val="single" w:sz="4" w:space="0" w:color="000000"/>
              <w:right w:val="single" w:sz="4" w:space="0" w:color="000000"/>
            </w:tcBorders>
          </w:tcPr>
          <w:p>
            <w:pPr/>
          </w:p>
        </w:tc>
        <w:tc>
          <w:tcPr>
            <w:tcW w:w="1558" w:type="dxa"/>
            <w:tcBorders>
              <w:top w:val="single" w:sz="23"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1-3</w:t>
            </w:r>
            <w:r>
              <w:rPr>
                <w:rFonts w:ascii="Arial" w:hAnsi="Arial" w:cs="Arial" w:eastAsia="Arial" w:hint="default"/>
                <w:spacing w:val="-6"/>
                <w:sz w:val="21"/>
                <w:szCs w:val="21"/>
              </w:rPr>
              <w:t> </w:t>
            </w:r>
            <w:r>
              <w:rPr>
                <w:rFonts w:ascii="宋体" w:hAnsi="宋体" w:cs="宋体" w:eastAsia="宋体" w:hint="default"/>
                <w:sz w:val="21"/>
                <w:szCs w:val="21"/>
              </w:rPr>
              <w:t>月份）</w:t>
            </w:r>
          </w:p>
        </w:tc>
        <w:tc>
          <w:tcPr>
            <w:tcW w:w="1419" w:type="dxa"/>
            <w:tcBorders>
              <w:top w:val="single" w:sz="23"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4-6</w:t>
            </w:r>
            <w:r>
              <w:rPr>
                <w:rFonts w:ascii="Arial" w:hAnsi="Arial" w:cs="Arial" w:eastAsia="Arial" w:hint="default"/>
                <w:spacing w:val="-6"/>
                <w:sz w:val="21"/>
                <w:szCs w:val="21"/>
              </w:rPr>
              <w:t> </w:t>
            </w:r>
            <w:r>
              <w:rPr>
                <w:rFonts w:ascii="宋体" w:hAnsi="宋体" w:cs="宋体" w:eastAsia="宋体" w:hint="default"/>
                <w:sz w:val="21"/>
                <w:szCs w:val="21"/>
              </w:rPr>
              <w:t>月份）</w:t>
            </w:r>
          </w:p>
        </w:tc>
        <w:tc>
          <w:tcPr>
            <w:tcW w:w="1417" w:type="dxa"/>
            <w:tcBorders>
              <w:top w:val="single" w:sz="23"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7-9</w:t>
            </w:r>
            <w:r>
              <w:rPr>
                <w:rFonts w:ascii="Arial" w:hAnsi="Arial" w:cs="Arial" w:eastAsia="Arial" w:hint="default"/>
                <w:spacing w:val="-6"/>
                <w:sz w:val="21"/>
                <w:szCs w:val="21"/>
              </w:rPr>
              <w:t> </w:t>
            </w:r>
            <w:r>
              <w:rPr>
                <w:rFonts w:ascii="宋体" w:hAnsi="宋体" w:cs="宋体" w:eastAsia="宋体" w:hint="default"/>
                <w:sz w:val="21"/>
                <w:szCs w:val="21"/>
              </w:rPr>
              <w:t>月份）</w:t>
            </w:r>
          </w:p>
        </w:tc>
        <w:tc>
          <w:tcPr>
            <w:tcW w:w="1558" w:type="dxa"/>
            <w:tcBorders>
              <w:top w:val="single" w:sz="23" w:space="0" w:color="000000"/>
              <w:left w:val="single" w:sz="4" w:space="0" w:color="000000"/>
              <w:bottom w:val="single" w:sz="4" w:space="0" w:color="000000"/>
              <w:right w:val="nil" w:sz="6" w:space="0" w:color="auto"/>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89" w:lineRule="exact"/>
              <w:ind w:left="86"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10-12</w:t>
            </w:r>
            <w:r>
              <w:rPr>
                <w:rFonts w:ascii="Arial" w:hAnsi="Arial" w:cs="Arial" w:eastAsia="Arial" w:hint="default"/>
                <w:spacing w:val="-6"/>
                <w:sz w:val="21"/>
                <w:szCs w:val="21"/>
              </w:rPr>
              <w:t> </w:t>
            </w:r>
            <w:r>
              <w:rPr>
                <w:rFonts w:ascii="宋体" w:hAnsi="宋体" w:cs="宋体" w:eastAsia="宋体" w:hint="default"/>
                <w:sz w:val="21"/>
                <w:szCs w:val="21"/>
              </w:rPr>
              <w:t>月份）</w:t>
            </w:r>
          </w:p>
        </w:tc>
      </w:tr>
      <w:tr>
        <w:trPr>
          <w:trHeight w:val="374"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Arial" w:hAnsi="Arial" w:cs="Arial" w:eastAsia="Arial" w:hint="default"/>
                <w:sz w:val="18"/>
                <w:szCs w:val="18"/>
              </w:rPr>
            </w:pPr>
            <w:r>
              <w:rPr>
                <w:rFonts w:ascii="Arial"/>
                <w:spacing w:val="-1"/>
                <w:sz w:val="18"/>
              </w:rPr>
              <w:t>617,086,545.40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Arial" w:hAnsi="Arial" w:cs="Arial" w:eastAsia="Arial" w:hint="default"/>
                <w:sz w:val="18"/>
                <w:szCs w:val="18"/>
              </w:rPr>
            </w:pPr>
            <w:r>
              <w:rPr>
                <w:rFonts w:ascii="Arial"/>
                <w:spacing w:val="-1"/>
                <w:sz w:val="18"/>
              </w:rPr>
              <w:t>887,822,061.51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Arial" w:hAnsi="Arial" w:cs="Arial" w:eastAsia="Arial" w:hint="default"/>
                <w:sz w:val="18"/>
                <w:szCs w:val="18"/>
              </w:rPr>
            </w:pPr>
            <w:r>
              <w:rPr>
                <w:rFonts w:ascii="Arial"/>
                <w:spacing w:val="-1"/>
                <w:sz w:val="18"/>
              </w:rPr>
              <w:t>735,946,074.60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8"/>
              <w:jc w:val="right"/>
              <w:rPr>
                <w:rFonts w:ascii="Arial" w:hAnsi="Arial" w:cs="Arial" w:eastAsia="Arial" w:hint="default"/>
                <w:sz w:val="18"/>
                <w:szCs w:val="18"/>
              </w:rPr>
            </w:pPr>
            <w:r>
              <w:rPr>
                <w:rFonts w:ascii="Arial"/>
                <w:spacing w:val="-1"/>
                <w:sz w:val="18"/>
              </w:rPr>
              <w:t>751,559,880.68</w:t>
            </w:r>
          </w:p>
        </w:tc>
      </w:tr>
      <w:tr>
        <w:trPr>
          <w:trHeight w:val="374"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Arial" w:hAnsi="Arial" w:cs="Arial" w:eastAsia="Arial" w:hint="default"/>
                <w:sz w:val="18"/>
                <w:szCs w:val="18"/>
              </w:rPr>
            </w:pPr>
            <w:r>
              <w:rPr>
                <w:rFonts w:ascii="Arial"/>
                <w:spacing w:val="-1"/>
                <w:sz w:val="18"/>
              </w:rPr>
              <w:t>243,087,994.22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Arial" w:hAnsi="Arial" w:cs="Arial" w:eastAsia="Arial" w:hint="default"/>
                <w:sz w:val="18"/>
                <w:szCs w:val="18"/>
              </w:rPr>
            </w:pPr>
            <w:r>
              <w:rPr>
                <w:rFonts w:ascii="Arial"/>
                <w:spacing w:val="-1"/>
                <w:sz w:val="18"/>
              </w:rPr>
              <w:t>281,187,220.84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Arial" w:hAnsi="Arial" w:cs="Arial" w:eastAsia="Arial" w:hint="default"/>
                <w:sz w:val="18"/>
                <w:szCs w:val="18"/>
              </w:rPr>
            </w:pPr>
            <w:r>
              <w:rPr>
                <w:rFonts w:ascii="Arial"/>
                <w:spacing w:val="-1"/>
                <w:sz w:val="18"/>
              </w:rPr>
              <w:t>236,816,460.07</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8"/>
              <w:jc w:val="right"/>
              <w:rPr>
                <w:rFonts w:ascii="Arial" w:hAnsi="Arial" w:cs="Arial" w:eastAsia="Arial" w:hint="default"/>
                <w:sz w:val="18"/>
                <w:szCs w:val="18"/>
              </w:rPr>
            </w:pPr>
            <w:r>
              <w:rPr>
                <w:rFonts w:ascii="Arial"/>
                <w:spacing w:val="-1"/>
                <w:sz w:val="18"/>
              </w:rPr>
              <w:t>18,893,659.74</w:t>
            </w:r>
          </w:p>
        </w:tc>
      </w:tr>
      <w:tr>
        <w:trPr>
          <w:trHeight w:val="612"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22"/>
              <w:ind w:left="26" w:right="7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经常性损益后的净利润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18"/>
                <w:szCs w:val="18"/>
              </w:rPr>
            </w:pPr>
            <w:r>
              <w:rPr>
                <w:rFonts w:ascii="Arial"/>
                <w:spacing w:val="-1"/>
                <w:sz w:val="18"/>
              </w:rPr>
              <w:t>242,701,231.33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18"/>
                <w:szCs w:val="18"/>
              </w:rPr>
            </w:pPr>
            <w:r>
              <w:rPr>
                <w:rFonts w:ascii="Arial"/>
                <w:spacing w:val="-1"/>
                <w:sz w:val="18"/>
              </w:rPr>
              <w:t>290,477,465.75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1"/>
                <w:sz w:val="18"/>
              </w:rPr>
              <w:t>254,361,532.90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8"/>
              <w:jc w:val="right"/>
              <w:rPr>
                <w:rFonts w:ascii="Arial" w:hAnsi="Arial" w:cs="Arial" w:eastAsia="Arial" w:hint="default"/>
                <w:sz w:val="18"/>
                <w:szCs w:val="18"/>
              </w:rPr>
            </w:pPr>
            <w:r>
              <w:rPr>
                <w:rFonts w:ascii="Arial"/>
                <w:spacing w:val="-1"/>
                <w:sz w:val="18"/>
              </w:rPr>
              <w:t>-2,488,918.94</w:t>
            </w:r>
          </w:p>
        </w:tc>
      </w:tr>
      <w:tr>
        <w:trPr>
          <w:trHeight w:val="380" w:hRule="exact"/>
        </w:trPr>
        <w:tc>
          <w:tcPr>
            <w:tcW w:w="2840"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2"/>
              <w:ind w:left="26"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6"/>
              <w:ind w:right="22"/>
              <w:jc w:val="right"/>
              <w:rPr>
                <w:rFonts w:ascii="Arial" w:hAnsi="Arial" w:cs="Arial" w:eastAsia="Arial" w:hint="default"/>
                <w:sz w:val="18"/>
                <w:szCs w:val="18"/>
              </w:rPr>
            </w:pPr>
            <w:r>
              <w:rPr>
                <w:rFonts w:ascii="Arial"/>
                <w:spacing w:val="-1"/>
                <w:sz w:val="18"/>
              </w:rPr>
              <w:t>1,880,336,213.52</w:t>
            </w:r>
          </w:p>
        </w:tc>
        <w:tc>
          <w:tcPr>
            <w:tcW w:w="14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6"/>
              <w:ind w:right="21"/>
              <w:jc w:val="right"/>
              <w:rPr>
                <w:rFonts w:ascii="Arial" w:hAnsi="Arial" w:cs="Arial" w:eastAsia="Arial" w:hint="default"/>
                <w:sz w:val="18"/>
                <w:szCs w:val="18"/>
              </w:rPr>
            </w:pPr>
            <w:r>
              <w:rPr>
                <w:rFonts w:ascii="Arial"/>
                <w:spacing w:val="-1"/>
                <w:sz w:val="18"/>
              </w:rPr>
              <w:t>-315,478,153.48</w:t>
            </w:r>
          </w:p>
        </w:tc>
        <w:tc>
          <w:tcPr>
            <w:tcW w:w="141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6"/>
              <w:ind w:right="23"/>
              <w:jc w:val="right"/>
              <w:rPr>
                <w:rFonts w:ascii="Arial" w:hAnsi="Arial" w:cs="Arial" w:eastAsia="Arial" w:hint="default"/>
                <w:sz w:val="18"/>
                <w:szCs w:val="18"/>
              </w:rPr>
            </w:pPr>
            <w:r>
              <w:rPr>
                <w:rFonts w:ascii="Arial"/>
                <w:spacing w:val="-1"/>
                <w:sz w:val="18"/>
              </w:rPr>
              <w:t>-544,878,478.30</w:t>
            </w:r>
          </w:p>
        </w:tc>
        <w:tc>
          <w:tcPr>
            <w:tcW w:w="1558"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76"/>
              <w:ind w:right="28"/>
              <w:jc w:val="right"/>
              <w:rPr>
                <w:rFonts w:ascii="Arial" w:hAnsi="Arial" w:cs="Arial" w:eastAsia="Arial" w:hint="default"/>
                <w:sz w:val="18"/>
                <w:szCs w:val="18"/>
              </w:rPr>
            </w:pPr>
            <w:r>
              <w:rPr>
                <w:rFonts w:ascii="Arial"/>
                <w:spacing w:val="-1"/>
                <w:sz w:val="18"/>
              </w:rPr>
              <w:t>-176,862,940.65</w:t>
            </w:r>
          </w:p>
        </w:tc>
      </w:tr>
    </w:tbl>
    <w:p>
      <w:pPr>
        <w:spacing w:line="20" w:lineRule="exact"/>
        <w:ind w:left="22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2835;height:2" coordorigin="10,10" coordsize="2835,2">
              <v:shape style="position:absolute;left:10;top:10;width:2835;height:2" coordorigin="10,10" coordsize="2835,0" path="m10,10l2844,10e" filled="false" stroked="true" strokeweight=".96002pt" strokecolor="#000000">
                <v:path arrowok="t"/>
              </v:shape>
            </v:group>
            <v:group style="position:absolute;left:2845;top:10;width:58;height:2" coordorigin="2845,10" coordsize="58,2">
              <v:shape style="position:absolute;left:2845;top:10;width:58;height:2" coordorigin="2845,10" coordsize="58,0" path="m2845,10l2902,10e" filled="false" stroked="true" strokeweight=".96002pt" strokecolor="#000000">
                <v:path arrowok="t"/>
              </v:shape>
            </v:group>
            <v:group style="position:absolute;left:2902;top:10;width:1500;height:2" coordorigin="2902,10" coordsize="1500,2">
              <v:shape style="position:absolute;left:2902;top:10;width:1500;height:2" coordorigin="2902,10" coordsize="1500,0" path="m2902,10l4402,10e" filled="false" stroked="true" strokeweight=".96002pt" strokecolor="#000000">
                <v:path arrowok="t"/>
              </v:shape>
            </v:group>
            <v:group style="position:absolute;left:4402;top:10;width:58;height:2" coordorigin="4402,10" coordsize="58,2">
              <v:shape style="position:absolute;left:4402;top:10;width:58;height:2" coordorigin="4402,10" coordsize="58,0" path="m4402,10l4460,10e" filled="false" stroked="true" strokeweight=".96002pt" strokecolor="#000000">
                <v:path arrowok="t"/>
              </v:shape>
            </v:group>
            <v:group style="position:absolute;left:4460;top:10;width:1362;height:2" coordorigin="4460,10" coordsize="1362,2">
              <v:shape style="position:absolute;left:4460;top:10;width:1362;height:2" coordorigin="4460,10" coordsize="1362,0" path="m4460,10l5821,10e" filled="false" stroked="true" strokeweight=".96002pt" strokecolor="#000000">
                <v:path arrowok="t"/>
              </v:shape>
            </v:group>
            <v:group style="position:absolute;left:5821;top:10;width:58;height:2" coordorigin="5821,10" coordsize="58,2">
              <v:shape style="position:absolute;left:5821;top:10;width:58;height:2" coordorigin="5821,10" coordsize="58,0" path="m5821,10l5879,10e" filled="false" stroked="true" strokeweight=".96002pt" strokecolor="#000000">
                <v:path arrowok="t"/>
              </v:shape>
            </v:group>
            <v:group style="position:absolute;left:5879;top:10;width:1359;height:2" coordorigin="5879,10" coordsize="1359,2">
              <v:shape style="position:absolute;left:5879;top:10;width:1359;height:2" coordorigin="5879,10" coordsize="1359,0" path="m5879,10l7237,10e" filled="false" stroked="true" strokeweight=".96002pt" strokecolor="#000000">
                <v:path arrowok="t"/>
              </v:shape>
            </v:group>
            <v:group style="position:absolute;left:7238;top:10;width:58;height:2" coordorigin="7238,10" coordsize="58,2">
              <v:shape style="position:absolute;left:7238;top:10;width:58;height:2" coordorigin="7238,10" coordsize="58,0" path="m7238,10l7295,10e" filled="false" stroked="true" strokeweight=".96002pt" strokecolor="#000000">
                <v:path arrowok="t"/>
              </v:shape>
            </v:group>
            <v:group style="position:absolute;left:7295;top:10;width:1505;height:2" coordorigin="7295,10" coordsize="1505,2">
              <v:shape style="position:absolute;left:7295;top:10;width:1505;height:2" coordorigin="7295,10" coordsize="1505,0" path="m7295,10l8800,10e" filled="false" stroked="true" strokeweight=".96002pt" strokecolor="#000000">
                <v:path arrowok="t"/>
              </v:shape>
            </v:group>
          </v:group>
        </w:pict>
      </w:r>
      <w:r>
        <w:rPr>
          <w:rFonts w:ascii="宋体" w:hAnsi="宋体" w:cs="宋体" w:eastAsia="宋体" w:hint="default"/>
          <w:sz w:val="2"/>
          <w:szCs w:val="2"/>
        </w:rPr>
      </w:r>
    </w:p>
    <w:p>
      <w:pPr>
        <w:pStyle w:val="BodyText"/>
        <w:spacing w:line="259" w:lineRule="exact"/>
        <w:ind w:left="238" w:right="267"/>
        <w:jc w:val="left"/>
      </w:pPr>
      <w:r>
        <w:rPr/>
        <w:t>其他说明：</w:t>
      </w:r>
    </w:p>
    <w:p>
      <w:pPr>
        <w:pStyle w:val="BodyText"/>
        <w:spacing w:line="232" w:lineRule="auto" w:before="6"/>
        <w:ind w:left="238" w:right="269" w:firstLine="419"/>
        <w:jc w:val="both"/>
      </w:pPr>
      <w:r>
        <w:rPr>
          <w:spacing w:val="-4"/>
          <w:w w:val="100"/>
        </w:rPr>
        <w:t>（</w:t>
      </w:r>
      <w:r>
        <w:rPr>
          <w:rFonts w:ascii="Arial" w:hAnsi="Arial" w:cs="Arial" w:eastAsia="Arial" w:hint="default"/>
          <w:spacing w:val="-4"/>
          <w:w w:val="100"/>
        </w:rPr>
        <w:t>1</w:t>
      </w:r>
      <w:r>
        <w:rPr>
          <w:spacing w:val="-4"/>
          <w:w w:val="100"/>
        </w:rPr>
        <w:t>）第四季度净利润较前三季度较低的主要原因：一是农业分公司第四季度发生的劳务费、</w:t>
      </w:r>
      <w:r>
        <w:rPr>
          <w:w w:val="100"/>
        </w:rPr>
        <w:t> </w:t>
      </w:r>
      <w:r>
        <w:rPr>
          <w:spacing w:val="-2"/>
        </w:rPr>
        <w:t>道路维护费、水利清淤等农业基础设施维护支出及冬季取暖、清雪费用等支出较多，管理费用发</w:t>
      </w:r>
      <w:r>
        <w:rPr>
          <w:spacing w:val="-25"/>
        </w:rPr>
        <w:t> </w:t>
      </w:r>
      <w:r>
        <w:rPr>
          <w:spacing w:val="-25"/>
        </w:rPr>
      </w:r>
      <w:r>
        <w:rPr/>
        <w:t>生额较大；</w:t>
      </w:r>
    </w:p>
    <w:p>
      <w:pPr>
        <w:pStyle w:val="BodyText"/>
        <w:spacing w:line="274" w:lineRule="exact" w:before="23"/>
        <w:ind w:left="238" w:right="0" w:firstLine="419"/>
        <w:jc w:val="left"/>
      </w:pPr>
      <w:r>
        <w:rPr>
          <w:spacing w:val="-2"/>
        </w:rPr>
        <w:t>（</w:t>
      </w:r>
      <w:r>
        <w:rPr>
          <w:rFonts w:ascii="Arial" w:hAnsi="Arial" w:cs="Arial" w:eastAsia="Arial" w:hint="default"/>
          <w:spacing w:val="-2"/>
        </w:rPr>
        <w:t>2</w:t>
      </w:r>
      <w:r>
        <w:rPr>
          <w:spacing w:val="-2"/>
        </w:rPr>
        <w:t>）第一季度经营活动现金流量净额较高，而后三季度较低的主要原因：公司土地承包费、</w:t>
      </w:r>
      <w:r>
        <w:rPr>
          <w:w w:val="100"/>
        </w:rPr>
        <w:t> </w:t>
      </w:r>
      <w:r>
        <w:rPr/>
        <w:t>生产资料及代收费用收现主要集中于第一季度完成，后三季度土地承包费收现较少形成。</w:t>
      </w:r>
    </w:p>
    <w:p>
      <w:pPr>
        <w:spacing w:line="240" w:lineRule="auto" w:before="5"/>
        <w:rPr>
          <w:rFonts w:ascii="宋体" w:hAnsi="宋体" w:cs="宋体" w:eastAsia="宋体" w:hint="default"/>
          <w:sz w:val="17"/>
          <w:szCs w:val="17"/>
        </w:rPr>
      </w:pPr>
    </w:p>
    <w:p>
      <w:pPr>
        <w:pStyle w:val="BodyText"/>
        <w:spacing w:line="274" w:lineRule="exact"/>
        <w:ind w:left="238" w:right="267"/>
        <w:jc w:val="left"/>
      </w:pPr>
      <w:r>
        <w:rPr/>
        <w:t>季度数据与已披露定期报告数据差异说明</w:t>
      </w:r>
    </w:p>
    <w:p>
      <w:pPr>
        <w:pStyle w:val="BodyText"/>
        <w:tabs>
          <w:tab w:pos="1080" w:val="left" w:leader="none"/>
        </w:tabs>
        <w:spacing w:line="274" w:lineRule="exact"/>
        <w:ind w:left="238" w:right="267"/>
        <w:jc w:val="left"/>
      </w:pPr>
      <w:r>
        <w:rPr>
          <w:spacing w:val="-1"/>
        </w:rPr>
        <w:t>□适用</w:t>
        <w:tab/>
      </w:r>
      <w:r>
        <w:rPr>
          <w:spacing w:val="-2"/>
        </w:rPr>
        <w:t>√不适用</w:t>
      </w:r>
    </w:p>
    <w:p>
      <w:pPr>
        <w:spacing w:line="240" w:lineRule="auto" w:before="1"/>
        <w:rPr>
          <w:rFonts w:ascii="宋体" w:hAnsi="宋体" w:cs="宋体" w:eastAsia="宋体" w:hint="default"/>
          <w:sz w:val="25"/>
          <w:szCs w:val="25"/>
        </w:rPr>
      </w:pPr>
    </w:p>
    <w:p>
      <w:pPr>
        <w:pStyle w:val="Heading2"/>
        <w:spacing w:line="240" w:lineRule="auto"/>
        <w:ind w:left="238" w:right="267"/>
        <w:jc w:val="left"/>
        <w:rPr>
          <w:b w:val="0"/>
          <w:bCs w:val="0"/>
        </w:rPr>
      </w:pPr>
      <w:r>
        <w:rPr/>
        <w:t>十、</w:t>
      </w:r>
      <w:r>
        <w:rPr>
          <w:spacing w:val="-31"/>
        </w:rPr>
        <w:t> </w:t>
      </w:r>
      <w:r>
        <w:rPr/>
        <w:t>非经常性损益项目和金额</w:t>
      </w:r>
      <w:r>
        <w:rPr>
          <w:b w:val="0"/>
          <w:bCs w:val="0"/>
        </w:rPr>
      </w:r>
    </w:p>
    <w:p>
      <w:pPr>
        <w:pStyle w:val="BodyText"/>
        <w:tabs>
          <w:tab w:pos="1080" w:val="left" w:leader="none"/>
        </w:tabs>
        <w:spacing w:line="240" w:lineRule="auto" w:before="58"/>
        <w:ind w:left="238" w:right="267"/>
        <w:jc w:val="left"/>
      </w:pPr>
      <w:r>
        <w:rPr>
          <w:spacing w:val="-1"/>
        </w:rPr>
        <w:t>√适用</w:t>
        <w:tab/>
      </w:r>
      <w:r>
        <w:rPr>
          <w:spacing w:val="-2"/>
        </w:rPr>
        <w:t>□不适用</w:t>
      </w:r>
    </w:p>
    <w:p>
      <w:pPr>
        <w:spacing w:after="0" w:line="240" w:lineRule="auto"/>
        <w:jc w:val="left"/>
        <w:sectPr>
          <w:pgSz w:w="11910" w:h="16840"/>
          <w:pgMar w:header="880" w:footer="1195" w:top="1120" w:bottom="1380" w:left="1560" w:right="1000"/>
        </w:sectPr>
      </w:pPr>
    </w:p>
    <w:p>
      <w:pPr>
        <w:spacing w:line="240" w:lineRule="auto" w:before="4"/>
        <w:rPr>
          <w:rFonts w:ascii="宋体" w:hAnsi="宋体" w:cs="宋体" w:eastAsia="宋体" w:hint="default"/>
          <w:sz w:val="25"/>
          <w:szCs w:val="25"/>
        </w:rPr>
      </w:pPr>
    </w:p>
    <w:p>
      <w:pPr>
        <w:pStyle w:val="BodyText"/>
        <w:tabs>
          <w:tab w:pos="946" w:val="left" w:leader="none"/>
        </w:tabs>
        <w:spacing w:line="240" w:lineRule="auto" w:before="3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338;height:2" coordorigin="10,10" coordsize="4338,2">
              <v:shape style="position:absolute;left:10;top:10;width:4338;height:2" coordorigin="10,10" coordsize="4338,0" path="m10,10l4347,10e" filled="false" stroked="true" strokeweight=".96pt" strokecolor="#000000">
                <v:path arrowok="t"/>
              </v:shape>
            </v:group>
            <v:group style="position:absolute;left:4347;top:10;width:58;height:2" coordorigin="4347,10" coordsize="58,2">
              <v:shape style="position:absolute;left:4347;top:10;width:58;height:2" coordorigin="4347,10" coordsize="58,0" path="m4347,10l4405,10e" filled="false" stroked="true" strokeweight=".96pt" strokecolor="#000000">
                <v:path arrowok="t"/>
              </v:shape>
            </v:group>
            <v:group style="position:absolute;left:4405;top:10;width:1527;height:2" coordorigin="4405,10" coordsize="1527,2">
              <v:shape style="position:absolute;left:4405;top:10;width:1527;height:2" coordorigin="4405,10" coordsize="1527,0" path="m4405,10l5931,10e" filled="false" stroked="true" strokeweight=".96pt" strokecolor="#000000">
                <v:path arrowok="t"/>
              </v:shape>
            </v:group>
            <v:group style="position:absolute;left:5931;top:10;width:58;height:2" coordorigin="5931,10" coordsize="58,2">
              <v:shape style="position:absolute;left:5931;top:10;width:58;height:2" coordorigin="5931,10" coordsize="58,0" path="m5931,10l5989,10e" filled="false" stroked="true" strokeweight=".96pt" strokecolor="#000000">
                <v:path arrowok="t"/>
              </v:shape>
            </v:group>
            <v:group style="position:absolute;left:5989;top:10;width:1506;height:2" coordorigin="5989,10" coordsize="1506,2">
              <v:shape style="position:absolute;left:5989;top:10;width:1506;height:2" coordorigin="5989,10" coordsize="1506,0" path="m5989,10l7494,10e" filled="false" stroked="true" strokeweight=".96pt" strokecolor="#000000">
                <v:path arrowok="t"/>
              </v:shape>
            </v:group>
            <v:group style="position:absolute;left:7494;top:10;width:58;height:2" coordorigin="7494,10" coordsize="58,2">
              <v:shape style="position:absolute;left:7494;top:10;width:58;height:2" coordorigin="7494,10" coordsize="58,0" path="m7494,10l7552,10e" filled="false" stroked="true" strokeweight=".96pt" strokecolor="#000000">
                <v:path arrowok="t"/>
              </v:shape>
            </v:group>
            <v:group style="position:absolute;left:7552;top:10;width:1508;height:2" coordorigin="7552,10" coordsize="1508,2">
              <v:shape style="position:absolute;left:7552;top:10;width:1508;height:2" coordorigin="7552,10" coordsize="1508,0" path="m7552,10l9059,10e" filled="false" stroked="true" strokeweight=".96pt" strokecolor="#000000">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4342"/>
        <w:gridCol w:w="1584"/>
        <w:gridCol w:w="1563"/>
        <w:gridCol w:w="1560"/>
      </w:tblGrid>
      <w:tr>
        <w:trPr>
          <w:trHeight w:val="324" w:hRule="exact"/>
        </w:trPr>
        <w:tc>
          <w:tcPr>
            <w:tcW w:w="4342"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left="1329"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4" w:type="dxa"/>
            <w:tcBorders>
              <w:top w:val="single" w:sz="8" w:space="0" w:color="000000"/>
              <w:left w:val="single" w:sz="4" w:space="0" w:color="000000"/>
              <w:bottom w:val="single" w:sz="4" w:space="0" w:color="000000"/>
              <w:right w:val="single" w:sz="4" w:space="0" w:color="000000"/>
            </w:tcBorders>
          </w:tcPr>
          <w:p>
            <w:pPr>
              <w:pStyle w:val="TableParagraph"/>
              <w:spacing w:line="275" w:lineRule="exact"/>
              <w:ind w:left="208"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年金额</w:t>
            </w:r>
          </w:p>
        </w:tc>
        <w:tc>
          <w:tcPr>
            <w:tcW w:w="1563" w:type="dxa"/>
            <w:tcBorders>
              <w:top w:val="single" w:sz="8" w:space="0" w:color="000000"/>
              <w:left w:val="single" w:sz="4" w:space="0" w:color="000000"/>
              <w:bottom w:val="single" w:sz="4" w:space="0" w:color="000000"/>
              <w:right w:val="single" w:sz="4" w:space="0" w:color="000000"/>
            </w:tcBorders>
          </w:tcPr>
          <w:p>
            <w:pPr>
              <w:pStyle w:val="TableParagraph"/>
              <w:spacing w:line="275" w:lineRule="exact"/>
              <w:ind w:left="201"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年金额</w:t>
            </w:r>
          </w:p>
        </w:tc>
        <w:tc>
          <w:tcPr>
            <w:tcW w:w="1560" w:type="dxa"/>
            <w:tcBorders>
              <w:top w:val="single" w:sz="8" w:space="0" w:color="000000"/>
              <w:left w:val="single" w:sz="4" w:space="0" w:color="000000"/>
              <w:bottom w:val="single" w:sz="4" w:space="0" w:color="000000"/>
              <w:right w:val="nil" w:sz="6" w:space="0" w:color="auto"/>
            </w:tcBorders>
          </w:tcPr>
          <w:p>
            <w:pPr>
              <w:pStyle w:val="TableParagraph"/>
              <w:spacing w:line="275" w:lineRule="exact"/>
              <w:ind w:left="199"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5"/>
                <w:sz w:val="21"/>
                <w:szCs w:val="21"/>
              </w:rPr>
              <w:t> </w:t>
            </w:r>
            <w:r>
              <w:rPr>
                <w:rFonts w:ascii="宋体" w:hAnsi="宋体" w:cs="宋体" w:eastAsia="宋体" w:hint="default"/>
                <w:sz w:val="21"/>
                <w:szCs w:val="21"/>
              </w:rPr>
              <w:t>年金额</w:t>
            </w:r>
          </w:p>
        </w:tc>
      </w:tr>
      <w:tr>
        <w:trPr>
          <w:trHeight w:val="319" w:hRule="exact"/>
        </w:trPr>
        <w:tc>
          <w:tcPr>
            <w:tcW w:w="434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6"/>
              <w:jc w:val="right"/>
              <w:rPr>
                <w:rFonts w:ascii="Arial" w:hAnsi="Arial" w:cs="Arial" w:eastAsia="Arial" w:hint="default"/>
                <w:sz w:val="20"/>
                <w:szCs w:val="20"/>
              </w:rPr>
            </w:pPr>
            <w:r>
              <w:rPr>
                <w:rFonts w:ascii="Arial"/>
                <w:w w:val="95"/>
                <w:sz w:val="20"/>
              </w:rPr>
              <w:t>158,389.10</w:t>
            </w:r>
            <w:r>
              <w:rPr>
                <w:rFonts w:ascii="Arial"/>
                <w:sz w:val="20"/>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80" w:right="0"/>
              <w:jc w:val="left"/>
              <w:rPr>
                <w:rFonts w:ascii="Arial" w:hAnsi="Arial" w:cs="Arial" w:eastAsia="Arial" w:hint="default"/>
                <w:sz w:val="20"/>
                <w:szCs w:val="20"/>
              </w:rPr>
            </w:pPr>
            <w:r>
              <w:rPr>
                <w:rFonts w:ascii="Arial"/>
                <w:sz w:val="20"/>
              </w:rPr>
              <w:t>8,931,659.57</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8"/>
              <w:jc w:val="right"/>
              <w:rPr>
                <w:rFonts w:ascii="Arial" w:hAnsi="Arial" w:cs="Arial" w:eastAsia="Arial" w:hint="default"/>
                <w:sz w:val="20"/>
                <w:szCs w:val="20"/>
              </w:rPr>
            </w:pPr>
            <w:r>
              <w:rPr>
                <w:rFonts w:ascii="Arial"/>
                <w:w w:val="95"/>
                <w:sz w:val="20"/>
              </w:rPr>
              <w:t>-15,066,543.09</w:t>
            </w:r>
            <w:r>
              <w:rPr>
                <w:rFonts w:ascii="Arial"/>
                <w:sz w:val="20"/>
              </w:rPr>
            </w:r>
          </w:p>
        </w:tc>
      </w:tr>
      <w:tr>
        <w:trPr>
          <w:trHeight w:val="826" w:hRule="exact"/>
        </w:trPr>
        <w:tc>
          <w:tcPr>
            <w:tcW w:w="4342"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pacing w:val="-6"/>
                <w:sz w:val="21"/>
                <w:szCs w:val="21"/>
              </w:rPr>
              <w:t>计入当期损益的政府补助，但与公司正常经营</w:t>
            </w:r>
          </w:p>
          <w:p>
            <w:pPr>
              <w:pStyle w:val="TableParagraph"/>
              <w:spacing w:line="240" w:lineRule="auto"/>
              <w:ind w:left="107" w:right="98"/>
              <w:jc w:val="left"/>
              <w:rPr>
                <w:rFonts w:ascii="宋体" w:hAnsi="宋体" w:cs="宋体" w:eastAsia="宋体" w:hint="default"/>
                <w:sz w:val="21"/>
                <w:szCs w:val="21"/>
              </w:rPr>
            </w:pPr>
            <w:r>
              <w:rPr>
                <w:rFonts w:ascii="宋体" w:hAnsi="宋体" w:cs="宋体" w:eastAsia="宋体" w:hint="default"/>
                <w:spacing w:val="-5"/>
                <w:sz w:val="21"/>
                <w:szCs w:val="21"/>
              </w:rPr>
              <w:t>业务密切相关，符合国家政策规定、按照一定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标准定额或定量持续享受的政府补助除外</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6"/>
              <w:jc w:val="right"/>
              <w:rPr>
                <w:rFonts w:ascii="Arial" w:hAnsi="Arial" w:cs="Arial" w:eastAsia="Arial" w:hint="default"/>
                <w:sz w:val="20"/>
                <w:szCs w:val="20"/>
              </w:rPr>
            </w:pPr>
            <w:r>
              <w:rPr>
                <w:rFonts w:ascii="Arial"/>
                <w:w w:val="95"/>
                <w:sz w:val="20"/>
              </w:rPr>
              <w:t>15,375,086.81</w:t>
            </w:r>
            <w:r>
              <w:rPr>
                <w:rFonts w:ascii="Arial"/>
                <w:sz w:val="20"/>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70" w:right="0"/>
              <w:jc w:val="left"/>
              <w:rPr>
                <w:rFonts w:ascii="Arial" w:hAnsi="Arial" w:cs="Arial" w:eastAsia="Arial" w:hint="default"/>
                <w:sz w:val="20"/>
                <w:szCs w:val="20"/>
              </w:rPr>
            </w:pPr>
            <w:r>
              <w:rPr>
                <w:rFonts w:ascii="Arial"/>
                <w:sz w:val="20"/>
              </w:rPr>
              <w:t>11,596,874.36</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8"/>
              <w:jc w:val="right"/>
              <w:rPr>
                <w:rFonts w:ascii="Arial" w:hAnsi="Arial" w:cs="Arial" w:eastAsia="Arial" w:hint="default"/>
                <w:sz w:val="20"/>
                <w:szCs w:val="20"/>
              </w:rPr>
            </w:pPr>
            <w:r>
              <w:rPr>
                <w:rFonts w:ascii="Arial"/>
                <w:w w:val="95"/>
                <w:sz w:val="20"/>
              </w:rPr>
              <w:t>17,326,535.96</w:t>
            </w:r>
            <w:r>
              <w:rPr>
                <w:rFonts w:ascii="Arial"/>
                <w:sz w:val="20"/>
              </w:rPr>
            </w:r>
          </w:p>
        </w:tc>
      </w:tr>
      <w:tr>
        <w:trPr>
          <w:trHeight w:val="319" w:hRule="exact"/>
        </w:trPr>
        <w:tc>
          <w:tcPr>
            <w:tcW w:w="434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6"/>
              <w:jc w:val="right"/>
              <w:rPr>
                <w:rFonts w:ascii="Arial" w:hAnsi="Arial" w:cs="Arial" w:eastAsia="Arial" w:hint="default"/>
                <w:sz w:val="20"/>
                <w:szCs w:val="20"/>
              </w:rPr>
            </w:pPr>
            <w:r>
              <w:rPr>
                <w:rFonts w:ascii="Arial"/>
                <w:w w:val="95"/>
                <w:sz w:val="20"/>
              </w:rPr>
              <w:t>3,045,507.15</w:t>
            </w:r>
            <w:r>
              <w:rPr>
                <w:rFonts w:ascii="Arial"/>
                <w:sz w:val="20"/>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70" w:right="0"/>
              <w:jc w:val="left"/>
              <w:rPr>
                <w:rFonts w:ascii="Arial" w:hAnsi="Arial" w:cs="Arial" w:eastAsia="Arial" w:hint="default"/>
                <w:sz w:val="20"/>
                <w:szCs w:val="20"/>
              </w:rPr>
            </w:pPr>
            <w:r>
              <w:rPr>
                <w:rFonts w:ascii="Arial"/>
                <w:sz w:val="20"/>
              </w:rPr>
              <w:t>16,462,696.42</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8"/>
              <w:jc w:val="right"/>
              <w:rPr>
                <w:rFonts w:ascii="Arial" w:hAnsi="Arial" w:cs="Arial" w:eastAsia="Arial" w:hint="default"/>
                <w:sz w:val="20"/>
                <w:szCs w:val="20"/>
              </w:rPr>
            </w:pPr>
            <w:r>
              <w:rPr>
                <w:rFonts w:ascii="Arial"/>
                <w:w w:val="95"/>
                <w:sz w:val="20"/>
              </w:rPr>
              <w:t>10,227,686.07</w:t>
            </w:r>
            <w:r>
              <w:rPr>
                <w:rFonts w:ascii="Arial"/>
                <w:sz w:val="20"/>
              </w:rPr>
            </w:r>
          </w:p>
        </w:tc>
      </w:tr>
      <w:tr>
        <w:trPr>
          <w:trHeight w:val="317" w:hRule="exact"/>
        </w:trPr>
        <w:tc>
          <w:tcPr>
            <w:tcW w:w="434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6"/>
              <w:jc w:val="right"/>
              <w:rPr>
                <w:rFonts w:ascii="Arial" w:hAnsi="Arial" w:cs="Arial" w:eastAsia="Arial" w:hint="default"/>
                <w:sz w:val="20"/>
                <w:szCs w:val="20"/>
              </w:rPr>
            </w:pPr>
            <w:r>
              <w:rPr>
                <w:rFonts w:ascii="Arial"/>
                <w:w w:val="95"/>
                <w:sz w:val="20"/>
              </w:rPr>
              <w:t>-61,689,642.18</w:t>
            </w:r>
            <w:r>
              <w:rPr>
                <w:rFonts w:ascii="Arial"/>
                <w:sz w:val="20"/>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Arial" w:hAnsi="Arial" w:cs="Arial" w:eastAsia="Arial" w:hint="default"/>
                <w:sz w:val="20"/>
                <w:szCs w:val="20"/>
              </w:rPr>
            </w:pPr>
            <w:r>
              <w:rPr>
                <w:rFonts w:ascii="Arial"/>
                <w:sz w:val="20"/>
              </w:rPr>
              <w:t>-42,125,919.48</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8"/>
              <w:jc w:val="right"/>
              <w:rPr>
                <w:rFonts w:ascii="Arial" w:hAnsi="Arial" w:cs="Arial" w:eastAsia="Arial" w:hint="default"/>
                <w:sz w:val="20"/>
                <w:szCs w:val="20"/>
              </w:rPr>
            </w:pPr>
            <w:r>
              <w:rPr>
                <w:rFonts w:ascii="Arial"/>
                <w:w w:val="95"/>
                <w:sz w:val="20"/>
              </w:rPr>
              <w:t>-42,466,263.63</w:t>
            </w:r>
            <w:r>
              <w:rPr>
                <w:rFonts w:ascii="Arial"/>
                <w:sz w:val="20"/>
              </w:rPr>
            </w:r>
          </w:p>
        </w:tc>
      </w:tr>
      <w:tr>
        <w:trPr>
          <w:trHeight w:val="319" w:hRule="exact"/>
        </w:trPr>
        <w:tc>
          <w:tcPr>
            <w:tcW w:w="434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4342"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pacing w:val="-6"/>
                <w:sz w:val="21"/>
                <w:szCs w:val="21"/>
              </w:rPr>
              <w:t>子公司丧失控制权后，剩余股权按公允价值重</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新计量产生的利得</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6"/>
              <w:jc w:val="right"/>
              <w:rPr>
                <w:rFonts w:ascii="Arial" w:hAnsi="Arial" w:cs="Arial" w:eastAsia="Arial" w:hint="default"/>
                <w:sz w:val="20"/>
                <w:szCs w:val="20"/>
              </w:rPr>
            </w:pPr>
            <w:r>
              <w:rPr>
                <w:rFonts w:ascii="Arial"/>
                <w:w w:val="95"/>
                <w:sz w:val="20"/>
              </w:rPr>
              <w:t>38,539,179.10</w:t>
            </w:r>
            <w:r>
              <w:rPr>
                <w:rFonts w:ascii="Arial"/>
                <w:sz w:val="20"/>
              </w:rPr>
            </w:r>
          </w:p>
        </w:tc>
        <w:tc>
          <w:tcPr>
            <w:tcW w:w="156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08"/>
              <w:jc w:val="right"/>
              <w:rPr>
                <w:rFonts w:ascii="Arial" w:hAnsi="Arial" w:cs="Arial" w:eastAsia="Arial" w:hint="default"/>
                <w:sz w:val="20"/>
                <w:szCs w:val="20"/>
              </w:rPr>
            </w:pPr>
            <w:r>
              <w:rPr>
                <w:rFonts w:ascii="Arial"/>
                <w:w w:val="95"/>
                <w:sz w:val="20"/>
              </w:rPr>
              <w:t>15,519,613.45</w:t>
            </w:r>
            <w:r>
              <w:rPr>
                <w:rFonts w:ascii="Arial"/>
                <w:sz w:val="20"/>
              </w:rPr>
            </w:r>
          </w:p>
        </w:tc>
      </w:tr>
      <w:tr>
        <w:trPr>
          <w:trHeight w:val="317" w:hRule="exact"/>
        </w:trPr>
        <w:tc>
          <w:tcPr>
            <w:tcW w:w="4342"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Arial" w:hAnsi="Arial" w:cs="Arial" w:eastAsia="Arial" w:hint="default"/>
                <w:sz w:val="20"/>
                <w:szCs w:val="20"/>
              </w:rPr>
            </w:pPr>
            <w:r>
              <w:rPr>
                <w:rFonts w:ascii="Arial"/>
                <w:w w:val="95"/>
                <w:sz w:val="20"/>
              </w:rPr>
              <w:t>-483,846.73</w:t>
            </w:r>
            <w:r>
              <w:rPr>
                <w:rFonts w:ascii="Arial"/>
                <w:sz w:val="20"/>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16" w:right="0"/>
              <w:jc w:val="left"/>
              <w:rPr>
                <w:rFonts w:ascii="Arial" w:hAnsi="Arial" w:cs="Arial" w:eastAsia="Arial" w:hint="default"/>
                <w:sz w:val="20"/>
                <w:szCs w:val="20"/>
              </w:rPr>
            </w:pPr>
            <w:r>
              <w:rPr>
                <w:rFonts w:ascii="Arial"/>
                <w:sz w:val="20"/>
              </w:rPr>
              <w:t>-6,489,434.75</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8"/>
              <w:jc w:val="right"/>
              <w:rPr>
                <w:rFonts w:ascii="Arial" w:hAnsi="Arial" w:cs="Arial" w:eastAsia="Arial" w:hint="default"/>
                <w:sz w:val="20"/>
                <w:szCs w:val="20"/>
              </w:rPr>
            </w:pPr>
            <w:r>
              <w:rPr>
                <w:rFonts w:ascii="Arial"/>
                <w:w w:val="95"/>
                <w:sz w:val="20"/>
              </w:rPr>
              <w:t>-2,069,574.69</w:t>
            </w:r>
            <w:r>
              <w:rPr>
                <w:rFonts w:ascii="Arial"/>
                <w:sz w:val="20"/>
              </w:rPr>
            </w:r>
          </w:p>
        </w:tc>
      </w:tr>
      <w:tr>
        <w:trPr>
          <w:trHeight w:val="319" w:hRule="exact"/>
        </w:trPr>
        <w:tc>
          <w:tcPr>
            <w:tcW w:w="434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5"/>
              <w:jc w:val="right"/>
              <w:rPr>
                <w:rFonts w:ascii="Arial" w:hAnsi="Arial" w:cs="Arial" w:eastAsia="Arial" w:hint="default"/>
                <w:sz w:val="20"/>
                <w:szCs w:val="20"/>
              </w:rPr>
            </w:pPr>
            <w:r>
              <w:rPr>
                <w:rFonts w:ascii="Arial"/>
                <w:w w:val="95"/>
                <w:sz w:val="20"/>
              </w:rPr>
              <w:t>-10,649.42</w:t>
            </w:r>
            <w:r>
              <w:rPr>
                <w:rFonts w:ascii="Arial"/>
                <w:sz w:val="20"/>
              </w:rPr>
            </w:r>
          </w:p>
        </w:tc>
        <w:tc>
          <w:tcPr>
            <w:tcW w:w="156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342"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5"/>
              <w:ind w:right="106"/>
              <w:jc w:val="right"/>
              <w:rPr>
                <w:rFonts w:ascii="Arial" w:hAnsi="Arial" w:cs="Arial" w:eastAsia="Arial" w:hint="default"/>
                <w:sz w:val="20"/>
                <w:szCs w:val="20"/>
              </w:rPr>
            </w:pPr>
            <w:r>
              <w:rPr>
                <w:rFonts w:ascii="Arial"/>
                <w:w w:val="95"/>
                <w:sz w:val="20"/>
              </w:rPr>
              <w:t>-5,065,976.17</w:t>
            </w:r>
            <w:r>
              <w:rPr>
                <w:rFonts w:ascii="Arial"/>
                <w:sz w:val="20"/>
              </w:rPr>
            </w:r>
          </w:p>
        </w:tc>
        <w:tc>
          <w:tcPr>
            <w:tcW w:w="156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5"/>
              <w:ind w:left="103" w:right="0"/>
              <w:jc w:val="left"/>
              <w:rPr>
                <w:rFonts w:ascii="Arial" w:hAnsi="Arial" w:cs="Arial" w:eastAsia="Arial" w:hint="default"/>
                <w:sz w:val="20"/>
                <w:szCs w:val="20"/>
              </w:rPr>
            </w:pPr>
            <w:r>
              <w:rPr>
                <w:rFonts w:ascii="Arial"/>
                <w:sz w:val="20"/>
              </w:rPr>
              <w:t>-11,624,123.88</w:t>
            </w:r>
          </w:p>
        </w:tc>
        <w:tc>
          <w:tcPr>
            <w:tcW w:w="156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35"/>
              <w:ind w:right="108"/>
              <w:jc w:val="right"/>
              <w:rPr>
                <w:rFonts w:ascii="Arial" w:hAnsi="Arial" w:cs="Arial" w:eastAsia="Arial" w:hint="default"/>
                <w:sz w:val="20"/>
                <w:szCs w:val="20"/>
              </w:rPr>
            </w:pPr>
            <w:r>
              <w:rPr>
                <w:rFonts w:ascii="Arial"/>
                <w:w w:val="95"/>
                <w:sz w:val="20"/>
              </w:rPr>
              <w:t>-16,528,545.93</w:t>
            </w:r>
            <w:r>
              <w:rPr>
                <w:rFonts w:ascii="Arial"/>
                <w:sz w:val="20"/>
              </w:rPr>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338;height:2" coordorigin="10,10" coordsize="4338,2">
              <v:shape style="position:absolute;left:10;top:10;width:4338;height:2" coordorigin="10,10" coordsize="4338,0" path="m10,10l4347,10e" filled="false" stroked="true" strokeweight=".96002pt" strokecolor="#000000">
                <v:path arrowok="t"/>
              </v:shape>
            </v:group>
            <v:group style="position:absolute;left:4347;top:10;width:58;height:2" coordorigin="4347,10" coordsize="58,2">
              <v:shape style="position:absolute;left:4347;top:10;width:58;height:2" coordorigin="4347,10" coordsize="58,0" path="m4347,10l4405,10e" filled="false" stroked="true" strokeweight=".96002pt" strokecolor="#000000">
                <v:path arrowok="t"/>
              </v:shape>
            </v:group>
            <v:group style="position:absolute;left:4405;top:10;width:1527;height:2" coordorigin="4405,10" coordsize="1527,2">
              <v:shape style="position:absolute;left:4405;top:10;width:1527;height:2" coordorigin="4405,10" coordsize="1527,0" path="m4405,10l5931,10e" filled="false" stroked="true" strokeweight=".96002pt" strokecolor="#000000">
                <v:path arrowok="t"/>
              </v:shape>
            </v:group>
            <v:group style="position:absolute;left:5931;top:10;width:58;height:2" coordorigin="5931,10" coordsize="58,2">
              <v:shape style="position:absolute;left:5931;top:10;width:58;height:2" coordorigin="5931,10" coordsize="58,0" path="m5931,10l5989,10e" filled="false" stroked="true" strokeweight=".96002pt" strokecolor="#000000">
                <v:path arrowok="t"/>
              </v:shape>
            </v:group>
            <v:group style="position:absolute;left:5989;top:10;width:1506;height:2" coordorigin="5989,10" coordsize="1506,2">
              <v:shape style="position:absolute;left:5989;top:10;width:1506;height:2" coordorigin="5989,10" coordsize="1506,0" path="m5989,10l7494,10e" filled="false" stroked="true" strokeweight=".96002pt" strokecolor="#000000">
                <v:path arrowok="t"/>
              </v:shape>
            </v:group>
            <v:group style="position:absolute;left:7494;top:10;width:58;height:2" coordorigin="7494,10" coordsize="58,2">
              <v:shape style="position:absolute;left:7494;top:10;width:58;height:2" coordorigin="7494,10" coordsize="58,0" path="m7494,10l7552,10e" filled="false" stroked="true" strokeweight=".96002pt" strokecolor="#000000">
                <v:path arrowok="t"/>
              </v:shape>
            </v:group>
            <v:group style="position:absolute;left:7552;top:10;width:1508;height:2" coordorigin="7552,10" coordsize="1508,2">
              <v:shape style="position:absolute;left:7552;top:10;width:1508;height:2" coordorigin="7552,10" coordsize="1508,0" path="m7552,10l9059,10e" filled="false" stroked="true" strokeweight=".9600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0"/>
          <w:szCs w:val="20"/>
        </w:rPr>
      </w:pPr>
    </w:p>
    <w:p>
      <w:pPr>
        <w:pStyle w:val="Heading2"/>
        <w:tabs>
          <w:tab w:pos="1057" w:val="left" w:leader="none"/>
        </w:tabs>
        <w:spacing w:line="240" w:lineRule="auto" w:before="36"/>
        <w:ind w:left="218" w:right="2465"/>
        <w:jc w:val="left"/>
        <w:rPr>
          <w:b w:val="0"/>
          <w:bCs w:val="0"/>
        </w:rPr>
      </w:pPr>
      <w:r>
        <w:rPr/>
        <w:t>十一、</w:t>
        <w:tab/>
        <w:t>采用公允价值计量的项目</w:t>
      </w:r>
      <w:r>
        <w:rPr>
          <w:b w:val="0"/>
          <w:bCs w:val="0"/>
        </w:rPr>
      </w:r>
    </w:p>
    <w:p>
      <w:pPr>
        <w:tabs>
          <w:tab w:pos="1057" w:val="left" w:leader="none"/>
        </w:tabs>
        <w:spacing w:line="290" w:lineRule="auto" w:before="56"/>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十二、</w:t>
        <w:tab/>
        <w:t>其他</w:t>
      </w:r>
      <w:r>
        <w:rPr>
          <w:rFonts w:ascii="宋体" w:hAnsi="宋体" w:cs="宋体" w:eastAsia="宋体" w:hint="default"/>
          <w:sz w:val="21"/>
          <w:szCs w:val="21"/>
        </w:rPr>
      </w:r>
    </w:p>
    <w:p>
      <w:pPr>
        <w:pStyle w:val="BodyText"/>
        <w:spacing w:line="240" w:lineRule="auto" w:before="12"/>
        <w:ind w:left="218" w:right="2465"/>
        <w:jc w:val="left"/>
      </w:pPr>
      <w:r>
        <w:rPr/>
        <w:t>□适用</w:t>
      </w:r>
      <w:r>
        <w:rPr>
          <w:spacing w:val="-1"/>
        </w:rPr>
        <w:t> </w:t>
      </w:r>
      <w:r>
        <w:rPr/>
        <w:t>√不适用</w:t>
      </w:r>
    </w:p>
    <w:p>
      <w:pPr>
        <w:pStyle w:val="Heading1"/>
        <w:tabs>
          <w:tab w:pos="1259" w:val="left" w:leader="none"/>
        </w:tabs>
        <w:spacing w:line="240" w:lineRule="auto" w:before="44"/>
        <w:ind w:right="15"/>
        <w:jc w:val="center"/>
        <w:rPr>
          <w:b w:val="0"/>
          <w:bCs w:val="0"/>
        </w:rPr>
      </w:pPr>
      <w:bookmarkStart w:name="_TOC_250009" w:id="3"/>
      <w:r>
        <w:rPr>
          <w:w w:val="95"/>
        </w:rPr>
        <w:t>第三节</w:t>
        <w:tab/>
      </w:r>
      <w:r>
        <w:rPr/>
        <w:t>公司业务概要</w:t>
      </w:r>
      <w:bookmarkEnd w:id="3"/>
      <w:r>
        <w:rPr>
          <w:b w:val="0"/>
          <w:bCs w:val="0"/>
        </w:rPr>
      </w:r>
    </w:p>
    <w:p>
      <w:pPr>
        <w:spacing w:line="240" w:lineRule="auto" w:before="5"/>
        <w:rPr>
          <w:rFonts w:ascii="黑体" w:hAnsi="黑体" w:cs="黑体" w:eastAsia="黑体" w:hint="default"/>
          <w:b/>
          <w:bCs/>
          <w:sz w:val="19"/>
          <w:szCs w:val="19"/>
        </w:rPr>
      </w:pPr>
    </w:p>
    <w:p>
      <w:pPr>
        <w:pStyle w:val="Heading2"/>
        <w:spacing w:line="240" w:lineRule="auto"/>
        <w:ind w:left="218" w:right="2465"/>
        <w:jc w:val="left"/>
        <w:rPr>
          <w:b w:val="0"/>
          <w:bCs w:val="0"/>
        </w:rPr>
      </w:pPr>
      <w:r>
        <w:rPr/>
        <w:t>一、报告期内公司所从事的主要业务、经营模式及行业情况说明</w:t>
      </w:r>
      <w:r>
        <w:rPr>
          <w:b w:val="0"/>
          <w:bCs w:val="0"/>
        </w:rPr>
      </w:r>
    </w:p>
    <w:p>
      <w:pPr>
        <w:pStyle w:val="BodyText"/>
        <w:spacing w:line="240" w:lineRule="auto" w:before="56"/>
        <w:ind w:left="638" w:right="0"/>
        <w:jc w:val="left"/>
      </w:pPr>
      <w:r>
        <w:rPr/>
        <w:t>（一）主要业务说明</w:t>
      </w:r>
      <w:r>
        <w:rPr>
          <w:w w:val="100"/>
        </w:rPr>
        <w:t> </w:t>
      </w:r>
      <w:r>
        <w:rPr>
          <w:spacing w:val="-2"/>
        </w:rPr>
        <w:t>公司主要从事耕地发包经营；水稻、玉米等粮食作物的生产和销售；尿素的生产、销售；与</w:t>
      </w:r>
    </w:p>
    <w:p>
      <w:pPr>
        <w:pStyle w:val="BodyText"/>
        <w:spacing w:line="274" w:lineRule="exact" w:before="22"/>
        <w:ind w:left="218" w:right="0"/>
        <w:jc w:val="left"/>
      </w:pPr>
      <w:r>
        <w:rPr>
          <w:spacing w:val="-2"/>
        </w:rPr>
        <w:t>种植业生产相关的技术、信息及服务等；化肥零售（仅限分支机构经营），以及房地产开发与销</w:t>
      </w:r>
      <w:r>
        <w:rPr>
          <w:spacing w:val="-25"/>
        </w:rPr>
        <w:t> </w:t>
      </w:r>
      <w:r>
        <w:rPr>
          <w:spacing w:val="-25"/>
        </w:rPr>
      </w:r>
      <w:r>
        <w:rPr/>
        <w:t>售。</w:t>
      </w:r>
    </w:p>
    <w:p>
      <w:pPr>
        <w:pStyle w:val="BodyText"/>
        <w:spacing w:line="245" w:lineRule="exact"/>
        <w:ind w:left="638" w:right="2465"/>
        <w:jc w:val="left"/>
      </w:pPr>
      <w:r>
        <w:rPr/>
        <w:t>（二）经营模式说明</w:t>
      </w:r>
    </w:p>
    <w:p>
      <w:pPr>
        <w:pStyle w:val="BodyText"/>
        <w:spacing w:line="272" w:lineRule="exact" w:before="27"/>
        <w:ind w:left="638" w:right="0"/>
        <w:jc w:val="left"/>
      </w:pPr>
      <w:r>
        <w:rPr>
          <w:rFonts w:ascii="Arial" w:hAnsi="Arial" w:cs="Arial" w:eastAsia="Arial" w:hint="default"/>
        </w:rPr>
        <w:t>1</w:t>
      </w:r>
      <w:r>
        <w:rPr/>
        <w:t>、耕地发包业务</w:t>
      </w:r>
      <w:r>
        <w:rPr>
          <w:w w:val="100"/>
        </w:rPr>
        <w:t> </w:t>
      </w:r>
      <w:r>
        <w:rPr>
          <w:spacing w:val="-2"/>
        </w:rPr>
        <w:t>公司实行以统一经营管理为主导，家庭农场承包经营为基础的统分结合的双层经营体制。公</w:t>
      </w:r>
    </w:p>
    <w:p>
      <w:pPr>
        <w:pStyle w:val="BodyText"/>
        <w:spacing w:line="272" w:lineRule="exact" w:before="1"/>
        <w:ind w:left="218" w:right="0"/>
        <w:jc w:val="left"/>
      </w:pPr>
      <w:r>
        <w:rPr>
          <w:spacing w:val="-2"/>
        </w:rPr>
        <w:t>司是耕地资源经营主体，对权属内的耕地资源享有使用权、经营权、收益权，通过对权属内的耕</w:t>
      </w:r>
      <w:r>
        <w:rPr>
          <w:spacing w:val="-25"/>
        </w:rPr>
        <w:t> </w:t>
      </w:r>
      <w:r>
        <w:rPr>
          <w:spacing w:val="-25"/>
        </w:rPr>
      </w:r>
      <w:r>
        <w:rPr>
          <w:spacing w:val="-2"/>
        </w:rPr>
        <w:t>地发包经营和生产服务，统一组织、指导、管理农业生产经营活动。家庭农场、联户家庭农场以</w:t>
      </w:r>
    </w:p>
    <w:p>
      <w:pPr>
        <w:pStyle w:val="BodyText"/>
        <w:spacing w:line="272" w:lineRule="exact" w:before="1"/>
        <w:ind w:left="218" w:right="0"/>
        <w:jc w:val="left"/>
      </w:pPr>
      <w:r>
        <w:rPr>
          <w:spacing w:val="-2"/>
        </w:rPr>
        <w:t>及其他经济组织是双层经营的生产经营主体，通过承包方式取得耕地资源的经营权，直接从事农</w:t>
      </w:r>
      <w:r>
        <w:rPr>
          <w:spacing w:val="-25"/>
        </w:rPr>
        <w:t> </w:t>
      </w:r>
      <w:r>
        <w:rPr>
          <w:spacing w:val="-25"/>
        </w:rPr>
      </w:r>
      <w:r>
        <w:rPr/>
        <w:t>业生产经营活动，自主经营，自负盈亏。</w:t>
      </w:r>
    </w:p>
    <w:p>
      <w:pPr>
        <w:pStyle w:val="BodyText"/>
        <w:spacing w:line="246" w:lineRule="exact"/>
        <w:ind w:left="638" w:right="2465"/>
        <w:jc w:val="left"/>
      </w:pPr>
      <w:r>
        <w:rPr/>
        <w:t>双层经营体制具有以下特点：</w:t>
      </w:r>
    </w:p>
    <w:p>
      <w:pPr>
        <w:pStyle w:val="BodyText"/>
        <w:spacing w:line="272" w:lineRule="exact" w:before="27"/>
        <w:ind w:left="638" w:right="0"/>
        <w:jc w:val="left"/>
      </w:pPr>
      <w:r>
        <w:rPr/>
        <w:t>一是双层核算，双重利益主体。公司及家庭农场均是独立核算、自负盈亏的经营主体。</w:t>
      </w:r>
      <w:r>
        <w:rPr>
          <w:w w:val="100"/>
        </w:rPr>
        <w:t> </w:t>
      </w:r>
      <w:r>
        <w:rPr>
          <w:spacing w:val="-2"/>
        </w:rPr>
        <w:t>二是双层管理、责任明确。公司的统一管理贯穿于农业生产的全部过程，其目的是为家庭农</w:t>
      </w:r>
    </w:p>
    <w:p>
      <w:pPr>
        <w:pStyle w:val="BodyText"/>
        <w:spacing w:line="272" w:lineRule="exact" w:before="1"/>
        <w:ind w:left="218" w:right="0"/>
        <w:jc w:val="left"/>
      </w:pPr>
      <w:r>
        <w:rPr>
          <w:spacing w:val="-2"/>
        </w:rPr>
        <w:t>场提供最佳的生产经营环境与条件，为家庭农场提供产前、产中、产后服务。公司负责农业基础</w:t>
      </w:r>
      <w:r>
        <w:rPr>
          <w:spacing w:val="-25"/>
        </w:rPr>
        <w:t> </w:t>
      </w:r>
      <w:r>
        <w:rPr>
          <w:spacing w:val="-25"/>
        </w:rPr>
      </w:r>
      <w:r>
        <w:rPr>
          <w:spacing w:val="-2"/>
        </w:rPr>
        <w:t>设施的建设和维护投入。为家庭农场提供技术培训及市场信息支持。采取面授、电视讲座、印发</w:t>
      </w:r>
    </w:p>
    <w:p>
      <w:pPr>
        <w:pStyle w:val="BodyText"/>
        <w:spacing w:line="272" w:lineRule="exact" w:before="1"/>
        <w:ind w:left="218" w:right="0"/>
        <w:jc w:val="left"/>
      </w:pPr>
      <w:r>
        <w:rPr>
          <w:spacing w:val="-2"/>
        </w:rPr>
        <w:t>技术资料等形式，对家庭农场进行农作物综合高产栽培技术培训等。公司农技部门巡回进行田间</w:t>
      </w:r>
      <w:r>
        <w:rPr>
          <w:spacing w:val="-25"/>
        </w:rPr>
        <w:t> </w:t>
      </w:r>
      <w:r>
        <w:rPr>
          <w:spacing w:val="-25"/>
        </w:rPr>
      </w:r>
      <w:r>
        <w:rPr>
          <w:spacing w:val="-2"/>
        </w:rPr>
        <w:t>技术指导和技术咨询，指导家庭农场进行播种、施肥、施药、病虫草防治和中耕管理。统一组织</w:t>
      </w:r>
    </w:p>
    <w:p>
      <w:pPr>
        <w:pStyle w:val="BodyText"/>
        <w:spacing w:line="272" w:lineRule="exact" w:before="1"/>
        <w:ind w:left="218" w:right="0"/>
        <w:jc w:val="left"/>
      </w:pPr>
      <w:r>
        <w:rPr>
          <w:spacing w:val="-2"/>
        </w:rPr>
        <w:t>防洪除涝、防灾减灾。协调收获机械帮助家庭农场收获农产品，为家庭农场提供农产品晾晒、清</w:t>
      </w:r>
      <w:r>
        <w:rPr>
          <w:spacing w:val="-25"/>
        </w:rPr>
        <w:t> </w:t>
      </w:r>
      <w:r>
        <w:rPr>
          <w:spacing w:val="-25"/>
        </w:rPr>
      </w:r>
      <w:r>
        <w:rPr>
          <w:spacing w:val="-2"/>
        </w:rPr>
        <w:t>选和储藏设施。为家庭农场提供农产品市场需求及价格信息。家庭农场负责其生产经营投入及生</w:t>
      </w:r>
    </w:p>
    <w:p>
      <w:pPr>
        <w:pStyle w:val="BodyText"/>
        <w:spacing w:line="272" w:lineRule="exact" w:before="1"/>
        <w:ind w:left="218" w:right="0"/>
        <w:jc w:val="left"/>
      </w:pPr>
      <w:r>
        <w:rPr>
          <w:spacing w:val="-5"/>
        </w:rPr>
        <w:t>产过程管理和农产品销售，是家庭农场自我利益实现的基础，家庭农场采取的是</w:t>
      </w:r>
      <w:r>
        <w:rPr>
          <w:rFonts w:ascii="Arial" w:hAnsi="Arial" w:cs="Arial" w:eastAsia="Arial" w:hint="default"/>
          <w:spacing w:val="-5"/>
        </w:rPr>
        <w:t>“</w:t>
      </w:r>
      <w:r>
        <w:rPr>
          <w:spacing w:val="-5"/>
        </w:rPr>
        <w:t>两自理、四到户</w:t>
      </w:r>
      <w:r>
        <w:rPr>
          <w:rFonts w:ascii="Arial" w:hAnsi="Arial" w:cs="Arial" w:eastAsia="Arial" w:hint="default"/>
          <w:spacing w:val="-5"/>
        </w:rPr>
        <w:t>”</w:t>
      </w:r>
      <w:r>
        <w:rPr>
          <w:rFonts w:ascii="Arial" w:hAnsi="Arial" w:cs="Arial" w:eastAsia="Arial" w:hint="default"/>
          <w:spacing w:val="27"/>
        </w:rPr>
        <w:t> </w:t>
      </w:r>
      <w:r>
        <w:rPr>
          <w:spacing w:val="-2"/>
        </w:rPr>
        <w:t>的生产经营方式，即生产费、生活费两自理，地块、机械、核算、盈亏四到户。其收入来源于生</w:t>
      </w:r>
    </w:p>
    <w:p>
      <w:pPr>
        <w:pStyle w:val="BodyText"/>
        <w:spacing w:line="272" w:lineRule="exact" w:before="1"/>
        <w:ind w:left="638" w:right="0" w:hanging="420"/>
        <w:jc w:val="left"/>
      </w:pPr>
      <w:r>
        <w:rPr/>
        <w:t>产的产品对外自行销售的收入。</w:t>
      </w:r>
      <w:r>
        <w:rPr>
          <w:w w:val="100"/>
        </w:rPr>
        <w:t> </w:t>
      </w:r>
      <w:r>
        <w:rPr>
          <w:spacing w:val="-2"/>
        </w:rPr>
        <w:t>这种经营模式既有利于调动家庭农场的生产积极性，分散生产经营风险，又有利于发挥机械</w:t>
      </w:r>
    </w:p>
    <w:p>
      <w:pPr>
        <w:pStyle w:val="BodyText"/>
        <w:spacing w:line="249" w:lineRule="exact"/>
        <w:ind w:left="218" w:right="2465"/>
        <w:jc w:val="left"/>
      </w:pPr>
      <w:r>
        <w:rPr/>
        <w:t>化、规模化、科技化等优势。</w:t>
      </w:r>
    </w:p>
    <w:p>
      <w:pPr>
        <w:spacing w:after="0" w:line="249" w:lineRule="exact"/>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74" w:lineRule="exact" w:before="62"/>
        <w:ind w:left="558" w:right="0"/>
        <w:jc w:val="left"/>
      </w:pPr>
      <w:r>
        <w:rPr>
          <w:rFonts w:ascii="Arial" w:hAnsi="Arial" w:cs="Arial" w:eastAsia="Arial" w:hint="default"/>
        </w:rPr>
        <w:t>2</w:t>
      </w:r>
      <w:r>
        <w:rPr/>
        <w:t>、农产品销售业务</w:t>
      </w:r>
      <w:r>
        <w:rPr>
          <w:w w:val="100"/>
        </w:rPr>
        <w:t> </w:t>
      </w:r>
      <w:r>
        <w:rPr>
          <w:spacing w:val="-2"/>
        </w:rPr>
        <w:t>部分农业分公司销售家庭农场以实物方式缴纳承包费而缴纳的农产品；部分农业分公司结合</w:t>
      </w:r>
    </w:p>
    <w:p>
      <w:pPr>
        <w:pStyle w:val="BodyText"/>
        <w:spacing w:line="245" w:lineRule="exact"/>
        <w:ind w:right="0"/>
        <w:jc w:val="both"/>
      </w:pPr>
      <w:r>
        <w:rPr/>
        <w:t>农产品市场行情，收购部分农产品再销售以获取收益。</w:t>
      </w:r>
    </w:p>
    <w:p>
      <w:pPr>
        <w:pStyle w:val="BodyText"/>
        <w:spacing w:line="232" w:lineRule="auto" w:before="6"/>
        <w:ind w:left="558" w:right="3047"/>
        <w:jc w:val="left"/>
      </w:pPr>
      <w:r>
        <w:rPr>
          <w:rFonts w:ascii="Arial" w:hAnsi="Arial" w:cs="Arial" w:eastAsia="Arial" w:hint="default"/>
        </w:rPr>
        <w:t>3</w:t>
      </w:r>
      <w:r>
        <w:rPr/>
        <w:t>、尿素业务</w:t>
      </w:r>
      <w:r>
        <w:rPr>
          <w:w w:val="100"/>
        </w:rPr>
        <w:t> </w:t>
      </w:r>
      <w:r>
        <w:rPr>
          <w:spacing w:val="-2"/>
        </w:rPr>
        <w:t>公司所属浩良河化肥分公司，报告期仅销售上年库存尿素。</w:t>
      </w:r>
      <w:r>
        <w:rPr>
          <w:spacing w:val="-55"/>
        </w:rPr>
        <w:t> </w:t>
      </w:r>
      <w:r>
        <w:rPr>
          <w:spacing w:val="-55"/>
        </w:rPr>
      </w:r>
      <w:r>
        <w:rPr>
          <w:rFonts w:ascii="Arial" w:hAnsi="Arial" w:cs="Arial" w:eastAsia="Arial" w:hint="default"/>
        </w:rPr>
        <w:t>4</w:t>
      </w:r>
      <w:r>
        <w:rPr/>
        <w:t>、房地产业务</w:t>
      </w:r>
    </w:p>
    <w:p>
      <w:pPr>
        <w:pStyle w:val="BodyText"/>
        <w:spacing w:line="274" w:lineRule="exact" w:before="9"/>
        <w:ind w:right="0" w:firstLine="419"/>
        <w:jc w:val="left"/>
      </w:pPr>
      <w:r>
        <w:rPr>
          <w:spacing w:val="-3"/>
        </w:rPr>
        <w:t>公司控股子公司北大荒鑫都房地产开发有限公司主营房地产业务，现共有鑫都</w:t>
      </w:r>
      <w:r>
        <w:rPr>
          <w:rFonts w:ascii="Arial" w:hAnsi="Arial" w:cs="Arial" w:eastAsia="Arial" w:hint="default"/>
          <w:spacing w:val="-3"/>
        </w:rPr>
        <w:t>•</w:t>
      </w:r>
      <w:r>
        <w:rPr>
          <w:spacing w:val="-3"/>
        </w:rPr>
        <w:t>丽水雅居和海</w:t>
      </w:r>
      <w:r>
        <w:rPr>
          <w:w w:val="100"/>
        </w:rPr>
        <w:t> </w:t>
      </w:r>
      <w:r>
        <w:rPr/>
        <w:t>拉尔天顺新城两个项目，均为</w:t>
      </w:r>
      <w:r>
        <w:rPr>
          <w:spacing w:val="-57"/>
        </w:rPr>
        <w:t> </w:t>
      </w:r>
      <w:r>
        <w:rPr>
          <w:rFonts w:ascii="Arial" w:hAnsi="Arial" w:cs="Arial" w:eastAsia="Arial" w:hint="default"/>
        </w:rPr>
        <w:t>2012</w:t>
      </w:r>
      <w:r>
        <w:rPr>
          <w:rFonts w:ascii="Arial" w:hAnsi="Arial" w:cs="Arial" w:eastAsia="Arial" w:hint="default"/>
          <w:spacing w:val="-10"/>
        </w:rPr>
        <w:t> </w:t>
      </w:r>
      <w:r>
        <w:rPr/>
        <w:t>年以前合作开发建设项目。</w:t>
      </w:r>
    </w:p>
    <w:p>
      <w:pPr>
        <w:pStyle w:val="BodyText"/>
        <w:spacing w:line="245" w:lineRule="exact"/>
        <w:ind w:left="558" w:right="0"/>
        <w:jc w:val="left"/>
      </w:pPr>
      <w:r>
        <w:rPr/>
        <w:t>海拉尔天顺新城项目：鑫都房地产公司为规避该项目风险，正在办理与呼伦贝尔天顺房地产</w:t>
      </w:r>
    </w:p>
    <w:p>
      <w:pPr>
        <w:pStyle w:val="BodyText"/>
        <w:spacing w:line="280" w:lineRule="exact"/>
        <w:ind w:right="0"/>
        <w:jc w:val="both"/>
      </w:pPr>
      <w:r>
        <w:rPr/>
        <w:t>有限公司终止合作关系、退出海拉尔</w:t>
      </w:r>
      <w:r>
        <w:rPr>
          <w:rFonts w:ascii="Arial" w:hAnsi="Arial" w:cs="Arial" w:eastAsia="Arial" w:hint="default"/>
        </w:rPr>
        <w:t>“</w:t>
      </w:r>
      <w:r>
        <w:rPr/>
        <w:t>天顺新城</w:t>
      </w:r>
      <w:r>
        <w:rPr>
          <w:rFonts w:ascii="Arial" w:hAnsi="Arial" w:cs="Arial" w:eastAsia="Arial" w:hint="default"/>
        </w:rPr>
        <w:t>”</w:t>
      </w:r>
      <w:r>
        <w:rPr/>
        <w:t>项目的相关事宜。</w:t>
      </w:r>
    </w:p>
    <w:p>
      <w:pPr>
        <w:pStyle w:val="BodyText"/>
        <w:spacing w:line="274" w:lineRule="exact" w:before="16"/>
        <w:ind w:left="558" w:right="0"/>
        <w:jc w:val="left"/>
      </w:pPr>
      <w:r>
        <w:rPr/>
        <w:t>（三）行业情况说明</w:t>
      </w:r>
      <w:r>
        <w:rPr>
          <w:w w:val="100"/>
        </w:rPr>
        <w:t> </w:t>
      </w:r>
      <w:r>
        <w:rPr>
          <w:spacing w:val="-2"/>
        </w:rPr>
        <w:t>公司所属农业行业，是我国目前规模最大、现代化水平较高的种植业上市公司和重要的商品</w:t>
      </w:r>
    </w:p>
    <w:p>
      <w:pPr>
        <w:pStyle w:val="BodyText"/>
        <w:spacing w:line="246" w:lineRule="exact"/>
        <w:ind w:right="0"/>
        <w:jc w:val="both"/>
      </w:pPr>
      <w:r>
        <w:rPr>
          <w:spacing w:val="-7"/>
        </w:rPr>
        <w:t>粮生产基地，在自然资源、基础设施、农机装备、农业科技服务、组织管理等方面具有显著优势，</w:t>
      </w:r>
    </w:p>
    <w:p>
      <w:pPr>
        <w:pStyle w:val="BodyText"/>
        <w:spacing w:line="272" w:lineRule="exact" w:before="27"/>
        <w:ind w:left="558" w:right="0" w:hanging="420"/>
        <w:jc w:val="left"/>
      </w:pPr>
      <w:r>
        <w:rPr/>
        <w:t>处于同行业领先水平。</w:t>
      </w:r>
      <w:r>
        <w:rPr>
          <w:w w:val="100"/>
        </w:rPr>
        <w:t> </w:t>
      </w:r>
      <w:r>
        <w:rPr>
          <w:spacing w:val="-7"/>
        </w:rPr>
        <w:t>我国是世界粮食生产和消费大国，农业是国民经济的基础产业。近些年，国家粮食连年增产，</w:t>
      </w:r>
    </w:p>
    <w:p>
      <w:pPr>
        <w:pStyle w:val="BodyText"/>
        <w:spacing w:line="272" w:lineRule="exact" w:before="1"/>
        <w:ind w:right="0"/>
        <w:jc w:val="left"/>
      </w:pPr>
      <w:r>
        <w:rPr>
          <w:spacing w:val="-2"/>
        </w:rPr>
        <w:t>农业实现了综合生产能力质的飞跃，特别是国家每年都出台一系列支农、惠农政策来加快促进农</w:t>
      </w:r>
      <w:r>
        <w:rPr>
          <w:spacing w:val="-25"/>
        </w:rPr>
        <w:t> </w:t>
      </w:r>
      <w:r>
        <w:rPr>
          <w:spacing w:val="-25"/>
        </w:rPr>
      </w:r>
      <w:r>
        <w:rPr/>
        <w:t>业发展。</w:t>
      </w:r>
    </w:p>
    <w:p>
      <w:pPr>
        <w:spacing w:line="240" w:lineRule="auto" w:before="4"/>
        <w:rPr>
          <w:rFonts w:ascii="宋体" w:hAnsi="宋体" w:cs="宋体" w:eastAsia="宋体" w:hint="default"/>
          <w:sz w:val="23"/>
          <w:szCs w:val="23"/>
        </w:rPr>
      </w:pPr>
    </w:p>
    <w:p>
      <w:pPr>
        <w:pStyle w:val="Heading2"/>
        <w:spacing w:line="240" w:lineRule="auto"/>
        <w:ind w:right="0"/>
        <w:jc w:val="both"/>
        <w:rPr>
          <w:b w:val="0"/>
          <w:bCs w:val="0"/>
        </w:rPr>
      </w:pPr>
      <w:r>
        <w:rPr/>
        <w:t>二、报告期内公司主要资产发生重大变化情况的说明</w:t>
      </w:r>
      <w:r>
        <w:rPr>
          <w:b w:val="0"/>
          <w:bCs w:val="0"/>
        </w:rPr>
      </w:r>
    </w:p>
    <w:p>
      <w:pPr>
        <w:pStyle w:val="BodyText"/>
        <w:spacing w:line="240" w:lineRule="auto" w:before="56"/>
        <w:ind w:left="558" w:right="0" w:hanging="420"/>
        <w:jc w:val="left"/>
      </w:pPr>
      <w:r>
        <w:rPr/>
        <w:t>√适用</w:t>
      </w:r>
      <w:r>
        <w:rPr>
          <w:spacing w:val="-2"/>
        </w:rPr>
        <w:t> </w:t>
      </w:r>
      <w:r>
        <w:rPr/>
        <w:t>□不适用</w:t>
      </w:r>
      <w:r>
        <w:rPr>
          <w:w w:val="100"/>
        </w:rPr>
        <w:t> </w:t>
      </w:r>
      <w:r>
        <w:rPr>
          <w:spacing w:val="-2"/>
        </w:rPr>
        <w:t>详见“第四节经营情况讨论与分析”、“二、报告期内主要经营情况”、“（三）资产、负</w:t>
      </w:r>
    </w:p>
    <w:p>
      <w:pPr>
        <w:pStyle w:val="BodyText"/>
        <w:spacing w:line="271" w:lineRule="exact"/>
        <w:ind w:right="0"/>
        <w:jc w:val="both"/>
      </w:pPr>
      <w:r>
        <w:rPr/>
        <w:t>债情况分析”中相关资产变化情况说明。</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三、报告期内核心竞争力分析</w:t>
      </w:r>
      <w:r>
        <w:rPr>
          <w:b w:val="0"/>
          <w:bCs w:val="0"/>
        </w:rPr>
      </w:r>
    </w:p>
    <w:p>
      <w:pPr>
        <w:pStyle w:val="BodyText"/>
        <w:spacing w:line="272" w:lineRule="exact" w:before="86"/>
        <w:ind w:left="560" w:right="0" w:hanging="423"/>
        <w:jc w:val="left"/>
      </w:pPr>
      <w:r>
        <w:rPr/>
        <w:t>√适用</w:t>
      </w:r>
      <w:r>
        <w:rPr>
          <w:spacing w:val="-2"/>
        </w:rPr>
        <w:t> </w:t>
      </w:r>
      <w:r>
        <w:rPr/>
        <w:t>□不适用</w:t>
      </w:r>
      <w:r>
        <w:rPr>
          <w:w w:val="100"/>
        </w:rPr>
        <w:t> </w:t>
      </w:r>
      <w:r>
        <w:rPr>
          <w:spacing w:val="-2"/>
        </w:rPr>
        <w:t>报告期内，公司调整产业结构、种植结构，促进各项改革和发展措施落地，不断提高公司核</w:t>
      </w:r>
    </w:p>
    <w:p>
      <w:pPr>
        <w:pStyle w:val="BodyText"/>
        <w:spacing w:line="247" w:lineRule="exact"/>
        <w:ind w:right="0"/>
        <w:jc w:val="both"/>
      </w:pPr>
      <w:r>
        <w:rPr/>
        <w:t>心竞争力。公司核心竞争力主要体现在以下几个方面：</w:t>
      </w:r>
    </w:p>
    <w:p>
      <w:pPr>
        <w:pStyle w:val="BodyText"/>
        <w:spacing w:line="240" w:lineRule="auto"/>
        <w:ind w:left="560" w:right="0"/>
        <w:jc w:val="left"/>
      </w:pPr>
      <w:r>
        <w:rPr/>
        <w:t>（一）资源优势</w:t>
      </w:r>
      <w:r>
        <w:rPr>
          <w:w w:val="100"/>
        </w:rPr>
        <w:t> </w:t>
      </w:r>
      <w:r>
        <w:rPr>
          <w:spacing w:val="-2"/>
        </w:rPr>
        <w:t>公司是我国目前规模最大、现代化水平最高的种植业上市公司和重要的商品粮生产基地，土</w:t>
      </w:r>
    </w:p>
    <w:p>
      <w:pPr>
        <w:pStyle w:val="BodyText"/>
        <w:spacing w:line="230" w:lineRule="auto" w:before="6"/>
        <w:ind w:right="128"/>
        <w:jc w:val="both"/>
      </w:pPr>
      <w:r>
        <w:rPr/>
        <w:t>地总面积</w:t>
      </w:r>
      <w:r>
        <w:rPr>
          <w:spacing w:val="-55"/>
        </w:rPr>
        <w:t> </w:t>
      </w:r>
      <w:r>
        <w:rPr>
          <w:rFonts w:ascii="Arial" w:hAnsi="Arial" w:cs="Arial" w:eastAsia="Arial" w:hint="default"/>
        </w:rPr>
        <w:t>1296</w:t>
      </w:r>
      <w:r>
        <w:rPr>
          <w:rFonts w:ascii="Arial" w:hAnsi="Arial" w:cs="Arial" w:eastAsia="Arial" w:hint="default"/>
          <w:spacing w:val="-8"/>
        </w:rPr>
        <w:t> </w:t>
      </w:r>
      <w:r>
        <w:rPr/>
        <w:t>万亩，耕地面积</w:t>
      </w:r>
      <w:r>
        <w:rPr>
          <w:spacing w:val="-55"/>
        </w:rPr>
        <w:t> </w:t>
      </w:r>
      <w:r>
        <w:rPr>
          <w:rFonts w:ascii="Arial" w:hAnsi="Arial" w:cs="Arial" w:eastAsia="Arial" w:hint="default"/>
        </w:rPr>
        <w:t>1158</w:t>
      </w:r>
      <w:r>
        <w:rPr>
          <w:rFonts w:ascii="Arial" w:hAnsi="Arial" w:cs="Arial" w:eastAsia="Arial" w:hint="default"/>
          <w:spacing w:val="-10"/>
        </w:rPr>
        <w:t> </w:t>
      </w:r>
      <w:r>
        <w:rPr/>
        <w:t>万亩，拥有友谊、八五二、七星、八五六等</w:t>
      </w:r>
      <w:r>
        <w:rPr>
          <w:spacing w:val="-54"/>
        </w:rPr>
        <w:t> </w:t>
      </w:r>
      <w:r>
        <w:rPr>
          <w:rFonts w:ascii="Arial" w:hAnsi="Arial" w:cs="Arial" w:eastAsia="Arial" w:hint="default"/>
        </w:rPr>
        <w:t>16</w:t>
      </w:r>
      <w:r>
        <w:rPr>
          <w:rFonts w:ascii="Arial" w:hAnsi="Arial" w:cs="Arial" w:eastAsia="Arial" w:hint="default"/>
          <w:spacing w:val="-10"/>
        </w:rPr>
        <w:t> </w:t>
      </w:r>
      <w:r>
        <w:rPr/>
        <w:t>家农业分公</w:t>
      </w:r>
      <w:r>
        <w:rPr>
          <w:w w:val="100"/>
        </w:rPr>
        <w:t> </w:t>
      </w:r>
      <w:r>
        <w:rPr>
          <w:spacing w:val="-6"/>
        </w:rPr>
        <w:t>司，主要生产水稻、玉米、大豆等农产品。公司坐拥世界三大黑土带之一的三江平原，地势平坦、</w:t>
      </w:r>
      <w:r>
        <w:rPr>
          <w:spacing w:val="-53"/>
        </w:rPr>
        <w:t> </w:t>
      </w:r>
      <w:r>
        <w:rPr>
          <w:spacing w:val="-53"/>
        </w:rPr>
      </w:r>
      <w:r>
        <w:rPr/>
        <w:t>耕地集中连片，为生产有机、绿色农产品提供了得天独厚的自然生态环境</w:t>
      </w:r>
      <w:r>
        <w:rPr>
          <w:rFonts w:ascii="宋体" w:hAnsi="宋体" w:cs="宋体" w:eastAsia="宋体" w:hint="default"/>
        </w:rPr>
        <w:t>,</w:t>
      </w:r>
      <w:r>
        <w:rPr>
          <w:rFonts w:ascii="Arial" w:hAnsi="Arial" w:cs="Arial" w:eastAsia="Arial" w:hint="default"/>
        </w:rPr>
        <w:t>2017</w:t>
      </w:r>
      <w:r>
        <w:rPr>
          <w:rFonts w:ascii="Arial" w:hAnsi="Arial" w:cs="Arial" w:eastAsia="Arial" w:hint="default"/>
          <w:spacing w:val="-11"/>
        </w:rPr>
        <w:t> </w:t>
      </w:r>
      <w:r>
        <w:rPr/>
        <w:t>年生产水稻、玉</w:t>
      </w:r>
      <w:r>
        <w:rPr>
          <w:w w:val="100"/>
        </w:rPr>
        <w:t> </w:t>
      </w:r>
      <w:r>
        <w:rPr>
          <w:spacing w:val="-4"/>
        </w:rPr>
        <w:t>米、大豆等优质农产品</w:t>
      </w:r>
      <w:r>
        <w:rPr>
          <w:spacing w:val="-38"/>
        </w:rPr>
        <w:t> </w:t>
      </w:r>
      <w:r>
        <w:rPr>
          <w:rFonts w:ascii="宋体" w:hAnsi="宋体" w:cs="宋体" w:eastAsia="宋体" w:hint="default"/>
        </w:rPr>
        <w:t>114</w:t>
      </w:r>
      <w:r>
        <w:rPr>
          <w:rFonts w:ascii="宋体" w:hAnsi="宋体" w:cs="宋体" w:eastAsia="宋体" w:hint="default"/>
          <w:spacing w:val="-40"/>
        </w:rPr>
        <w:t> </w:t>
      </w:r>
      <w:r>
        <w:rPr>
          <w:spacing w:val="-5"/>
        </w:rPr>
        <w:t>亿斤；同时，公司绿色作物种植面积达</w:t>
      </w:r>
      <w:r>
        <w:rPr>
          <w:spacing w:val="-40"/>
        </w:rPr>
        <w:t> </w:t>
      </w:r>
      <w:r>
        <w:rPr>
          <w:rFonts w:ascii="Arial" w:hAnsi="Arial" w:cs="Arial" w:eastAsia="Arial" w:hint="default"/>
        </w:rPr>
        <w:t>536.39</w:t>
      </w:r>
      <w:r>
        <w:rPr>
          <w:rFonts w:ascii="Arial" w:hAnsi="Arial" w:cs="Arial" w:eastAsia="Arial" w:hint="default"/>
          <w:spacing w:val="8"/>
        </w:rPr>
        <w:t> </w:t>
      </w:r>
      <w:r>
        <w:rPr>
          <w:spacing w:val="-5"/>
        </w:rPr>
        <w:t>万亩，有机作物种植面</w:t>
      </w:r>
    </w:p>
    <w:p>
      <w:pPr>
        <w:pStyle w:val="BodyText"/>
        <w:spacing w:line="265" w:lineRule="exact"/>
        <w:ind w:right="0"/>
        <w:jc w:val="both"/>
      </w:pPr>
      <w:r>
        <w:rPr/>
        <w:t>积达</w:t>
      </w:r>
      <w:r>
        <w:rPr>
          <w:spacing w:val="-55"/>
        </w:rPr>
        <w:t> </w:t>
      </w:r>
      <w:r>
        <w:rPr>
          <w:rFonts w:ascii="Arial" w:hAnsi="Arial" w:cs="Arial" w:eastAsia="Arial" w:hint="default"/>
        </w:rPr>
        <w:t>78.44</w:t>
      </w:r>
      <w:r>
        <w:rPr>
          <w:rFonts w:ascii="Arial" w:hAnsi="Arial" w:cs="Arial" w:eastAsia="Arial" w:hint="default"/>
          <w:spacing w:val="-10"/>
        </w:rPr>
        <w:t> </w:t>
      </w:r>
      <w:r>
        <w:rPr/>
        <w:t>万亩，在开发绿色、有机产品上具有巨大的拓展潜力和发展空间。</w:t>
      </w:r>
    </w:p>
    <w:p>
      <w:pPr>
        <w:pStyle w:val="BodyText"/>
        <w:spacing w:line="272" w:lineRule="exact" w:before="19"/>
        <w:ind w:left="560" w:right="0"/>
        <w:jc w:val="left"/>
      </w:pPr>
      <w:r>
        <w:rPr/>
        <w:t>（二）科技优势</w:t>
      </w:r>
      <w:r>
        <w:rPr>
          <w:w w:val="100"/>
        </w:rPr>
        <w:t> </w:t>
      </w:r>
      <w:r>
        <w:rPr>
          <w:spacing w:val="-2"/>
        </w:rPr>
        <w:t>公司与全国各大高校及科研院所形成合作共建关系，通过专家咨询、技术指导、科技培训、</w:t>
      </w:r>
    </w:p>
    <w:p>
      <w:pPr>
        <w:pStyle w:val="BodyText"/>
        <w:spacing w:line="272" w:lineRule="exact" w:before="1"/>
        <w:ind w:right="0"/>
        <w:jc w:val="left"/>
      </w:pPr>
      <w:r>
        <w:rPr>
          <w:spacing w:val="-2"/>
        </w:rPr>
        <w:t>合作选题、联合攻关等活动，累计开展品种、肥料、栽培等各类科技实验项目，提高了公司农业</w:t>
      </w:r>
      <w:r>
        <w:rPr>
          <w:spacing w:val="-25"/>
        </w:rPr>
        <w:t> </w:t>
      </w:r>
      <w:r>
        <w:rPr>
          <w:spacing w:val="-25"/>
        </w:rPr>
      </w:r>
      <w:r>
        <w:rPr/>
        <w:t>生产整体科技水平。公司拥有完善的农业科技服务体系，拥有</w:t>
      </w:r>
      <w:r>
        <w:rPr>
          <w:spacing w:val="-56"/>
        </w:rPr>
        <w:t> </w:t>
      </w:r>
      <w:r>
        <w:rPr>
          <w:rFonts w:ascii="Arial" w:hAnsi="Arial" w:cs="Arial" w:eastAsia="Arial" w:hint="default"/>
        </w:rPr>
        <w:t>16</w:t>
      </w:r>
      <w:r>
        <w:rPr>
          <w:rFonts w:ascii="Arial" w:hAnsi="Arial" w:cs="Arial" w:eastAsia="Arial" w:hint="default"/>
          <w:spacing w:val="-11"/>
        </w:rPr>
        <w:t> </w:t>
      </w:r>
      <w:r>
        <w:rPr/>
        <w:t>个农业科技推广中心，下设植</w:t>
      </w:r>
    </w:p>
    <w:p>
      <w:pPr>
        <w:pStyle w:val="BodyText"/>
        <w:spacing w:line="272" w:lineRule="exact" w:before="1"/>
        <w:ind w:right="137"/>
        <w:jc w:val="both"/>
      </w:pPr>
      <w:r>
        <w:rPr>
          <w:spacing w:val="-2"/>
        </w:rPr>
        <w:t>保站、气象站、试验站和土壤化验室即“三站一室”，建立了完善的病虫害预警服务体系、气象</w:t>
      </w:r>
      <w:r>
        <w:rPr>
          <w:spacing w:val="-26"/>
        </w:rPr>
        <w:t> </w:t>
      </w:r>
      <w:r>
        <w:rPr>
          <w:spacing w:val="-26"/>
        </w:rPr>
      </w:r>
      <w:r>
        <w:rPr>
          <w:spacing w:val="-2"/>
        </w:rPr>
        <w:t>预测预报服务体系、科技推广服务体系、测土配方施肥服务体系，有力地推进了地力培肥、良种</w:t>
      </w:r>
      <w:r>
        <w:rPr>
          <w:spacing w:val="-25"/>
        </w:rPr>
        <w:t> </w:t>
      </w:r>
      <w:r>
        <w:rPr>
          <w:spacing w:val="-25"/>
        </w:rPr>
      </w:r>
      <w:r>
        <w:rPr>
          <w:spacing w:val="-2"/>
        </w:rPr>
        <w:t>繁育、丰产栽培、化控技术、疫情防治、低碳生产等领域的管理创新，加速了科技成果的引进转</w:t>
      </w:r>
    </w:p>
    <w:p>
      <w:pPr>
        <w:pStyle w:val="BodyText"/>
        <w:spacing w:line="247" w:lineRule="exact"/>
        <w:ind w:right="0"/>
        <w:jc w:val="both"/>
      </w:pPr>
      <w:r>
        <w:rPr/>
        <w:t>化，保证了农业发展后劲。</w:t>
      </w:r>
    </w:p>
    <w:p>
      <w:pPr>
        <w:pStyle w:val="BodyText"/>
        <w:spacing w:line="240" w:lineRule="auto"/>
        <w:ind w:left="560" w:right="0"/>
        <w:jc w:val="left"/>
      </w:pPr>
      <w:r>
        <w:rPr/>
        <w:t>（三）农机优势</w:t>
      </w:r>
      <w:r>
        <w:rPr>
          <w:w w:val="100"/>
        </w:rPr>
        <w:t> </w:t>
      </w:r>
      <w:r>
        <w:rPr>
          <w:spacing w:val="-2"/>
        </w:rPr>
        <w:t>公司区域拥有先进的农业装备技术水平，引进了具有世界先进水平的卫星定位和自动导航系</w:t>
      </w:r>
    </w:p>
    <w:p>
      <w:pPr>
        <w:pStyle w:val="BodyText"/>
        <w:spacing w:line="278" w:lineRule="exact"/>
        <w:ind w:right="0"/>
        <w:jc w:val="both"/>
      </w:pPr>
      <w:r>
        <w:rPr>
          <w:spacing w:val="-7"/>
        </w:rPr>
        <w:t>统的大型拖拉机、大马力机械、联合收割机、精量点播机等农机具，各类农业机具 </w:t>
      </w:r>
      <w:r>
        <w:rPr>
          <w:rFonts w:ascii="Arial" w:hAnsi="Arial" w:cs="Arial" w:eastAsia="Arial" w:hint="default"/>
        </w:rPr>
        <w:t>31.77</w:t>
      </w:r>
      <w:r>
        <w:rPr>
          <w:rFonts w:ascii="Arial" w:hAnsi="Arial" w:cs="Arial" w:eastAsia="Arial" w:hint="default"/>
          <w:spacing w:val="-4"/>
        </w:rPr>
        <w:t> </w:t>
      </w:r>
      <w:r>
        <w:rPr/>
        <w:t>万台套，</w:t>
      </w:r>
    </w:p>
    <w:p>
      <w:pPr>
        <w:pStyle w:val="BodyText"/>
        <w:spacing w:line="272" w:lineRule="exact" w:before="19"/>
        <w:ind w:right="0"/>
        <w:jc w:val="left"/>
      </w:pPr>
      <w:r>
        <w:rPr/>
        <w:t>农业机械总动力 </w:t>
      </w:r>
      <w:r>
        <w:rPr>
          <w:rFonts w:ascii="Arial" w:hAnsi="Arial" w:cs="Arial" w:eastAsia="Arial" w:hint="default"/>
        </w:rPr>
        <w:t>350 </w:t>
      </w:r>
      <w:r>
        <w:rPr>
          <w:spacing w:val="-3"/>
        </w:rPr>
        <w:t>万千瓦，各农业分公司全面实现了飞机航化作业，加速了现代化大农业发展</w:t>
      </w:r>
      <w:r>
        <w:rPr>
          <w:spacing w:val="-97"/>
        </w:rPr>
        <w:t> </w:t>
      </w:r>
      <w:r>
        <w:rPr>
          <w:spacing w:val="-97"/>
        </w:rPr>
      </w:r>
      <w:r>
        <w:rPr/>
        <w:t>步伐。</w:t>
      </w:r>
    </w:p>
    <w:p>
      <w:pPr>
        <w:pStyle w:val="BodyText"/>
        <w:spacing w:line="272" w:lineRule="exact" w:before="2"/>
        <w:ind w:left="560" w:right="0"/>
        <w:jc w:val="left"/>
      </w:pPr>
      <w:r>
        <w:rPr/>
        <w:t>（四）组织优势</w:t>
      </w:r>
      <w:r>
        <w:rPr>
          <w:w w:val="100"/>
        </w:rPr>
        <w:t> </w:t>
      </w:r>
      <w:r>
        <w:rPr>
          <w:spacing w:val="-2"/>
        </w:rPr>
        <w:t>公司具有高度的组织化管理传统，下属的各农业分公司按照公司授权，每年初与家庭农场签</w:t>
      </w:r>
    </w:p>
    <w:p>
      <w:pPr>
        <w:pStyle w:val="BodyText"/>
        <w:spacing w:line="249" w:lineRule="exact"/>
        <w:ind w:right="0"/>
        <w:jc w:val="both"/>
      </w:pPr>
      <w:r>
        <w:rPr/>
        <w:t>订《农业生产承包协议》，明确约定家庭农场要按公司统一制定的年度生产技术措施进行种植，</w:t>
      </w:r>
    </w:p>
    <w:p>
      <w:pPr>
        <w:spacing w:after="0" w:line="249" w:lineRule="exact"/>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40" w:lineRule="auto" w:before="36"/>
        <w:ind w:right="217"/>
        <w:jc w:val="both"/>
      </w:pPr>
      <w:r>
        <w:rPr>
          <w:spacing w:val="-2"/>
        </w:rPr>
        <w:t>并接受检查指导。各农业分公司派出专业技术人员负责对家庭农场的种植进行全程监管和技术指</w:t>
      </w:r>
      <w:r>
        <w:rPr>
          <w:spacing w:val="-25"/>
        </w:rPr>
        <w:t> </w:t>
      </w:r>
      <w:r>
        <w:rPr>
          <w:spacing w:val="-25"/>
        </w:rPr>
      </w:r>
      <w:r>
        <w:rPr/>
        <w:t>导，使公司</w:t>
      </w:r>
      <w:r>
        <w:rPr>
          <w:spacing w:val="-56"/>
        </w:rPr>
        <w:t> </w:t>
      </w:r>
      <w:r>
        <w:rPr>
          <w:rFonts w:ascii="Arial" w:hAnsi="Arial" w:cs="Arial" w:eastAsia="Arial" w:hint="default"/>
        </w:rPr>
        <w:t>1000</w:t>
      </w:r>
      <w:r>
        <w:rPr>
          <w:rFonts w:ascii="Arial" w:hAnsi="Arial" w:cs="Arial" w:eastAsia="Arial" w:hint="default"/>
          <w:spacing w:val="-11"/>
        </w:rPr>
        <w:t> </w:t>
      </w:r>
      <w:r>
        <w:rPr/>
        <w:t>多万亩耕地均按照模式化栽培、标准化作业实施生产。</w:t>
      </w:r>
    </w:p>
    <w:p>
      <w:pPr>
        <w:pStyle w:val="BodyText"/>
        <w:spacing w:line="256" w:lineRule="exact"/>
        <w:ind w:left="560" w:right="98"/>
        <w:jc w:val="left"/>
      </w:pPr>
      <w:r>
        <w:rPr/>
        <w:t>（五）基础设施优势</w:t>
      </w:r>
    </w:p>
    <w:p>
      <w:pPr>
        <w:pStyle w:val="BodyText"/>
        <w:spacing w:line="232" w:lineRule="auto" w:before="6"/>
        <w:ind w:right="98" w:firstLine="422"/>
        <w:jc w:val="left"/>
      </w:pPr>
      <w:r>
        <w:rPr/>
        <w:t>公司所属的</w:t>
      </w:r>
      <w:r>
        <w:rPr>
          <w:spacing w:val="-63"/>
        </w:rPr>
        <w:t> </w:t>
      </w:r>
      <w:r>
        <w:rPr>
          <w:rFonts w:ascii="Arial" w:hAnsi="Arial" w:cs="Arial" w:eastAsia="Arial" w:hint="default"/>
        </w:rPr>
        <w:t>16</w:t>
      </w:r>
      <w:r>
        <w:rPr>
          <w:rFonts w:ascii="Arial" w:hAnsi="Arial" w:cs="Arial" w:eastAsia="Arial" w:hint="default"/>
          <w:spacing w:val="-16"/>
        </w:rPr>
        <w:t> </w:t>
      </w:r>
      <w:r>
        <w:rPr/>
        <w:t>家农业分公司拥有各自的全过程智能控制的浸种催芽和育秧等生产服务设施；</w:t>
      </w:r>
      <w:r>
        <w:rPr>
          <w:w w:val="100"/>
        </w:rPr>
        <w:t> </w:t>
      </w:r>
      <w:r>
        <w:rPr>
          <w:spacing w:val="-7"/>
        </w:rPr>
        <w:t>用于烘干、晾晒、仓储的粮食管护设施；沟渠配套网络化、达到旱能灌、涝能排的农田水利设施；</w:t>
      </w:r>
      <w:r>
        <w:rPr>
          <w:spacing w:val="-15"/>
        </w:rPr>
        <w:t> </w:t>
      </w:r>
      <w:r>
        <w:rPr>
          <w:spacing w:val="-15"/>
        </w:rPr>
      </w:r>
      <w:r>
        <w:rPr/>
        <w:t>集中统一管理的农机停放场地和库房等农机管护设施；农用飞机作业用的起降场地等基础设施。</w:t>
      </w:r>
      <w:r>
        <w:rPr>
          <w:w w:val="100"/>
        </w:rPr>
        <w:t> </w:t>
      </w:r>
      <w:r>
        <w:rPr/>
        <w:t>为公司发展现代化大农业奠定了坚实基础。</w:t>
      </w:r>
    </w:p>
    <w:p>
      <w:pPr>
        <w:pStyle w:val="BodyText"/>
        <w:spacing w:line="273" w:lineRule="exact"/>
        <w:ind w:left="560" w:right="98"/>
        <w:jc w:val="left"/>
      </w:pPr>
      <w:r>
        <w:rPr/>
        <w:t>（六）人才优势</w:t>
      </w:r>
    </w:p>
    <w:p>
      <w:pPr>
        <w:pStyle w:val="BodyText"/>
        <w:spacing w:line="237" w:lineRule="auto"/>
        <w:ind w:right="207" w:firstLine="422"/>
        <w:jc w:val="both"/>
      </w:pPr>
      <w:r>
        <w:rPr>
          <w:spacing w:val="-5"/>
        </w:rPr>
        <w:t>公司坚持“以人为本”和“人才是第一资源”的理念，</w:t>
      </w:r>
      <w:r>
        <w:rPr>
          <w:spacing w:val="47"/>
        </w:rPr>
        <w:t> </w:t>
      </w:r>
      <w:r>
        <w:rPr>
          <w:spacing w:val="-3"/>
        </w:rPr>
        <w:t>拥有一批专业基础扎实、实践经验丰</w:t>
      </w:r>
      <w:r>
        <w:rPr>
          <w:w w:val="100"/>
        </w:rPr>
        <w:t> </w:t>
      </w:r>
      <w:r>
        <w:rPr>
          <w:spacing w:val="-4"/>
        </w:rPr>
        <w:t>富、态度严谨认真、精通管理、农业生产、熟悉市场、服务用户、扎根一线的人才</w:t>
      </w:r>
      <w:r>
        <w:rPr>
          <w:rFonts w:ascii="宋体" w:hAnsi="宋体" w:cs="宋体" w:eastAsia="宋体" w:hint="default"/>
          <w:spacing w:val="-4"/>
        </w:rPr>
        <w:t>,</w:t>
      </w:r>
      <w:r>
        <w:rPr>
          <w:spacing w:val="-4"/>
        </w:rPr>
        <w:t>为公司的发展</w:t>
      </w:r>
      <w:r>
        <w:rPr>
          <w:spacing w:val="-33"/>
        </w:rPr>
        <w:t> </w:t>
      </w:r>
      <w:r>
        <w:rPr>
          <w:spacing w:val="-33"/>
        </w:rPr>
      </w:r>
      <w:r>
        <w:rPr>
          <w:spacing w:val="-2"/>
        </w:rPr>
        <w:t>提供人才保障。同时，公司管理团队的行业经验丰富、创新能力突出，成员均拥有多年行业管理</w:t>
      </w:r>
      <w:r>
        <w:rPr>
          <w:spacing w:val="-25"/>
        </w:rPr>
        <w:t> </w:t>
      </w:r>
      <w:r>
        <w:rPr>
          <w:spacing w:val="-25"/>
        </w:rPr>
      </w:r>
      <w:r>
        <w:rPr>
          <w:spacing w:val="-2"/>
        </w:rPr>
        <w:t>经验。结合公司发展需要，拓展人才引进渠道，积极引进高层次人才，强力推动公司快速发展。</w:t>
      </w:r>
      <w:r>
        <w:rPr>
          <w:spacing w:val="-25"/>
        </w:rPr>
        <w:t> </w:t>
      </w:r>
      <w:r>
        <w:rPr>
          <w:spacing w:val="-25"/>
        </w:rPr>
      </w:r>
      <w:r>
        <w:rPr>
          <w:spacing w:val="-2"/>
        </w:rPr>
        <w:t>通过积极推进人才战略，加大对高、中、基层员工的专业培养力度，形成了一支结构合理、人岗</w:t>
      </w:r>
      <w:r>
        <w:rPr>
          <w:spacing w:val="-25"/>
        </w:rPr>
        <w:t> </w:t>
      </w:r>
      <w:r>
        <w:rPr>
          <w:spacing w:val="-25"/>
        </w:rPr>
      </w:r>
      <w:r>
        <w:rPr/>
        <w:t>匹配、素质优良、忠于事业、符合公司发展战略的人才队伍。</w:t>
      </w:r>
    </w:p>
    <w:p>
      <w:pPr>
        <w:pStyle w:val="BodyText"/>
        <w:spacing w:line="274" w:lineRule="exact" w:before="22"/>
        <w:ind w:left="663" w:right="98" w:hanging="104"/>
        <w:jc w:val="left"/>
      </w:pPr>
      <w:r>
        <w:rPr/>
        <w:t>（七）管控优势</w:t>
      </w:r>
      <w:r>
        <w:rPr>
          <w:w w:val="100"/>
        </w:rPr>
        <w:t> </w:t>
      </w:r>
      <w:r>
        <w:rPr>
          <w:spacing w:val="-4"/>
        </w:rPr>
        <w:t>公司不断完善各项内控制度，优化管理流程，实施工程项目及大宗物资公开招标采购、财务</w:t>
      </w:r>
    </w:p>
    <w:p>
      <w:pPr>
        <w:pStyle w:val="BodyText"/>
        <w:spacing w:line="245" w:lineRule="exact"/>
        <w:ind w:right="0"/>
        <w:jc w:val="both"/>
      </w:pPr>
      <w:r>
        <w:rPr/>
        <w:t>资金统一管理、审计集中垂直管理、发挥集中管控优势，实现统一安排生产，高效利用资金。公</w:t>
      </w:r>
    </w:p>
    <w:p>
      <w:pPr>
        <w:pStyle w:val="BodyText"/>
        <w:spacing w:line="272" w:lineRule="exact" w:before="27"/>
        <w:ind w:right="217"/>
        <w:jc w:val="both"/>
      </w:pPr>
      <w:r>
        <w:rPr>
          <w:spacing w:val="-2"/>
        </w:rPr>
        <w:t>司内部上下联动，内外联动，综合利用各种资源，积极发挥社会中介机构会计师事务所的作用，</w:t>
      </w:r>
      <w:r>
        <w:rPr>
          <w:spacing w:val="-26"/>
        </w:rPr>
        <w:t> </w:t>
      </w:r>
      <w:r>
        <w:rPr>
          <w:spacing w:val="-26"/>
        </w:rPr>
      </w:r>
      <w:r>
        <w:rPr/>
        <w:t>进一步提升公司的经营效率和管理水平。</w:t>
      </w:r>
    </w:p>
    <w:p>
      <w:pPr>
        <w:spacing w:line="240" w:lineRule="auto" w:before="3"/>
        <w:rPr>
          <w:rFonts w:ascii="宋体" w:hAnsi="宋体" w:cs="宋体" w:eastAsia="宋体" w:hint="default"/>
          <w:sz w:val="22"/>
          <w:szCs w:val="22"/>
        </w:rPr>
      </w:pPr>
    </w:p>
    <w:p>
      <w:pPr>
        <w:pStyle w:val="Heading1"/>
        <w:tabs>
          <w:tab w:pos="1259" w:val="left" w:leader="none"/>
        </w:tabs>
        <w:spacing w:line="240" w:lineRule="auto"/>
        <w:ind w:right="77"/>
        <w:jc w:val="center"/>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2"/>
        <w:spacing w:line="240" w:lineRule="auto"/>
        <w:ind w:right="0"/>
        <w:jc w:val="both"/>
        <w:rPr>
          <w:b w:val="0"/>
          <w:bCs w:val="0"/>
        </w:rPr>
      </w:pPr>
      <w:r>
        <w:rPr/>
        <w:t>一、经营情况讨论与分析</w:t>
      </w:r>
      <w:r>
        <w:rPr>
          <w:b w:val="0"/>
          <w:bCs w:val="0"/>
        </w:rPr>
      </w:r>
    </w:p>
    <w:p>
      <w:pPr>
        <w:pStyle w:val="BodyText"/>
        <w:spacing w:line="228" w:lineRule="auto" w:before="69"/>
        <w:ind w:right="103" w:firstLine="422"/>
        <w:jc w:val="left"/>
      </w:pPr>
      <w:r>
        <w:rPr>
          <w:rFonts w:ascii="Arial" w:hAnsi="Arial" w:cs="Arial" w:eastAsia="Arial" w:hint="default"/>
        </w:rPr>
        <w:t>2017</w:t>
      </w:r>
      <w:r>
        <w:rPr>
          <w:rFonts w:ascii="Arial" w:hAnsi="Arial" w:cs="Arial" w:eastAsia="Arial" w:hint="default"/>
          <w:spacing w:val="-3"/>
        </w:rPr>
        <w:t> </w:t>
      </w:r>
      <w:r>
        <w:rPr/>
        <w:t>年，公司按照“充分发挥优势，果断舍弃劣势，借助外力弥补不足”的总体发展思路，</w:t>
      </w:r>
      <w:r>
        <w:rPr>
          <w:w w:val="100"/>
        </w:rPr>
        <w:t> </w:t>
      </w:r>
      <w:r>
        <w:rPr/>
        <w:t>大力实施农业供给侧结构性改革，继续引进战略投资者，发展混合所有制，积极配合已合资合作</w:t>
      </w:r>
      <w:r>
        <w:rPr>
          <w:w w:val="100"/>
        </w:rPr>
        <w:t> </w:t>
      </w:r>
      <w:r>
        <w:rPr/>
        <w:t>的企业运营，实现了公司整体经营质量和效益的提升。报告期，实现营业收入</w:t>
      </w:r>
      <w:r>
        <w:rPr>
          <w:spacing w:val="-54"/>
        </w:rPr>
        <w:t> </w:t>
      </w:r>
      <w:r>
        <w:rPr>
          <w:rFonts w:ascii="Arial" w:hAnsi="Arial" w:cs="Arial" w:eastAsia="Arial" w:hint="default"/>
        </w:rPr>
        <w:t>29.92</w:t>
      </w:r>
      <w:r>
        <w:rPr>
          <w:rFonts w:ascii="Arial" w:hAnsi="Arial" w:cs="Arial" w:eastAsia="Arial" w:hint="default"/>
          <w:spacing w:val="-8"/>
        </w:rPr>
        <w:t> </w:t>
      </w:r>
      <w:r>
        <w:rPr/>
        <w:t>亿元，同比</w:t>
      </w:r>
      <w:r>
        <w:rPr>
          <w:w w:val="100"/>
        </w:rPr>
        <w:t> </w:t>
      </w:r>
      <w:r>
        <w:rPr/>
        <w:t>减少</w:t>
      </w:r>
      <w:r>
        <w:rPr>
          <w:spacing w:val="-56"/>
        </w:rPr>
        <w:t> </w:t>
      </w:r>
      <w:r>
        <w:rPr>
          <w:rFonts w:ascii="Arial" w:hAnsi="Arial" w:cs="Arial" w:eastAsia="Arial" w:hint="default"/>
        </w:rPr>
        <w:t>1.02</w:t>
      </w:r>
      <w:r>
        <w:rPr>
          <w:rFonts w:ascii="Arial" w:hAnsi="Arial" w:cs="Arial" w:eastAsia="Arial" w:hint="default"/>
          <w:spacing w:val="-9"/>
        </w:rPr>
        <w:t> </w:t>
      </w:r>
      <w:r>
        <w:rPr>
          <w:spacing w:val="-3"/>
        </w:rPr>
        <w:t>亿元，下降</w:t>
      </w:r>
      <w:r>
        <w:rPr>
          <w:spacing w:val="-55"/>
        </w:rPr>
        <w:t> </w:t>
      </w:r>
      <w:r>
        <w:rPr>
          <w:rFonts w:ascii="Arial" w:hAnsi="Arial" w:cs="Arial" w:eastAsia="Arial" w:hint="default"/>
        </w:rPr>
        <w:t>3.31</w:t>
      </w:r>
      <w:r>
        <w:rPr>
          <w:rFonts w:ascii="宋体" w:hAnsi="宋体" w:cs="宋体" w:eastAsia="宋体" w:hint="default"/>
        </w:rPr>
        <w:t>%</w:t>
      </w:r>
      <w:r>
        <w:rPr/>
        <w:t>，主要由于浩良河化肥分公司和麦芽公司停止生产，本年产品销量同</w:t>
      </w:r>
      <w:r>
        <w:rPr>
          <w:w w:val="100"/>
        </w:rPr>
        <w:t> </w:t>
      </w:r>
      <w:r>
        <w:rPr/>
        <w:t>比减少等原因所致。实现利润总额</w:t>
      </w:r>
      <w:r>
        <w:rPr>
          <w:spacing w:val="-54"/>
        </w:rPr>
        <w:t> </w:t>
      </w:r>
      <w:r>
        <w:rPr>
          <w:rFonts w:ascii="Arial" w:hAnsi="Arial" w:cs="Arial" w:eastAsia="Arial" w:hint="default"/>
        </w:rPr>
        <w:t>7.626</w:t>
      </w:r>
      <w:r>
        <w:rPr>
          <w:rFonts w:ascii="Arial" w:hAnsi="Arial" w:cs="Arial" w:eastAsia="Arial" w:hint="default"/>
          <w:spacing w:val="-9"/>
        </w:rPr>
        <w:t> </w:t>
      </w:r>
      <w:r>
        <w:rPr/>
        <w:t>亿元，同比增加</w:t>
      </w:r>
      <w:r>
        <w:rPr>
          <w:spacing w:val="-54"/>
        </w:rPr>
        <w:t> </w:t>
      </w:r>
      <w:r>
        <w:rPr>
          <w:rFonts w:ascii="Arial" w:hAnsi="Arial" w:cs="Arial" w:eastAsia="Arial" w:hint="default"/>
        </w:rPr>
        <w:t>4,843</w:t>
      </w:r>
      <w:r>
        <w:rPr>
          <w:rFonts w:ascii="Arial" w:hAnsi="Arial" w:cs="Arial" w:eastAsia="Arial" w:hint="default"/>
          <w:spacing w:val="-7"/>
        </w:rPr>
        <w:t> </w:t>
      </w:r>
      <w:r>
        <w:rPr/>
        <w:t>万元，增长</w:t>
      </w:r>
      <w:r>
        <w:rPr>
          <w:spacing w:val="-56"/>
        </w:rPr>
        <w:t> </w:t>
      </w:r>
      <w:r>
        <w:rPr>
          <w:rFonts w:ascii="Arial" w:hAnsi="Arial" w:cs="Arial" w:eastAsia="Arial" w:hint="default"/>
        </w:rPr>
        <w:t>6.78</w:t>
      </w:r>
      <w:r>
        <w:rPr>
          <w:rFonts w:ascii="宋体" w:hAnsi="宋体" w:cs="宋体" w:eastAsia="宋体" w:hint="default"/>
        </w:rPr>
        <w:t>%</w:t>
      </w:r>
      <w:r>
        <w:rPr/>
        <w:t>；实现归属于</w:t>
      </w:r>
    </w:p>
    <w:p>
      <w:pPr>
        <w:pStyle w:val="BodyText"/>
        <w:spacing w:line="225" w:lineRule="auto"/>
        <w:ind w:right="107"/>
        <w:jc w:val="left"/>
      </w:pPr>
      <w:r>
        <w:rPr/>
        <w:t>母公司所有者的净利润</w:t>
      </w:r>
      <w:r>
        <w:rPr>
          <w:spacing w:val="-53"/>
        </w:rPr>
        <w:t> </w:t>
      </w:r>
      <w:r>
        <w:rPr>
          <w:rFonts w:ascii="Arial" w:hAnsi="Arial" w:cs="Arial" w:eastAsia="Arial" w:hint="default"/>
        </w:rPr>
        <w:t>7.8</w:t>
      </w:r>
      <w:r>
        <w:rPr>
          <w:rFonts w:ascii="Arial" w:hAnsi="Arial" w:cs="Arial" w:eastAsia="Arial" w:hint="default"/>
          <w:spacing w:val="-7"/>
        </w:rPr>
        <w:t> </w:t>
      </w:r>
      <w:r>
        <w:rPr/>
        <w:t>亿元，同比增加</w:t>
      </w:r>
      <w:r>
        <w:rPr>
          <w:spacing w:val="-54"/>
        </w:rPr>
        <w:t> </w:t>
      </w:r>
      <w:r>
        <w:rPr>
          <w:rFonts w:ascii="Arial" w:hAnsi="Arial" w:cs="Arial" w:eastAsia="Arial" w:hint="default"/>
        </w:rPr>
        <w:t>4,488</w:t>
      </w:r>
      <w:r>
        <w:rPr>
          <w:rFonts w:ascii="Arial" w:hAnsi="Arial" w:cs="Arial" w:eastAsia="Arial" w:hint="default"/>
          <w:spacing w:val="-9"/>
        </w:rPr>
        <w:t> </w:t>
      </w:r>
      <w:r>
        <w:rPr/>
        <w:t>万元，增长</w:t>
      </w:r>
      <w:r>
        <w:rPr>
          <w:spacing w:val="-54"/>
        </w:rPr>
        <w:t> </w:t>
      </w:r>
      <w:r>
        <w:rPr>
          <w:rFonts w:ascii="Arial" w:hAnsi="Arial" w:cs="Arial" w:eastAsia="Arial" w:hint="default"/>
        </w:rPr>
        <w:t>6.11</w:t>
      </w:r>
      <w:r>
        <w:rPr>
          <w:rFonts w:ascii="宋体" w:hAnsi="宋体" w:cs="宋体" w:eastAsia="宋体" w:hint="default"/>
        </w:rPr>
        <w:t>%</w:t>
      </w:r>
      <w:r>
        <w:rPr/>
        <w:t>。实现基本每股收益（扣除</w:t>
      </w:r>
      <w:r>
        <w:rPr>
          <w:w w:val="100"/>
        </w:rPr>
        <w:t> </w:t>
      </w:r>
      <w:r>
        <w:rPr/>
        <w:t>非经常性损益）</w:t>
      </w:r>
      <w:r>
        <w:rPr>
          <w:rFonts w:ascii="Arial" w:hAnsi="Arial" w:cs="Arial" w:eastAsia="Arial" w:hint="default"/>
        </w:rPr>
        <w:t>0.442</w:t>
      </w:r>
      <w:r>
        <w:rPr>
          <w:rFonts w:ascii="Arial" w:hAnsi="Arial" w:cs="Arial" w:eastAsia="Arial" w:hint="default"/>
          <w:spacing w:val="10"/>
        </w:rPr>
        <w:t> </w:t>
      </w:r>
      <w:r>
        <w:rPr/>
        <w:t>元，同比增加</w:t>
      </w:r>
      <w:r>
        <w:rPr>
          <w:spacing w:val="-39"/>
        </w:rPr>
        <w:t> </w:t>
      </w:r>
      <w:r>
        <w:rPr>
          <w:rFonts w:ascii="Arial" w:hAnsi="Arial" w:cs="Arial" w:eastAsia="Arial" w:hint="default"/>
        </w:rPr>
        <w:t>0.022</w:t>
      </w:r>
      <w:r>
        <w:rPr>
          <w:rFonts w:ascii="Arial" w:hAnsi="Arial" w:cs="Arial" w:eastAsia="Arial" w:hint="default"/>
          <w:spacing w:val="12"/>
        </w:rPr>
        <w:t> </w:t>
      </w:r>
      <w:r>
        <w:rPr/>
        <w:t>元</w:t>
      </w:r>
      <w:r>
        <w:rPr>
          <w:rFonts w:ascii="宋体" w:hAnsi="宋体" w:cs="宋体" w:eastAsia="宋体" w:hint="default"/>
        </w:rPr>
        <w:t>/</w:t>
      </w:r>
      <w:r>
        <w:rPr/>
        <w:t>股；加权平均净资产收益率（扣除非经常性损益）</w:t>
      </w:r>
      <w:r>
        <w:rPr>
          <w:spacing w:val="-101"/>
        </w:rPr>
        <w:t> </w:t>
      </w:r>
      <w:r>
        <w:rPr>
          <w:spacing w:val="-101"/>
        </w:rPr>
      </w:r>
      <w:r>
        <w:rPr>
          <w:rFonts w:ascii="Arial" w:hAnsi="Arial" w:cs="Arial" w:eastAsia="Arial" w:hint="default"/>
        </w:rPr>
        <w:t>13.35</w:t>
      </w:r>
      <w:r>
        <w:rPr>
          <w:rFonts w:ascii="宋体" w:hAnsi="宋体" w:cs="宋体" w:eastAsia="宋体" w:hint="default"/>
        </w:rPr>
        <w:t>%</w:t>
      </w:r>
      <w:r>
        <w:rPr/>
        <w:t>，同比增加</w:t>
      </w:r>
      <w:r>
        <w:rPr>
          <w:spacing w:val="-54"/>
        </w:rPr>
        <w:t> </w:t>
      </w:r>
      <w:r>
        <w:rPr>
          <w:rFonts w:ascii="Arial" w:hAnsi="Arial" w:cs="Arial" w:eastAsia="Arial" w:hint="default"/>
        </w:rPr>
        <w:t>0.23</w:t>
      </w:r>
      <w:r>
        <w:rPr>
          <w:rFonts w:ascii="Arial" w:hAnsi="Arial" w:cs="Arial" w:eastAsia="Arial" w:hint="default"/>
          <w:spacing w:val="-6"/>
        </w:rPr>
        <w:t> </w:t>
      </w:r>
      <w:r>
        <w:rPr/>
        <w:t>个百分点；资产负债率</w:t>
      </w:r>
      <w:r>
        <w:rPr>
          <w:spacing w:val="-54"/>
        </w:rPr>
        <w:t> </w:t>
      </w:r>
      <w:r>
        <w:rPr>
          <w:rFonts w:ascii="Arial" w:hAnsi="Arial" w:cs="Arial" w:eastAsia="Arial" w:hint="default"/>
        </w:rPr>
        <w:t>23.16</w:t>
      </w:r>
      <w:r>
        <w:rPr>
          <w:rFonts w:ascii="宋体" w:hAnsi="宋体" w:cs="宋体" w:eastAsia="宋体" w:hint="default"/>
        </w:rPr>
        <w:t>%</w:t>
      </w:r>
      <w:r>
        <w:rPr/>
        <w:t>，比上年期末下降</w:t>
      </w:r>
      <w:r>
        <w:rPr>
          <w:spacing w:val="-54"/>
        </w:rPr>
        <w:t> </w:t>
      </w:r>
      <w:r>
        <w:rPr>
          <w:rFonts w:ascii="Arial" w:hAnsi="Arial" w:cs="Arial" w:eastAsia="Arial" w:hint="default"/>
        </w:rPr>
        <w:t>3</w:t>
      </w:r>
      <w:r>
        <w:rPr>
          <w:rFonts w:ascii="Arial" w:hAnsi="Arial" w:cs="Arial" w:eastAsia="Arial" w:hint="default"/>
          <w:spacing w:val="-9"/>
        </w:rPr>
        <w:t> </w:t>
      </w:r>
      <w:r>
        <w:rPr/>
        <w:t>个百分点。具体经营</w:t>
      </w:r>
      <w:r>
        <w:rPr>
          <w:w w:val="100"/>
        </w:rPr>
        <w:t> </w:t>
      </w:r>
      <w:r>
        <w:rPr/>
        <w:t>情况如下：</w:t>
      </w:r>
    </w:p>
    <w:p>
      <w:pPr>
        <w:pStyle w:val="BodyText"/>
        <w:spacing w:line="230" w:lineRule="auto" w:before="10"/>
        <w:ind w:right="107" w:firstLine="419"/>
        <w:jc w:val="both"/>
      </w:pPr>
      <w:r>
        <w:rPr>
          <w:rFonts w:ascii="Arial" w:hAnsi="Arial" w:cs="Arial" w:eastAsia="Arial" w:hint="default"/>
          <w:spacing w:val="-5"/>
        </w:rPr>
        <w:t>1</w:t>
      </w:r>
      <w:r>
        <w:rPr>
          <w:spacing w:val="-5"/>
        </w:rPr>
        <w:t>、农业经营情况。从宏观环境看，农业一直是国民经济发展和社会稳定的基础性产业，</w:t>
      </w:r>
      <w:r>
        <w:rPr>
          <w:rFonts w:ascii="Arial" w:hAnsi="Arial" w:cs="Arial" w:eastAsia="Arial" w:hint="default"/>
          <w:spacing w:val="-5"/>
        </w:rPr>
        <w:t>2004</w:t>
      </w:r>
      <w:r>
        <w:rPr>
          <w:rFonts w:ascii="Arial" w:hAnsi="Arial" w:cs="Arial" w:eastAsia="Arial" w:hint="default"/>
          <w:w w:val="100"/>
        </w:rPr>
        <w:t> </w:t>
      </w:r>
      <w:r>
        <w:rPr/>
        <w:t>年以来，国家连续多年将中央一号文件的落脚点锁定在“三农”领域，并在政策层面给予了农业</w:t>
      </w:r>
      <w:r>
        <w:rPr>
          <w:w w:val="100"/>
        </w:rPr>
        <w:t> </w:t>
      </w:r>
      <w:r>
        <w:rPr/>
        <w:t>大力支持。“十三五”期间，国家将农业发展的主要任务定位在推进农业供给侧结构性改革，加</w:t>
      </w:r>
      <w:r>
        <w:rPr>
          <w:w w:val="100"/>
        </w:rPr>
        <w:t> </w:t>
      </w:r>
      <w:r>
        <w:rPr/>
        <w:t>快转变农业发展方式，保持农业稳定发展和农民持续增收等方面上。因此，公司农业板块仍然处</w:t>
      </w:r>
      <w:r>
        <w:rPr>
          <w:w w:val="100"/>
        </w:rPr>
        <w:t> </w:t>
      </w:r>
      <w:r>
        <w:rPr>
          <w:spacing w:val="-4"/>
        </w:rPr>
        <w:t>在良好的发展战略机遇期。从微观环境看，</w:t>
      </w:r>
      <w:r>
        <w:rPr>
          <w:rFonts w:ascii="Arial" w:hAnsi="Arial" w:cs="Arial" w:eastAsia="Arial" w:hint="default"/>
          <w:spacing w:val="-4"/>
        </w:rPr>
        <w:t>2017 </w:t>
      </w:r>
      <w:r>
        <w:rPr>
          <w:spacing w:val="-4"/>
        </w:rPr>
        <w:t>年，国家开始下调水稻最低收购价格，并且呈继</w:t>
      </w:r>
      <w:r>
        <w:rPr>
          <w:spacing w:val="-28"/>
        </w:rPr>
        <w:t> </w:t>
      </w:r>
      <w:r>
        <w:rPr>
          <w:spacing w:val="-28"/>
        </w:rPr>
      </w:r>
      <w:r>
        <w:rPr/>
        <w:t>续下调态势，加之</w:t>
      </w:r>
      <w:r>
        <w:rPr>
          <w:spacing w:val="-54"/>
        </w:rPr>
        <w:t> </w:t>
      </w:r>
      <w:r>
        <w:rPr>
          <w:rFonts w:ascii="Arial" w:hAnsi="Arial" w:cs="Arial" w:eastAsia="Arial" w:hint="default"/>
        </w:rPr>
        <w:t>2016</w:t>
      </w:r>
      <w:r>
        <w:rPr>
          <w:rFonts w:ascii="Arial" w:hAnsi="Arial" w:cs="Arial" w:eastAsia="Arial" w:hint="default"/>
          <w:spacing w:val="-8"/>
        </w:rPr>
        <w:t> </w:t>
      </w:r>
      <w:r>
        <w:rPr/>
        <w:t>年玉米市场化收购形成的叠加效应，对公司农户的种植收益和承包土地</w:t>
      </w:r>
      <w:r>
        <w:rPr>
          <w:w w:val="100"/>
        </w:rPr>
        <w:t> </w:t>
      </w:r>
      <w:r>
        <w:rPr>
          <w:spacing w:val="-4"/>
        </w:rPr>
        <w:t>积极性造成了影响。为此，</w:t>
      </w:r>
      <w:r>
        <w:rPr>
          <w:rFonts w:ascii="Arial" w:hAnsi="Arial" w:cs="Arial" w:eastAsia="Arial" w:hint="default"/>
          <w:spacing w:val="-4"/>
        </w:rPr>
        <w:t>2017 </w:t>
      </w:r>
      <w:r>
        <w:rPr>
          <w:spacing w:val="-4"/>
        </w:rPr>
        <w:t>年，公司紧紧围绕农业供给侧结构性改革这条主线，以稳定粮食</w:t>
      </w:r>
      <w:r>
        <w:rPr>
          <w:spacing w:val="-32"/>
        </w:rPr>
        <w:t> </w:t>
      </w:r>
      <w:r>
        <w:rPr>
          <w:spacing w:val="-32"/>
        </w:rPr>
      </w:r>
      <w:r>
        <w:rPr/>
        <w:t>产能为基础，以结构调整为重点，以市场需求、绿色发展为导向，以科技创新为动力，加快推进</w:t>
      </w:r>
      <w:r>
        <w:rPr>
          <w:w w:val="100"/>
        </w:rPr>
        <w:t> </w:t>
      </w:r>
      <w:r>
        <w:rPr>
          <w:spacing w:val="-4"/>
        </w:rPr>
        <w:t>了农业的提质增效和提档升级。报告期内，</w:t>
      </w:r>
      <w:r>
        <w:rPr>
          <w:rFonts w:ascii="Arial" w:hAnsi="Arial" w:cs="Arial" w:eastAsia="Arial" w:hint="default"/>
          <w:spacing w:val="-4"/>
        </w:rPr>
        <w:t>16</w:t>
      </w:r>
      <w:r>
        <w:rPr>
          <w:rFonts w:ascii="Arial" w:hAnsi="Arial" w:cs="Arial" w:eastAsia="Arial" w:hint="default"/>
          <w:spacing w:val="1"/>
        </w:rPr>
        <w:t> </w:t>
      </w:r>
      <w:r>
        <w:rPr/>
        <w:t>家农业分公司实现营业收入</w:t>
      </w:r>
      <w:r>
        <w:rPr>
          <w:spacing w:val="-44"/>
        </w:rPr>
        <w:t> </w:t>
      </w:r>
      <w:r>
        <w:rPr>
          <w:rFonts w:ascii="Arial" w:hAnsi="Arial" w:cs="Arial" w:eastAsia="Arial" w:hint="default"/>
        </w:rPr>
        <w:t>29.07</w:t>
      </w:r>
      <w:r>
        <w:rPr>
          <w:rFonts w:ascii="Arial" w:hAnsi="Arial" w:cs="Arial" w:eastAsia="Arial" w:hint="default"/>
          <w:spacing w:val="4"/>
        </w:rPr>
        <w:t> </w:t>
      </w:r>
      <w:r>
        <w:rPr>
          <w:spacing w:val="-6"/>
        </w:rPr>
        <w:t>亿元，同比增加</w:t>
      </w:r>
      <w:r>
        <w:rPr>
          <w:spacing w:val="-82"/>
        </w:rPr>
        <w:t> </w:t>
      </w:r>
      <w:r>
        <w:rPr>
          <w:spacing w:val="-82"/>
        </w:rPr>
      </w:r>
      <w:r>
        <w:rPr>
          <w:rFonts w:ascii="Arial" w:hAnsi="Arial" w:cs="Arial" w:eastAsia="Arial" w:hint="default"/>
        </w:rPr>
        <w:t>6,606</w:t>
      </w:r>
      <w:r>
        <w:rPr>
          <w:rFonts w:ascii="Arial" w:hAnsi="Arial" w:cs="Arial" w:eastAsia="Arial" w:hint="default"/>
          <w:spacing w:val="4"/>
        </w:rPr>
        <w:t> </w:t>
      </w:r>
      <w:r>
        <w:rPr/>
        <w:t>万元；实现净利润</w:t>
      </w:r>
      <w:r>
        <w:rPr>
          <w:spacing w:val="-43"/>
        </w:rPr>
        <w:t> </w:t>
      </w:r>
      <w:r>
        <w:rPr>
          <w:rFonts w:ascii="Arial" w:hAnsi="Arial" w:cs="Arial" w:eastAsia="Arial" w:hint="default"/>
        </w:rPr>
        <w:t>9.94</w:t>
      </w:r>
      <w:r>
        <w:rPr>
          <w:rFonts w:ascii="Arial" w:hAnsi="Arial" w:cs="Arial" w:eastAsia="Arial" w:hint="default"/>
          <w:spacing w:val="7"/>
        </w:rPr>
        <w:t> </w:t>
      </w:r>
      <w:r>
        <w:rPr/>
        <w:t>亿元，同比增加</w:t>
      </w:r>
      <w:r>
        <w:rPr>
          <w:spacing w:val="-37"/>
        </w:rPr>
        <w:t> </w:t>
      </w:r>
      <w:r>
        <w:rPr>
          <w:rFonts w:ascii="Arial" w:hAnsi="Arial" w:cs="Arial" w:eastAsia="Arial" w:hint="default"/>
        </w:rPr>
        <w:t>3,997</w:t>
      </w:r>
      <w:r>
        <w:rPr>
          <w:rFonts w:ascii="Arial" w:hAnsi="Arial" w:cs="Arial" w:eastAsia="Arial" w:hint="default"/>
          <w:spacing w:val="8"/>
        </w:rPr>
        <w:t> </w:t>
      </w:r>
      <w:r>
        <w:rPr/>
        <w:t>万元。一是农业生产实现了“十四连丰”。</w:t>
      </w:r>
    </w:p>
    <w:p>
      <w:pPr>
        <w:pStyle w:val="BodyText"/>
        <w:spacing w:line="235" w:lineRule="auto"/>
        <w:ind w:right="208"/>
        <w:jc w:val="both"/>
      </w:pPr>
      <w:r>
        <w:rPr/>
        <w:t>全年土地发包面积</w:t>
      </w:r>
      <w:r>
        <w:rPr>
          <w:spacing w:val="-49"/>
        </w:rPr>
        <w:t> </w:t>
      </w:r>
      <w:r>
        <w:rPr>
          <w:rFonts w:ascii="Arial" w:hAnsi="Arial" w:cs="Arial" w:eastAsia="Arial" w:hint="default"/>
        </w:rPr>
        <w:t>1,042.18</w:t>
      </w:r>
      <w:r>
        <w:rPr>
          <w:rFonts w:ascii="Arial" w:hAnsi="Arial" w:cs="Arial" w:eastAsia="Arial" w:hint="default"/>
          <w:spacing w:val="-2"/>
        </w:rPr>
        <w:t> </w:t>
      </w:r>
      <w:r>
        <w:rPr>
          <w:spacing w:val="-4"/>
        </w:rPr>
        <w:t>万亩，实现粮豆总产</w:t>
      </w:r>
      <w:r>
        <w:rPr>
          <w:spacing w:val="-51"/>
        </w:rPr>
        <w:t> </w:t>
      </w:r>
      <w:r>
        <w:rPr>
          <w:rFonts w:ascii="Arial" w:hAnsi="Arial" w:cs="Arial" w:eastAsia="Arial" w:hint="default"/>
        </w:rPr>
        <w:t>114</w:t>
      </w:r>
      <w:r>
        <w:rPr>
          <w:rFonts w:ascii="Arial" w:hAnsi="Arial" w:cs="Arial" w:eastAsia="Arial" w:hint="default"/>
          <w:spacing w:val="-1"/>
        </w:rPr>
        <w:t> </w:t>
      </w:r>
      <w:r>
        <w:rPr>
          <w:spacing w:val="-4"/>
        </w:rPr>
        <w:t>亿斤，亩均收费</w:t>
      </w:r>
      <w:r>
        <w:rPr>
          <w:spacing w:val="-51"/>
        </w:rPr>
        <w:t> </w:t>
      </w:r>
      <w:r>
        <w:rPr>
          <w:rFonts w:ascii="Arial" w:hAnsi="Arial" w:cs="Arial" w:eastAsia="Arial" w:hint="default"/>
        </w:rPr>
        <w:t>245.84</w:t>
      </w:r>
      <w:r>
        <w:rPr>
          <w:rFonts w:ascii="Arial" w:hAnsi="Arial" w:cs="Arial" w:eastAsia="Arial" w:hint="default"/>
          <w:spacing w:val="-4"/>
        </w:rPr>
        <w:t> </w:t>
      </w:r>
      <w:r>
        <w:rPr>
          <w:spacing w:val="-4"/>
        </w:rPr>
        <w:t>元，同比增加</w:t>
      </w:r>
      <w:r>
        <w:rPr>
          <w:spacing w:val="-51"/>
        </w:rPr>
        <w:t> </w:t>
      </w:r>
      <w:r>
        <w:rPr>
          <w:rFonts w:ascii="Arial" w:hAnsi="Arial" w:cs="Arial" w:eastAsia="Arial" w:hint="default"/>
        </w:rPr>
        <w:t>5.74</w:t>
      </w:r>
      <w:r>
        <w:rPr>
          <w:rFonts w:ascii="Arial" w:hAnsi="Arial" w:cs="Arial" w:eastAsia="Arial" w:hint="default"/>
          <w:w w:val="100"/>
        </w:rPr>
        <w:t> </w:t>
      </w:r>
      <w:r>
        <w:rPr>
          <w:spacing w:val="-2"/>
        </w:rPr>
        <w:t>元；二是按照“扩稻、减玉、增豆、强经作”的原则，全力调减玉米种植面积，积极种植优质水</w:t>
      </w:r>
      <w:r>
        <w:rPr>
          <w:spacing w:val="-26"/>
        </w:rPr>
        <w:t> </w:t>
      </w:r>
      <w:r>
        <w:rPr>
          <w:spacing w:val="-26"/>
        </w:rPr>
      </w:r>
      <w:r>
        <w:rPr>
          <w:spacing w:val="-2"/>
        </w:rPr>
        <w:t>稻、高蛋白大豆和甜糯食用型玉米等品种，大力发展订单农业，顺应市场需求；三是加快绿色有</w:t>
      </w:r>
      <w:r>
        <w:rPr>
          <w:spacing w:val="-25"/>
        </w:rPr>
        <w:t> </w:t>
      </w:r>
      <w:r>
        <w:rPr>
          <w:spacing w:val="-25"/>
        </w:rPr>
      </w:r>
      <w:r>
        <w:rPr/>
        <w:t>机基地和物联网项目建设步伐。报告期内，公司有机作物种植面积达</w:t>
      </w:r>
      <w:r>
        <w:rPr>
          <w:spacing w:val="-55"/>
        </w:rPr>
        <w:t> </w:t>
      </w:r>
      <w:r>
        <w:rPr>
          <w:rFonts w:ascii="Arial" w:hAnsi="Arial" w:cs="Arial" w:eastAsia="Arial" w:hint="default"/>
        </w:rPr>
        <w:t>78.44</w:t>
      </w:r>
      <w:r>
        <w:rPr>
          <w:rFonts w:ascii="Arial" w:hAnsi="Arial" w:cs="Arial" w:eastAsia="Arial" w:hint="default"/>
          <w:spacing w:val="-10"/>
        </w:rPr>
        <w:t> </w:t>
      </w:r>
      <w:r>
        <w:rPr/>
        <w:t>万亩；绿色作物种植</w:t>
      </w:r>
    </w:p>
    <w:p>
      <w:pPr>
        <w:pStyle w:val="BodyText"/>
        <w:spacing w:line="232" w:lineRule="auto"/>
        <w:ind w:right="208"/>
        <w:jc w:val="both"/>
      </w:pPr>
      <w:r>
        <w:rPr/>
        <w:t>面积达 </w:t>
      </w:r>
      <w:r>
        <w:rPr>
          <w:rFonts w:ascii="Arial" w:hAnsi="Arial" w:cs="Arial" w:eastAsia="Arial" w:hint="default"/>
        </w:rPr>
        <w:t>536.39 </w:t>
      </w:r>
      <w:r>
        <w:rPr>
          <w:spacing w:val="-5"/>
        </w:rPr>
        <w:t>万亩，农业物联网项目投入使用。四是加大科技示范推广力度，重点探索应用了旱</w:t>
      </w:r>
      <w:r>
        <w:rPr>
          <w:spacing w:val="-96"/>
        </w:rPr>
        <w:t> </w:t>
      </w:r>
      <w:r>
        <w:rPr>
          <w:spacing w:val="-96"/>
        </w:rPr>
      </w:r>
      <w:r>
        <w:rPr>
          <w:spacing w:val="-2"/>
        </w:rPr>
        <w:t>平垄作双侧双深技术、宽窄行侧深施肥技术、改装国产品牌水稻侧深施肥机技术和水稻旱田直播</w:t>
      </w:r>
      <w:r>
        <w:rPr>
          <w:spacing w:val="-25"/>
        </w:rPr>
        <w:t> </w:t>
      </w:r>
      <w:r>
        <w:rPr>
          <w:spacing w:val="-25"/>
        </w:rPr>
      </w:r>
      <w:r>
        <w:rPr>
          <w:spacing w:val="-2"/>
        </w:rPr>
        <w:t>湿管栽培综合配套等一系列节本增效、农业“三减”和丰产栽培技术。五是进一步夯实农业基础</w:t>
      </w:r>
    </w:p>
    <w:p>
      <w:pPr>
        <w:spacing w:after="0" w:line="232" w:lineRule="auto"/>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40" w:lineRule="auto" w:before="36"/>
        <w:ind w:right="98"/>
        <w:jc w:val="left"/>
      </w:pPr>
      <w:r>
        <w:rPr>
          <w:spacing w:val="-2"/>
        </w:rPr>
        <w:t>设施，加大了农田水利、粮食管护、农机管护、生产服务等基础设施建设的投入力度和农机具的</w:t>
      </w:r>
      <w:r>
        <w:rPr>
          <w:spacing w:val="-25"/>
        </w:rPr>
        <w:t> </w:t>
      </w:r>
      <w:r>
        <w:rPr>
          <w:spacing w:val="-25"/>
        </w:rPr>
      </w:r>
      <w:r>
        <w:rPr/>
        <w:t>更新力度，防灾减灾和粮食综合生产能力进一步提升。</w:t>
      </w:r>
    </w:p>
    <w:p>
      <w:pPr>
        <w:pStyle w:val="BodyText"/>
        <w:spacing w:line="230" w:lineRule="auto" w:before="6"/>
        <w:ind w:right="207" w:firstLine="419"/>
        <w:jc w:val="both"/>
      </w:pPr>
      <w:r>
        <w:rPr>
          <w:rFonts w:ascii="Arial" w:hAnsi="Arial" w:cs="Arial" w:eastAsia="Arial" w:hint="default"/>
          <w:spacing w:val="-2"/>
        </w:rPr>
        <w:t>2</w:t>
      </w:r>
      <w:r>
        <w:rPr>
          <w:spacing w:val="-2"/>
        </w:rPr>
        <w:t>、合资合作情况。</w:t>
      </w:r>
      <w:r>
        <w:rPr>
          <w:rFonts w:ascii="Arial" w:hAnsi="Arial" w:cs="Arial" w:eastAsia="Arial" w:hint="default"/>
          <w:spacing w:val="-2"/>
        </w:rPr>
        <w:t>2017</w:t>
      </w:r>
      <w:r>
        <w:rPr>
          <w:rFonts w:ascii="Arial" w:hAnsi="Arial" w:cs="Arial" w:eastAsia="Arial" w:hint="default"/>
          <w:spacing w:val="42"/>
        </w:rPr>
        <w:t> </w:t>
      </w:r>
      <w:r>
        <w:rPr>
          <w:spacing w:val="-2"/>
        </w:rPr>
        <w:t>年，公司在配合已混改合资企业运营的同时，继续寻找农业产业链</w:t>
      </w:r>
      <w:r>
        <w:rPr>
          <w:w w:val="100"/>
        </w:rPr>
        <w:t> </w:t>
      </w:r>
      <w:r>
        <w:rPr>
          <w:spacing w:val="-2"/>
        </w:rPr>
        <w:t>发展新的合作伙伴，寻求新的利润增长点。报告期内，公司与中南建设区块链农业发展（深圳）</w:t>
      </w:r>
      <w:r>
        <w:rPr>
          <w:spacing w:val="-25"/>
        </w:rPr>
        <w:t> </w:t>
      </w:r>
      <w:r>
        <w:rPr>
          <w:spacing w:val="-25"/>
        </w:rPr>
      </w:r>
      <w:r>
        <w:rPr>
          <w:spacing w:val="-5"/>
          <w:w w:val="100"/>
        </w:rPr>
        <w:t>企业</w:t>
      </w:r>
      <w:r>
        <w:rPr>
          <w:rFonts w:ascii="宋体" w:hAnsi="宋体" w:cs="宋体" w:eastAsia="宋体" w:hint="default"/>
          <w:spacing w:val="-5"/>
          <w:w w:val="100"/>
        </w:rPr>
        <w:t>(</w:t>
      </w:r>
      <w:r>
        <w:rPr>
          <w:spacing w:val="-5"/>
          <w:w w:val="100"/>
        </w:rPr>
        <w:t>有限合伙</w:t>
      </w:r>
      <w:r>
        <w:rPr>
          <w:rFonts w:ascii="宋体" w:hAnsi="宋体" w:cs="宋体" w:eastAsia="宋体" w:hint="default"/>
          <w:spacing w:val="-5"/>
          <w:w w:val="100"/>
        </w:rPr>
        <w:t>)</w:t>
      </w:r>
      <w:r>
        <w:rPr>
          <w:spacing w:val="-5"/>
          <w:w w:val="100"/>
        </w:rPr>
        <w:t>共同成立北大荒区块链数字农业股份有限公司。合资企业注册资本</w:t>
      </w:r>
      <w:r>
        <w:rPr>
          <w:spacing w:val="-39"/>
          <w:w w:val="100"/>
        </w:rPr>
        <w:t> </w:t>
      </w:r>
      <w:r>
        <w:rPr>
          <w:rFonts w:ascii="Arial" w:hAnsi="Arial" w:cs="Arial" w:eastAsia="Arial" w:hint="default"/>
          <w:w w:val="100"/>
        </w:rPr>
        <w:t>3</w:t>
      </w:r>
      <w:r>
        <w:rPr>
          <w:rFonts w:ascii="Arial" w:hAnsi="Arial" w:cs="Arial" w:eastAsia="Arial" w:hint="default"/>
          <w:spacing w:val="9"/>
          <w:w w:val="100"/>
        </w:rPr>
        <w:t> </w:t>
      </w:r>
      <w:r>
        <w:rPr>
          <w:spacing w:val="-20"/>
          <w:w w:val="100"/>
        </w:rPr>
        <w:t>亿元，其中：</w:t>
      </w:r>
      <w:r>
        <w:rPr>
          <w:spacing w:val="-100"/>
          <w:w w:val="100"/>
        </w:rPr>
        <w:t> </w:t>
      </w:r>
      <w:r>
        <w:rPr>
          <w:spacing w:val="-100"/>
          <w:w w:val="100"/>
        </w:rPr>
      </w:r>
      <w:r>
        <w:rPr/>
        <w:t>我方出资</w:t>
      </w:r>
      <w:r>
        <w:rPr>
          <w:spacing w:val="-50"/>
        </w:rPr>
        <w:t> </w:t>
      </w:r>
      <w:r>
        <w:rPr>
          <w:rFonts w:ascii="Arial" w:hAnsi="Arial" w:cs="Arial" w:eastAsia="Arial" w:hint="default"/>
        </w:rPr>
        <w:t>1 </w:t>
      </w:r>
      <w:r>
        <w:rPr>
          <w:spacing w:val="-4"/>
        </w:rPr>
        <w:t>元，占股比</w:t>
      </w:r>
      <w:r>
        <w:rPr>
          <w:spacing w:val="-50"/>
        </w:rPr>
        <w:t> </w:t>
      </w:r>
      <w:r>
        <w:rPr>
          <w:rFonts w:ascii="Arial" w:hAnsi="Arial" w:cs="Arial" w:eastAsia="Arial" w:hint="default"/>
          <w:spacing w:val="-3"/>
        </w:rPr>
        <w:t>20</w:t>
      </w:r>
      <w:r>
        <w:rPr>
          <w:rFonts w:ascii="宋体" w:hAnsi="宋体" w:cs="宋体" w:eastAsia="宋体" w:hint="default"/>
          <w:spacing w:val="-3"/>
        </w:rPr>
        <w:t>%</w:t>
      </w:r>
      <w:r>
        <w:rPr>
          <w:spacing w:val="-3"/>
        </w:rPr>
        <w:t>，其余部分由合作方认缴，占股比</w:t>
      </w:r>
      <w:r>
        <w:rPr>
          <w:spacing w:val="-50"/>
        </w:rPr>
        <w:t> </w:t>
      </w:r>
      <w:r>
        <w:rPr>
          <w:rFonts w:ascii="Arial" w:hAnsi="Arial" w:cs="Arial" w:eastAsia="Arial" w:hint="default"/>
        </w:rPr>
        <w:t>80</w:t>
      </w:r>
      <w:r>
        <w:rPr>
          <w:rFonts w:ascii="宋体" w:hAnsi="宋体" w:cs="宋体" w:eastAsia="宋体" w:hint="default"/>
        </w:rPr>
        <w:t>%</w:t>
      </w:r>
      <w:r>
        <w:rPr/>
        <w:t>。</w:t>
      </w:r>
      <w:r>
        <w:rPr>
          <w:rFonts w:ascii="Arial" w:hAnsi="Arial" w:cs="Arial" w:eastAsia="Arial" w:hint="default"/>
        </w:rPr>
        <w:t>2017</w:t>
      </w:r>
      <w:r>
        <w:rPr>
          <w:rFonts w:ascii="Arial" w:hAnsi="Arial" w:cs="Arial" w:eastAsia="Arial" w:hint="default"/>
          <w:spacing w:val="-3"/>
        </w:rPr>
        <w:t> </w:t>
      </w:r>
      <w:r>
        <w:rPr/>
        <w:t>年该合资公司在上海举</w:t>
      </w:r>
      <w:r>
        <w:rPr>
          <w:spacing w:val="-103"/>
        </w:rPr>
        <w:t> </w:t>
      </w:r>
      <w:r>
        <w:rPr>
          <w:spacing w:val="-103"/>
        </w:rPr>
      </w:r>
      <w:r>
        <w:rPr>
          <w:spacing w:val="-2"/>
        </w:rPr>
        <w:t>行了区块链大农场发布会，对外宣传营销平台“善粮味道”，并在我公司下属宝泉岭分公司向农</w:t>
      </w:r>
      <w:r>
        <w:rPr>
          <w:spacing w:val="-25"/>
        </w:rPr>
        <w:t> </w:t>
      </w:r>
      <w:r>
        <w:rPr>
          <w:spacing w:val="-25"/>
        </w:rPr>
      </w:r>
      <w:r>
        <w:rPr/>
        <w:t>户订购了</w:t>
      </w:r>
      <w:r>
        <w:rPr>
          <w:spacing w:val="-55"/>
        </w:rPr>
        <w:t> </w:t>
      </w:r>
      <w:r>
        <w:rPr>
          <w:rFonts w:ascii="Arial" w:hAnsi="Arial" w:cs="Arial" w:eastAsia="Arial" w:hint="default"/>
        </w:rPr>
        <w:t>3558</w:t>
      </w:r>
      <w:r>
        <w:rPr>
          <w:rFonts w:ascii="Arial" w:hAnsi="Arial" w:cs="Arial" w:eastAsia="Arial" w:hint="default"/>
          <w:spacing w:val="-8"/>
        </w:rPr>
        <w:t> </w:t>
      </w:r>
      <w:r>
        <w:rPr/>
        <w:t>亩稼禾</w:t>
      </w:r>
      <w:r>
        <w:rPr>
          <w:spacing w:val="-54"/>
        </w:rPr>
        <w:t> </w:t>
      </w:r>
      <w:r>
        <w:rPr>
          <w:rFonts w:ascii="Arial" w:hAnsi="Arial" w:cs="Arial" w:eastAsia="Arial" w:hint="default"/>
        </w:rPr>
        <w:t>18</w:t>
      </w:r>
      <w:r>
        <w:rPr>
          <w:rFonts w:ascii="Arial" w:hAnsi="Arial" w:cs="Arial" w:eastAsia="Arial" w:hint="default"/>
          <w:spacing w:val="-10"/>
        </w:rPr>
        <w:t> </w:t>
      </w:r>
      <w:r>
        <w:rPr/>
        <w:t>蟹稻，目前第一批区块链认证大米产品已推向市场。</w:t>
      </w:r>
    </w:p>
    <w:p>
      <w:pPr>
        <w:pStyle w:val="BodyText"/>
        <w:spacing w:line="232" w:lineRule="auto"/>
        <w:ind w:right="208" w:firstLine="419"/>
        <w:jc w:val="both"/>
      </w:pPr>
      <w:r>
        <w:rPr>
          <w:rFonts w:ascii="Arial" w:hAnsi="Arial" w:cs="Arial" w:eastAsia="Arial" w:hint="default"/>
          <w:spacing w:val="-4"/>
        </w:rPr>
        <w:t>3</w:t>
      </w:r>
      <w:r>
        <w:rPr>
          <w:spacing w:val="-4"/>
        </w:rPr>
        <w:t>、工业企业经营情况。公司下属的浩良河化肥分公司、北大荒龙垦麦芽公司、北大荒纸业公</w:t>
      </w:r>
      <w:r>
        <w:rPr>
          <w:w w:val="100"/>
        </w:rPr>
        <w:t> </w:t>
      </w:r>
      <w:r>
        <w:rPr>
          <w:spacing w:val="-2"/>
        </w:rPr>
        <w:t>司三家工业企业已进行改革改制，处于停产状态，报告期内经营以资产出租或处理库存原料和产</w:t>
      </w:r>
      <w:r>
        <w:rPr>
          <w:spacing w:val="-25"/>
        </w:rPr>
        <w:t> </w:t>
      </w:r>
      <w:r>
        <w:rPr>
          <w:spacing w:val="-25"/>
        </w:rPr>
      </w:r>
      <w:r>
        <w:rPr/>
        <w:t>品为主，全年实现营业收入</w:t>
      </w:r>
      <w:r>
        <w:rPr>
          <w:spacing w:val="-55"/>
        </w:rPr>
        <w:t> </w:t>
      </w:r>
      <w:r>
        <w:rPr>
          <w:rFonts w:ascii="Arial" w:hAnsi="Arial" w:cs="Arial" w:eastAsia="Arial" w:hint="default"/>
        </w:rPr>
        <w:t>4,694</w:t>
      </w:r>
      <w:r>
        <w:rPr>
          <w:rFonts w:ascii="Arial" w:hAnsi="Arial" w:cs="Arial" w:eastAsia="Arial" w:hint="default"/>
          <w:spacing w:val="-8"/>
        </w:rPr>
        <w:t> </w:t>
      </w:r>
      <w:r>
        <w:rPr/>
        <w:t>万元，同比减少</w:t>
      </w:r>
      <w:r>
        <w:rPr>
          <w:spacing w:val="-57"/>
        </w:rPr>
        <w:t> </w:t>
      </w:r>
      <w:r>
        <w:rPr>
          <w:rFonts w:ascii="Arial" w:hAnsi="Arial" w:cs="Arial" w:eastAsia="Arial" w:hint="default"/>
        </w:rPr>
        <w:t>1.92</w:t>
      </w:r>
      <w:r>
        <w:rPr>
          <w:rFonts w:ascii="Arial" w:hAnsi="Arial" w:cs="Arial" w:eastAsia="Arial" w:hint="default"/>
          <w:spacing w:val="-8"/>
        </w:rPr>
        <w:t> </w:t>
      </w:r>
      <w:r>
        <w:rPr/>
        <w:t>亿元；实现净利润</w:t>
      </w:r>
      <w:r>
        <w:rPr>
          <w:rFonts w:ascii="Arial" w:hAnsi="Arial" w:cs="Arial" w:eastAsia="Arial" w:hint="default"/>
        </w:rPr>
        <w:t>-2.58</w:t>
      </w:r>
      <w:r>
        <w:rPr>
          <w:rFonts w:ascii="Arial" w:hAnsi="Arial" w:cs="Arial" w:eastAsia="Arial" w:hint="default"/>
          <w:spacing w:val="-7"/>
        </w:rPr>
        <w:t> </w:t>
      </w:r>
      <w:r>
        <w:rPr/>
        <w:t>亿元，同比增亏</w:t>
      </w:r>
    </w:p>
    <w:p>
      <w:pPr>
        <w:pStyle w:val="BodyText"/>
        <w:spacing w:line="266" w:lineRule="exact"/>
        <w:ind w:right="98"/>
        <w:jc w:val="left"/>
      </w:pPr>
      <w:r>
        <w:rPr>
          <w:rFonts w:ascii="Arial" w:hAnsi="Arial" w:cs="Arial" w:eastAsia="Arial" w:hint="default"/>
        </w:rPr>
        <w:t>5,004</w:t>
      </w:r>
      <w:r>
        <w:rPr>
          <w:rFonts w:ascii="Arial" w:hAnsi="Arial" w:cs="Arial" w:eastAsia="Arial" w:hint="default"/>
          <w:spacing w:val="-6"/>
        </w:rPr>
        <w:t> </w:t>
      </w:r>
      <w:r>
        <w:rPr/>
        <w:t>万元。</w:t>
      </w:r>
    </w:p>
    <w:p>
      <w:pPr>
        <w:pStyle w:val="BodyText"/>
        <w:spacing w:line="273" w:lineRule="exact"/>
        <w:ind w:left="560" w:right="98"/>
        <w:jc w:val="left"/>
      </w:pPr>
      <w:r>
        <w:rPr/>
        <w:t>（</w:t>
      </w:r>
      <w:r>
        <w:rPr>
          <w:rFonts w:ascii="Arial" w:hAnsi="Arial" w:cs="Arial" w:eastAsia="Arial" w:hint="default"/>
        </w:rPr>
        <w:t>1</w:t>
      </w:r>
      <w:r>
        <w:rPr/>
        <w:t>）浩良河化肥分公司。</w:t>
      </w:r>
      <w:r>
        <w:rPr>
          <w:rFonts w:ascii="Arial" w:hAnsi="Arial" w:cs="Arial" w:eastAsia="Arial" w:hint="default"/>
        </w:rPr>
        <w:t>2016</w:t>
      </w:r>
      <w:r>
        <w:rPr>
          <w:rFonts w:ascii="Arial" w:hAnsi="Arial" w:cs="Arial" w:eastAsia="Arial" w:hint="default"/>
          <w:spacing w:val="-10"/>
        </w:rPr>
        <w:t> </w:t>
      </w:r>
      <w:r>
        <w:rPr/>
        <w:t>年</w:t>
      </w:r>
      <w:r>
        <w:rPr>
          <w:spacing w:val="-57"/>
        </w:rPr>
        <w:t> </w:t>
      </w:r>
      <w:r>
        <w:rPr>
          <w:rFonts w:ascii="Arial" w:hAnsi="Arial" w:cs="Arial" w:eastAsia="Arial" w:hint="default"/>
        </w:rPr>
        <w:t>6</w:t>
      </w:r>
      <w:r>
        <w:rPr>
          <w:rFonts w:ascii="Arial" w:hAnsi="Arial" w:cs="Arial" w:eastAsia="Arial" w:hint="default"/>
          <w:spacing w:val="-8"/>
        </w:rPr>
        <w:t> </w:t>
      </w:r>
      <w:r>
        <w:rPr/>
        <w:t>月</w:t>
      </w:r>
      <w:r>
        <w:rPr>
          <w:spacing w:val="-55"/>
        </w:rPr>
        <w:t> </w:t>
      </w:r>
      <w:r>
        <w:rPr>
          <w:rFonts w:ascii="Arial" w:hAnsi="Arial" w:cs="Arial" w:eastAsia="Arial" w:hint="default"/>
        </w:rPr>
        <w:t>20</w:t>
      </w:r>
      <w:r>
        <w:rPr>
          <w:rFonts w:ascii="Arial" w:hAnsi="Arial" w:cs="Arial" w:eastAsia="Arial" w:hint="default"/>
          <w:spacing w:val="-8"/>
        </w:rPr>
        <w:t> </w:t>
      </w:r>
      <w:r>
        <w:rPr/>
        <w:t>日，公司以浩良河化肥分公司与尿素有关的资产</w:t>
      </w:r>
    </w:p>
    <w:p>
      <w:pPr>
        <w:pStyle w:val="BodyText"/>
        <w:spacing w:line="232" w:lineRule="auto"/>
        <w:ind w:right="106"/>
        <w:jc w:val="left"/>
      </w:pPr>
      <w:r>
        <w:rPr/>
        <w:t>出资成立黑龙江北大荒浩良河化肥有限公司，并于同年</w:t>
      </w:r>
      <w:r>
        <w:rPr>
          <w:spacing w:val="-54"/>
        </w:rPr>
        <w:t> </w:t>
      </w:r>
      <w:r>
        <w:rPr>
          <w:rFonts w:ascii="宋体" w:hAnsi="宋体" w:cs="宋体" w:eastAsia="宋体" w:hint="default"/>
        </w:rPr>
        <w:t>12</w:t>
      </w:r>
      <w:r>
        <w:rPr>
          <w:rFonts w:ascii="宋体" w:hAnsi="宋体" w:cs="宋体" w:eastAsia="宋体" w:hint="default"/>
          <w:spacing w:val="-54"/>
        </w:rPr>
        <w:t> </w:t>
      </w:r>
      <w:r>
        <w:rPr/>
        <w:t>月末引入北京洪泽阳光实业有限公司，</w:t>
      </w:r>
      <w:r>
        <w:rPr>
          <w:w w:val="100"/>
        </w:rPr>
        <w:t> </w:t>
      </w:r>
      <w:r>
        <w:rPr>
          <w:spacing w:val="-6"/>
        </w:rPr>
        <w:t>由洪泽阳光实业公司控股经营。</w:t>
      </w:r>
      <w:r>
        <w:rPr>
          <w:rFonts w:ascii="Arial" w:hAnsi="Arial" w:cs="Arial" w:eastAsia="Arial" w:hint="default"/>
          <w:spacing w:val="-6"/>
        </w:rPr>
        <w:t>2017</w:t>
      </w:r>
      <w:r>
        <w:rPr>
          <w:rFonts w:ascii="Arial" w:hAnsi="Arial" w:cs="Arial" w:eastAsia="Arial" w:hint="default"/>
          <w:spacing w:val="-1"/>
        </w:rPr>
        <w:t> </w:t>
      </w:r>
      <w:r>
        <w:rPr/>
        <w:t>年浩良河化肥分公司实现净利润</w:t>
      </w:r>
      <w:r>
        <w:rPr>
          <w:rFonts w:ascii="Arial" w:hAnsi="Arial" w:cs="Arial" w:eastAsia="Arial" w:hint="default"/>
        </w:rPr>
        <w:t>-2.23</w:t>
      </w:r>
      <w:r>
        <w:rPr>
          <w:rFonts w:ascii="Arial" w:hAnsi="Arial" w:cs="Arial" w:eastAsia="Arial" w:hint="default"/>
          <w:spacing w:val="1"/>
        </w:rPr>
        <w:t> </w:t>
      </w:r>
      <w:r>
        <w:rPr>
          <w:spacing w:val="-12"/>
        </w:rPr>
        <w:t>亿元，同比增亏</w:t>
      </w:r>
      <w:r>
        <w:rPr>
          <w:spacing w:val="-48"/>
        </w:rPr>
        <w:t> </w:t>
      </w:r>
      <w:r>
        <w:rPr>
          <w:rFonts w:ascii="Arial" w:hAnsi="Arial" w:cs="Arial" w:eastAsia="Arial" w:hint="default"/>
        </w:rPr>
        <w:t>4,884</w:t>
      </w:r>
      <w:r>
        <w:rPr>
          <w:rFonts w:ascii="Arial" w:hAnsi="Arial" w:cs="Arial" w:eastAsia="Arial" w:hint="default"/>
          <w:spacing w:val="-41"/>
        </w:rPr>
        <w:t> </w:t>
      </w:r>
      <w:r>
        <w:rPr>
          <w:rFonts w:ascii="Arial" w:hAnsi="Arial" w:cs="Arial" w:eastAsia="Arial" w:hint="default"/>
          <w:spacing w:val="-41"/>
        </w:rPr>
      </w:r>
      <w:r>
        <w:rPr/>
        <w:t>万元，主要因为浩良河化肥分公司停止经营，计提闲置固定资产减值准备以及支付解除员工劳动</w:t>
      </w:r>
      <w:r>
        <w:rPr>
          <w:w w:val="100"/>
        </w:rPr>
        <w:t> </w:t>
      </w:r>
      <w:r>
        <w:rPr/>
        <w:t>关系经济补偿等原因所致。</w:t>
      </w:r>
    </w:p>
    <w:p>
      <w:pPr>
        <w:pStyle w:val="BodyText"/>
        <w:spacing w:line="228" w:lineRule="auto" w:before="12"/>
        <w:ind w:right="107" w:firstLine="422"/>
        <w:jc w:val="left"/>
      </w:pPr>
      <w:r>
        <w:rPr>
          <w:spacing w:val="-3"/>
        </w:rPr>
        <w:t>（</w:t>
      </w:r>
      <w:r>
        <w:rPr>
          <w:rFonts w:ascii="Arial" w:hAnsi="Arial" w:cs="Arial" w:eastAsia="Arial" w:hint="default"/>
          <w:spacing w:val="-3"/>
        </w:rPr>
        <w:t>2</w:t>
      </w:r>
      <w:r>
        <w:rPr>
          <w:spacing w:val="-3"/>
        </w:rPr>
        <w:t>）北大荒麦芽公司。</w:t>
      </w:r>
      <w:r>
        <w:rPr>
          <w:rFonts w:ascii="Arial" w:hAnsi="Arial" w:cs="Arial" w:eastAsia="Arial" w:hint="default"/>
          <w:spacing w:val="-3"/>
        </w:rPr>
        <w:t>2016</w:t>
      </w:r>
      <w:r>
        <w:rPr>
          <w:rFonts w:ascii="Arial" w:hAnsi="Arial" w:cs="Arial" w:eastAsia="Arial" w:hint="default"/>
          <w:spacing w:val="-4"/>
        </w:rPr>
        <w:t> </w:t>
      </w:r>
      <w:r>
        <w:rPr/>
        <w:t>年</w:t>
      </w:r>
      <w:r>
        <w:rPr>
          <w:spacing w:val="-53"/>
        </w:rPr>
        <w:t> </w:t>
      </w:r>
      <w:r>
        <w:rPr>
          <w:rFonts w:ascii="Arial" w:hAnsi="Arial" w:cs="Arial" w:eastAsia="Arial" w:hint="default"/>
        </w:rPr>
        <w:t>7</w:t>
      </w:r>
      <w:r>
        <w:rPr>
          <w:rFonts w:ascii="Arial" w:hAnsi="Arial" w:cs="Arial" w:eastAsia="Arial" w:hint="default"/>
          <w:spacing w:val="-4"/>
        </w:rPr>
        <w:t> </w:t>
      </w:r>
      <w:r>
        <w:rPr/>
        <w:t>月</w:t>
      </w:r>
      <w:r>
        <w:rPr>
          <w:spacing w:val="-53"/>
        </w:rPr>
        <w:t> </w:t>
      </w:r>
      <w:r>
        <w:rPr>
          <w:rFonts w:ascii="Arial" w:hAnsi="Arial" w:cs="Arial" w:eastAsia="Arial" w:hint="default"/>
        </w:rPr>
        <w:t>7</w:t>
      </w:r>
      <w:r>
        <w:rPr>
          <w:rFonts w:ascii="Arial" w:hAnsi="Arial" w:cs="Arial" w:eastAsia="Arial" w:hint="default"/>
          <w:spacing w:val="-4"/>
        </w:rPr>
        <w:t> </w:t>
      </w:r>
      <w:r>
        <w:rPr/>
        <w:t>日，北大荒麦芽公司以部分资产出资，与深圳鑫麦香</w:t>
      </w:r>
      <w:r>
        <w:rPr>
          <w:w w:val="100"/>
        </w:rPr>
        <w:t> </w:t>
      </w:r>
      <w:r>
        <w:rPr/>
        <w:t>实业有限公司、鼎德信（天津）有限公司共同成立北大荒龙麦农业股份有限公司，引入的两家投</w:t>
      </w:r>
      <w:r>
        <w:rPr>
          <w:w w:val="100"/>
        </w:rPr>
        <w:t> </w:t>
      </w:r>
      <w:r>
        <w:rPr/>
        <w:t>资者共占合资公司注册资本</w:t>
      </w:r>
      <w:r>
        <w:rPr>
          <w:spacing w:val="-39"/>
        </w:rPr>
        <w:t> </w:t>
      </w:r>
      <w:r>
        <w:rPr>
          <w:rFonts w:ascii="Arial" w:hAnsi="Arial" w:cs="Arial" w:eastAsia="Arial" w:hint="default"/>
          <w:spacing w:val="-4"/>
        </w:rPr>
        <w:t>51</w:t>
      </w:r>
      <w:r>
        <w:rPr>
          <w:rFonts w:ascii="宋体" w:hAnsi="宋体" w:cs="宋体" w:eastAsia="宋体" w:hint="default"/>
          <w:spacing w:val="-4"/>
        </w:rPr>
        <w:t>%</w:t>
      </w:r>
      <w:r>
        <w:rPr>
          <w:spacing w:val="-4"/>
        </w:rPr>
        <w:t>，合资公司租赁使用北大荒麦芽公司未出资的部分资产。</w:t>
      </w:r>
      <w:r>
        <w:rPr>
          <w:rFonts w:ascii="Arial" w:hAnsi="Arial" w:cs="Arial" w:eastAsia="Arial" w:hint="default"/>
          <w:spacing w:val="-4"/>
        </w:rPr>
        <w:t>2017</w:t>
      </w:r>
      <w:r>
        <w:rPr>
          <w:rFonts w:ascii="Arial" w:hAnsi="Arial" w:cs="Arial" w:eastAsia="Arial" w:hint="default"/>
          <w:spacing w:val="6"/>
        </w:rPr>
        <w:t> </w:t>
      </w:r>
      <w:r>
        <w:rPr/>
        <w:t>年</w:t>
      </w:r>
      <w:r>
        <w:rPr>
          <w:spacing w:val="-71"/>
        </w:rPr>
        <w:t> </w:t>
      </w:r>
      <w:r>
        <w:rPr/>
        <w:t>北大荒麦芽公司实现净利润</w:t>
      </w:r>
      <w:r>
        <w:rPr>
          <w:rFonts w:ascii="Arial" w:hAnsi="Arial" w:cs="Arial" w:eastAsia="Arial" w:hint="default"/>
        </w:rPr>
        <w:t>-3,479</w:t>
      </w:r>
      <w:r>
        <w:rPr>
          <w:rFonts w:ascii="Arial" w:hAnsi="Arial" w:cs="Arial" w:eastAsia="Arial" w:hint="default"/>
          <w:spacing w:val="8"/>
        </w:rPr>
        <w:t> </w:t>
      </w:r>
      <w:r>
        <w:rPr/>
        <w:t>万元，同比增亏</w:t>
      </w:r>
      <w:r>
        <w:rPr>
          <w:spacing w:val="-35"/>
        </w:rPr>
        <w:t> </w:t>
      </w:r>
      <w:r>
        <w:rPr>
          <w:rFonts w:ascii="Arial" w:hAnsi="Arial" w:cs="Arial" w:eastAsia="Arial" w:hint="default"/>
        </w:rPr>
        <w:t>360</w:t>
      </w:r>
      <w:r>
        <w:rPr>
          <w:rFonts w:ascii="Arial" w:hAnsi="Arial" w:cs="Arial" w:eastAsia="Arial" w:hint="default"/>
          <w:spacing w:val="11"/>
        </w:rPr>
        <w:t> </w:t>
      </w:r>
      <w:r>
        <w:rPr/>
        <w:t>万元，主要因为麦芽公司停止生产经营，</w:t>
      </w:r>
      <w:r>
        <w:rPr>
          <w:spacing w:val="-100"/>
        </w:rPr>
        <w:t> </w:t>
      </w:r>
      <w:r>
        <w:rPr>
          <w:spacing w:val="-100"/>
        </w:rPr>
      </w:r>
      <w:r>
        <w:rPr/>
        <w:t>资产处置收益减少以及合资企业投资亏损等原因所致。</w:t>
      </w:r>
    </w:p>
    <w:p>
      <w:pPr>
        <w:pStyle w:val="BodyText"/>
        <w:spacing w:line="230" w:lineRule="auto" w:before="10"/>
        <w:ind w:right="208" w:firstLine="422"/>
        <w:jc w:val="both"/>
      </w:pPr>
      <w:r>
        <w:rPr>
          <w:spacing w:val="-3"/>
        </w:rPr>
        <w:t>（</w:t>
      </w:r>
      <w:r>
        <w:rPr>
          <w:rFonts w:ascii="Arial" w:hAnsi="Arial" w:cs="Arial" w:eastAsia="Arial" w:hint="default"/>
          <w:spacing w:val="-3"/>
        </w:rPr>
        <w:t>3</w:t>
      </w:r>
      <w:r>
        <w:rPr>
          <w:spacing w:val="-3"/>
        </w:rPr>
        <w:t>）北大荒纸业公司。</w:t>
      </w:r>
      <w:r>
        <w:rPr>
          <w:rFonts w:ascii="Arial" w:hAnsi="Arial" w:cs="Arial" w:eastAsia="Arial" w:hint="default"/>
          <w:spacing w:val="-3"/>
        </w:rPr>
        <w:t>2016</w:t>
      </w:r>
      <w:r>
        <w:rPr>
          <w:rFonts w:ascii="Arial" w:hAnsi="Arial" w:cs="Arial" w:eastAsia="Arial" w:hint="default"/>
          <w:spacing w:val="-4"/>
        </w:rPr>
        <w:t> </w:t>
      </w:r>
      <w:r>
        <w:rPr/>
        <w:t>年</w:t>
      </w:r>
      <w:r>
        <w:rPr>
          <w:spacing w:val="-49"/>
        </w:rPr>
        <w:t> </w:t>
      </w:r>
      <w:r>
        <w:rPr>
          <w:rFonts w:ascii="Arial" w:hAnsi="Arial" w:cs="Arial" w:eastAsia="Arial" w:hint="default"/>
        </w:rPr>
        <w:t>7</w:t>
      </w:r>
      <w:r>
        <w:rPr>
          <w:rFonts w:ascii="Arial" w:hAnsi="Arial" w:cs="Arial" w:eastAsia="Arial" w:hint="default"/>
          <w:spacing w:val="-4"/>
        </w:rPr>
        <w:t> </w:t>
      </w:r>
      <w:r>
        <w:rPr/>
        <w:t>月</w:t>
      </w:r>
      <w:r>
        <w:rPr>
          <w:spacing w:val="-49"/>
        </w:rPr>
        <w:t> </w:t>
      </w:r>
      <w:r>
        <w:rPr>
          <w:rFonts w:ascii="Arial" w:hAnsi="Arial" w:cs="Arial" w:eastAsia="Arial" w:hint="default"/>
        </w:rPr>
        <w:t>5</w:t>
      </w:r>
      <w:r>
        <w:rPr>
          <w:rFonts w:ascii="Arial" w:hAnsi="Arial" w:cs="Arial" w:eastAsia="Arial" w:hint="default"/>
          <w:spacing w:val="-4"/>
        </w:rPr>
        <w:t> </w:t>
      </w:r>
      <w:r>
        <w:rPr/>
        <w:t>日，北大荒纸业公司以资产出资与北京三聚环保新材</w:t>
      </w:r>
      <w:r>
        <w:rPr>
          <w:w w:val="100"/>
        </w:rPr>
        <w:t> </w:t>
      </w:r>
      <w:r>
        <w:rPr>
          <w:spacing w:val="-2"/>
        </w:rPr>
        <w:t>料股份有限公司共同成立黑龙江三聚北大荒生物质新材料有限公司，由北京三聚环保公司控股经</w:t>
      </w:r>
      <w:r>
        <w:rPr>
          <w:spacing w:val="-25"/>
        </w:rPr>
        <w:t> </w:t>
      </w:r>
      <w:r>
        <w:rPr>
          <w:spacing w:val="-25"/>
        </w:rPr>
      </w:r>
      <w:r>
        <w:rPr>
          <w:spacing w:val="-4"/>
        </w:rPr>
        <w:t>营。</w:t>
      </w:r>
      <w:r>
        <w:rPr>
          <w:rFonts w:ascii="Arial" w:hAnsi="Arial" w:cs="Arial" w:eastAsia="Arial" w:hint="default"/>
          <w:spacing w:val="-4"/>
        </w:rPr>
        <w:t>2017</w:t>
      </w:r>
      <w:r>
        <w:rPr>
          <w:rFonts w:ascii="Arial" w:hAnsi="Arial" w:cs="Arial" w:eastAsia="Arial" w:hint="default"/>
          <w:spacing w:val="-1"/>
        </w:rPr>
        <w:t> </w:t>
      </w:r>
      <w:r>
        <w:rPr/>
        <w:t>年北大荒纸业公司实现净利润</w:t>
      </w:r>
      <w:r>
        <w:rPr>
          <w:spacing w:val="-46"/>
        </w:rPr>
        <w:t> </w:t>
      </w:r>
      <w:r>
        <w:rPr>
          <w:rFonts w:ascii="Arial" w:hAnsi="Arial" w:cs="Arial" w:eastAsia="Arial" w:hint="default"/>
        </w:rPr>
        <w:t>34</w:t>
      </w:r>
      <w:r>
        <w:rPr>
          <w:rFonts w:ascii="Arial" w:hAnsi="Arial" w:cs="Arial" w:eastAsia="Arial" w:hint="default"/>
          <w:spacing w:val="1"/>
        </w:rPr>
        <w:t> </w:t>
      </w:r>
      <w:r>
        <w:rPr>
          <w:spacing w:val="-4"/>
        </w:rPr>
        <w:t>万元，同比增加</w:t>
      </w:r>
      <w:r>
        <w:rPr>
          <w:spacing w:val="-46"/>
        </w:rPr>
        <w:t> </w:t>
      </w:r>
      <w:r>
        <w:rPr>
          <w:rFonts w:ascii="Arial" w:hAnsi="Arial" w:cs="Arial" w:eastAsia="Arial" w:hint="default"/>
        </w:rPr>
        <w:t>240</w:t>
      </w:r>
      <w:r>
        <w:rPr>
          <w:rFonts w:ascii="Arial" w:hAnsi="Arial" w:cs="Arial" w:eastAsia="Arial" w:hint="default"/>
          <w:spacing w:val="1"/>
        </w:rPr>
        <w:t> </w:t>
      </w:r>
      <w:r>
        <w:rPr>
          <w:spacing w:val="-3"/>
        </w:rPr>
        <w:t>万元，主要因为纸业公司停止生</w:t>
      </w:r>
      <w:r>
        <w:rPr>
          <w:spacing w:val="-102"/>
        </w:rPr>
        <w:t> </w:t>
      </w:r>
      <w:r>
        <w:rPr>
          <w:spacing w:val="-102"/>
        </w:rPr>
      </w:r>
      <w:r>
        <w:rPr/>
        <w:t>产经营，销售库存材料利润同比增加等原因所致。</w:t>
      </w:r>
    </w:p>
    <w:p>
      <w:pPr>
        <w:pStyle w:val="BodyText"/>
        <w:spacing w:line="225" w:lineRule="auto" w:before="14"/>
        <w:ind w:right="207" w:firstLine="419"/>
        <w:jc w:val="both"/>
      </w:pPr>
      <w:r>
        <w:rPr>
          <w:rFonts w:ascii="Arial" w:hAnsi="Arial" w:cs="Arial" w:eastAsia="Arial" w:hint="default"/>
          <w:spacing w:val="-3"/>
        </w:rPr>
        <w:t>4</w:t>
      </w:r>
      <w:r>
        <w:rPr>
          <w:spacing w:val="-3"/>
        </w:rPr>
        <w:t>、经贸企业经营情况。公司下属北大荒鑫亚经贸公司由于巨额亏损，从 </w:t>
      </w:r>
      <w:r>
        <w:rPr>
          <w:rFonts w:ascii="Arial" w:hAnsi="Arial" w:cs="Arial" w:eastAsia="Arial" w:hint="default"/>
        </w:rPr>
        <w:t>2013</w:t>
      </w:r>
      <w:r>
        <w:rPr>
          <w:rFonts w:ascii="Arial" w:hAnsi="Arial" w:cs="Arial" w:eastAsia="Arial" w:hint="default"/>
          <w:spacing w:val="-22"/>
        </w:rPr>
        <w:t> </w:t>
      </w:r>
      <w:r>
        <w:rPr/>
        <w:t>年开始全面停</w:t>
      </w:r>
      <w:r>
        <w:rPr>
          <w:w w:val="100"/>
        </w:rPr>
        <w:t> </w:t>
      </w:r>
      <w:r>
        <w:rPr>
          <w:spacing w:val="-6"/>
        </w:rPr>
        <w:t>止经营，以清理应收和销售原有存货为主要任务，不再开展业务。</w:t>
      </w:r>
      <w:r>
        <w:rPr>
          <w:rFonts w:ascii="Arial" w:hAnsi="Arial" w:cs="Arial" w:eastAsia="Arial" w:hint="default"/>
          <w:spacing w:val="-6"/>
        </w:rPr>
        <w:t>2017</w:t>
      </w:r>
      <w:r>
        <w:rPr>
          <w:rFonts w:ascii="Arial" w:hAnsi="Arial" w:cs="Arial" w:eastAsia="Arial" w:hint="default"/>
          <w:spacing w:val="11"/>
        </w:rPr>
        <w:t> </w:t>
      </w:r>
      <w:r>
        <w:rPr/>
        <w:t>年实现净利润</w:t>
      </w:r>
      <w:r>
        <w:rPr>
          <w:rFonts w:ascii="Arial" w:hAnsi="Arial" w:cs="Arial" w:eastAsia="Arial" w:hint="default"/>
        </w:rPr>
        <w:t>-606</w:t>
      </w:r>
      <w:r>
        <w:rPr>
          <w:rFonts w:ascii="Arial" w:hAnsi="Arial" w:cs="Arial" w:eastAsia="Arial" w:hint="default"/>
          <w:spacing w:val="14"/>
        </w:rPr>
        <w:t> </w:t>
      </w:r>
      <w:r>
        <w:rPr/>
        <w:t>万元，</w:t>
      </w:r>
      <w:r>
        <w:rPr>
          <w:spacing w:val="-96"/>
        </w:rPr>
        <w:t> </w:t>
      </w:r>
      <w:r>
        <w:rPr>
          <w:spacing w:val="-96"/>
        </w:rPr>
      </w:r>
      <w:r>
        <w:rPr/>
        <w:t>同比减少</w:t>
      </w:r>
      <w:r>
        <w:rPr>
          <w:spacing w:val="-55"/>
        </w:rPr>
        <w:t> </w:t>
      </w:r>
      <w:r>
        <w:rPr>
          <w:rFonts w:ascii="Arial" w:hAnsi="Arial" w:cs="Arial" w:eastAsia="Arial" w:hint="default"/>
        </w:rPr>
        <w:t>999</w:t>
      </w:r>
      <w:r>
        <w:rPr>
          <w:rFonts w:ascii="Arial" w:hAnsi="Arial" w:cs="Arial" w:eastAsia="Arial" w:hint="default"/>
          <w:spacing w:val="-10"/>
        </w:rPr>
        <w:t> </w:t>
      </w:r>
      <w:r>
        <w:rPr/>
        <w:t>万元，主要原因为转回应收款坏账准备减少所致。</w:t>
      </w:r>
    </w:p>
    <w:p>
      <w:pPr>
        <w:pStyle w:val="BodyText"/>
        <w:spacing w:line="274" w:lineRule="exact" w:before="10"/>
        <w:ind w:right="207" w:firstLine="422"/>
        <w:jc w:val="both"/>
      </w:pPr>
      <w:r>
        <w:rPr>
          <w:rFonts w:ascii="Arial" w:hAnsi="Arial" w:cs="Arial" w:eastAsia="Arial" w:hint="default"/>
          <w:spacing w:val="-4"/>
        </w:rPr>
        <w:t>5</w:t>
      </w:r>
      <w:r>
        <w:rPr>
          <w:spacing w:val="-4"/>
        </w:rPr>
        <w:t>、房地产企业经营情况。公司下属北大荒鑫都房地产公司 </w:t>
      </w:r>
      <w:r>
        <w:rPr>
          <w:rFonts w:ascii="Arial" w:hAnsi="Arial" w:cs="Arial" w:eastAsia="Arial" w:hint="default"/>
        </w:rPr>
        <w:t>2017 </w:t>
      </w:r>
      <w:r>
        <w:rPr/>
        <w:t>年实现净利润</w:t>
      </w:r>
      <w:r>
        <w:rPr>
          <w:rFonts w:ascii="Arial" w:hAnsi="Arial" w:cs="Arial" w:eastAsia="Arial" w:hint="default"/>
        </w:rPr>
        <w:t>-226</w:t>
      </w:r>
      <w:r>
        <w:rPr>
          <w:rFonts w:ascii="Arial" w:hAnsi="Arial" w:cs="Arial" w:eastAsia="Arial" w:hint="default"/>
          <w:spacing w:val="-33"/>
        </w:rPr>
        <w:t> </w:t>
      </w:r>
      <w:r>
        <w:rPr>
          <w:spacing w:val="-10"/>
        </w:rPr>
        <w:t>万元，同</w:t>
      </w:r>
      <w:r>
        <w:rPr>
          <w:w w:val="100"/>
        </w:rPr>
        <w:t> 比减亏</w:t>
      </w:r>
      <w:r>
        <w:rPr>
          <w:spacing w:val="-68"/>
          <w:w w:val="100"/>
        </w:rPr>
        <w:t> </w:t>
      </w:r>
      <w:r>
        <w:rPr>
          <w:rFonts w:ascii="Arial" w:hAnsi="Arial" w:cs="Arial" w:eastAsia="Arial" w:hint="default"/>
          <w:w w:val="100"/>
        </w:rPr>
        <w:t>927</w:t>
      </w:r>
      <w:r>
        <w:rPr>
          <w:rFonts w:ascii="Arial" w:hAnsi="Arial" w:cs="Arial" w:eastAsia="Arial" w:hint="default"/>
          <w:spacing w:val="-21"/>
          <w:w w:val="100"/>
        </w:rPr>
        <w:t> </w:t>
      </w:r>
      <w:r>
        <w:rPr>
          <w:spacing w:val="-7"/>
          <w:w w:val="100"/>
        </w:rPr>
        <w:t>万元，主要原因为丽水雅居项目所在群力地区房价上升，资金占用费同比减少等所致。</w:t>
      </w:r>
      <w:r>
        <w:rPr>
          <w:w w:val="100"/>
        </w:rPr>
      </w:r>
    </w:p>
    <w:p>
      <w:pPr>
        <w:pStyle w:val="BodyText"/>
        <w:spacing w:line="253" w:lineRule="exact"/>
        <w:ind w:right="0" w:firstLine="422"/>
        <w:jc w:val="both"/>
      </w:pPr>
      <w:r>
        <w:rPr/>
        <w:t>此外，公司参股的大兴安岭农村商业银行股份有限公司经营稳健，</w:t>
      </w:r>
      <w:r>
        <w:rPr>
          <w:rFonts w:ascii="Arial" w:hAnsi="Arial" w:cs="Arial" w:eastAsia="Arial" w:hint="default"/>
        </w:rPr>
        <w:t>2017</w:t>
      </w:r>
      <w:r>
        <w:rPr>
          <w:rFonts w:ascii="Arial" w:hAnsi="Arial" w:cs="Arial" w:eastAsia="Arial" w:hint="default"/>
          <w:spacing w:val="-11"/>
        </w:rPr>
        <w:t> </w:t>
      </w:r>
      <w:r>
        <w:rPr/>
        <w:t>年收到分红</w:t>
      </w:r>
      <w:r>
        <w:rPr>
          <w:spacing w:val="-55"/>
        </w:rPr>
        <w:t> </w:t>
      </w:r>
      <w:r>
        <w:rPr>
          <w:rFonts w:ascii="Arial" w:hAnsi="Arial" w:cs="Arial" w:eastAsia="Arial" w:hint="default"/>
        </w:rPr>
        <w:t>121</w:t>
      </w:r>
      <w:r>
        <w:rPr>
          <w:rFonts w:ascii="Arial" w:hAnsi="Arial" w:cs="Arial" w:eastAsia="Arial" w:hint="default"/>
          <w:spacing w:val="-9"/>
        </w:rPr>
        <w:t> </w:t>
      </w:r>
      <w:r>
        <w:rPr/>
        <w:t>万</w:t>
      </w:r>
    </w:p>
    <w:p>
      <w:pPr>
        <w:pStyle w:val="BodyText"/>
        <w:spacing w:line="272" w:lineRule="exact"/>
        <w:ind w:right="98"/>
        <w:jc w:val="left"/>
      </w:pPr>
      <w:r>
        <w:rPr/>
        <w:t>元。公司在</w:t>
      </w:r>
      <w:r>
        <w:rPr>
          <w:spacing w:val="-56"/>
        </w:rPr>
        <w:t> </w:t>
      </w:r>
      <w:r>
        <w:rPr>
          <w:rFonts w:ascii="Arial" w:hAnsi="Arial" w:cs="Arial" w:eastAsia="Arial" w:hint="default"/>
        </w:rPr>
        <w:t>2017</w:t>
      </w:r>
      <w:r>
        <w:rPr>
          <w:rFonts w:ascii="Arial" w:hAnsi="Arial" w:cs="Arial" w:eastAsia="Arial" w:hint="default"/>
          <w:spacing w:val="-11"/>
        </w:rPr>
        <w:t> </w:t>
      </w:r>
      <w:r>
        <w:rPr/>
        <w:t>年继续利用阶段性闲置资金开展国债逆回购和结构性理财产品业务，全年获得</w:t>
      </w:r>
    </w:p>
    <w:p>
      <w:pPr>
        <w:pStyle w:val="BodyText"/>
        <w:spacing w:line="280" w:lineRule="exact"/>
        <w:ind w:right="98"/>
        <w:jc w:val="left"/>
      </w:pPr>
      <w:r>
        <w:rPr/>
        <w:t>收益</w:t>
      </w:r>
      <w:r>
        <w:rPr>
          <w:spacing w:val="-53"/>
        </w:rPr>
        <w:t> </w:t>
      </w:r>
      <w:r>
        <w:rPr>
          <w:rFonts w:ascii="Arial" w:hAnsi="Arial" w:cs="Arial" w:eastAsia="Arial" w:hint="default"/>
        </w:rPr>
        <w:t>5,576</w:t>
      </w:r>
      <w:r>
        <w:rPr>
          <w:rFonts w:ascii="Arial" w:hAnsi="Arial" w:cs="Arial" w:eastAsia="Arial" w:hint="default"/>
          <w:spacing w:val="-8"/>
        </w:rPr>
        <w:t> </w:t>
      </w:r>
      <w:r>
        <w:rPr/>
        <w:t>万元，同比增加</w:t>
      </w:r>
      <w:r>
        <w:rPr>
          <w:spacing w:val="-52"/>
        </w:rPr>
        <w:t> </w:t>
      </w:r>
      <w:r>
        <w:rPr>
          <w:rFonts w:ascii="Arial" w:hAnsi="Arial" w:cs="Arial" w:eastAsia="Arial" w:hint="default"/>
        </w:rPr>
        <w:t>2,422</w:t>
      </w:r>
      <w:r>
        <w:rPr>
          <w:rFonts w:ascii="Arial" w:hAnsi="Arial" w:cs="Arial" w:eastAsia="Arial" w:hint="default"/>
          <w:spacing w:val="-6"/>
        </w:rPr>
        <w:t> </w:t>
      </w:r>
      <w:r>
        <w:rPr/>
        <w:t>万元。</w:t>
      </w:r>
    </w:p>
    <w:p>
      <w:pPr>
        <w:spacing w:line="240" w:lineRule="auto" w:before="1"/>
        <w:rPr>
          <w:rFonts w:ascii="宋体" w:hAnsi="宋体" w:cs="宋体" w:eastAsia="宋体" w:hint="default"/>
          <w:sz w:val="24"/>
          <w:szCs w:val="24"/>
        </w:rPr>
      </w:pPr>
    </w:p>
    <w:p>
      <w:pPr>
        <w:pStyle w:val="Heading2"/>
        <w:spacing w:line="240" w:lineRule="auto"/>
        <w:ind w:right="98"/>
        <w:jc w:val="left"/>
        <w:rPr>
          <w:b w:val="0"/>
          <w:bCs w:val="0"/>
        </w:rPr>
      </w:pPr>
      <w:r>
        <w:rPr/>
        <w:t>二、报告期内主要经营情况</w:t>
      </w:r>
      <w:r>
        <w:rPr>
          <w:b w:val="0"/>
          <w:bCs w:val="0"/>
        </w:rPr>
      </w:r>
    </w:p>
    <w:p>
      <w:pPr>
        <w:pStyle w:val="BodyText"/>
        <w:spacing w:line="272" w:lineRule="exact" w:before="87"/>
        <w:ind w:right="210" w:firstLine="419"/>
        <w:jc w:val="both"/>
      </w:pPr>
      <w:r>
        <w:rPr>
          <w:spacing w:val="-4"/>
        </w:rPr>
        <w:t>报告期内，公司实现营业收入</w:t>
      </w:r>
      <w:r>
        <w:rPr>
          <w:spacing w:val="-40"/>
        </w:rPr>
        <w:t> </w:t>
      </w:r>
      <w:r>
        <w:rPr>
          <w:rFonts w:ascii="Arial" w:hAnsi="Arial" w:cs="Arial" w:eastAsia="Arial" w:hint="default"/>
        </w:rPr>
        <w:t>29.92</w:t>
      </w:r>
      <w:r>
        <w:rPr>
          <w:rFonts w:ascii="Arial" w:hAnsi="Arial" w:cs="Arial" w:eastAsia="Arial" w:hint="default"/>
          <w:spacing w:val="3"/>
        </w:rPr>
        <w:t> </w:t>
      </w:r>
      <w:r>
        <w:rPr>
          <w:spacing w:val="-6"/>
        </w:rPr>
        <w:t>亿元，同比下降</w:t>
      </w:r>
      <w:r>
        <w:rPr>
          <w:spacing w:val="-41"/>
        </w:rPr>
        <w:t> </w:t>
      </w:r>
      <w:r>
        <w:rPr>
          <w:rFonts w:ascii="Arial" w:hAnsi="Arial" w:cs="Arial" w:eastAsia="Arial" w:hint="default"/>
          <w:spacing w:val="-4"/>
        </w:rPr>
        <w:t>3.31%</w:t>
      </w:r>
      <w:r>
        <w:rPr>
          <w:spacing w:val="-4"/>
        </w:rPr>
        <w:t>；实现利润总额</w:t>
      </w:r>
      <w:r>
        <w:rPr>
          <w:spacing w:val="-44"/>
        </w:rPr>
        <w:t> </w:t>
      </w:r>
      <w:r>
        <w:rPr>
          <w:rFonts w:ascii="Arial" w:hAnsi="Arial" w:cs="Arial" w:eastAsia="Arial" w:hint="default"/>
        </w:rPr>
        <w:t>7.63</w:t>
      </w:r>
      <w:r>
        <w:rPr>
          <w:rFonts w:ascii="Arial" w:hAnsi="Arial" w:cs="Arial" w:eastAsia="Arial" w:hint="default"/>
          <w:spacing w:val="6"/>
        </w:rPr>
        <w:t> </w:t>
      </w:r>
      <w:r>
        <w:rPr>
          <w:spacing w:val="-7"/>
        </w:rPr>
        <w:t>亿元，同比</w:t>
      </w:r>
      <w:r>
        <w:rPr>
          <w:w w:val="100"/>
        </w:rPr>
        <w:t> </w:t>
      </w:r>
      <w:r>
        <w:rPr/>
        <w:t>增长</w:t>
      </w:r>
      <w:r>
        <w:rPr>
          <w:spacing w:val="-56"/>
        </w:rPr>
        <w:t> </w:t>
      </w:r>
      <w:r>
        <w:rPr>
          <w:rFonts w:ascii="Arial" w:hAnsi="Arial" w:cs="Arial" w:eastAsia="Arial" w:hint="default"/>
        </w:rPr>
        <w:t>6.78%</w:t>
      </w:r>
      <w:r>
        <w:rPr/>
        <w:t>；实现归属于母公司所有者的净利润</w:t>
      </w:r>
      <w:r>
        <w:rPr>
          <w:spacing w:val="-56"/>
        </w:rPr>
        <w:t> </w:t>
      </w:r>
      <w:r>
        <w:rPr>
          <w:rFonts w:ascii="Arial" w:hAnsi="Arial" w:cs="Arial" w:eastAsia="Arial" w:hint="default"/>
        </w:rPr>
        <w:t>7.80</w:t>
      </w:r>
      <w:r>
        <w:rPr>
          <w:rFonts w:ascii="Arial" w:hAnsi="Arial" w:cs="Arial" w:eastAsia="Arial" w:hint="default"/>
          <w:spacing w:val="-9"/>
        </w:rPr>
        <w:t> </w:t>
      </w:r>
      <w:r>
        <w:rPr/>
        <w:t>亿元，同比增长</w:t>
      </w:r>
      <w:r>
        <w:rPr>
          <w:spacing w:val="-56"/>
        </w:rPr>
        <w:t> </w:t>
      </w:r>
      <w:r>
        <w:rPr>
          <w:rFonts w:ascii="Arial" w:hAnsi="Arial" w:cs="Arial" w:eastAsia="Arial" w:hint="default"/>
        </w:rPr>
        <w:t>6.11%</w:t>
      </w:r>
      <w:r>
        <w:rPr/>
        <w:t>。</w:t>
      </w:r>
    </w:p>
    <w:p>
      <w:pPr>
        <w:pStyle w:val="BodyText"/>
        <w:spacing w:line="272" w:lineRule="exact" w:before="1"/>
        <w:ind w:right="212" w:firstLine="419"/>
        <w:jc w:val="both"/>
      </w:pPr>
      <w:r>
        <w:rPr/>
        <w:t>报告期末，公司资产总额</w:t>
      </w:r>
      <w:r>
        <w:rPr>
          <w:spacing w:val="-55"/>
        </w:rPr>
        <w:t> </w:t>
      </w:r>
      <w:r>
        <w:rPr>
          <w:rFonts w:ascii="Arial" w:hAnsi="Arial" w:cs="Arial" w:eastAsia="Arial" w:hint="default"/>
        </w:rPr>
        <w:t>76.47</w:t>
      </w:r>
      <w:r>
        <w:rPr>
          <w:rFonts w:ascii="Arial" w:hAnsi="Arial" w:cs="Arial" w:eastAsia="Arial" w:hint="default"/>
          <w:spacing w:val="-8"/>
        </w:rPr>
        <w:t> </w:t>
      </w:r>
      <w:r>
        <w:rPr/>
        <w:t>亿元，较上年期末下降</w:t>
      </w:r>
      <w:r>
        <w:rPr>
          <w:spacing w:val="-53"/>
        </w:rPr>
        <w:t> </w:t>
      </w:r>
      <w:r>
        <w:rPr>
          <w:rFonts w:ascii="Arial" w:hAnsi="Arial" w:cs="Arial" w:eastAsia="Arial" w:hint="default"/>
        </w:rPr>
        <w:t>1.23%</w:t>
      </w:r>
      <w:r>
        <w:rPr/>
        <w:t>；负债总额</w:t>
      </w:r>
      <w:r>
        <w:rPr>
          <w:spacing w:val="-55"/>
        </w:rPr>
        <w:t> </w:t>
      </w:r>
      <w:r>
        <w:rPr>
          <w:rFonts w:ascii="Arial" w:hAnsi="Arial" w:cs="Arial" w:eastAsia="Arial" w:hint="default"/>
        </w:rPr>
        <w:t>17.71</w:t>
      </w:r>
      <w:r>
        <w:rPr>
          <w:rFonts w:ascii="Arial" w:hAnsi="Arial" w:cs="Arial" w:eastAsia="Arial" w:hint="default"/>
          <w:spacing w:val="-6"/>
        </w:rPr>
        <w:t> </w:t>
      </w:r>
      <w:r>
        <w:rPr>
          <w:spacing w:val="-3"/>
        </w:rPr>
        <w:t>亿元，较上</w:t>
      </w:r>
      <w:r>
        <w:rPr>
          <w:spacing w:val="-3"/>
          <w:w w:val="100"/>
        </w:rPr>
        <w:t> </w:t>
      </w:r>
      <w:r>
        <w:rPr/>
        <w:t>年期末下降</w:t>
      </w:r>
      <w:r>
        <w:rPr>
          <w:spacing w:val="-55"/>
        </w:rPr>
        <w:t> </w:t>
      </w:r>
      <w:r>
        <w:rPr>
          <w:rFonts w:ascii="Arial" w:hAnsi="Arial" w:cs="Arial" w:eastAsia="Arial" w:hint="default"/>
        </w:rPr>
        <w:t>12.54%</w:t>
      </w:r>
      <w:r>
        <w:rPr/>
        <w:t>；资产负债率</w:t>
      </w:r>
      <w:r>
        <w:rPr>
          <w:spacing w:val="-55"/>
        </w:rPr>
        <w:t> </w:t>
      </w:r>
      <w:r>
        <w:rPr>
          <w:rFonts w:ascii="Arial" w:hAnsi="Arial" w:cs="Arial" w:eastAsia="Arial" w:hint="default"/>
        </w:rPr>
        <w:t>23.16%</w:t>
      </w:r>
      <w:r>
        <w:rPr/>
        <w:t>，较上年期末下降</w:t>
      </w:r>
      <w:r>
        <w:rPr>
          <w:spacing w:val="-55"/>
        </w:rPr>
        <w:t> </w:t>
      </w:r>
      <w:r>
        <w:rPr>
          <w:rFonts w:ascii="Arial" w:hAnsi="Arial" w:cs="Arial" w:eastAsia="Arial" w:hint="default"/>
        </w:rPr>
        <w:t>3</w:t>
      </w:r>
      <w:r>
        <w:rPr>
          <w:rFonts w:ascii="Arial" w:hAnsi="Arial" w:cs="Arial" w:eastAsia="Arial" w:hint="default"/>
          <w:spacing w:val="-10"/>
        </w:rPr>
        <w:t> </w:t>
      </w:r>
      <w:r>
        <w:rPr/>
        <w:t>个百分点。</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0"/>
          <w:pgSz w:w="11910" w:h="16840"/>
          <w:pgMar w:footer="1195" w:header="880" w:top="1120" w:bottom="1380" w:left="1660" w:right="1060"/>
        </w:sectPr>
      </w:pPr>
    </w:p>
    <w:p>
      <w:pPr>
        <w:pStyle w:val="Heading2"/>
        <w:tabs>
          <w:tab w:pos="977" w:val="left" w:leader="none"/>
        </w:tabs>
        <w:spacing w:line="240" w:lineRule="auto" w:before="36"/>
        <w:ind w:right="-17"/>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Heading2"/>
        <w:spacing w:line="240" w:lineRule="auto"/>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084" w:val="left" w:leader="none"/>
        </w:tabs>
        <w:spacing w:line="240" w:lineRule="auto" w:before="177"/>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060"/>
          <w:cols w:num="3" w:equalWidth="0">
            <w:col w:w="2246" w:space="457"/>
            <w:col w:w="3936" w:space="94"/>
            <w:col w:w="2457"/>
          </w:cols>
        </w:sectPr>
      </w:pPr>
    </w:p>
    <w:p>
      <w:pPr>
        <w:spacing w:line="240" w:lineRule="auto" w:before="4"/>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3128;height:2" coordorigin="10,10" coordsize="3128,2">
              <v:shape style="position:absolute;left:10;top:10;width:3128;height:2" coordorigin="10,10" coordsize="3128,0" path="m10,10l3137,10e" filled="false" stroked="true" strokeweight=".96002pt" strokecolor="#000000">
                <v:path arrowok="t"/>
              </v:shape>
            </v:group>
            <v:group style="position:absolute;left:3137;top:10;width:58;height:2" coordorigin="3137,10" coordsize="58,2">
              <v:shape style="position:absolute;left:3137;top:10;width:58;height:2" coordorigin="3137,10" coordsize="58,0" path="m3137,10l3195,10e" filled="false" stroked="true" strokeweight=".96002pt" strokecolor="#000000">
                <v:path arrowok="t"/>
              </v:shape>
            </v:group>
            <v:group style="position:absolute;left:3195;top:10;width:1979;height:2" coordorigin="3195,10" coordsize="1979,2">
              <v:shape style="position:absolute;left:3195;top:10;width:1979;height:2" coordorigin="3195,10" coordsize="1979,0" path="m3195,10l5173,10e" filled="false" stroked="true" strokeweight=".96002pt" strokecolor="#000000">
                <v:path arrowok="t"/>
              </v:shape>
            </v:group>
            <v:group style="position:absolute;left:5173;top:10;width:58;height:2" coordorigin="5173,10" coordsize="58,2">
              <v:shape style="position:absolute;left:5173;top:10;width:58;height:2" coordorigin="5173,10" coordsize="58,0" path="m5173,10l5231,10e" filled="false" stroked="true" strokeweight=".96002pt" strokecolor="#000000">
                <v:path arrowok="t"/>
              </v:shape>
            </v:group>
            <v:group style="position:absolute;left:5231;top:10;width:1976;height:2" coordorigin="5231,10" coordsize="1976,2">
              <v:shape style="position:absolute;left:5231;top:10;width:1976;height:2" coordorigin="5231,10" coordsize="1976,0" path="m5231,10l7206,10e" filled="false" stroked="true" strokeweight=".96002pt" strokecolor="#000000">
                <v:path arrowok="t"/>
              </v:shape>
            </v:group>
            <v:group style="position:absolute;left:7206;top:10;width:58;height:2" coordorigin="7206,10" coordsize="58,2">
              <v:shape style="position:absolute;left:7206;top:10;width:58;height:2" coordorigin="7206,10" coordsize="58,0" path="m7206,10l7264,10e" filled="false" stroked="true" strokeweight=".96002pt" strokecolor="#000000">
                <v:path arrowok="t"/>
              </v:shape>
            </v:group>
            <v:group style="position:absolute;left:7264;top:10;width:1536;height:2" coordorigin="7264,10" coordsize="1536,2">
              <v:shape style="position:absolute;left:7264;top:10;width:1536;height:2" coordorigin="7264,10" coordsize="1536,0" path="m7264,10l8800,10e" filled="false" stroked="true" strokeweight=".96002pt" strokecolor="#000000">
                <v:path arrowok="t"/>
              </v:shape>
            </v:group>
          </v:group>
        </w:pict>
      </w:r>
      <w:r>
        <w:rPr>
          <w:rFonts w:ascii="宋体" w:hAnsi="宋体" w:cs="宋体" w:eastAsia="宋体" w:hint="default"/>
          <w:sz w:val="2"/>
          <w:szCs w:val="2"/>
        </w:rPr>
      </w:r>
    </w:p>
    <w:tbl>
      <w:tblPr>
        <w:tblW w:w="0" w:type="auto"/>
        <w:jc w:val="left"/>
        <w:tblInd w:w="128" w:type="dxa"/>
        <w:tblLayout w:type="fixed"/>
        <w:tblCellMar>
          <w:top w:w="0" w:type="dxa"/>
          <w:left w:w="0" w:type="dxa"/>
          <w:bottom w:w="0" w:type="dxa"/>
          <w:right w:w="0" w:type="dxa"/>
        </w:tblCellMar>
        <w:tblLook w:val="01E0"/>
      </w:tblPr>
      <w:tblGrid>
        <w:gridCol w:w="3133"/>
        <w:gridCol w:w="2036"/>
        <w:gridCol w:w="2033"/>
        <w:gridCol w:w="1589"/>
      </w:tblGrid>
      <w:tr>
        <w:trPr>
          <w:trHeight w:val="326" w:hRule="exact"/>
        </w:trPr>
        <w:tc>
          <w:tcPr>
            <w:tcW w:w="3133" w:type="dxa"/>
            <w:tcBorders>
              <w:top w:val="single" w:sz="8" w:space="0" w:color="000000"/>
              <w:left w:val="nil" w:sz="6" w:space="0" w:color="auto"/>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36" w:type="dxa"/>
            <w:tcBorders>
              <w:top w:val="single" w:sz="8"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33" w:type="dxa"/>
            <w:tcBorders>
              <w:top w:val="single" w:sz="8" w:space="0" w:color="000000"/>
              <w:left w:val="single" w:sz="4" w:space="0" w:color="000000"/>
              <w:bottom w:val="single" w:sz="4" w:space="0" w:color="000000"/>
              <w:right w:val="single" w:sz="4" w:space="0" w:color="000000"/>
            </w:tcBorders>
          </w:tcPr>
          <w:p>
            <w:pPr>
              <w:pStyle w:val="TableParagraph"/>
              <w:spacing w:line="262" w:lineRule="exact"/>
              <w:ind w:left="484"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589" w:type="dxa"/>
            <w:tcBorders>
              <w:top w:val="single" w:sz="8" w:space="0" w:color="000000"/>
              <w:left w:val="single" w:sz="4" w:space="0" w:color="000000"/>
              <w:bottom w:val="single" w:sz="4" w:space="0" w:color="000000"/>
              <w:right w:val="nil" w:sz="6" w:space="0" w:color="auto"/>
            </w:tcBorders>
          </w:tcPr>
          <w:p>
            <w:pPr>
              <w:pStyle w:val="TableParagraph"/>
              <w:spacing w:line="262" w:lineRule="exact"/>
              <w:ind w:right="108"/>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379"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21"/>
                <w:szCs w:val="21"/>
              </w:rPr>
            </w:pPr>
            <w:r>
              <w:rPr>
                <w:rFonts w:ascii="Arial"/>
                <w:spacing w:val="-1"/>
                <w:sz w:val="21"/>
              </w:rPr>
              <w:t>2,992,414,562.19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Arial" w:hAnsi="Arial" w:cs="Arial" w:eastAsia="Arial" w:hint="default"/>
                <w:sz w:val="21"/>
                <w:szCs w:val="21"/>
              </w:rPr>
            </w:pPr>
            <w:r>
              <w:rPr>
                <w:rFonts w:ascii="Arial"/>
                <w:spacing w:val="-1"/>
                <w:sz w:val="21"/>
              </w:rPr>
              <w:t>3,094,778,574.28</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Arial" w:hAnsi="Arial" w:cs="Arial" w:eastAsia="Arial" w:hint="default"/>
                <w:sz w:val="21"/>
                <w:szCs w:val="21"/>
              </w:rPr>
            </w:pPr>
            <w:r>
              <w:rPr>
                <w:rFonts w:ascii="Arial"/>
                <w:spacing w:val="-1"/>
                <w:sz w:val="21"/>
              </w:rPr>
              <w:t>-3.31</w:t>
            </w:r>
          </w:p>
        </w:tc>
      </w:tr>
      <w:tr>
        <w:trPr>
          <w:trHeight w:val="38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w:hAnsi="Arial" w:cs="Arial" w:eastAsia="Arial" w:hint="default"/>
                <w:sz w:val="21"/>
                <w:szCs w:val="21"/>
              </w:rPr>
            </w:pPr>
            <w:r>
              <w:rPr>
                <w:rFonts w:ascii="Arial"/>
                <w:spacing w:val="-1"/>
                <w:sz w:val="21"/>
              </w:rPr>
              <w:t>423,134,872.83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w:hAnsi="Arial" w:cs="Arial" w:eastAsia="Arial" w:hint="default"/>
                <w:sz w:val="21"/>
                <w:szCs w:val="21"/>
              </w:rPr>
            </w:pPr>
            <w:r>
              <w:rPr>
                <w:rFonts w:ascii="Arial"/>
                <w:spacing w:val="-1"/>
                <w:sz w:val="21"/>
              </w:rPr>
              <w:t>642,890,776.24</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Arial" w:hAnsi="Arial" w:cs="Arial" w:eastAsia="Arial" w:hint="default"/>
                <w:sz w:val="21"/>
                <w:szCs w:val="21"/>
              </w:rPr>
            </w:pPr>
            <w:r>
              <w:rPr>
                <w:rFonts w:ascii="Arial"/>
                <w:spacing w:val="-1"/>
                <w:sz w:val="21"/>
              </w:rPr>
              <w:t>-34.18</w:t>
            </w:r>
          </w:p>
        </w:tc>
      </w:tr>
      <w:tr>
        <w:trPr>
          <w:trHeight w:val="384" w:hRule="exact"/>
        </w:trPr>
        <w:tc>
          <w:tcPr>
            <w:tcW w:w="3133"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3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7"/>
              <w:ind w:right="102"/>
              <w:jc w:val="right"/>
              <w:rPr>
                <w:rFonts w:ascii="Arial" w:hAnsi="Arial" w:cs="Arial" w:eastAsia="Arial" w:hint="default"/>
                <w:sz w:val="21"/>
                <w:szCs w:val="21"/>
              </w:rPr>
            </w:pPr>
            <w:r>
              <w:rPr>
                <w:rFonts w:ascii="Arial"/>
                <w:spacing w:val="-1"/>
                <w:sz w:val="21"/>
              </w:rPr>
              <w:t>24,355,797.00</w:t>
            </w:r>
          </w:p>
        </w:tc>
        <w:tc>
          <w:tcPr>
            <w:tcW w:w="203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7"/>
              <w:ind w:right="99"/>
              <w:jc w:val="right"/>
              <w:rPr>
                <w:rFonts w:ascii="Arial" w:hAnsi="Arial" w:cs="Arial" w:eastAsia="Arial" w:hint="default"/>
                <w:sz w:val="21"/>
                <w:szCs w:val="21"/>
              </w:rPr>
            </w:pPr>
            <w:r>
              <w:rPr>
                <w:rFonts w:ascii="Arial"/>
                <w:spacing w:val="-1"/>
                <w:sz w:val="21"/>
              </w:rPr>
              <w:t>34,699,540.89</w:t>
            </w:r>
          </w:p>
        </w:tc>
        <w:tc>
          <w:tcPr>
            <w:tcW w:w="1589"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57"/>
              <w:ind w:right="106"/>
              <w:jc w:val="right"/>
              <w:rPr>
                <w:rFonts w:ascii="Arial" w:hAnsi="Arial" w:cs="Arial" w:eastAsia="Arial" w:hint="default"/>
                <w:sz w:val="21"/>
                <w:szCs w:val="21"/>
              </w:rPr>
            </w:pPr>
            <w:r>
              <w:rPr>
                <w:rFonts w:ascii="Arial"/>
                <w:spacing w:val="-1"/>
                <w:sz w:val="21"/>
              </w:rPr>
              <w:t>-29.81</w:t>
            </w:r>
          </w:p>
        </w:tc>
      </w:tr>
    </w:tbl>
    <w:p>
      <w:pPr>
        <w:spacing w:line="240" w:lineRule="auto" w:before="11"/>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3128;height:2" coordorigin="10,10" coordsize="3128,2">
              <v:shape style="position:absolute;left:10;top:10;width:3128;height:2" coordorigin="10,10" coordsize="3128,0" path="m10,10l3137,10e" filled="false" stroked="true" strokeweight=".96002pt" strokecolor="#000000">
                <v:path arrowok="t"/>
              </v:shape>
            </v:group>
            <v:group style="position:absolute;left:3137;top:10;width:58;height:2" coordorigin="3137,10" coordsize="58,2">
              <v:shape style="position:absolute;left:3137;top:10;width:58;height:2" coordorigin="3137,10" coordsize="58,0" path="m3137,10l3195,10e" filled="false" stroked="true" strokeweight=".96002pt" strokecolor="#000000">
                <v:path arrowok="t"/>
              </v:shape>
            </v:group>
            <v:group style="position:absolute;left:3195;top:10;width:1979;height:2" coordorigin="3195,10" coordsize="1979,2">
              <v:shape style="position:absolute;left:3195;top:10;width:1979;height:2" coordorigin="3195,10" coordsize="1979,0" path="m3195,10l5173,10e" filled="false" stroked="true" strokeweight=".96002pt" strokecolor="#000000">
                <v:path arrowok="t"/>
              </v:shape>
            </v:group>
            <v:group style="position:absolute;left:5173;top:10;width:58;height:2" coordorigin="5173,10" coordsize="58,2">
              <v:shape style="position:absolute;left:5173;top:10;width:58;height:2" coordorigin="5173,10" coordsize="58,0" path="m5173,10l5231,10e" filled="false" stroked="true" strokeweight=".96002pt" strokecolor="#000000">
                <v:path arrowok="t"/>
              </v:shape>
            </v:group>
            <v:group style="position:absolute;left:5231;top:10;width:1976;height:2" coordorigin="5231,10" coordsize="1976,2">
              <v:shape style="position:absolute;left:5231;top:10;width:1976;height:2" coordorigin="5231,10" coordsize="1976,0" path="m5231,10l7206,10e" filled="false" stroked="true" strokeweight=".96002pt" strokecolor="#000000">
                <v:path arrowok="t"/>
              </v:shape>
            </v:group>
            <v:group style="position:absolute;left:7206;top:10;width:58;height:2" coordorigin="7206,10" coordsize="58,2">
              <v:shape style="position:absolute;left:7206;top:10;width:58;height:2" coordorigin="7206,10" coordsize="58,0" path="m7206,10l7264,10e" filled="false" stroked="true" strokeweight=".96002pt" strokecolor="#000000">
                <v:path arrowok="t"/>
              </v:shape>
            </v:group>
            <v:group style="position:absolute;left:7264;top:10;width:1536;height:2" coordorigin="7264,10" coordsize="1536,2">
              <v:shape style="position:absolute;left:7264;top:10;width:1536;height:2" coordorigin="7264,10" coordsize="1536,0" path="m7264,10l8800,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20" w:lineRule="exact"/>
        <w:ind w:left="16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3128;height:2" coordorigin="10,10" coordsize="3128,2">
              <v:shape style="position:absolute;left:10;top:10;width:3128;height:2" coordorigin="10,10" coordsize="3128,0" path="m10,10l3137,10e" filled="false" stroked="true" strokeweight=".96001pt" strokecolor="#000000">
                <v:path arrowok="t"/>
              </v:shape>
            </v:group>
            <v:group style="position:absolute;left:3137;top:10;width:58;height:2" coordorigin="3137,10" coordsize="58,2">
              <v:shape style="position:absolute;left:3137;top:10;width:58;height:2" coordorigin="3137,10" coordsize="58,0" path="m3137,10l3195,10e" filled="false" stroked="true" strokeweight=".96001pt" strokecolor="#000000">
                <v:path arrowok="t"/>
              </v:shape>
            </v:group>
            <v:group style="position:absolute;left:3195;top:10;width:1979;height:2" coordorigin="3195,10" coordsize="1979,2">
              <v:shape style="position:absolute;left:3195;top:10;width:1979;height:2" coordorigin="3195,10" coordsize="1979,0" path="m3195,10l5173,10e" filled="false" stroked="true" strokeweight=".96001pt" strokecolor="#000000">
                <v:path arrowok="t"/>
              </v:shape>
            </v:group>
            <v:group style="position:absolute;left:5173;top:10;width:58;height:2" coordorigin="5173,10" coordsize="58,2">
              <v:shape style="position:absolute;left:5173;top:10;width:58;height:2" coordorigin="5173,10" coordsize="58,0" path="m5173,10l5231,10e" filled="false" stroked="true" strokeweight=".96001pt" strokecolor="#000000">
                <v:path arrowok="t"/>
              </v:shape>
            </v:group>
            <v:group style="position:absolute;left:5231;top:10;width:1976;height:2" coordorigin="5231,10" coordsize="1976,2">
              <v:shape style="position:absolute;left:5231;top:10;width:1976;height:2" coordorigin="5231,10" coordsize="1976,0" path="m5231,10l7206,10e" filled="false" stroked="true" strokeweight=".96001pt" strokecolor="#000000">
                <v:path arrowok="t"/>
              </v:shape>
            </v:group>
            <v:group style="position:absolute;left:7206;top:10;width:58;height:2" coordorigin="7206,10" coordsize="58,2">
              <v:shape style="position:absolute;left:7206;top:10;width:58;height:2" coordorigin="7206,10" coordsize="58,0" path="m7206,10l7264,10e" filled="false" stroked="true" strokeweight=".96001pt" strokecolor="#000000">
                <v:path arrowok="t"/>
              </v:shape>
            </v:group>
            <v:group style="position:absolute;left:7264;top:10;width:1536;height:2" coordorigin="7264,10" coordsize="1536,2">
              <v:shape style="position:absolute;left:7264;top:10;width:1536;height:2" coordorigin="7264,10" coordsize="1536,0" path="m7264,10l8800,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49" w:type="dxa"/>
        <w:tblLayout w:type="fixed"/>
        <w:tblCellMar>
          <w:top w:w="0" w:type="dxa"/>
          <w:left w:w="0" w:type="dxa"/>
          <w:bottom w:w="0" w:type="dxa"/>
          <w:right w:w="0" w:type="dxa"/>
        </w:tblCellMar>
        <w:tblLook w:val="01E0"/>
      </w:tblPr>
      <w:tblGrid>
        <w:gridCol w:w="3133"/>
        <w:gridCol w:w="2036"/>
        <w:gridCol w:w="2033"/>
        <w:gridCol w:w="1589"/>
      </w:tblGrid>
      <w:tr>
        <w:trPr>
          <w:trHeight w:val="387" w:hRule="exact"/>
        </w:trPr>
        <w:tc>
          <w:tcPr>
            <w:tcW w:w="3133"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3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1"/>
                <w:szCs w:val="21"/>
              </w:rPr>
            </w:pPr>
            <w:r>
              <w:rPr>
                <w:rFonts w:ascii="Arial"/>
                <w:spacing w:val="-1"/>
                <w:sz w:val="21"/>
              </w:rPr>
              <w:t>1,710,441,967.92</w:t>
            </w:r>
          </w:p>
        </w:tc>
        <w:tc>
          <w:tcPr>
            <w:tcW w:w="203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Arial" w:hAnsi="Arial" w:cs="Arial" w:eastAsia="Arial" w:hint="default"/>
                <w:sz w:val="21"/>
                <w:szCs w:val="21"/>
              </w:rPr>
            </w:pPr>
            <w:r>
              <w:rPr>
                <w:rFonts w:ascii="Arial"/>
                <w:spacing w:val="-1"/>
                <w:sz w:val="21"/>
              </w:rPr>
              <w:t>1,688,840,791.75</w:t>
            </w:r>
          </w:p>
        </w:tc>
        <w:tc>
          <w:tcPr>
            <w:tcW w:w="1589"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Arial" w:hAnsi="Arial" w:cs="Arial" w:eastAsia="Arial" w:hint="default"/>
                <w:sz w:val="21"/>
                <w:szCs w:val="21"/>
              </w:rPr>
            </w:pPr>
            <w:r>
              <w:rPr>
                <w:rFonts w:ascii="Arial"/>
                <w:spacing w:val="-1"/>
                <w:sz w:val="21"/>
              </w:rPr>
              <w:t>1.28</w:t>
            </w:r>
          </w:p>
        </w:tc>
      </w:tr>
      <w:tr>
        <w:trPr>
          <w:trHeight w:val="379"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Arial" w:hAnsi="Arial" w:cs="Arial" w:eastAsia="Arial" w:hint="default"/>
                <w:sz w:val="21"/>
                <w:szCs w:val="21"/>
              </w:rPr>
            </w:pPr>
            <w:r>
              <w:rPr>
                <w:rFonts w:ascii="Arial"/>
                <w:spacing w:val="-1"/>
                <w:sz w:val="21"/>
              </w:rPr>
              <w:t>-29,665,824.36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Arial" w:hAnsi="Arial" w:cs="Arial" w:eastAsia="Arial" w:hint="default"/>
                <w:sz w:val="21"/>
                <w:szCs w:val="21"/>
              </w:rPr>
            </w:pPr>
            <w:r>
              <w:rPr>
                <w:rFonts w:ascii="Arial"/>
                <w:spacing w:val="-1"/>
                <w:sz w:val="21"/>
              </w:rPr>
              <w:t>-18,368,763.12</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7"/>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79"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Arial" w:hAnsi="Arial" w:cs="Arial" w:eastAsia="Arial" w:hint="default"/>
                <w:sz w:val="21"/>
                <w:szCs w:val="21"/>
              </w:rPr>
            </w:pPr>
            <w:r>
              <w:rPr>
                <w:rFonts w:ascii="Arial"/>
                <w:spacing w:val="-2"/>
                <w:sz w:val="21"/>
              </w:rPr>
              <w:t>843,116,641.09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Arial" w:hAnsi="Arial" w:cs="Arial" w:eastAsia="Arial" w:hint="default"/>
                <w:sz w:val="21"/>
                <w:szCs w:val="21"/>
              </w:rPr>
            </w:pPr>
            <w:r>
              <w:rPr>
                <w:rFonts w:ascii="Arial"/>
                <w:spacing w:val="-1"/>
                <w:sz w:val="21"/>
              </w:rPr>
              <w:t>1,606,707,904.92</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Arial" w:hAnsi="Arial" w:cs="Arial" w:eastAsia="Arial" w:hint="default"/>
                <w:sz w:val="21"/>
                <w:szCs w:val="21"/>
              </w:rPr>
            </w:pPr>
            <w:r>
              <w:rPr>
                <w:rFonts w:ascii="Arial"/>
                <w:spacing w:val="-1"/>
                <w:sz w:val="21"/>
              </w:rPr>
              <w:t>-47.53</w:t>
            </w:r>
          </w:p>
        </w:tc>
      </w:tr>
      <w:tr>
        <w:trPr>
          <w:trHeight w:val="379"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Arial" w:hAnsi="Arial" w:cs="Arial" w:eastAsia="Arial" w:hint="default"/>
                <w:sz w:val="21"/>
                <w:szCs w:val="21"/>
              </w:rPr>
            </w:pPr>
            <w:r>
              <w:rPr>
                <w:rFonts w:ascii="Arial"/>
                <w:spacing w:val="-2"/>
                <w:sz w:val="21"/>
              </w:rPr>
              <w:t>-541,224,986.11</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Arial" w:hAnsi="Arial" w:cs="Arial" w:eastAsia="Arial" w:hint="default"/>
                <w:sz w:val="21"/>
                <w:szCs w:val="21"/>
              </w:rPr>
            </w:pPr>
            <w:r>
              <w:rPr>
                <w:rFonts w:ascii="Arial"/>
                <w:spacing w:val="-1"/>
                <w:sz w:val="21"/>
              </w:rPr>
              <w:t>-508,886,798.23</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7"/>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79"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Arial" w:hAnsi="Arial" w:cs="Arial" w:eastAsia="Arial" w:hint="default"/>
                <w:sz w:val="21"/>
                <w:szCs w:val="21"/>
              </w:rPr>
            </w:pPr>
            <w:r>
              <w:rPr>
                <w:rFonts w:ascii="Arial"/>
                <w:spacing w:val="-2"/>
                <w:sz w:val="21"/>
              </w:rPr>
              <w:t>-604,411,169.06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Arial" w:hAnsi="Arial" w:cs="Arial" w:eastAsia="Arial" w:hint="default"/>
                <w:sz w:val="21"/>
                <w:szCs w:val="21"/>
              </w:rPr>
            </w:pPr>
            <w:r>
              <w:rPr>
                <w:rFonts w:ascii="Arial"/>
                <w:spacing w:val="-1"/>
                <w:sz w:val="21"/>
              </w:rPr>
              <w:t>-524,415,598.82</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7"/>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406" w:hRule="exact"/>
        </w:trPr>
        <w:tc>
          <w:tcPr>
            <w:tcW w:w="3133" w:type="dxa"/>
            <w:tcBorders>
              <w:top w:val="single" w:sz="4" w:space="0" w:color="000000"/>
              <w:left w:val="nil" w:sz="6" w:space="0" w:color="auto"/>
              <w:bottom w:val="single" w:sz="23" w:space="0" w:color="000000"/>
              <w:right w:val="single" w:sz="4"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036"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60"/>
              <w:ind w:right="102"/>
              <w:jc w:val="right"/>
              <w:rPr>
                <w:rFonts w:ascii="Arial" w:hAnsi="Arial" w:cs="Arial" w:eastAsia="Arial" w:hint="default"/>
                <w:sz w:val="21"/>
                <w:szCs w:val="21"/>
              </w:rPr>
            </w:pPr>
            <w:r>
              <w:rPr>
                <w:rFonts w:ascii="Arial"/>
                <w:spacing w:val="-1"/>
                <w:sz w:val="21"/>
              </w:rPr>
              <w:t>17,858,149.06</w:t>
            </w:r>
          </w:p>
        </w:tc>
        <w:tc>
          <w:tcPr>
            <w:tcW w:w="2033"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60"/>
              <w:ind w:right="99"/>
              <w:jc w:val="right"/>
              <w:rPr>
                <w:rFonts w:ascii="Arial" w:hAnsi="Arial" w:cs="Arial" w:eastAsia="Arial" w:hint="default"/>
                <w:sz w:val="21"/>
                <w:szCs w:val="21"/>
              </w:rPr>
            </w:pPr>
            <w:r>
              <w:rPr>
                <w:rFonts w:ascii="Arial"/>
                <w:spacing w:val="-1"/>
                <w:sz w:val="21"/>
              </w:rPr>
              <w:t>15,895,539.58</w:t>
            </w:r>
          </w:p>
        </w:tc>
        <w:tc>
          <w:tcPr>
            <w:tcW w:w="1589"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60"/>
              <w:ind w:right="106"/>
              <w:jc w:val="right"/>
              <w:rPr>
                <w:rFonts w:ascii="Arial" w:hAnsi="Arial" w:cs="Arial" w:eastAsia="Arial" w:hint="default"/>
                <w:sz w:val="21"/>
                <w:szCs w:val="21"/>
              </w:rPr>
            </w:pPr>
            <w:r>
              <w:rPr>
                <w:rFonts w:ascii="Arial"/>
                <w:spacing w:val="-1"/>
                <w:sz w:val="21"/>
              </w:rPr>
              <w:t>12.35</w:t>
            </w:r>
          </w:p>
        </w:tc>
      </w:tr>
    </w:tbl>
    <w:p>
      <w:pPr>
        <w:spacing w:line="240" w:lineRule="auto" w:before="4"/>
        <w:rPr>
          <w:rFonts w:ascii="宋体" w:hAnsi="宋体" w:cs="宋体" w:eastAsia="宋体" w:hint="default"/>
          <w:sz w:val="21"/>
          <w:szCs w:val="21"/>
        </w:rPr>
      </w:pPr>
    </w:p>
    <w:p>
      <w:pPr>
        <w:pStyle w:val="Heading2"/>
        <w:tabs>
          <w:tab w:pos="597" w:val="left" w:leader="none"/>
        </w:tabs>
        <w:spacing w:line="240" w:lineRule="auto" w:before="36"/>
        <w:ind w:left="178" w:right="172"/>
        <w:jc w:val="left"/>
        <w:rPr>
          <w:b w:val="0"/>
          <w:bCs w:val="0"/>
        </w:rPr>
      </w:pPr>
      <w:r>
        <w:rPr>
          <w:rFonts w:ascii="宋体" w:hAnsi="宋体" w:cs="宋体" w:eastAsia="宋体" w:hint="default"/>
          <w:w w:val="95"/>
        </w:rPr>
        <w:t>1.</w:t>
        <w:tab/>
      </w:r>
      <w:r>
        <w:rPr/>
        <w:t>收入和成本分析</w:t>
      </w:r>
      <w:r>
        <w:rPr>
          <w:b w:val="0"/>
          <w:bCs w:val="0"/>
        </w:rPr>
      </w:r>
    </w:p>
    <w:p>
      <w:pPr>
        <w:pStyle w:val="BodyText"/>
        <w:spacing w:line="273" w:lineRule="exact" w:before="58"/>
        <w:ind w:left="178" w:right="172"/>
        <w:jc w:val="left"/>
      </w:pPr>
      <w:r>
        <w:rPr/>
        <w:t>√适用</w:t>
      </w:r>
      <w:r>
        <w:rPr>
          <w:spacing w:val="-1"/>
        </w:rPr>
        <w:t> </w:t>
      </w:r>
      <w:r>
        <w:rPr/>
        <w:t>□不适用</w:t>
      </w:r>
    </w:p>
    <w:p>
      <w:pPr>
        <w:pStyle w:val="BodyText"/>
        <w:spacing w:line="225" w:lineRule="auto" w:before="13"/>
        <w:ind w:left="178" w:right="128" w:firstLine="417"/>
        <w:jc w:val="both"/>
      </w:pPr>
      <w:r>
        <w:rPr/>
        <w:t>本报告期，实现主营业务收入</w:t>
      </w:r>
      <w:r>
        <w:rPr>
          <w:spacing w:val="-56"/>
        </w:rPr>
        <w:t> </w:t>
      </w:r>
      <w:r>
        <w:rPr>
          <w:rFonts w:ascii="Arial" w:hAnsi="Arial" w:cs="Arial" w:eastAsia="Arial" w:hint="default"/>
        </w:rPr>
        <w:t>27.03</w:t>
      </w:r>
      <w:r>
        <w:rPr>
          <w:rFonts w:ascii="Arial" w:hAnsi="Arial" w:cs="Arial" w:eastAsia="Arial" w:hint="default"/>
          <w:spacing w:val="-10"/>
        </w:rPr>
        <w:t> </w:t>
      </w:r>
      <w:r>
        <w:rPr/>
        <w:t>亿元，同比下降</w:t>
      </w:r>
      <w:r>
        <w:rPr>
          <w:spacing w:val="-55"/>
        </w:rPr>
        <w:t> </w:t>
      </w:r>
      <w:r>
        <w:rPr>
          <w:rFonts w:ascii="Arial" w:hAnsi="Arial" w:cs="Arial" w:eastAsia="Arial" w:hint="default"/>
        </w:rPr>
        <w:t>3.23%</w:t>
      </w:r>
      <w:r>
        <w:rPr/>
        <w:t>，主要原因为尿素销售收入同比</w:t>
      </w:r>
      <w:r>
        <w:rPr>
          <w:w w:val="100"/>
        </w:rPr>
        <w:t> </w:t>
      </w:r>
      <w:r>
        <w:rPr/>
        <w:t>减少形成；发生主营业务成本</w:t>
      </w:r>
      <w:r>
        <w:rPr>
          <w:spacing w:val="-56"/>
        </w:rPr>
        <w:t> </w:t>
      </w:r>
      <w:r>
        <w:rPr>
          <w:rFonts w:ascii="Arial" w:hAnsi="Arial" w:cs="Arial" w:eastAsia="Arial" w:hint="default"/>
        </w:rPr>
        <w:t>1.37</w:t>
      </w:r>
      <w:r>
        <w:rPr>
          <w:rFonts w:ascii="Arial" w:hAnsi="Arial" w:cs="Arial" w:eastAsia="Arial" w:hint="default"/>
          <w:spacing w:val="-10"/>
        </w:rPr>
        <w:t> </w:t>
      </w:r>
      <w:r>
        <w:rPr/>
        <w:t>亿元，同比下降</w:t>
      </w:r>
      <w:r>
        <w:rPr>
          <w:spacing w:val="-58"/>
        </w:rPr>
        <w:t> </w:t>
      </w:r>
      <w:r>
        <w:rPr>
          <w:rFonts w:ascii="Arial" w:hAnsi="Arial" w:cs="Arial" w:eastAsia="Arial" w:hint="default"/>
        </w:rPr>
        <w:t>60.52%</w:t>
      </w:r>
      <w:r>
        <w:rPr/>
        <w:t>，主要原因为尿素销售成本同比减少</w:t>
      </w:r>
      <w:r>
        <w:rPr>
          <w:w w:val="100"/>
        </w:rPr>
        <w:t> </w:t>
      </w:r>
      <w:r>
        <w:rPr/>
        <w:t>形成。</w:t>
      </w:r>
    </w:p>
    <w:p>
      <w:pPr>
        <w:pStyle w:val="Heading2"/>
        <w:spacing w:line="240" w:lineRule="auto" w:before="60"/>
        <w:ind w:left="178" w:right="172"/>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6"/>
        <w:ind w:left="0" w:right="1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p>
      <w:pPr>
        <w:spacing w:line="57" w:lineRule="exact"/>
        <w:ind w:left="110" w:right="0" w:firstLine="0"/>
        <w:rPr>
          <w:rFonts w:ascii="宋体" w:hAnsi="宋体" w:cs="宋体" w:eastAsia="宋体" w:hint="default"/>
          <w:sz w:val="5"/>
          <w:szCs w:val="5"/>
        </w:rPr>
      </w:pPr>
      <w:r>
        <w:rPr>
          <w:rFonts w:ascii="宋体" w:hAnsi="宋体" w:cs="宋体" w:eastAsia="宋体" w:hint="default"/>
          <w:position w:val="0"/>
          <w:sz w:val="5"/>
          <w:szCs w:val="5"/>
        </w:rPr>
        <w:pict>
          <v:group style="width:443.5pt;height:2.9pt;mso-position-horizontal-relative:char;mso-position-vertical-relative:line" coordorigin="0,0" coordsize="8870,58">
            <v:group style="position:absolute;left:10;top:10;width:8851;height:2" coordorigin="10,10" coordsize="8851,2">
              <v:shape style="position:absolute;left:10;top:10;width:8851;height:2" coordorigin="10,10" coordsize="8851,0" path="m10,10l8860,10e" filled="false" stroked="true" strokeweight=".95999pt" strokecolor="#000000">
                <v:path arrowok="t"/>
              </v:shape>
            </v:group>
            <v:group style="position:absolute;left:10;top:48;width:8851;height:2" coordorigin="10,48" coordsize="8851,2">
              <v:shape style="position:absolute;left:10;top:48;width:8851;height:2" coordorigin="10,48" coordsize="8851,0" path="m10,48l8860,48e" filled="false" stroked="true" strokeweight=".96002pt" strokecolor="#000000">
                <v:path arrowok="t"/>
              </v:shape>
            </v:group>
          </v:group>
        </w:pict>
      </w:r>
      <w:r>
        <w:rPr>
          <w:rFonts w:ascii="宋体" w:hAnsi="宋体" w:cs="宋体" w:eastAsia="宋体" w:hint="default"/>
          <w:position w:val="0"/>
          <w:sz w:val="5"/>
          <w:szCs w:val="5"/>
        </w:rPr>
      </w:r>
    </w:p>
    <w:p>
      <w:pPr>
        <w:pStyle w:val="BodyText"/>
        <w:spacing w:line="240" w:lineRule="auto"/>
        <w:ind w:left="3581" w:right="3634"/>
        <w:jc w:val="center"/>
      </w:pPr>
      <w:r>
        <w:rPr/>
        <w:t>主营业务分行业情况</w:t>
      </w:r>
    </w:p>
    <w:p>
      <w:pPr>
        <w:spacing w:line="240" w:lineRule="auto" w:before="10"/>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1176"/>
        <w:gridCol w:w="1750"/>
        <w:gridCol w:w="1579"/>
        <w:gridCol w:w="797"/>
        <w:gridCol w:w="852"/>
        <w:gridCol w:w="992"/>
        <w:gridCol w:w="1704"/>
      </w:tblGrid>
      <w:tr>
        <w:trPr>
          <w:trHeight w:val="730"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249" w:right="96" w:hanging="159"/>
              <w:jc w:val="left"/>
              <w:rPr>
                <w:rFonts w:ascii="宋体" w:hAnsi="宋体" w:cs="宋体" w:eastAsia="宋体" w:hint="default"/>
                <w:sz w:val="20"/>
                <w:szCs w:val="20"/>
              </w:rPr>
            </w:pPr>
            <w:r>
              <w:rPr>
                <w:rFonts w:ascii="宋体" w:hAnsi="宋体" w:cs="宋体" w:eastAsia="宋体" w:hint="default"/>
                <w:sz w:val="20"/>
                <w:szCs w:val="20"/>
              </w:rPr>
              <w:t>毛利率</w:t>
            </w:r>
            <w:r>
              <w:rPr>
                <w:rFonts w:ascii="宋体" w:hAnsi="宋体" w:cs="宋体" w:eastAsia="宋体" w:hint="default"/>
                <w:w w:val="99"/>
                <w:sz w:val="20"/>
                <w:szCs w:val="20"/>
              </w:rPr>
              <w:t> </w:t>
            </w:r>
            <w:r>
              <w:rPr>
                <w:rFonts w:ascii="宋体" w:hAnsi="宋体" w:cs="宋体" w:eastAsia="宋体" w:hint="default"/>
                <w:spacing w:val="-7"/>
                <w:sz w:val="20"/>
                <w:szCs w:val="20"/>
              </w:rPr>
              <w:t>(%)</w:t>
            </w:r>
            <w:r>
              <w:rPr>
                <w:rFonts w:ascii="宋体" w:hAnsi="宋体" w:cs="宋体" w:eastAsia="宋体" w:hint="default"/>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48"/>
              <w:jc w:val="center"/>
              <w:rPr>
                <w:rFonts w:ascii="宋体" w:hAnsi="宋体" w:cs="宋体" w:eastAsia="宋体" w:hint="default"/>
                <w:sz w:val="20"/>
                <w:szCs w:val="20"/>
              </w:rPr>
            </w:pPr>
            <w:r>
              <w:rPr>
                <w:rFonts w:ascii="宋体" w:hAnsi="宋体" w:cs="宋体" w:eastAsia="宋体" w:hint="default"/>
                <w:spacing w:val="-16"/>
                <w:sz w:val="20"/>
                <w:szCs w:val="20"/>
              </w:rPr>
              <w:t>营业收入</w:t>
            </w:r>
            <w:r>
              <w:rPr>
                <w:rFonts w:ascii="宋体" w:hAnsi="宋体" w:cs="宋体" w:eastAsia="宋体" w:hint="default"/>
                <w:spacing w:val="-15"/>
                <w:w w:val="99"/>
                <w:sz w:val="20"/>
                <w:szCs w:val="20"/>
              </w:rPr>
              <w:t> </w:t>
            </w:r>
            <w:r>
              <w:rPr>
                <w:rFonts w:ascii="宋体" w:hAnsi="宋体" w:cs="宋体" w:eastAsia="宋体" w:hint="default"/>
                <w:spacing w:val="-16"/>
                <w:sz w:val="20"/>
                <w:szCs w:val="20"/>
              </w:rPr>
              <w:t>比上年增</w:t>
            </w:r>
            <w:r>
              <w:rPr>
                <w:rFonts w:ascii="宋体" w:hAnsi="宋体" w:cs="宋体" w:eastAsia="宋体" w:hint="default"/>
                <w:spacing w:val="-15"/>
                <w:w w:val="99"/>
                <w:sz w:val="20"/>
                <w:szCs w:val="20"/>
              </w:rPr>
              <w:t> </w:t>
            </w:r>
            <w:r>
              <w:rPr>
                <w:rFonts w:ascii="宋体" w:hAnsi="宋体" w:cs="宋体" w:eastAsia="宋体" w:hint="default"/>
                <w:spacing w:val="-9"/>
                <w:sz w:val="20"/>
                <w:szCs w:val="20"/>
              </w:rPr>
              <w:t>减</w:t>
            </w:r>
            <w:r>
              <w:rPr>
                <w:rFonts w:ascii="宋体" w:hAnsi="宋体" w:cs="宋体" w:eastAsia="宋体" w:hint="default"/>
                <w:spacing w:val="-9"/>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118"/>
              <w:jc w:val="center"/>
              <w:rPr>
                <w:rFonts w:ascii="宋体" w:hAnsi="宋体" w:cs="宋体" w:eastAsia="宋体" w:hint="default"/>
                <w:sz w:val="20"/>
                <w:szCs w:val="20"/>
              </w:rPr>
            </w:pPr>
            <w:r>
              <w:rPr>
                <w:rFonts w:ascii="宋体" w:hAnsi="宋体" w:cs="宋体" w:eastAsia="宋体" w:hint="default"/>
                <w:spacing w:val="-16"/>
                <w:sz w:val="20"/>
                <w:szCs w:val="20"/>
              </w:rPr>
              <w:t>营业成本</w:t>
            </w:r>
            <w:r>
              <w:rPr>
                <w:rFonts w:ascii="宋体" w:hAnsi="宋体" w:cs="宋体" w:eastAsia="宋体" w:hint="default"/>
                <w:spacing w:val="-15"/>
                <w:w w:val="99"/>
                <w:sz w:val="20"/>
                <w:szCs w:val="20"/>
              </w:rPr>
              <w:t> </w:t>
            </w:r>
            <w:r>
              <w:rPr>
                <w:rFonts w:ascii="宋体" w:hAnsi="宋体" w:cs="宋体" w:eastAsia="宋体" w:hint="default"/>
                <w:spacing w:val="-16"/>
                <w:sz w:val="20"/>
                <w:szCs w:val="20"/>
              </w:rPr>
              <w:t>比上年增</w:t>
            </w:r>
            <w:r>
              <w:rPr>
                <w:rFonts w:ascii="宋体" w:hAnsi="宋体" w:cs="宋体" w:eastAsia="宋体" w:hint="default"/>
                <w:spacing w:val="-15"/>
                <w:w w:val="99"/>
                <w:sz w:val="20"/>
                <w:szCs w:val="20"/>
              </w:rPr>
              <w:t> </w:t>
            </w:r>
            <w:r>
              <w:rPr>
                <w:rFonts w:ascii="宋体" w:hAnsi="宋体" w:cs="宋体" w:eastAsia="宋体" w:hint="default"/>
                <w:spacing w:val="-9"/>
                <w:sz w:val="20"/>
                <w:szCs w:val="20"/>
              </w:rPr>
              <w:t>减</w:t>
            </w:r>
            <w:r>
              <w:rPr>
                <w:rFonts w:ascii="宋体" w:hAnsi="宋体" w:cs="宋体" w:eastAsia="宋体" w:hint="default"/>
                <w:spacing w:val="-9"/>
                <w:sz w:val="20"/>
                <w:szCs w:val="20"/>
              </w:rPr>
              <w:t>(%)</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exact" w:before="120"/>
              <w:ind w:left="705" w:right="89" w:hanging="612"/>
              <w:jc w:val="left"/>
              <w:rPr>
                <w:rFonts w:ascii="宋体" w:hAnsi="宋体" w:cs="宋体" w:eastAsia="宋体" w:hint="default"/>
                <w:sz w:val="20"/>
                <w:szCs w:val="20"/>
              </w:rPr>
            </w:pPr>
            <w:r>
              <w:rPr>
                <w:rFonts w:ascii="宋体" w:hAnsi="宋体" w:cs="宋体" w:eastAsia="宋体" w:hint="default"/>
                <w:spacing w:val="-11"/>
                <w:sz w:val="20"/>
                <w:szCs w:val="20"/>
              </w:rPr>
              <w:t>毛利率比上年增减</w:t>
            </w:r>
            <w:r>
              <w:rPr>
                <w:rFonts w:ascii="宋体" w:hAnsi="宋体" w:cs="宋体" w:eastAsia="宋体" w:hint="default"/>
                <w:w w:val="99"/>
                <w:sz w:val="20"/>
                <w:szCs w:val="20"/>
              </w:rPr>
              <w:t> </w:t>
            </w:r>
            <w:r>
              <w:rPr>
                <w:rFonts w:ascii="宋体" w:hAnsi="宋体" w:cs="宋体" w:eastAsia="宋体" w:hint="default"/>
                <w:spacing w:val="-7"/>
                <w:sz w:val="20"/>
                <w:szCs w:val="20"/>
              </w:rPr>
              <w:t>(%)</w:t>
            </w:r>
            <w:r>
              <w:rPr>
                <w:rFonts w:ascii="宋体" w:hAnsi="宋体" w:cs="宋体" w:eastAsia="宋体" w:hint="default"/>
                <w:sz w:val="20"/>
                <w:szCs w:val="20"/>
              </w:rPr>
            </w:r>
          </w:p>
        </w:tc>
      </w:tr>
      <w:tr>
        <w:trPr>
          <w:trHeight w:val="379"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7" w:right="0"/>
              <w:jc w:val="center"/>
              <w:rPr>
                <w:rFonts w:ascii="宋体" w:hAnsi="宋体" w:cs="宋体" w:eastAsia="宋体" w:hint="default"/>
                <w:sz w:val="21"/>
                <w:szCs w:val="21"/>
              </w:rPr>
            </w:pPr>
            <w:r>
              <w:rPr>
                <w:rFonts w:ascii="宋体" w:hAnsi="宋体" w:cs="宋体" w:eastAsia="宋体" w:hint="default"/>
                <w:sz w:val="21"/>
                <w:szCs w:val="21"/>
              </w:rPr>
              <w:t>农业行业</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6"/>
              <w:jc w:val="right"/>
              <w:rPr>
                <w:rFonts w:ascii="Arial" w:hAnsi="Arial" w:cs="Arial" w:eastAsia="Arial" w:hint="default"/>
                <w:sz w:val="21"/>
                <w:szCs w:val="21"/>
              </w:rPr>
            </w:pPr>
            <w:r>
              <w:rPr>
                <w:rFonts w:ascii="Arial"/>
                <w:spacing w:val="-1"/>
                <w:sz w:val="21"/>
              </w:rPr>
              <w:t>2,628,324,089.73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1" w:right="0"/>
              <w:jc w:val="center"/>
              <w:rPr>
                <w:rFonts w:ascii="Arial" w:hAnsi="Arial" w:cs="Arial" w:eastAsia="Arial" w:hint="default"/>
                <w:sz w:val="21"/>
                <w:szCs w:val="21"/>
              </w:rPr>
            </w:pPr>
            <w:r>
              <w:rPr>
                <w:rFonts w:ascii="Arial"/>
                <w:sz w:val="21"/>
              </w:rPr>
              <w:t>65,256,663.78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8"/>
              <w:jc w:val="right"/>
              <w:rPr>
                <w:rFonts w:ascii="Arial" w:hAnsi="Arial" w:cs="Arial" w:eastAsia="Arial" w:hint="default"/>
                <w:sz w:val="21"/>
                <w:szCs w:val="21"/>
              </w:rPr>
            </w:pPr>
            <w:r>
              <w:rPr>
                <w:rFonts w:ascii="Arial"/>
                <w:spacing w:val="-1"/>
                <w:sz w:val="21"/>
              </w:rPr>
              <w:t>97.52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6"/>
              <w:jc w:val="right"/>
              <w:rPr>
                <w:rFonts w:ascii="Arial" w:hAnsi="Arial" w:cs="Arial" w:eastAsia="Arial" w:hint="default"/>
                <w:sz w:val="21"/>
                <w:szCs w:val="21"/>
              </w:rPr>
            </w:pPr>
            <w:r>
              <w:rPr>
                <w:rFonts w:ascii="Arial"/>
                <w:spacing w:val="-1"/>
                <w:sz w:val="21"/>
              </w:rPr>
              <w:t>2.55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9"/>
              <w:jc w:val="right"/>
              <w:rPr>
                <w:rFonts w:ascii="Arial" w:hAnsi="Arial" w:cs="Arial" w:eastAsia="Arial" w:hint="default"/>
                <w:sz w:val="21"/>
                <w:szCs w:val="21"/>
              </w:rPr>
            </w:pPr>
            <w:r>
              <w:rPr>
                <w:rFonts w:ascii="Arial"/>
                <w:spacing w:val="-1"/>
                <w:sz w:val="21"/>
              </w:rPr>
              <w:t>7.10</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52" w:right="0"/>
              <w:jc w:val="left"/>
              <w:rPr>
                <w:rFonts w:ascii="宋体" w:hAnsi="宋体" w:cs="宋体" w:eastAsia="宋体" w:hint="default"/>
                <w:sz w:val="18"/>
                <w:szCs w:val="18"/>
              </w:rPr>
            </w:pPr>
            <w:r>
              <w:rPr>
                <w:rFonts w:ascii="宋体" w:hAnsi="宋体" w:cs="宋体" w:eastAsia="宋体" w:hint="default"/>
                <w:spacing w:val="-8"/>
                <w:sz w:val="18"/>
                <w:szCs w:val="18"/>
              </w:rPr>
              <w:t>减少</w:t>
            </w:r>
            <w:r>
              <w:rPr>
                <w:rFonts w:ascii="宋体" w:hAnsi="宋体" w:cs="宋体" w:eastAsia="宋体" w:hint="default"/>
                <w:spacing w:val="-65"/>
                <w:sz w:val="18"/>
                <w:szCs w:val="18"/>
              </w:rPr>
              <w:t> </w:t>
            </w:r>
            <w:r>
              <w:rPr>
                <w:rFonts w:ascii="Arial" w:hAnsi="Arial" w:cs="Arial" w:eastAsia="Arial" w:hint="default"/>
                <w:spacing w:val="-6"/>
                <w:sz w:val="18"/>
                <w:szCs w:val="18"/>
              </w:rPr>
              <w:t>0.11</w:t>
            </w:r>
            <w:r>
              <w:rPr>
                <w:rFonts w:ascii="Arial" w:hAnsi="Arial" w:cs="Arial" w:eastAsia="Arial" w:hint="default"/>
                <w:spacing w:val="-17"/>
                <w:sz w:val="18"/>
                <w:szCs w:val="18"/>
              </w:rPr>
              <w:t> </w:t>
            </w:r>
            <w:r>
              <w:rPr>
                <w:rFonts w:ascii="宋体" w:hAnsi="宋体" w:cs="宋体" w:eastAsia="宋体" w:hint="default"/>
                <w:spacing w:val="-13"/>
                <w:sz w:val="18"/>
                <w:szCs w:val="18"/>
              </w:rPr>
              <w:t>个百分点</w:t>
            </w:r>
          </w:p>
        </w:tc>
      </w:tr>
      <w:tr>
        <w:trPr>
          <w:trHeight w:val="380"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7" w:right="0"/>
              <w:jc w:val="center"/>
              <w:rPr>
                <w:rFonts w:ascii="宋体" w:hAnsi="宋体" w:cs="宋体" w:eastAsia="宋体" w:hint="default"/>
                <w:sz w:val="21"/>
                <w:szCs w:val="21"/>
              </w:rPr>
            </w:pPr>
            <w:r>
              <w:rPr>
                <w:rFonts w:ascii="宋体" w:hAnsi="宋体" w:cs="宋体" w:eastAsia="宋体" w:hint="default"/>
                <w:sz w:val="21"/>
                <w:szCs w:val="21"/>
              </w:rPr>
              <w:t>工业行业</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7"/>
              <w:jc w:val="right"/>
              <w:rPr>
                <w:rFonts w:ascii="Arial" w:hAnsi="Arial" w:cs="Arial" w:eastAsia="Arial" w:hint="default"/>
                <w:sz w:val="21"/>
                <w:szCs w:val="21"/>
              </w:rPr>
            </w:pPr>
            <w:r>
              <w:rPr>
                <w:rFonts w:ascii="Arial"/>
                <w:spacing w:val="-1"/>
                <w:sz w:val="21"/>
              </w:rPr>
              <w:t>37,345,735.89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1" w:right="0"/>
              <w:jc w:val="center"/>
              <w:rPr>
                <w:rFonts w:ascii="Arial" w:hAnsi="Arial" w:cs="Arial" w:eastAsia="Arial" w:hint="default"/>
                <w:sz w:val="21"/>
                <w:szCs w:val="21"/>
              </w:rPr>
            </w:pPr>
            <w:r>
              <w:rPr>
                <w:rFonts w:ascii="Arial"/>
                <w:sz w:val="21"/>
              </w:rPr>
              <w:t>41,247,925.13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8"/>
              <w:jc w:val="right"/>
              <w:rPr>
                <w:rFonts w:ascii="Arial" w:hAnsi="Arial" w:cs="Arial" w:eastAsia="Arial" w:hint="default"/>
                <w:sz w:val="21"/>
                <w:szCs w:val="21"/>
              </w:rPr>
            </w:pPr>
            <w:r>
              <w:rPr>
                <w:rFonts w:ascii="Arial"/>
                <w:spacing w:val="-1"/>
                <w:sz w:val="21"/>
              </w:rPr>
              <w:t>-10.45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6"/>
              <w:jc w:val="right"/>
              <w:rPr>
                <w:rFonts w:ascii="Arial" w:hAnsi="Arial" w:cs="Arial" w:eastAsia="Arial" w:hint="default"/>
                <w:sz w:val="21"/>
                <w:szCs w:val="21"/>
              </w:rPr>
            </w:pPr>
            <w:r>
              <w:rPr>
                <w:rFonts w:ascii="Arial"/>
                <w:spacing w:val="-1"/>
                <w:sz w:val="21"/>
              </w:rPr>
              <w:t>-82.70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9"/>
              <w:jc w:val="right"/>
              <w:rPr>
                <w:rFonts w:ascii="Arial" w:hAnsi="Arial" w:cs="Arial" w:eastAsia="Arial" w:hint="default"/>
                <w:sz w:val="21"/>
                <w:szCs w:val="21"/>
              </w:rPr>
            </w:pPr>
            <w:r>
              <w:rPr>
                <w:rFonts w:ascii="Arial"/>
                <w:spacing w:val="-1"/>
                <w:sz w:val="21"/>
              </w:rPr>
              <w:t>-84.97</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52" w:right="0"/>
              <w:jc w:val="left"/>
              <w:rPr>
                <w:rFonts w:ascii="宋体" w:hAnsi="宋体" w:cs="宋体" w:eastAsia="宋体" w:hint="default"/>
                <w:sz w:val="18"/>
                <w:szCs w:val="18"/>
              </w:rPr>
            </w:pPr>
            <w:r>
              <w:rPr>
                <w:rFonts w:ascii="宋体" w:hAnsi="宋体" w:cs="宋体" w:eastAsia="宋体" w:hint="default"/>
                <w:spacing w:val="-8"/>
                <w:sz w:val="18"/>
                <w:szCs w:val="18"/>
              </w:rPr>
              <w:t>增加</w:t>
            </w:r>
            <w:r>
              <w:rPr>
                <w:rFonts w:ascii="宋体" w:hAnsi="宋体" w:cs="宋体" w:eastAsia="宋体" w:hint="default"/>
                <w:spacing w:val="-64"/>
                <w:sz w:val="18"/>
                <w:szCs w:val="18"/>
              </w:rPr>
              <w:t> </w:t>
            </w:r>
            <w:r>
              <w:rPr>
                <w:rFonts w:ascii="Arial" w:hAnsi="Arial" w:cs="Arial" w:eastAsia="Arial" w:hint="default"/>
                <w:spacing w:val="-7"/>
                <w:sz w:val="18"/>
                <w:szCs w:val="18"/>
              </w:rPr>
              <w:t>16.64</w:t>
            </w:r>
            <w:r>
              <w:rPr>
                <w:rFonts w:ascii="Arial" w:hAnsi="Arial" w:cs="Arial" w:eastAsia="Arial" w:hint="default"/>
                <w:spacing w:val="-16"/>
                <w:sz w:val="18"/>
                <w:szCs w:val="18"/>
              </w:rPr>
              <w:t> </w:t>
            </w:r>
            <w:r>
              <w:rPr>
                <w:rFonts w:ascii="宋体" w:hAnsi="宋体" w:cs="宋体" w:eastAsia="宋体" w:hint="default"/>
                <w:spacing w:val="-13"/>
                <w:sz w:val="18"/>
                <w:szCs w:val="18"/>
              </w:rPr>
              <w:t>个百分点</w:t>
            </w:r>
          </w:p>
        </w:tc>
      </w:tr>
      <w:tr>
        <w:trPr>
          <w:trHeight w:val="379"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7" w:right="0"/>
              <w:jc w:val="center"/>
              <w:rPr>
                <w:rFonts w:ascii="宋体" w:hAnsi="宋体" w:cs="宋体" w:eastAsia="宋体" w:hint="default"/>
                <w:sz w:val="21"/>
                <w:szCs w:val="21"/>
              </w:rPr>
            </w:pPr>
            <w:r>
              <w:rPr>
                <w:rFonts w:ascii="宋体" w:hAnsi="宋体" w:cs="宋体" w:eastAsia="宋体" w:hint="default"/>
                <w:sz w:val="21"/>
                <w:szCs w:val="21"/>
              </w:rPr>
              <w:t>房地产行业</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7"/>
              <w:jc w:val="right"/>
              <w:rPr>
                <w:rFonts w:ascii="Arial" w:hAnsi="Arial" w:cs="Arial" w:eastAsia="Arial" w:hint="default"/>
                <w:sz w:val="21"/>
                <w:szCs w:val="21"/>
              </w:rPr>
            </w:pPr>
            <w:r>
              <w:rPr>
                <w:rFonts w:ascii="Arial"/>
                <w:spacing w:val="-1"/>
                <w:sz w:val="21"/>
              </w:rPr>
              <w:t>37,480,986.61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1" w:right="0"/>
              <w:jc w:val="center"/>
              <w:rPr>
                <w:rFonts w:ascii="Arial" w:hAnsi="Arial" w:cs="Arial" w:eastAsia="Arial" w:hint="default"/>
                <w:sz w:val="21"/>
                <w:szCs w:val="21"/>
              </w:rPr>
            </w:pPr>
            <w:r>
              <w:rPr>
                <w:rFonts w:ascii="Arial"/>
                <w:sz w:val="21"/>
              </w:rPr>
              <w:t>30,327,776.51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8"/>
              <w:jc w:val="right"/>
              <w:rPr>
                <w:rFonts w:ascii="Arial" w:hAnsi="Arial" w:cs="Arial" w:eastAsia="Arial" w:hint="default"/>
                <w:sz w:val="21"/>
                <w:szCs w:val="21"/>
              </w:rPr>
            </w:pPr>
            <w:r>
              <w:rPr>
                <w:rFonts w:ascii="Arial"/>
                <w:spacing w:val="-1"/>
                <w:sz w:val="21"/>
              </w:rPr>
              <w:t>19.08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5"/>
              <w:jc w:val="right"/>
              <w:rPr>
                <w:rFonts w:ascii="Arial" w:hAnsi="Arial" w:cs="Arial" w:eastAsia="Arial" w:hint="default"/>
                <w:sz w:val="21"/>
                <w:szCs w:val="21"/>
              </w:rPr>
            </w:pPr>
            <w:r>
              <w:rPr>
                <w:rFonts w:ascii="Arial"/>
                <w:sz w:val="21"/>
              </w:rPr>
              <w:t>163.26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8"/>
              <w:jc w:val="right"/>
              <w:rPr>
                <w:rFonts w:ascii="Arial" w:hAnsi="Arial" w:cs="Arial" w:eastAsia="Arial" w:hint="default"/>
                <w:sz w:val="21"/>
                <w:szCs w:val="21"/>
              </w:rPr>
            </w:pPr>
            <w:r>
              <w:rPr>
                <w:rFonts w:ascii="Arial"/>
                <w:sz w:val="21"/>
              </w:rPr>
              <w:t>168.83</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52" w:right="0"/>
              <w:jc w:val="left"/>
              <w:rPr>
                <w:rFonts w:ascii="宋体" w:hAnsi="宋体" w:cs="宋体" w:eastAsia="宋体" w:hint="default"/>
                <w:sz w:val="18"/>
                <w:szCs w:val="18"/>
              </w:rPr>
            </w:pPr>
            <w:r>
              <w:rPr>
                <w:rFonts w:ascii="宋体" w:hAnsi="宋体" w:cs="宋体" w:eastAsia="宋体" w:hint="default"/>
                <w:spacing w:val="-8"/>
                <w:sz w:val="18"/>
                <w:szCs w:val="18"/>
              </w:rPr>
              <w:t>减少</w:t>
            </w:r>
            <w:r>
              <w:rPr>
                <w:rFonts w:ascii="宋体" w:hAnsi="宋体" w:cs="宋体" w:eastAsia="宋体" w:hint="default"/>
                <w:spacing w:val="-65"/>
                <w:sz w:val="18"/>
                <w:szCs w:val="18"/>
              </w:rPr>
              <w:t> </w:t>
            </w:r>
            <w:r>
              <w:rPr>
                <w:rFonts w:ascii="Arial" w:hAnsi="Arial" w:cs="Arial" w:eastAsia="Arial" w:hint="default"/>
                <w:spacing w:val="-6"/>
                <w:sz w:val="18"/>
                <w:szCs w:val="18"/>
              </w:rPr>
              <w:t>1.68</w:t>
            </w:r>
            <w:r>
              <w:rPr>
                <w:rFonts w:ascii="Arial" w:hAnsi="Arial" w:cs="Arial" w:eastAsia="Arial" w:hint="default"/>
                <w:spacing w:val="-17"/>
                <w:sz w:val="18"/>
                <w:szCs w:val="18"/>
              </w:rPr>
              <w:t> </w:t>
            </w:r>
            <w:r>
              <w:rPr>
                <w:rFonts w:ascii="宋体" w:hAnsi="宋体" w:cs="宋体" w:eastAsia="宋体" w:hint="default"/>
                <w:spacing w:val="-13"/>
                <w:sz w:val="18"/>
                <w:szCs w:val="18"/>
              </w:rPr>
              <w:t>个百分点</w:t>
            </w:r>
          </w:p>
        </w:tc>
      </w:tr>
    </w:tbl>
    <w:p>
      <w:pPr>
        <w:pStyle w:val="BodyText"/>
        <w:spacing w:line="255" w:lineRule="exact"/>
        <w:ind w:left="3581" w:right="3634"/>
        <w:jc w:val="center"/>
      </w:pPr>
      <w:r>
        <w:rPr/>
        <w:t>主营业务分产品情况</w:t>
      </w:r>
    </w:p>
    <w:p>
      <w:pPr>
        <w:spacing w:line="240" w:lineRule="auto" w:before="13"/>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1176"/>
        <w:gridCol w:w="1750"/>
        <w:gridCol w:w="1579"/>
        <w:gridCol w:w="797"/>
        <w:gridCol w:w="852"/>
        <w:gridCol w:w="992"/>
        <w:gridCol w:w="1704"/>
      </w:tblGrid>
      <w:tr>
        <w:trPr>
          <w:trHeight w:val="730"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249" w:right="96" w:hanging="159"/>
              <w:jc w:val="left"/>
              <w:rPr>
                <w:rFonts w:ascii="宋体" w:hAnsi="宋体" w:cs="宋体" w:eastAsia="宋体" w:hint="default"/>
                <w:sz w:val="20"/>
                <w:szCs w:val="20"/>
              </w:rPr>
            </w:pPr>
            <w:r>
              <w:rPr>
                <w:rFonts w:ascii="宋体" w:hAnsi="宋体" w:cs="宋体" w:eastAsia="宋体" w:hint="default"/>
                <w:sz w:val="20"/>
                <w:szCs w:val="20"/>
              </w:rPr>
              <w:t>毛利率</w:t>
            </w:r>
            <w:r>
              <w:rPr>
                <w:rFonts w:ascii="宋体" w:hAnsi="宋体" w:cs="宋体" w:eastAsia="宋体" w:hint="default"/>
                <w:w w:val="99"/>
                <w:sz w:val="20"/>
                <w:szCs w:val="20"/>
              </w:rPr>
              <w:t> </w:t>
            </w:r>
            <w:r>
              <w:rPr>
                <w:rFonts w:ascii="宋体" w:hAnsi="宋体" w:cs="宋体" w:eastAsia="宋体" w:hint="default"/>
                <w:spacing w:val="-7"/>
                <w:sz w:val="20"/>
                <w:szCs w:val="20"/>
              </w:rPr>
              <w:t>(%)</w:t>
            </w:r>
            <w:r>
              <w:rPr>
                <w:rFonts w:ascii="宋体" w:hAnsi="宋体" w:cs="宋体" w:eastAsia="宋体" w:hint="default"/>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48"/>
              <w:jc w:val="center"/>
              <w:rPr>
                <w:rFonts w:ascii="宋体" w:hAnsi="宋体" w:cs="宋体" w:eastAsia="宋体" w:hint="default"/>
                <w:sz w:val="20"/>
                <w:szCs w:val="20"/>
              </w:rPr>
            </w:pPr>
            <w:r>
              <w:rPr>
                <w:rFonts w:ascii="宋体" w:hAnsi="宋体" w:cs="宋体" w:eastAsia="宋体" w:hint="default"/>
                <w:spacing w:val="-16"/>
                <w:sz w:val="20"/>
                <w:szCs w:val="20"/>
              </w:rPr>
              <w:t>营业收入</w:t>
            </w:r>
            <w:r>
              <w:rPr>
                <w:rFonts w:ascii="宋体" w:hAnsi="宋体" w:cs="宋体" w:eastAsia="宋体" w:hint="default"/>
                <w:spacing w:val="-15"/>
                <w:w w:val="99"/>
                <w:sz w:val="20"/>
                <w:szCs w:val="20"/>
              </w:rPr>
              <w:t> </w:t>
            </w:r>
            <w:r>
              <w:rPr>
                <w:rFonts w:ascii="宋体" w:hAnsi="宋体" w:cs="宋体" w:eastAsia="宋体" w:hint="default"/>
                <w:spacing w:val="-16"/>
                <w:sz w:val="20"/>
                <w:szCs w:val="20"/>
              </w:rPr>
              <w:t>比上年增</w:t>
            </w:r>
            <w:r>
              <w:rPr>
                <w:rFonts w:ascii="宋体" w:hAnsi="宋体" w:cs="宋体" w:eastAsia="宋体" w:hint="default"/>
                <w:spacing w:val="-15"/>
                <w:w w:val="99"/>
                <w:sz w:val="20"/>
                <w:szCs w:val="20"/>
              </w:rPr>
              <w:t> </w:t>
            </w:r>
            <w:r>
              <w:rPr>
                <w:rFonts w:ascii="宋体" w:hAnsi="宋体" w:cs="宋体" w:eastAsia="宋体" w:hint="default"/>
                <w:spacing w:val="-9"/>
                <w:sz w:val="20"/>
                <w:szCs w:val="20"/>
              </w:rPr>
              <w:t>减</w:t>
            </w:r>
            <w:r>
              <w:rPr>
                <w:rFonts w:ascii="宋体" w:hAnsi="宋体" w:cs="宋体" w:eastAsia="宋体" w:hint="default"/>
                <w:spacing w:val="-9"/>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118"/>
              <w:jc w:val="center"/>
              <w:rPr>
                <w:rFonts w:ascii="宋体" w:hAnsi="宋体" w:cs="宋体" w:eastAsia="宋体" w:hint="default"/>
                <w:sz w:val="20"/>
                <w:szCs w:val="20"/>
              </w:rPr>
            </w:pPr>
            <w:r>
              <w:rPr>
                <w:rFonts w:ascii="宋体" w:hAnsi="宋体" w:cs="宋体" w:eastAsia="宋体" w:hint="default"/>
                <w:spacing w:val="-16"/>
                <w:sz w:val="20"/>
                <w:szCs w:val="20"/>
              </w:rPr>
              <w:t>营业成本</w:t>
            </w:r>
            <w:r>
              <w:rPr>
                <w:rFonts w:ascii="宋体" w:hAnsi="宋体" w:cs="宋体" w:eastAsia="宋体" w:hint="default"/>
                <w:spacing w:val="-15"/>
                <w:w w:val="99"/>
                <w:sz w:val="20"/>
                <w:szCs w:val="20"/>
              </w:rPr>
              <w:t> </w:t>
            </w:r>
            <w:r>
              <w:rPr>
                <w:rFonts w:ascii="宋体" w:hAnsi="宋体" w:cs="宋体" w:eastAsia="宋体" w:hint="default"/>
                <w:spacing w:val="-16"/>
                <w:sz w:val="20"/>
                <w:szCs w:val="20"/>
              </w:rPr>
              <w:t>比上年增</w:t>
            </w:r>
            <w:r>
              <w:rPr>
                <w:rFonts w:ascii="宋体" w:hAnsi="宋体" w:cs="宋体" w:eastAsia="宋体" w:hint="default"/>
                <w:spacing w:val="-15"/>
                <w:w w:val="99"/>
                <w:sz w:val="20"/>
                <w:szCs w:val="20"/>
              </w:rPr>
              <w:t> </w:t>
            </w:r>
            <w:r>
              <w:rPr>
                <w:rFonts w:ascii="宋体" w:hAnsi="宋体" w:cs="宋体" w:eastAsia="宋体" w:hint="default"/>
                <w:spacing w:val="-9"/>
                <w:sz w:val="20"/>
                <w:szCs w:val="20"/>
              </w:rPr>
              <w:t>减</w:t>
            </w:r>
            <w:r>
              <w:rPr>
                <w:rFonts w:ascii="宋体" w:hAnsi="宋体" w:cs="宋体" w:eastAsia="宋体" w:hint="default"/>
                <w:spacing w:val="-9"/>
                <w:sz w:val="20"/>
                <w:szCs w:val="20"/>
              </w:rPr>
              <w:t>(%)</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exact" w:before="120"/>
              <w:ind w:left="705" w:right="88" w:hanging="612"/>
              <w:jc w:val="left"/>
              <w:rPr>
                <w:rFonts w:ascii="宋体" w:hAnsi="宋体" w:cs="宋体" w:eastAsia="宋体" w:hint="default"/>
                <w:sz w:val="20"/>
                <w:szCs w:val="20"/>
              </w:rPr>
            </w:pPr>
            <w:r>
              <w:rPr>
                <w:rFonts w:ascii="宋体" w:hAnsi="宋体" w:cs="宋体" w:eastAsia="宋体" w:hint="default"/>
                <w:spacing w:val="-11"/>
                <w:sz w:val="20"/>
                <w:szCs w:val="20"/>
              </w:rPr>
              <w:t>毛利率比上年增减</w:t>
            </w:r>
            <w:r>
              <w:rPr>
                <w:rFonts w:ascii="宋体" w:hAnsi="宋体" w:cs="宋体" w:eastAsia="宋体" w:hint="default"/>
                <w:w w:val="99"/>
                <w:sz w:val="20"/>
                <w:szCs w:val="20"/>
              </w:rPr>
              <w:t> </w:t>
            </w:r>
            <w:r>
              <w:rPr>
                <w:rFonts w:ascii="宋体" w:hAnsi="宋体" w:cs="宋体" w:eastAsia="宋体" w:hint="default"/>
                <w:spacing w:val="-7"/>
                <w:sz w:val="20"/>
                <w:szCs w:val="20"/>
              </w:rPr>
              <w:t>(%)</w:t>
            </w:r>
            <w:r>
              <w:rPr>
                <w:rFonts w:ascii="宋体" w:hAnsi="宋体" w:cs="宋体" w:eastAsia="宋体" w:hint="default"/>
                <w:sz w:val="20"/>
                <w:szCs w:val="20"/>
              </w:rPr>
            </w:r>
          </w:p>
        </w:tc>
      </w:tr>
      <w:tr>
        <w:trPr>
          <w:trHeight w:val="379"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7" w:right="0"/>
              <w:jc w:val="center"/>
              <w:rPr>
                <w:rFonts w:ascii="宋体" w:hAnsi="宋体" w:cs="宋体" w:eastAsia="宋体" w:hint="default"/>
                <w:sz w:val="21"/>
                <w:szCs w:val="21"/>
              </w:rPr>
            </w:pPr>
            <w:r>
              <w:rPr>
                <w:rFonts w:ascii="宋体" w:hAnsi="宋体" w:cs="宋体" w:eastAsia="宋体" w:hint="default"/>
                <w:sz w:val="21"/>
                <w:szCs w:val="21"/>
              </w:rPr>
              <w:t>土地承包</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6"/>
              <w:jc w:val="right"/>
              <w:rPr>
                <w:rFonts w:ascii="Arial" w:hAnsi="Arial" w:cs="Arial" w:eastAsia="Arial" w:hint="default"/>
                <w:sz w:val="21"/>
                <w:szCs w:val="21"/>
              </w:rPr>
            </w:pPr>
            <w:r>
              <w:rPr>
                <w:rFonts w:ascii="Arial"/>
                <w:spacing w:val="-1"/>
                <w:sz w:val="21"/>
              </w:rPr>
              <w:t>2,562,078,647.82</w:t>
            </w:r>
          </w:p>
        </w:tc>
        <w:tc>
          <w:tcPr>
            <w:tcW w:w="157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8"/>
              <w:jc w:val="right"/>
              <w:rPr>
                <w:rFonts w:ascii="Arial" w:hAnsi="Arial" w:cs="Arial" w:eastAsia="Arial" w:hint="default"/>
                <w:sz w:val="21"/>
                <w:szCs w:val="21"/>
              </w:rPr>
            </w:pPr>
            <w:r>
              <w:rPr>
                <w:rFonts w:ascii="Arial"/>
                <w:spacing w:val="-1"/>
                <w:sz w:val="21"/>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6"/>
              <w:jc w:val="right"/>
              <w:rPr>
                <w:rFonts w:ascii="Arial" w:hAnsi="Arial" w:cs="Arial" w:eastAsia="Arial" w:hint="default"/>
                <w:sz w:val="21"/>
                <w:szCs w:val="21"/>
              </w:rPr>
            </w:pPr>
            <w:r>
              <w:rPr>
                <w:rFonts w:ascii="Arial"/>
                <w:spacing w:val="-1"/>
                <w:sz w:val="21"/>
              </w:rPr>
              <w:t>2.41</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7" w:right="0"/>
              <w:jc w:val="center"/>
              <w:rPr>
                <w:rFonts w:ascii="宋体" w:hAnsi="宋体" w:cs="宋体" w:eastAsia="宋体" w:hint="default"/>
                <w:sz w:val="21"/>
                <w:szCs w:val="21"/>
              </w:rPr>
            </w:pPr>
            <w:r>
              <w:rPr>
                <w:rFonts w:ascii="宋体" w:hAnsi="宋体" w:cs="宋体" w:eastAsia="宋体" w:hint="default"/>
                <w:sz w:val="21"/>
                <w:szCs w:val="21"/>
              </w:rPr>
              <w:t>农产品销售</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7"/>
              <w:jc w:val="right"/>
              <w:rPr>
                <w:rFonts w:ascii="Arial" w:hAnsi="Arial" w:cs="Arial" w:eastAsia="Arial" w:hint="default"/>
                <w:sz w:val="21"/>
                <w:szCs w:val="21"/>
              </w:rPr>
            </w:pPr>
            <w:r>
              <w:rPr>
                <w:rFonts w:ascii="Arial"/>
                <w:spacing w:val="-1"/>
                <w:sz w:val="21"/>
              </w:rPr>
              <w:t>66,245,441.91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1" w:right="0"/>
              <w:jc w:val="center"/>
              <w:rPr>
                <w:rFonts w:ascii="Arial" w:hAnsi="Arial" w:cs="Arial" w:eastAsia="Arial" w:hint="default"/>
                <w:sz w:val="21"/>
                <w:szCs w:val="21"/>
              </w:rPr>
            </w:pPr>
            <w:r>
              <w:rPr>
                <w:rFonts w:ascii="Arial"/>
                <w:sz w:val="21"/>
              </w:rPr>
              <w:t>65,256,663.78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8"/>
              <w:jc w:val="right"/>
              <w:rPr>
                <w:rFonts w:ascii="Arial" w:hAnsi="Arial" w:cs="Arial" w:eastAsia="Arial" w:hint="default"/>
                <w:sz w:val="21"/>
                <w:szCs w:val="21"/>
              </w:rPr>
            </w:pPr>
            <w:r>
              <w:rPr>
                <w:rFonts w:ascii="Arial"/>
                <w:spacing w:val="-1"/>
                <w:sz w:val="21"/>
              </w:rPr>
              <w:t>1.49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6"/>
              <w:jc w:val="right"/>
              <w:rPr>
                <w:rFonts w:ascii="Arial" w:hAnsi="Arial" w:cs="Arial" w:eastAsia="Arial" w:hint="default"/>
                <w:sz w:val="21"/>
                <w:szCs w:val="21"/>
              </w:rPr>
            </w:pPr>
            <w:r>
              <w:rPr>
                <w:rFonts w:ascii="Arial"/>
                <w:spacing w:val="-1"/>
                <w:sz w:val="21"/>
              </w:rPr>
              <w:t>8.26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1"/>
              <w:jc w:val="right"/>
              <w:rPr>
                <w:rFonts w:ascii="Arial" w:hAnsi="Arial" w:cs="Arial" w:eastAsia="Arial" w:hint="default"/>
                <w:sz w:val="21"/>
                <w:szCs w:val="21"/>
              </w:rPr>
            </w:pPr>
            <w:r>
              <w:rPr>
                <w:rFonts w:ascii="Arial"/>
                <w:spacing w:val="-1"/>
                <w:sz w:val="21"/>
              </w:rPr>
              <w:t>7.1</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52" w:right="0"/>
              <w:jc w:val="left"/>
              <w:rPr>
                <w:rFonts w:ascii="宋体" w:hAnsi="宋体" w:cs="宋体" w:eastAsia="宋体" w:hint="default"/>
                <w:sz w:val="18"/>
                <w:szCs w:val="18"/>
              </w:rPr>
            </w:pPr>
            <w:r>
              <w:rPr>
                <w:rFonts w:ascii="宋体" w:hAnsi="宋体" w:cs="宋体" w:eastAsia="宋体" w:hint="default"/>
                <w:spacing w:val="-8"/>
                <w:sz w:val="18"/>
                <w:szCs w:val="18"/>
              </w:rPr>
              <w:t>增加</w:t>
            </w:r>
            <w:r>
              <w:rPr>
                <w:rFonts w:ascii="宋体" w:hAnsi="宋体" w:cs="宋体" w:eastAsia="宋体" w:hint="default"/>
                <w:spacing w:val="-65"/>
                <w:sz w:val="18"/>
                <w:szCs w:val="18"/>
              </w:rPr>
              <w:t> </w:t>
            </w:r>
            <w:r>
              <w:rPr>
                <w:rFonts w:ascii="Arial" w:hAnsi="Arial" w:cs="Arial" w:eastAsia="Arial" w:hint="default"/>
                <w:spacing w:val="-6"/>
                <w:sz w:val="18"/>
                <w:szCs w:val="18"/>
              </w:rPr>
              <w:t>1.07</w:t>
            </w:r>
            <w:r>
              <w:rPr>
                <w:rFonts w:ascii="Arial" w:hAnsi="Arial" w:cs="Arial" w:eastAsia="Arial" w:hint="default"/>
                <w:spacing w:val="-17"/>
                <w:sz w:val="18"/>
                <w:szCs w:val="18"/>
              </w:rPr>
              <w:t> </w:t>
            </w:r>
            <w:r>
              <w:rPr>
                <w:rFonts w:ascii="宋体" w:hAnsi="宋体" w:cs="宋体" w:eastAsia="宋体" w:hint="default"/>
                <w:spacing w:val="-13"/>
                <w:sz w:val="18"/>
                <w:szCs w:val="18"/>
              </w:rPr>
              <w:t>个百分点</w:t>
            </w:r>
          </w:p>
        </w:tc>
      </w:tr>
      <w:tr>
        <w:trPr>
          <w:trHeight w:val="379"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7" w:right="0"/>
              <w:jc w:val="center"/>
              <w:rPr>
                <w:rFonts w:ascii="宋体" w:hAnsi="宋体" w:cs="宋体" w:eastAsia="宋体" w:hint="default"/>
                <w:sz w:val="21"/>
                <w:szCs w:val="21"/>
              </w:rPr>
            </w:pPr>
            <w:r>
              <w:rPr>
                <w:rFonts w:ascii="宋体" w:hAnsi="宋体" w:cs="宋体" w:eastAsia="宋体" w:hint="default"/>
                <w:sz w:val="21"/>
                <w:szCs w:val="21"/>
              </w:rPr>
              <w:t>工业品销售</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7"/>
              <w:jc w:val="right"/>
              <w:rPr>
                <w:rFonts w:ascii="Arial" w:hAnsi="Arial" w:cs="Arial" w:eastAsia="Arial" w:hint="default"/>
                <w:sz w:val="21"/>
                <w:szCs w:val="21"/>
              </w:rPr>
            </w:pPr>
            <w:r>
              <w:rPr>
                <w:rFonts w:ascii="Arial"/>
                <w:spacing w:val="-1"/>
                <w:sz w:val="21"/>
              </w:rPr>
              <w:t>37,345,735.89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1" w:right="0"/>
              <w:jc w:val="center"/>
              <w:rPr>
                <w:rFonts w:ascii="Arial" w:hAnsi="Arial" w:cs="Arial" w:eastAsia="Arial" w:hint="default"/>
                <w:sz w:val="21"/>
                <w:szCs w:val="21"/>
              </w:rPr>
            </w:pPr>
            <w:r>
              <w:rPr>
                <w:rFonts w:ascii="Arial"/>
                <w:sz w:val="21"/>
              </w:rPr>
              <w:t>41,247,925.13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8"/>
              <w:jc w:val="right"/>
              <w:rPr>
                <w:rFonts w:ascii="Arial" w:hAnsi="Arial" w:cs="Arial" w:eastAsia="Arial" w:hint="default"/>
                <w:sz w:val="21"/>
                <w:szCs w:val="21"/>
              </w:rPr>
            </w:pPr>
            <w:r>
              <w:rPr>
                <w:rFonts w:ascii="Arial"/>
                <w:spacing w:val="-1"/>
                <w:sz w:val="21"/>
              </w:rPr>
              <w:t>-10.45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6"/>
              <w:jc w:val="right"/>
              <w:rPr>
                <w:rFonts w:ascii="Arial" w:hAnsi="Arial" w:cs="Arial" w:eastAsia="Arial" w:hint="default"/>
                <w:sz w:val="21"/>
                <w:szCs w:val="21"/>
              </w:rPr>
            </w:pPr>
            <w:r>
              <w:rPr>
                <w:rFonts w:ascii="Arial"/>
                <w:spacing w:val="-1"/>
                <w:sz w:val="21"/>
              </w:rPr>
              <w:t>-82.70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9"/>
              <w:jc w:val="right"/>
              <w:rPr>
                <w:rFonts w:ascii="Arial" w:hAnsi="Arial" w:cs="Arial" w:eastAsia="Arial" w:hint="default"/>
                <w:sz w:val="21"/>
                <w:szCs w:val="21"/>
              </w:rPr>
            </w:pPr>
            <w:r>
              <w:rPr>
                <w:rFonts w:ascii="Arial"/>
                <w:spacing w:val="-1"/>
                <w:sz w:val="21"/>
              </w:rPr>
              <w:t>-84.97</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52" w:right="0"/>
              <w:jc w:val="left"/>
              <w:rPr>
                <w:rFonts w:ascii="宋体" w:hAnsi="宋体" w:cs="宋体" w:eastAsia="宋体" w:hint="default"/>
                <w:sz w:val="18"/>
                <w:szCs w:val="18"/>
              </w:rPr>
            </w:pPr>
            <w:r>
              <w:rPr>
                <w:rFonts w:ascii="宋体" w:hAnsi="宋体" w:cs="宋体" w:eastAsia="宋体" w:hint="default"/>
                <w:spacing w:val="-8"/>
                <w:sz w:val="18"/>
                <w:szCs w:val="18"/>
              </w:rPr>
              <w:t>增加</w:t>
            </w:r>
            <w:r>
              <w:rPr>
                <w:rFonts w:ascii="宋体" w:hAnsi="宋体" w:cs="宋体" w:eastAsia="宋体" w:hint="default"/>
                <w:spacing w:val="-64"/>
                <w:sz w:val="18"/>
                <w:szCs w:val="18"/>
              </w:rPr>
              <w:t> </w:t>
            </w:r>
            <w:r>
              <w:rPr>
                <w:rFonts w:ascii="Arial" w:hAnsi="Arial" w:cs="Arial" w:eastAsia="Arial" w:hint="default"/>
                <w:spacing w:val="-7"/>
                <w:sz w:val="18"/>
                <w:szCs w:val="18"/>
              </w:rPr>
              <w:t>16.64</w:t>
            </w:r>
            <w:r>
              <w:rPr>
                <w:rFonts w:ascii="Arial" w:hAnsi="Arial" w:cs="Arial" w:eastAsia="Arial" w:hint="default"/>
                <w:spacing w:val="-16"/>
                <w:sz w:val="18"/>
                <w:szCs w:val="18"/>
              </w:rPr>
              <w:t> </w:t>
            </w:r>
            <w:r>
              <w:rPr>
                <w:rFonts w:ascii="宋体" w:hAnsi="宋体" w:cs="宋体" w:eastAsia="宋体" w:hint="default"/>
                <w:spacing w:val="-13"/>
                <w:sz w:val="18"/>
                <w:szCs w:val="18"/>
              </w:rPr>
              <w:t>个百分点</w:t>
            </w:r>
          </w:p>
        </w:tc>
      </w:tr>
      <w:tr>
        <w:trPr>
          <w:trHeight w:val="379"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7" w:right="0"/>
              <w:jc w:val="center"/>
              <w:rPr>
                <w:rFonts w:ascii="宋体" w:hAnsi="宋体" w:cs="宋体" w:eastAsia="宋体" w:hint="default"/>
                <w:sz w:val="21"/>
                <w:szCs w:val="21"/>
              </w:rPr>
            </w:pPr>
            <w:r>
              <w:rPr>
                <w:rFonts w:ascii="宋体" w:hAnsi="宋体" w:cs="宋体" w:eastAsia="宋体" w:hint="default"/>
                <w:sz w:val="21"/>
                <w:szCs w:val="21"/>
              </w:rPr>
              <w:t>房地产销售</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7"/>
              <w:jc w:val="right"/>
              <w:rPr>
                <w:rFonts w:ascii="Arial" w:hAnsi="Arial" w:cs="Arial" w:eastAsia="Arial" w:hint="default"/>
                <w:sz w:val="21"/>
                <w:szCs w:val="21"/>
              </w:rPr>
            </w:pPr>
            <w:r>
              <w:rPr>
                <w:rFonts w:ascii="Arial"/>
                <w:spacing w:val="-1"/>
                <w:sz w:val="21"/>
              </w:rPr>
              <w:t>37,480,986.61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1" w:right="0"/>
              <w:jc w:val="center"/>
              <w:rPr>
                <w:rFonts w:ascii="Arial" w:hAnsi="Arial" w:cs="Arial" w:eastAsia="Arial" w:hint="default"/>
                <w:sz w:val="21"/>
                <w:szCs w:val="21"/>
              </w:rPr>
            </w:pPr>
            <w:r>
              <w:rPr>
                <w:rFonts w:ascii="Arial"/>
                <w:sz w:val="21"/>
              </w:rPr>
              <w:t>30,327,776.51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8"/>
              <w:jc w:val="right"/>
              <w:rPr>
                <w:rFonts w:ascii="Arial" w:hAnsi="Arial" w:cs="Arial" w:eastAsia="Arial" w:hint="default"/>
                <w:sz w:val="21"/>
                <w:szCs w:val="21"/>
              </w:rPr>
            </w:pPr>
            <w:r>
              <w:rPr>
                <w:rFonts w:ascii="Arial"/>
                <w:spacing w:val="-1"/>
                <w:sz w:val="21"/>
              </w:rPr>
              <w:t>19.08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5"/>
              <w:jc w:val="right"/>
              <w:rPr>
                <w:rFonts w:ascii="Arial" w:hAnsi="Arial" w:cs="Arial" w:eastAsia="Arial" w:hint="default"/>
                <w:sz w:val="21"/>
                <w:szCs w:val="21"/>
              </w:rPr>
            </w:pPr>
            <w:r>
              <w:rPr>
                <w:rFonts w:ascii="Arial"/>
                <w:sz w:val="21"/>
              </w:rPr>
              <w:t>163.26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8"/>
              <w:jc w:val="right"/>
              <w:rPr>
                <w:rFonts w:ascii="Arial" w:hAnsi="Arial" w:cs="Arial" w:eastAsia="Arial" w:hint="default"/>
                <w:sz w:val="21"/>
                <w:szCs w:val="21"/>
              </w:rPr>
            </w:pPr>
            <w:r>
              <w:rPr>
                <w:rFonts w:ascii="Arial"/>
                <w:sz w:val="21"/>
              </w:rPr>
              <w:t>168.83</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52" w:right="0"/>
              <w:jc w:val="left"/>
              <w:rPr>
                <w:rFonts w:ascii="宋体" w:hAnsi="宋体" w:cs="宋体" w:eastAsia="宋体" w:hint="default"/>
                <w:sz w:val="18"/>
                <w:szCs w:val="18"/>
              </w:rPr>
            </w:pPr>
            <w:r>
              <w:rPr>
                <w:rFonts w:ascii="宋体" w:hAnsi="宋体" w:cs="宋体" w:eastAsia="宋体" w:hint="default"/>
                <w:spacing w:val="-8"/>
                <w:sz w:val="18"/>
                <w:szCs w:val="18"/>
              </w:rPr>
              <w:t>减少</w:t>
            </w:r>
            <w:r>
              <w:rPr>
                <w:rFonts w:ascii="宋体" w:hAnsi="宋体" w:cs="宋体" w:eastAsia="宋体" w:hint="default"/>
                <w:spacing w:val="-65"/>
                <w:sz w:val="18"/>
                <w:szCs w:val="18"/>
              </w:rPr>
              <w:t> </w:t>
            </w:r>
            <w:r>
              <w:rPr>
                <w:rFonts w:ascii="Arial" w:hAnsi="Arial" w:cs="Arial" w:eastAsia="Arial" w:hint="default"/>
                <w:spacing w:val="-6"/>
                <w:sz w:val="18"/>
                <w:szCs w:val="18"/>
              </w:rPr>
              <w:t>1.68</w:t>
            </w:r>
            <w:r>
              <w:rPr>
                <w:rFonts w:ascii="Arial" w:hAnsi="Arial" w:cs="Arial" w:eastAsia="Arial" w:hint="default"/>
                <w:spacing w:val="-17"/>
                <w:sz w:val="18"/>
                <w:szCs w:val="18"/>
              </w:rPr>
              <w:t> </w:t>
            </w:r>
            <w:r>
              <w:rPr>
                <w:rFonts w:ascii="宋体" w:hAnsi="宋体" w:cs="宋体" w:eastAsia="宋体" w:hint="default"/>
                <w:spacing w:val="-13"/>
                <w:sz w:val="18"/>
                <w:szCs w:val="18"/>
              </w:rPr>
              <w:t>个百分点</w:t>
            </w:r>
          </w:p>
        </w:tc>
      </w:tr>
    </w:tbl>
    <w:p>
      <w:pPr>
        <w:pStyle w:val="BodyText"/>
        <w:spacing w:line="255" w:lineRule="exact"/>
        <w:ind w:left="3581" w:right="3634"/>
        <w:jc w:val="center"/>
      </w:pPr>
      <w:r>
        <w:rPr/>
        <w:t>主营业务分地区情况</w:t>
      </w:r>
    </w:p>
    <w:p>
      <w:pPr>
        <w:spacing w:line="240" w:lineRule="auto" w:before="3"/>
        <w:rPr>
          <w:rFonts w:ascii="宋体" w:hAnsi="宋体" w:cs="宋体" w:eastAsia="宋体" w:hint="default"/>
          <w:sz w:val="4"/>
          <w:szCs w:val="4"/>
        </w:rPr>
      </w:pPr>
    </w:p>
    <w:tbl>
      <w:tblPr>
        <w:tblW w:w="0" w:type="auto"/>
        <w:jc w:val="left"/>
        <w:tblInd w:w="120" w:type="dxa"/>
        <w:tblLayout w:type="fixed"/>
        <w:tblCellMar>
          <w:top w:w="0" w:type="dxa"/>
          <w:left w:w="0" w:type="dxa"/>
          <w:bottom w:w="0" w:type="dxa"/>
          <w:right w:w="0" w:type="dxa"/>
        </w:tblCellMar>
        <w:tblLook w:val="01E0"/>
      </w:tblPr>
      <w:tblGrid>
        <w:gridCol w:w="1176"/>
        <w:gridCol w:w="1750"/>
        <w:gridCol w:w="1579"/>
        <w:gridCol w:w="797"/>
        <w:gridCol w:w="852"/>
        <w:gridCol w:w="992"/>
        <w:gridCol w:w="1704"/>
      </w:tblGrid>
      <w:tr>
        <w:trPr>
          <w:trHeight w:val="730"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分地区</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249" w:right="96" w:hanging="159"/>
              <w:jc w:val="left"/>
              <w:rPr>
                <w:rFonts w:ascii="宋体" w:hAnsi="宋体" w:cs="宋体" w:eastAsia="宋体" w:hint="default"/>
                <w:sz w:val="20"/>
                <w:szCs w:val="20"/>
              </w:rPr>
            </w:pPr>
            <w:r>
              <w:rPr>
                <w:rFonts w:ascii="宋体" w:hAnsi="宋体" w:cs="宋体" w:eastAsia="宋体" w:hint="default"/>
                <w:sz w:val="20"/>
                <w:szCs w:val="20"/>
              </w:rPr>
              <w:t>毛利率</w:t>
            </w:r>
            <w:r>
              <w:rPr>
                <w:rFonts w:ascii="宋体" w:hAnsi="宋体" w:cs="宋体" w:eastAsia="宋体" w:hint="default"/>
                <w:w w:val="99"/>
                <w:sz w:val="20"/>
                <w:szCs w:val="20"/>
              </w:rPr>
              <w:t> </w:t>
            </w:r>
            <w:r>
              <w:rPr>
                <w:rFonts w:ascii="宋体" w:hAnsi="宋体" w:cs="宋体" w:eastAsia="宋体" w:hint="default"/>
                <w:spacing w:val="-7"/>
                <w:sz w:val="20"/>
                <w:szCs w:val="20"/>
              </w:rPr>
              <w:t>(%)</w:t>
            </w:r>
            <w:r>
              <w:rPr>
                <w:rFonts w:ascii="宋体" w:hAnsi="宋体" w:cs="宋体" w:eastAsia="宋体" w:hint="default"/>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48"/>
              <w:jc w:val="center"/>
              <w:rPr>
                <w:rFonts w:ascii="宋体" w:hAnsi="宋体" w:cs="宋体" w:eastAsia="宋体" w:hint="default"/>
                <w:sz w:val="20"/>
                <w:szCs w:val="20"/>
              </w:rPr>
            </w:pPr>
            <w:r>
              <w:rPr>
                <w:rFonts w:ascii="宋体" w:hAnsi="宋体" w:cs="宋体" w:eastAsia="宋体" w:hint="default"/>
                <w:spacing w:val="-16"/>
                <w:sz w:val="20"/>
                <w:szCs w:val="20"/>
              </w:rPr>
              <w:t>营业收入</w:t>
            </w:r>
            <w:r>
              <w:rPr>
                <w:rFonts w:ascii="宋体" w:hAnsi="宋体" w:cs="宋体" w:eastAsia="宋体" w:hint="default"/>
                <w:spacing w:val="-15"/>
                <w:w w:val="99"/>
                <w:sz w:val="20"/>
                <w:szCs w:val="20"/>
              </w:rPr>
              <w:t> </w:t>
            </w:r>
            <w:r>
              <w:rPr>
                <w:rFonts w:ascii="宋体" w:hAnsi="宋体" w:cs="宋体" w:eastAsia="宋体" w:hint="default"/>
                <w:spacing w:val="-16"/>
                <w:sz w:val="20"/>
                <w:szCs w:val="20"/>
              </w:rPr>
              <w:t>比上年增</w:t>
            </w:r>
            <w:r>
              <w:rPr>
                <w:rFonts w:ascii="宋体" w:hAnsi="宋体" w:cs="宋体" w:eastAsia="宋体" w:hint="default"/>
                <w:spacing w:val="-15"/>
                <w:w w:val="99"/>
                <w:sz w:val="20"/>
                <w:szCs w:val="20"/>
              </w:rPr>
              <w:t> </w:t>
            </w:r>
            <w:r>
              <w:rPr>
                <w:rFonts w:ascii="宋体" w:hAnsi="宋体" w:cs="宋体" w:eastAsia="宋体" w:hint="default"/>
                <w:spacing w:val="-9"/>
                <w:sz w:val="20"/>
                <w:szCs w:val="20"/>
              </w:rPr>
              <w:t>减</w:t>
            </w:r>
            <w:r>
              <w:rPr>
                <w:rFonts w:ascii="宋体" w:hAnsi="宋体" w:cs="宋体" w:eastAsia="宋体" w:hint="default"/>
                <w:spacing w:val="-9"/>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118"/>
              <w:jc w:val="center"/>
              <w:rPr>
                <w:rFonts w:ascii="宋体" w:hAnsi="宋体" w:cs="宋体" w:eastAsia="宋体" w:hint="default"/>
                <w:sz w:val="20"/>
                <w:szCs w:val="20"/>
              </w:rPr>
            </w:pPr>
            <w:r>
              <w:rPr>
                <w:rFonts w:ascii="宋体" w:hAnsi="宋体" w:cs="宋体" w:eastAsia="宋体" w:hint="default"/>
                <w:spacing w:val="-16"/>
                <w:sz w:val="20"/>
                <w:szCs w:val="20"/>
              </w:rPr>
              <w:t>营业成本</w:t>
            </w:r>
            <w:r>
              <w:rPr>
                <w:rFonts w:ascii="宋体" w:hAnsi="宋体" w:cs="宋体" w:eastAsia="宋体" w:hint="default"/>
                <w:spacing w:val="-15"/>
                <w:w w:val="99"/>
                <w:sz w:val="20"/>
                <w:szCs w:val="20"/>
              </w:rPr>
              <w:t> </w:t>
            </w:r>
            <w:r>
              <w:rPr>
                <w:rFonts w:ascii="宋体" w:hAnsi="宋体" w:cs="宋体" w:eastAsia="宋体" w:hint="default"/>
                <w:spacing w:val="-16"/>
                <w:sz w:val="20"/>
                <w:szCs w:val="20"/>
              </w:rPr>
              <w:t>比上年增</w:t>
            </w:r>
            <w:r>
              <w:rPr>
                <w:rFonts w:ascii="宋体" w:hAnsi="宋体" w:cs="宋体" w:eastAsia="宋体" w:hint="default"/>
                <w:spacing w:val="-15"/>
                <w:w w:val="99"/>
                <w:sz w:val="20"/>
                <w:szCs w:val="20"/>
              </w:rPr>
              <w:t> </w:t>
            </w:r>
            <w:r>
              <w:rPr>
                <w:rFonts w:ascii="宋体" w:hAnsi="宋体" w:cs="宋体" w:eastAsia="宋体" w:hint="default"/>
                <w:spacing w:val="-9"/>
                <w:sz w:val="20"/>
                <w:szCs w:val="20"/>
              </w:rPr>
              <w:t>减</w:t>
            </w:r>
            <w:r>
              <w:rPr>
                <w:rFonts w:ascii="宋体" w:hAnsi="宋体" w:cs="宋体" w:eastAsia="宋体" w:hint="default"/>
                <w:spacing w:val="-9"/>
                <w:sz w:val="20"/>
                <w:szCs w:val="20"/>
              </w:rPr>
              <w:t>(%)</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exact" w:before="120"/>
              <w:ind w:left="705" w:right="88" w:hanging="612"/>
              <w:jc w:val="left"/>
              <w:rPr>
                <w:rFonts w:ascii="宋体" w:hAnsi="宋体" w:cs="宋体" w:eastAsia="宋体" w:hint="default"/>
                <w:sz w:val="20"/>
                <w:szCs w:val="20"/>
              </w:rPr>
            </w:pPr>
            <w:r>
              <w:rPr>
                <w:rFonts w:ascii="宋体" w:hAnsi="宋体" w:cs="宋体" w:eastAsia="宋体" w:hint="default"/>
                <w:spacing w:val="-11"/>
                <w:sz w:val="20"/>
                <w:szCs w:val="20"/>
              </w:rPr>
              <w:t>毛利率比上年增减</w:t>
            </w:r>
            <w:r>
              <w:rPr>
                <w:rFonts w:ascii="宋体" w:hAnsi="宋体" w:cs="宋体" w:eastAsia="宋体" w:hint="default"/>
                <w:w w:val="99"/>
                <w:sz w:val="20"/>
                <w:szCs w:val="20"/>
              </w:rPr>
              <w:t> </w:t>
            </w:r>
            <w:r>
              <w:rPr>
                <w:rFonts w:ascii="宋体" w:hAnsi="宋体" w:cs="宋体" w:eastAsia="宋体" w:hint="default"/>
                <w:spacing w:val="-7"/>
                <w:sz w:val="20"/>
                <w:szCs w:val="20"/>
              </w:rPr>
              <w:t>(%)</w:t>
            </w:r>
            <w:r>
              <w:rPr>
                <w:rFonts w:ascii="宋体" w:hAnsi="宋体" w:cs="宋体" w:eastAsia="宋体" w:hint="default"/>
                <w:sz w:val="20"/>
                <w:szCs w:val="20"/>
              </w:rPr>
            </w:r>
          </w:p>
        </w:tc>
      </w:tr>
      <w:tr>
        <w:trPr>
          <w:trHeight w:val="386" w:hRule="exact"/>
        </w:trPr>
        <w:tc>
          <w:tcPr>
            <w:tcW w:w="1176"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1"/>
              <w:ind w:left="9" w:right="0"/>
              <w:jc w:val="center"/>
              <w:rPr>
                <w:rFonts w:ascii="宋体" w:hAnsi="宋体" w:cs="宋体" w:eastAsia="宋体" w:hint="default"/>
                <w:sz w:val="21"/>
                <w:szCs w:val="21"/>
              </w:rPr>
            </w:pPr>
            <w:r>
              <w:rPr>
                <w:rFonts w:ascii="宋体" w:hAnsi="宋体" w:cs="宋体" w:eastAsia="宋体" w:hint="default"/>
                <w:sz w:val="21"/>
                <w:szCs w:val="21"/>
              </w:rPr>
              <w:t>黑龙江</w:t>
            </w:r>
          </w:p>
        </w:tc>
        <w:tc>
          <w:tcPr>
            <w:tcW w:w="175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0"/>
              <w:ind w:left="6" w:right="0"/>
              <w:jc w:val="center"/>
              <w:rPr>
                <w:rFonts w:ascii="Arial" w:hAnsi="Arial" w:cs="Arial" w:eastAsia="Arial" w:hint="default"/>
                <w:sz w:val="21"/>
                <w:szCs w:val="21"/>
              </w:rPr>
            </w:pPr>
            <w:r>
              <w:rPr>
                <w:rFonts w:ascii="Arial"/>
                <w:sz w:val="21"/>
              </w:rPr>
              <w:t>2,703,150,812.23</w:t>
            </w:r>
          </w:p>
        </w:tc>
        <w:tc>
          <w:tcPr>
            <w:tcW w:w="157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0"/>
              <w:ind w:left="7" w:right="0"/>
              <w:jc w:val="center"/>
              <w:rPr>
                <w:rFonts w:ascii="Arial" w:hAnsi="Arial" w:cs="Arial" w:eastAsia="Arial" w:hint="default"/>
                <w:sz w:val="21"/>
                <w:szCs w:val="21"/>
              </w:rPr>
            </w:pPr>
            <w:r>
              <w:rPr>
                <w:rFonts w:ascii="Arial"/>
                <w:sz w:val="21"/>
              </w:rPr>
              <w:t>136,832,365.42</w:t>
            </w:r>
          </w:p>
        </w:tc>
        <w:tc>
          <w:tcPr>
            <w:tcW w:w="79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0"/>
              <w:ind w:left="209" w:right="0"/>
              <w:jc w:val="left"/>
              <w:rPr>
                <w:rFonts w:ascii="Arial" w:hAnsi="Arial" w:cs="Arial" w:eastAsia="Arial" w:hint="default"/>
                <w:sz w:val="21"/>
                <w:szCs w:val="21"/>
              </w:rPr>
            </w:pPr>
            <w:r>
              <w:rPr>
                <w:rFonts w:ascii="Arial"/>
                <w:sz w:val="21"/>
              </w:rPr>
              <w:t>94.94</w:t>
            </w:r>
          </w:p>
        </w:tc>
        <w:tc>
          <w:tcPr>
            <w:tcW w:w="8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0"/>
              <w:ind w:left="314" w:right="0"/>
              <w:jc w:val="left"/>
              <w:rPr>
                <w:rFonts w:ascii="Arial" w:hAnsi="Arial" w:cs="Arial" w:eastAsia="Arial" w:hint="default"/>
                <w:sz w:val="21"/>
                <w:szCs w:val="21"/>
              </w:rPr>
            </w:pPr>
            <w:r>
              <w:rPr>
                <w:rFonts w:ascii="Arial"/>
                <w:sz w:val="21"/>
              </w:rPr>
              <w:t>-3.23</w:t>
            </w:r>
          </w:p>
        </w:tc>
        <w:tc>
          <w:tcPr>
            <w:tcW w:w="99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0"/>
              <w:ind w:left="333" w:right="0"/>
              <w:jc w:val="left"/>
              <w:rPr>
                <w:rFonts w:ascii="Arial" w:hAnsi="Arial" w:cs="Arial" w:eastAsia="Arial" w:hint="default"/>
                <w:sz w:val="21"/>
                <w:szCs w:val="21"/>
              </w:rPr>
            </w:pPr>
            <w:r>
              <w:rPr>
                <w:rFonts w:ascii="Arial"/>
                <w:sz w:val="21"/>
              </w:rPr>
              <w:t>-60.52</w:t>
            </w:r>
          </w:p>
        </w:tc>
        <w:tc>
          <w:tcPr>
            <w:tcW w:w="1704"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46"/>
              <w:ind w:left="52" w:right="0"/>
              <w:jc w:val="left"/>
              <w:rPr>
                <w:rFonts w:ascii="宋体" w:hAnsi="宋体" w:cs="宋体" w:eastAsia="宋体" w:hint="default"/>
                <w:sz w:val="18"/>
                <w:szCs w:val="18"/>
              </w:rPr>
            </w:pPr>
            <w:r>
              <w:rPr>
                <w:rFonts w:ascii="宋体" w:hAnsi="宋体" w:cs="宋体" w:eastAsia="宋体" w:hint="default"/>
                <w:spacing w:val="-8"/>
                <w:sz w:val="18"/>
                <w:szCs w:val="18"/>
              </w:rPr>
              <w:t>增加</w:t>
            </w:r>
            <w:r>
              <w:rPr>
                <w:rFonts w:ascii="宋体" w:hAnsi="宋体" w:cs="宋体" w:eastAsia="宋体" w:hint="default"/>
                <w:spacing w:val="-65"/>
                <w:sz w:val="18"/>
                <w:szCs w:val="18"/>
              </w:rPr>
              <w:t> </w:t>
            </w:r>
            <w:r>
              <w:rPr>
                <w:rFonts w:ascii="Arial" w:hAnsi="Arial" w:cs="Arial" w:eastAsia="Arial" w:hint="default"/>
                <w:spacing w:val="-6"/>
                <w:sz w:val="18"/>
                <w:szCs w:val="18"/>
              </w:rPr>
              <w:t>7.35</w:t>
            </w:r>
            <w:r>
              <w:rPr>
                <w:rFonts w:ascii="Arial" w:hAnsi="Arial" w:cs="Arial" w:eastAsia="Arial" w:hint="default"/>
                <w:spacing w:val="-17"/>
                <w:sz w:val="18"/>
                <w:szCs w:val="18"/>
              </w:rPr>
              <w:t> </w:t>
            </w:r>
            <w:r>
              <w:rPr>
                <w:rFonts w:ascii="宋体" w:hAnsi="宋体" w:cs="宋体" w:eastAsia="宋体" w:hint="default"/>
                <w:spacing w:val="-13"/>
                <w:sz w:val="18"/>
                <w:szCs w:val="18"/>
              </w:rPr>
              <w:t>个百分点</w:t>
            </w:r>
          </w:p>
        </w:tc>
      </w:tr>
    </w:tbl>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43.5pt;height:1pt;mso-position-horizontal-relative:char;mso-position-vertical-relative:line" coordorigin="0,0" coordsize="8870,20">
            <v:group style="position:absolute;left:10;top:10;width:1172;height:2" coordorigin="10,10" coordsize="1172,2">
              <v:shape style="position:absolute;left:10;top:10;width:1172;height:2" coordorigin="10,10" coordsize="1172,0" path="m10,10l1181,10e" filled="false" stroked="true" strokeweight=".95996pt" strokecolor="#000000">
                <v:path arrowok="t"/>
              </v:shape>
            </v:group>
            <v:group style="position:absolute;left:1181;top:10;width:58;height:2" coordorigin="1181,10" coordsize="58,2">
              <v:shape style="position:absolute;left:1181;top:10;width:58;height:2" coordorigin="1181,10" coordsize="58,0" path="m1181,10l1238,10e" filled="false" stroked="true" strokeweight=".95996pt" strokecolor="#000000">
                <v:path arrowok="t"/>
              </v:shape>
            </v:group>
            <v:group style="position:absolute;left:1238;top:10;width:1693;height:2" coordorigin="1238,10" coordsize="1693,2">
              <v:shape style="position:absolute;left:1238;top:10;width:1693;height:2" coordorigin="1238,10" coordsize="1693,0" path="m1238,10l2931,10e" filled="false" stroked="true" strokeweight=".95996pt" strokecolor="#000000">
                <v:path arrowok="t"/>
              </v:shape>
            </v:group>
            <v:group style="position:absolute;left:2931;top:10;width:58;height:2" coordorigin="2931,10" coordsize="58,2">
              <v:shape style="position:absolute;left:2931;top:10;width:58;height:2" coordorigin="2931,10" coordsize="58,0" path="m2931,10l2989,10e" filled="false" stroked="true" strokeweight=".95996pt" strokecolor="#000000">
                <v:path arrowok="t"/>
              </v:shape>
            </v:group>
            <v:group style="position:absolute;left:2989;top:10;width:1522;height:2" coordorigin="2989,10" coordsize="1522,2">
              <v:shape style="position:absolute;left:2989;top:10;width:1522;height:2" coordorigin="2989,10" coordsize="1522,0" path="m2989,10l4510,10e" filled="false" stroked="true" strokeweight=".95996pt" strokecolor="#000000">
                <v:path arrowok="t"/>
              </v:shape>
            </v:group>
            <v:group style="position:absolute;left:4510;top:10;width:58;height:2" coordorigin="4510,10" coordsize="58,2">
              <v:shape style="position:absolute;left:4510;top:10;width:58;height:2" coordorigin="4510,10" coordsize="58,0" path="m4510,10l4568,10e" filled="false" stroked="true" strokeweight=".95996pt" strokecolor="#000000">
                <v:path arrowok="t"/>
              </v:shape>
            </v:group>
            <v:group style="position:absolute;left:4568;top:10;width:740;height:2" coordorigin="4568,10" coordsize="740,2">
              <v:shape style="position:absolute;left:4568;top:10;width:740;height:2" coordorigin="4568,10" coordsize="740,0" path="m4568,10l5307,10e" filled="false" stroked="true" strokeweight=".95996pt" strokecolor="#000000">
                <v:path arrowok="t"/>
              </v:shape>
            </v:group>
            <v:group style="position:absolute;left:5307;top:10;width:58;height:2" coordorigin="5307,10" coordsize="58,2">
              <v:shape style="position:absolute;left:5307;top:10;width:58;height:2" coordorigin="5307,10" coordsize="58,0" path="m5307,10l5365,10e" filled="false" stroked="true" strokeweight=".95996pt" strokecolor="#000000">
                <v:path arrowok="t"/>
              </v:shape>
            </v:group>
            <v:group style="position:absolute;left:5365;top:10;width:795;height:2" coordorigin="5365,10" coordsize="795,2">
              <v:shape style="position:absolute;left:5365;top:10;width:795;height:2" coordorigin="5365,10" coordsize="795,0" path="m5365,10l6159,10e" filled="false" stroked="true" strokeweight=".95996pt" strokecolor="#000000">
                <v:path arrowok="t"/>
              </v:shape>
            </v:group>
            <v:group style="position:absolute;left:6159;top:10;width:58;height:2" coordorigin="6159,10" coordsize="58,2">
              <v:shape style="position:absolute;left:6159;top:10;width:58;height:2" coordorigin="6159,10" coordsize="58,0" path="m6159,10l6217,10e" filled="false" stroked="true" strokeweight=".95996pt" strokecolor="#000000">
                <v:path arrowok="t"/>
              </v:shape>
            </v:group>
            <v:group style="position:absolute;left:6217;top:10;width:935;height:2" coordorigin="6217,10" coordsize="935,2">
              <v:shape style="position:absolute;left:6217;top:10;width:935;height:2" coordorigin="6217,10" coordsize="935,0" path="m6217,10l7151,10e" filled="false" stroked="true" strokeweight=".95996pt" strokecolor="#000000">
                <v:path arrowok="t"/>
              </v:shape>
            </v:group>
            <v:group style="position:absolute;left:7151;top:10;width:58;height:2" coordorigin="7151,10" coordsize="58,2">
              <v:shape style="position:absolute;left:7151;top:10;width:58;height:2" coordorigin="7151,10" coordsize="58,0" path="m7151,10l7209,10e" filled="false" stroked="true" strokeweight=".95996pt" strokecolor="#000000">
                <v:path arrowok="t"/>
              </v:shape>
            </v:group>
            <v:group style="position:absolute;left:7209;top:10;width:1652;height:2" coordorigin="7209,10" coordsize="1652,2">
              <v:shape style="position:absolute;left:7209;top:10;width:1652;height:2" coordorigin="7209,10" coordsize="1652,0" path="m7209,10l8860,10e" filled="false" stroked="true" strokeweight=".95996pt" strokecolor="#000000">
                <v:path arrowok="t"/>
              </v:shape>
            </v:group>
          </v:group>
        </w:pict>
      </w:r>
      <w:r>
        <w:rPr>
          <w:rFonts w:ascii="宋体" w:hAnsi="宋体" w:cs="宋体" w:eastAsia="宋体" w:hint="default"/>
          <w:sz w:val="2"/>
          <w:szCs w:val="2"/>
        </w:rPr>
      </w:r>
    </w:p>
    <w:p>
      <w:pPr>
        <w:pStyle w:val="BodyText"/>
        <w:spacing w:line="257" w:lineRule="exact"/>
        <w:ind w:left="178" w:right="172"/>
        <w:jc w:val="left"/>
      </w:pPr>
      <w:r>
        <w:rPr/>
        <w:t>主营业务分行业、分产品、分地区情况的说明</w:t>
      </w:r>
    </w:p>
    <w:p>
      <w:pPr>
        <w:pStyle w:val="BodyText"/>
        <w:spacing w:line="272" w:lineRule="exact"/>
        <w:ind w:left="178" w:right="172"/>
        <w:jc w:val="left"/>
      </w:pPr>
      <w:r>
        <w:rPr/>
        <w:t>√适用</w:t>
      </w:r>
      <w:r>
        <w:rPr>
          <w:spacing w:val="-1"/>
        </w:rPr>
        <w:t> </w:t>
      </w:r>
      <w:r>
        <w:rPr/>
        <w:t>□不适用</w:t>
      </w:r>
    </w:p>
    <w:p>
      <w:pPr>
        <w:pStyle w:val="BodyText"/>
        <w:spacing w:line="272" w:lineRule="exact" w:before="27"/>
        <w:ind w:left="178" w:right="172" w:firstLine="422"/>
        <w:jc w:val="left"/>
      </w:pPr>
      <w:r>
        <w:rPr/>
        <w:t>（</w:t>
      </w:r>
      <w:r>
        <w:rPr>
          <w:rFonts w:ascii="Arial" w:hAnsi="Arial" w:cs="Arial" w:eastAsia="Arial" w:hint="default"/>
        </w:rPr>
        <w:t>1</w:t>
      </w:r>
      <w:r>
        <w:rPr/>
        <w:t>）工业销售营业收入和营业成本同比分别下降</w:t>
      </w:r>
      <w:r>
        <w:rPr>
          <w:spacing w:val="-57"/>
        </w:rPr>
        <w:t> </w:t>
      </w:r>
      <w:r>
        <w:rPr>
          <w:rFonts w:ascii="Arial" w:hAnsi="Arial" w:cs="Arial" w:eastAsia="Arial" w:hint="default"/>
        </w:rPr>
        <w:t>82.70%</w:t>
      </w:r>
      <w:r>
        <w:rPr/>
        <w:t>和</w:t>
      </w:r>
      <w:r>
        <w:rPr>
          <w:spacing w:val="-60"/>
        </w:rPr>
        <w:t> </w:t>
      </w:r>
      <w:r>
        <w:rPr>
          <w:rFonts w:ascii="Arial" w:hAnsi="Arial" w:cs="Arial" w:eastAsia="Arial" w:hint="default"/>
        </w:rPr>
        <w:t>84.97%</w:t>
      </w:r>
      <w:r>
        <w:rPr/>
        <w:t>，主要原因为公司以浩</w:t>
      </w:r>
      <w:r>
        <w:rPr>
          <w:w w:val="100"/>
        </w:rPr>
        <w:t> </w:t>
      </w:r>
      <w:r>
        <w:rPr/>
        <w:t>良河化肥分公司与尿素相关资产出资成立浩化公司，本年无尿素生产仅销售上年库存形成。</w:t>
      </w:r>
    </w:p>
    <w:p>
      <w:pPr>
        <w:pStyle w:val="BodyText"/>
        <w:spacing w:line="272" w:lineRule="exact" w:before="1"/>
        <w:ind w:left="178" w:right="150" w:firstLine="419"/>
        <w:jc w:val="left"/>
      </w:pPr>
      <w:r>
        <w:rPr/>
        <w:t>（</w:t>
      </w:r>
      <w:r>
        <w:rPr>
          <w:rFonts w:ascii="Arial" w:hAnsi="Arial" w:cs="Arial" w:eastAsia="Arial" w:hint="default"/>
        </w:rPr>
        <w:t>2</w:t>
      </w:r>
      <w:r>
        <w:rPr/>
        <w:t>）房地产销售营业收入和营业成本同比分别增长</w:t>
      </w:r>
      <w:r>
        <w:rPr>
          <w:spacing w:val="-59"/>
        </w:rPr>
        <w:t> </w:t>
      </w:r>
      <w:r>
        <w:rPr>
          <w:rFonts w:ascii="Arial" w:hAnsi="Arial" w:cs="Arial" w:eastAsia="Arial" w:hint="default"/>
        </w:rPr>
        <w:t>163.26%</w:t>
      </w:r>
      <w:r>
        <w:rPr/>
        <w:t>和</w:t>
      </w:r>
      <w:r>
        <w:rPr>
          <w:spacing w:val="-57"/>
        </w:rPr>
        <w:t> </w:t>
      </w:r>
      <w:r>
        <w:rPr>
          <w:rFonts w:ascii="Arial" w:hAnsi="Arial" w:cs="Arial" w:eastAsia="Arial" w:hint="default"/>
        </w:rPr>
        <w:t>168.83%</w:t>
      </w:r>
      <w:r>
        <w:rPr/>
        <w:t>，主要原因为丽水</w:t>
      </w:r>
      <w:r>
        <w:rPr>
          <w:w w:val="100"/>
        </w:rPr>
        <w:t> </w:t>
      </w:r>
      <w:r>
        <w:rPr/>
        <w:t>雅居项目所在群力地区房价上升、销量同比增加形成。</w:t>
      </w:r>
    </w:p>
    <w:p>
      <w:pPr>
        <w:pStyle w:val="BodyText"/>
        <w:spacing w:line="272" w:lineRule="exact" w:before="1"/>
        <w:ind w:left="178" w:right="192" w:firstLine="419"/>
        <w:jc w:val="left"/>
      </w:pPr>
      <w:r>
        <w:rPr/>
        <w:t>（</w:t>
      </w:r>
      <w:r>
        <w:rPr>
          <w:rFonts w:ascii="Arial" w:hAnsi="Arial" w:cs="Arial" w:eastAsia="Arial" w:hint="default"/>
        </w:rPr>
        <w:t>3</w:t>
      </w:r>
      <w:r>
        <w:rPr/>
        <w:t>）房地产销售毛利率同比下降</w:t>
      </w:r>
      <w:r>
        <w:rPr>
          <w:spacing w:val="-56"/>
        </w:rPr>
        <w:t> </w:t>
      </w:r>
      <w:r>
        <w:rPr>
          <w:rFonts w:ascii="Arial" w:hAnsi="Arial" w:cs="Arial" w:eastAsia="Arial" w:hint="default"/>
        </w:rPr>
        <w:t>1.68%</w:t>
      </w:r>
      <w:r>
        <w:rPr/>
        <w:t>，主要原因为房屋销售毛利率同比增加</w:t>
      </w:r>
      <w:r>
        <w:rPr>
          <w:spacing w:val="-55"/>
        </w:rPr>
        <w:t> </w:t>
      </w:r>
      <w:r>
        <w:rPr>
          <w:rFonts w:ascii="Arial" w:hAnsi="Arial" w:cs="Arial" w:eastAsia="Arial" w:hint="default"/>
        </w:rPr>
        <w:t>3.22%</w:t>
      </w:r>
      <w:r>
        <w:rPr/>
        <w:t>，车</w:t>
      </w:r>
      <w:r>
        <w:rPr>
          <w:w w:val="100"/>
        </w:rPr>
        <w:t> </w:t>
      </w:r>
      <w:r>
        <w:rPr>
          <w:spacing w:val="-2"/>
        </w:rPr>
        <w:t>位销售毛利率同比减少</w:t>
      </w:r>
      <w:r>
        <w:rPr>
          <w:spacing w:val="26"/>
        </w:rPr>
        <w:t> </w:t>
      </w:r>
      <w:r>
        <w:rPr>
          <w:rFonts w:ascii="Arial" w:hAnsi="Arial" w:cs="Arial" w:eastAsia="Arial" w:hint="default"/>
          <w:spacing w:val="-2"/>
        </w:rPr>
        <w:t>7.81%</w:t>
      </w:r>
      <w:r>
        <w:rPr>
          <w:spacing w:val="-2"/>
        </w:rPr>
        <w:t>，本年车位销售数量减少导致房地产销售毛利率同比下降。</w:t>
      </w:r>
    </w:p>
    <w:p>
      <w:pPr>
        <w:spacing w:after="0" w:line="272" w:lineRule="exact"/>
        <w:jc w:val="left"/>
        <w:sectPr>
          <w:footerReference w:type="default" r:id="rId11"/>
          <w:pgSz w:w="11910" w:h="16840"/>
          <w:pgMar w:footer="1195" w:header="880" w:top="1120" w:bottom="1380" w:left="1620" w:right="1140"/>
          <w:pgNumType w:start="11"/>
        </w:sectPr>
      </w:pPr>
    </w:p>
    <w:p>
      <w:pPr>
        <w:spacing w:line="240" w:lineRule="auto" w:before="4"/>
        <w:rPr>
          <w:rFonts w:ascii="宋体" w:hAnsi="宋体" w:cs="宋体" w:eastAsia="宋体" w:hint="default"/>
          <w:sz w:val="25"/>
          <w:szCs w:val="25"/>
        </w:rPr>
      </w:pPr>
    </w:p>
    <w:p>
      <w:pPr>
        <w:pStyle w:val="Heading2"/>
        <w:spacing w:line="240" w:lineRule="auto" w:before="36"/>
        <w:ind w:left="238" w:right="267"/>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8"/>
        <w:ind w:left="238" w:right="267"/>
        <w:jc w:val="left"/>
      </w:pPr>
      <w:r>
        <w:rPr/>
        <w:t>√适用</w:t>
      </w:r>
      <w:r>
        <w:rPr>
          <w:spacing w:val="-1"/>
        </w:rPr>
        <w:t> </w:t>
      </w:r>
      <w:r>
        <w:rPr/>
        <w:t>□不适用</w:t>
      </w:r>
    </w:p>
    <w:p>
      <w:pPr>
        <w:spacing w:line="240" w:lineRule="auto" w:before="4"/>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1287;height:2" coordorigin="10,10" coordsize="1287,2">
              <v:shape style="position:absolute;left:10;top:10;width:1287;height:2" coordorigin="10,10" coordsize="1287,0" path="m10,10l1296,10e" filled="false" stroked="true" strokeweight=".96pt" strokecolor="#000000">
                <v:path arrowok="t"/>
              </v:shape>
            </v:group>
            <v:group style="position:absolute;left:1296;top:10;width:58;height:2" coordorigin="1296,10" coordsize="58,2">
              <v:shape style="position:absolute;left:1296;top:10;width:58;height:2" coordorigin="1296,10" coordsize="58,0" path="m1296,10l1354,10e" filled="false" stroked="true" strokeweight=".96pt" strokecolor="#000000">
                <v:path arrowok="t"/>
              </v:shape>
            </v:group>
            <v:group style="position:absolute;left:1354;top:10;width:1237;height:2" coordorigin="1354,10" coordsize="1237,2">
              <v:shape style="position:absolute;left:1354;top:10;width:1237;height:2" coordorigin="1354,10" coordsize="1237,0" path="m1354,10l2590,10e" filled="false" stroked="true" strokeweight=".96pt" strokecolor="#000000">
                <v:path arrowok="t"/>
              </v:shape>
            </v:group>
            <v:group style="position:absolute;left:2590;top:10;width:58;height:2" coordorigin="2590,10" coordsize="58,2">
              <v:shape style="position:absolute;left:2590;top:10;width:58;height:2" coordorigin="2590,10" coordsize="58,0" path="m2590,10l2648,10e" filled="false" stroked="true" strokeweight=".96pt" strokecolor="#000000">
                <v:path arrowok="t"/>
              </v:shape>
            </v:group>
            <v:group style="position:absolute;left:2648;top:10;width:1234;height:2" coordorigin="2648,10" coordsize="1234,2">
              <v:shape style="position:absolute;left:2648;top:10;width:1234;height:2" coordorigin="2648,10" coordsize="1234,0" path="m2648,10l3881,10e" filled="false" stroked="true" strokeweight=".96pt" strokecolor="#000000">
                <v:path arrowok="t"/>
              </v:shape>
            </v:group>
            <v:group style="position:absolute;left:3881;top:10;width:58;height:2" coordorigin="3881,10" coordsize="58,2">
              <v:shape style="position:absolute;left:3881;top:10;width:58;height:2" coordorigin="3881,10" coordsize="58,0" path="m3881,10l3939,10e" filled="false" stroked="true" strokeweight=".96pt" strokecolor="#000000">
                <v:path arrowok="t"/>
              </v:shape>
            </v:group>
            <v:group style="position:absolute;left:3939;top:10;width:1237;height:2" coordorigin="3939,10" coordsize="1237,2">
              <v:shape style="position:absolute;left:3939;top:10;width:1237;height:2" coordorigin="3939,10" coordsize="1237,0" path="m3939,10l5175,10e" filled="false" stroked="true" strokeweight=".96pt" strokecolor="#000000">
                <v:path arrowok="t"/>
              </v:shape>
            </v:group>
            <v:group style="position:absolute;left:5175;top:10;width:58;height:2" coordorigin="5175,10" coordsize="58,2">
              <v:shape style="position:absolute;left:5175;top:10;width:58;height:2" coordorigin="5175,10" coordsize="58,0" path="m5175,10l5233,10e" filled="false" stroked="true" strokeweight=".96pt" strokecolor="#000000">
                <v:path arrowok="t"/>
              </v:shape>
            </v:group>
            <v:group style="position:absolute;left:5233;top:10;width:1236;height:2" coordorigin="5233,10" coordsize="1236,2">
              <v:shape style="position:absolute;left:5233;top:10;width:1236;height:2" coordorigin="5233,10" coordsize="1236,0" path="m5233,10l6469,10e" filled="false" stroked="true" strokeweight=".96pt" strokecolor="#000000">
                <v:path arrowok="t"/>
              </v:shape>
            </v:group>
            <v:group style="position:absolute;left:6469;top:10;width:58;height:2" coordorigin="6469,10" coordsize="58,2">
              <v:shape style="position:absolute;left:6469;top:10;width:58;height:2" coordorigin="6469,10" coordsize="58,0" path="m6469,10l6527,10e" filled="false" stroked="true" strokeweight=".96pt" strokecolor="#000000">
                <v:path arrowok="t"/>
              </v:shape>
            </v:group>
            <v:group style="position:absolute;left:6527;top:10;width:1237;height:2" coordorigin="6527,10" coordsize="1237,2">
              <v:shape style="position:absolute;left:6527;top:10;width:1237;height:2" coordorigin="6527,10" coordsize="1237,0" path="m6527,10l7763,10e" filled="false" stroked="true" strokeweight=".96pt" strokecolor="#000000">
                <v:path arrowok="t"/>
              </v:shape>
            </v:group>
            <v:group style="position:absolute;left:7763;top:10;width:58;height:2" coordorigin="7763,10" coordsize="58,2">
              <v:shape style="position:absolute;left:7763;top:10;width:58;height:2" coordorigin="7763,10" coordsize="58,0" path="m7763,10l7821,10e" filled="false" stroked="true" strokeweight=".96pt" strokecolor="#000000">
                <v:path arrowok="t"/>
              </v:shape>
            </v:group>
            <v:group style="position:absolute;left:7821;top:10;width:1239;height:2" coordorigin="7821,10" coordsize="1239,2">
              <v:shape style="position:absolute;left:7821;top:10;width:1239;height:2" coordorigin="7821,10" coordsize="1239,0" path="m7821,10l9059,10e" filled="false" stroked="true" strokeweight=".96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1291"/>
        <w:gridCol w:w="1294"/>
        <w:gridCol w:w="1291"/>
        <w:gridCol w:w="1294"/>
        <w:gridCol w:w="1294"/>
        <w:gridCol w:w="1294"/>
        <w:gridCol w:w="1291"/>
      </w:tblGrid>
      <w:tr>
        <w:trPr>
          <w:trHeight w:val="562" w:hRule="exact"/>
        </w:trPr>
        <w:tc>
          <w:tcPr>
            <w:tcW w:w="1291"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05"/>
              <w:ind w:left="7" w:right="0"/>
              <w:jc w:val="center"/>
              <w:rPr>
                <w:rFonts w:ascii="宋体" w:hAnsi="宋体" w:cs="宋体" w:eastAsia="宋体" w:hint="default"/>
                <w:sz w:val="21"/>
                <w:szCs w:val="21"/>
              </w:rPr>
            </w:pPr>
            <w:r>
              <w:rPr>
                <w:rFonts w:ascii="宋体" w:hAnsi="宋体" w:cs="宋体" w:eastAsia="宋体" w:hint="default"/>
                <w:sz w:val="21"/>
                <w:szCs w:val="21"/>
              </w:rPr>
              <w:t>主要产品</w:t>
            </w:r>
          </w:p>
        </w:tc>
        <w:tc>
          <w:tcPr>
            <w:tcW w:w="129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5"/>
              <w:ind w:left="323"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29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销售量</w:t>
            </w:r>
          </w:p>
        </w:tc>
        <w:tc>
          <w:tcPr>
            <w:tcW w:w="129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5"/>
              <w:ind w:left="326"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294" w:type="dxa"/>
            <w:tcBorders>
              <w:top w:val="single" w:sz="8" w:space="0" w:color="000000"/>
              <w:left w:val="single" w:sz="4" w:space="0" w:color="000000"/>
              <w:bottom w:val="single" w:sz="4" w:space="0" w:color="000000"/>
              <w:right w:val="single" w:sz="4" w:space="0" w:color="000000"/>
            </w:tcBorders>
          </w:tcPr>
          <w:p>
            <w:pPr>
              <w:pStyle w:val="TableParagraph"/>
              <w:spacing w:line="243" w:lineRule="exact"/>
              <w:ind w:left="103" w:right="0" w:firstLine="12"/>
              <w:jc w:val="left"/>
              <w:rPr>
                <w:rFonts w:ascii="宋体" w:hAnsi="宋体" w:cs="宋体" w:eastAsia="宋体" w:hint="default"/>
                <w:sz w:val="21"/>
                <w:szCs w:val="21"/>
              </w:rPr>
            </w:pPr>
            <w:r>
              <w:rPr>
                <w:rFonts w:ascii="宋体" w:hAnsi="宋体" w:cs="宋体" w:eastAsia="宋体" w:hint="default"/>
                <w:sz w:val="21"/>
                <w:szCs w:val="21"/>
              </w:rPr>
              <w:t>生产量比上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94" w:type="dxa"/>
            <w:tcBorders>
              <w:top w:val="single" w:sz="8" w:space="0" w:color="000000"/>
              <w:left w:val="single" w:sz="4" w:space="0" w:color="000000"/>
              <w:bottom w:val="single" w:sz="4" w:space="0" w:color="000000"/>
              <w:right w:val="single" w:sz="4" w:space="0" w:color="000000"/>
            </w:tcBorders>
          </w:tcPr>
          <w:p>
            <w:pPr>
              <w:pStyle w:val="TableParagraph"/>
              <w:spacing w:line="243" w:lineRule="exact"/>
              <w:ind w:left="103" w:right="0" w:firstLine="12"/>
              <w:jc w:val="left"/>
              <w:rPr>
                <w:rFonts w:ascii="宋体" w:hAnsi="宋体" w:cs="宋体" w:eastAsia="宋体" w:hint="default"/>
                <w:sz w:val="21"/>
                <w:szCs w:val="21"/>
              </w:rPr>
            </w:pPr>
            <w:r>
              <w:rPr>
                <w:rFonts w:ascii="宋体" w:hAnsi="宋体" w:cs="宋体" w:eastAsia="宋体" w:hint="default"/>
                <w:sz w:val="21"/>
                <w:szCs w:val="21"/>
              </w:rPr>
              <w:t>销售量比上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91" w:type="dxa"/>
            <w:tcBorders>
              <w:top w:val="single" w:sz="8" w:space="0" w:color="000000"/>
              <w:left w:val="single" w:sz="4" w:space="0" w:color="000000"/>
              <w:bottom w:val="single" w:sz="4" w:space="0" w:color="000000"/>
              <w:right w:val="nil" w:sz="6" w:space="0" w:color="auto"/>
            </w:tcBorders>
          </w:tcPr>
          <w:p>
            <w:pPr>
              <w:pStyle w:val="TableParagraph"/>
              <w:spacing w:line="243" w:lineRule="exact"/>
              <w:ind w:left="100" w:right="0" w:firstLine="12"/>
              <w:jc w:val="left"/>
              <w:rPr>
                <w:rFonts w:ascii="宋体" w:hAnsi="宋体" w:cs="宋体" w:eastAsia="宋体" w:hint="default"/>
                <w:sz w:val="21"/>
                <w:szCs w:val="21"/>
              </w:rPr>
            </w:pPr>
            <w:r>
              <w:rPr>
                <w:rFonts w:ascii="宋体" w:hAnsi="宋体" w:cs="宋体" w:eastAsia="宋体" w:hint="default"/>
                <w:sz w:val="21"/>
                <w:szCs w:val="21"/>
              </w:rPr>
              <w:t>库存量比上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346" w:hRule="exact"/>
        </w:trPr>
        <w:tc>
          <w:tcPr>
            <w:tcW w:w="1291"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right="14"/>
              <w:jc w:val="center"/>
              <w:rPr>
                <w:rFonts w:ascii="宋体" w:hAnsi="宋体" w:cs="宋体" w:eastAsia="宋体" w:hint="default"/>
                <w:sz w:val="21"/>
                <w:szCs w:val="21"/>
              </w:rPr>
            </w:pPr>
            <w:r>
              <w:rPr>
                <w:rFonts w:ascii="宋体" w:hAnsi="宋体" w:cs="宋体" w:eastAsia="宋体" w:hint="default"/>
                <w:sz w:val="21"/>
                <w:szCs w:val="21"/>
              </w:rPr>
              <w:t>尿素（吨）</w:t>
            </w:r>
          </w:p>
        </w:tc>
        <w:tc>
          <w:tcPr>
            <w:tcW w:w="1294" w:type="dxa"/>
            <w:tcBorders>
              <w:top w:val="single" w:sz="4" w:space="0" w:color="000000"/>
              <w:left w:val="single" w:sz="4" w:space="0" w:color="000000"/>
              <w:bottom w:val="single" w:sz="23" w:space="0" w:color="000000"/>
              <w:right w:val="single" w:sz="4" w:space="0" w:color="000000"/>
            </w:tcBorders>
          </w:tcPr>
          <w:p>
            <w:pPr/>
          </w:p>
        </w:tc>
        <w:tc>
          <w:tcPr>
            <w:tcW w:w="129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left="143" w:right="0"/>
              <w:jc w:val="center"/>
              <w:rPr>
                <w:rFonts w:ascii="Arial" w:hAnsi="Arial" w:cs="Arial" w:eastAsia="Arial" w:hint="default"/>
                <w:sz w:val="21"/>
                <w:szCs w:val="21"/>
              </w:rPr>
            </w:pPr>
            <w:r>
              <w:rPr>
                <w:rFonts w:ascii="Arial"/>
                <w:sz w:val="21"/>
              </w:rPr>
              <w:t>18,966.89</w:t>
            </w:r>
          </w:p>
        </w:tc>
        <w:tc>
          <w:tcPr>
            <w:tcW w:w="1294" w:type="dxa"/>
            <w:tcBorders>
              <w:top w:val="single" w:sz="4" w:space="0" w:color="000000"/>
              <w:left w:val="single" w:sz="4" w:space="0" w:color="000000"/>
              <w:bottom w:val="single" w:sz="23" w:space="0" w:color="000000"/>
              <w:right w:val="single" w:sz="4" w:space="0" w:color="000000"/>
            </w:tcBorders>
          </w:tcPr>
          <w:p>
            <w:pPr/>
          </w:p>
        </w:tc>
        <w:tc>
          <w:tcPr>
            <w:tcW w:w="1294"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left="467" w:right="0"/>
              <w:jc w:val="left"/>
              <w:rPr>
                <w:rFonts w:ascii="Arial" w:hAnsi="Arial" w:cs="Arial" w:eastAsia="Arial" w:hint="default"/>
                <w:sz w:val="21"/>
                <w:szCs w:val="21"/>
              </w:rPr>
            </w:pPr>
            <w:r>
              <w:rPr>
                <w:rFonts w:ascii="Arial"/>
                <w:sz w:val="21"/>
              </w:rPr>
              <w:t>-100.00</w:t>
            </w:r>
          </w:p>
        </w:tc>
        <w:tc>
          <w:tcPr>
            <w:tcW w:w="1294"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left="585" w:right="0"/>
              <w:jc w:val="left"/>
              <w:rPr>
                <w:rFonts w:ascii="Arial" w:hAnsi="Arial" w:cs="Arial" w:eastAsia="Arial" w:hint="default"/>
                <w:sz w:val="21"/>
                <w:szCs w:val="21"/>
              </w:rPr>
            </w:pPr>
            <w:r>
              <w:rPr>
                <w:rFonts w:ascii="Arial"/>
                <w:sz w:val="21"/>
              </w:rPr>
              <w:t>-88.28</w:t>
            </w:r>
          </w:p>
        </w:tc>
        <w:tc>
          <w:tcPr>
            <w:tcW w:w="1291"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left="465" w:right="0"/>
              <w:jc w:val="left"/>
              <w:rPr>
                <w:rFonts w:ascii="Arial" w:hAnsi="Arial" w:cs="Arial" w:eastAsia="Arial" w:hint="default"/>
                <w:sz w:val="21"/>
                <w:szCs w:val="21"/>
              </w:rPr>
            </w:pPr>
            <w:r>
              <w:rPr>
                <w:rFonts w:ascii="Arial"/>
                <w:sz w:val="21"/>
              </w:rPr>
              <w:t>-100.00</w:t>
            </w:r>
          </w:p>
        </w:tc>
      </w:tr>
    </w:tbl>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0" w:footer="1195" w:top="1120" w:bottom="1380" w:left="1560" w:right="1000"/>
        </w:sectPr>
      </w:pPr>
    </w:p>
    <w:p>
      <w:pPr>
        <w:pStyle w:val="Heading2"/>
        <w:spacing w:line="240" w:lineRule="auto" w:before="36"/>
        <w:ind w:left="238" w:right="-2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pStyle w:val="BodyText"/>
        <w:spacing w:line="240" w:lineRule="auto"/>
        <w:ind w:left="238" w:right="-12"/>
        <w:jc w:val="left"/>
      </w:pPr>
      <w:r>
        <w:rPr>
          <w:spacing w:val="-1"/>
        </w:rPr>
        <w:t>分产品情况</w:t>
      </w:r>
    </w:p>
    <w:p>
      <w:pPr>
        <w:spacing w:line="240" w:lineRule="auto" w:before="3"/>
        <w:rPr>
          <w:rFonts w:ascii="宋体" w:hAnsi="宋体" w:cs="宋体" w:eastAsia="宋体" w:hint="default"/>
          <w:sz w:val="28"/>
          <w:szCs w:val="28"/>
        </w:rPr>
      </w:pPr>
      <w:r>
        <w:rPr/>
        <w:br w:type="column"/>
      </w:r>
      <w:r>
        <w:rPr>
          <w:rFonts w:ascii="宋体"/>
          <w:sz w:val="28"/>
        </w:rPr>
      </w:r>
    </w:p>
    <w:p>
      <w:pPr>
        <w:pStyle w:val="BodyText"/>
        <w:spacing w:line="240" w:lineRule="auto"/>
        <w:ind w:left="238" w:right="0"/>
        <w:jc w:val="left"/>
      </w:pPr>
      <w:r>
        <w:rPr/>
        <w:pict>
          <v:group style="position:absolute;margin-left:84.023994pt;margin-top:15.263704pt;width:453.45pt;height:2.9pt;mso-position-horizontal-relative:page;mso-position-vertical-relative:paragraph;z-index:-936448" coordorigin="1680,305" coordsize="9069,58">
            <v:group style="position:absolute;left:1690;top:315;width:9050;height:2" coordorigin="1690,315" coordsize="9050,2">
              <v:shape style="position:absolute;left:1690;top:315;width:9050;height:2" coordorigin="1690,315" coordsize="9050,0" path="m1690,315l10739,315e" filled="false" stroked="true" strokeweight=".95999pt" strokecolor="#000000">
                <v:path arrowok="t"/>
              </v:shape>
            </v:group>
            <v:group style="position:absolute;left:1690;top:353;width:9050;height:2" coordorigin="1690,353" coordsize="9050,2">
              <v:shape style="position:absolute;left:1690;top:353;width:9050;height:2" coordorigin="1690,353" coordsize="9050,0" path="m1690,353l10739,353e" filled="false" stroked="true" strokeweight=".96001pt" strokecolor="#000000">
                <v:path arrowok="t"/>
              </v:shape>
            </v:group>
            <w10:wrap type="none"/>
          </v:group>
        </w:pict>
      </w:r>
      <w:r>
        <w:rPr/>
        <w:t>单位：元</w:t>
      </w:r>
    </w:p>
    <w:p>
      <w:pPr>
        <w:spacing w:after="0" w:line="240" w:lineRule="auto"/>
        <w:jc w:val="left"/>
        <w:sectPr>
          <w:type w:val="continuous"/>
          <w:pgSz w:w="11910" w:h="16840"/>
          <w:pgMar w:top="1120" w:bottom="1380" w:left="1560" w:right="1000"/>
          <w:cols w:num="3" w:equalWidth="0">
            <w:col w:w="1861" w:space="2030"/>
            <w:col w:w="1292" w:space="2810"/>
            <w:col w:w="1357"/>
          </w:cols>
        </w:sectPr>
      </w:pPr>
    </w:p>
    <w:p>
      <w:pPr>
        <w:spacing w:line="240" w:lineRule="auto" w:before="10"/>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878"/>
        <w:gridCol w:w="1357"/>
        <w:gridCol w:w="852"/>
        <w:gridCol w:w="991"/>
        <w:gridCol w:w="1700"/>
        <w:gridCol w:w="1135"/>
        <w:gridCol w:w="1419"/>
        <w:gridCol w:w="718"/>
      </w:tblGrid>
      <w:tr>
        <w:trPr>
          <w:trHeight w:val="826" w:hRule="exact"/>
        </w:trPr>
        <w:tc>
          <w:tcPr>
            <w:tcW w:w="8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63" w:right="250" w:hanging="212"/>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1" w:right="206"/>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本期占</w:t>
            </w:r>
          </w:p>
          <w:p>
            <w:pPr>
              <w:pStyle w:val="TableParagraph"/>
              <w:spacing w:line="240" w:lineRule="auto"/>
              <w:ind w:left="122" w:right="120" w:firstLine="52"/>
              <w:jc w:val="left"/>
              <w:rPr>
                <w:rFonts w:ascii="宋体" w:hAnsi="宋体" w:cs="宋体" w:eastAsia="宋体" w:hint="default"/>
                <w:sz w:val="21"/>
                <w:szCs w:val="21"/>
              </w:rPr>
            </w:pP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上年同期</w:t>
            </w:r>
          </w:p>
          <w:p>
            <w:pPr>
              <w:pStyle w:val="TableParagraph"/>
              <w:spacing w:line="240" w:lineRule="auto"/>
              <w:ind w:left="194" w:right="139" w:hanging="53"/>
              <w:jc w:val="left"/>
              <w:rPr>
                <w:rFonts w:ascii="宋体" w:hAnsi="宋体" w:cs="宋体" w:eastAsia="宋体" w:hint="default"/>
                <w:sz w:val="21"/>
                <w:szCs w:val="21"/>
              </w:rPr>
            </w:pP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本期金额较</w:t>
            </w:r>
          </w:p>
          <w:p>
            <w:pPr>
              <w:pStyle w:val="TableParagraph"/>
              <w:spacing w:line="240" w:lineRule="auto"/>
              <w:ind w:left="230" w:right="176" w:hanging="53"/>
              <w:jc w:val="left"/>
              <w:rPr>
                <w:rFonts w:ascii="宋体" w:hAnsi="宋体" w:cs="宋体" w:eastAsia="宋体" w:hint="default"/>
                <w:sz w:val="21"/>
                <w:szCs w:val="21"/>
              </w:rPr>
            </w:pP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w:t>
            </w:r>
          </w:p>
        </w:tc>
        <w:tc>
          <w:tcPr>
            <w:tcW w:w="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144" w:right="144"/>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319" w:hRule="exact"/>
        </w:trPr>
        <w:tc>
          <w:tcPr>
            <w:tcW w:w="87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65,029,009.14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25.94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-100.00</w:t>
            </w:r>
          </w:p>
        </w:tc>
        <w:tc>
          <w:tcPr>
            <w:tcW w:w="71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87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燃料及动力</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110,130,615.81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43.94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-100.00</w:t>
            </w:r>
          </w:p>
        </w:tc>
        <w:tc>
          <w:tcPr>
            <w:tcW w:w="71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87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24,022,543.21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9.58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-100.00</w:t>
            </w:r>
          </w:p>
        </w:tc>
        <w:tc>
          <w:tcPr>
            <w:tcW w:w="71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87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33,481,885.07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13.36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-100.00</w:t>
            </w:r>
          </w:p>
        </w:tc>
        <w:tc>
          <w:tcPr>
            <w:tcW w:w="71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87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17,992,177.42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7.18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-100.00</w:t>
            </w:r>
          </w:p>
        </w:tc>
        <w:tc>
          <w:tcPr>
            <w:tcW w:w="718" w:type="dxa"/>
            <w:tcBorders>
              <w:top w:val="single" w:sz="4" w:space="0" w:color="000000"/>
              <w:left w:val="single" w:sz="4" w:space="0" w:color="000000"/>
              <w:bottom w:val="single" w:sz="4" w:space="0" w:color="000000"/>
              <w:right w:val="nil" w:sz="6" w:space="0" w:color="auto"/>
            </w:tcBorders>
          </w:tcPr>
          <w:p>
            <w:pPr/>
          </w:p>
        </w:tc>
      </w:tr>
      <w:tr>
        <w:trPr>
          <w:trHeight w:val="343" w:hRule="exact"/>
        </w:trPr>
        <w:tc>
          <w:tcPr>
            <w:tcW w:w="878"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357" w:type="dxa"/>
            <w:tcBorders>
              <w:top w:val="single" w:sz="4" w:space="0" w:color="000000"/>
              <w:left w:val="single" w:sz="4" w:space="0" w:color="000000"/>
              <w:bottom w:val="single" w:sz="23" w:space="0" w:color="000000"/>
              <w:right w:val="single" w:sz="4" w:space="0" w:color="000000"/>
            </w:tcBorders>
          </w:tcPr>
          <w:p>
            <w:pPr>
              <w:pStyle w:val="TableParagraph"/>
              <w:spacing w:line="258"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52" w:type="dxa"/>
            <w:tcBorders>
              <w:top w:val="single" w:sz="4" w:space="0" w:color="000000"/>
              <w:left w:val="single" w:sz="4" w:space="0" w:color="000000"/>
              <w:bottom w:val="single" w:sz="23" w:space="0" w:color="000000"/>
              <w:right w:val="single" w:sz="4" w:space="0" w:color="000000"/>
            </w:tcBorders>
          </w:tcPr>
          <w:p>
            <w:pPr/>
          </w:p>
        </w:tc>
        <w:tc>
          <w:tcPr>
            <w:tcW w:w="991" w:type="dxa"/>
            <w:tcBorders>
              <w:top w:val="single" w:sz="4" w:space="0" w:color="000000"/>
              <w:left w:val="single" w:sz="4" w:space="0" w:color="000000"/>
              <w:bottom w:val="single" w:sz="23" w:space="0" w:color="000000"/>
              <w:right w:val="single" w:sz="4" w:space="0" w:color="000000"/>
            </w:tcBorders>
          </w:tcPr>
          <w:p>
            <w:pPr/>
          </w:p>
        </w:tc>
        <w:tc>
          <w:tcPr>
            <w:tcW w:w="170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250,656,230.65</w:t>
            </w:r>
          </w:p>
        </w:tc>
        <w:tc>
          <w:tcPr>
            <w:tcW w:w="113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z w:val="21"/>
              </w:rPr>
              <w:t>100.00</w:t>
            </w:r>
          </w:p>
        </w:tc>
        <w:tc>
          <w:tcPr>
            <w:tcW w:w="1419"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-100.00</w:t>
            </w:r>
          </w:p>
        </w:tc>
        <w:tc>
          <w:tcPr>
            <w:tcW w:w="718" w:type="dxa"/>
            <w:tcBorders>
              <w:top w:val="single" w:sz="4" w:space="0" w:color="000000"/>
              <w:left w:val="single" w:sz="4" w:space="0" w:color="000000"/>
              <w:bottom w:val="single" w:sz="23" w:space="0" w:color="000000"/>
              <w:right w:val="nil" w:sz="6" w:space="0" w:color="auto"/>
            </w:tcBorders>
          </w:tcPr>
          <w:p>
            <w:pPr/>
          </w:p>
        </w:tc>
      </w:tr>
    </w:tbl>
    <w:p>
      <w:pPr>
        <w:pStyle w:val="BodyText"/>
        <w:spacing w:line="240" w:lineRule="exact"/>
        <w:ind w:left="238" w:right="267"/>
        <w:jc w:val="left"/>
      </w:pPr>
      <w:r>
        <w:rPr/>
        <w:t>成本分析其他情况说明</w:t>
      </w:r>
    </w:p>
    <w:p>
      <w:pPr>
        <w:pStyle w:val="BodyText"/>
        <w:spacing w:line="274" w:lineRule="exact"/>
        <w:ind w:left="238" w:right="26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267"/>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56"/>
        <w:ind w:left="238" w:right="267"/>
        <w:jc w:val="left"/>
      </w:pPr>
      <w:r>
        <w:rPr/>
        <w:t>√适用</w:t>
      </w:r>
      <w:r>
        <w:rPr>
          <w:spacing w:val="-1"/>
        </w:rPr>
        <w:t> </w:t>
      </w:r>
      <w:r>
        <w:rPr/>
        <w:t>□不适用</w:t>
      </w:r>
    </w:p>
    <w:p>
      <w:pPr>
        <w:pStyle w:val="BodyText"/>
        <w:spacing w:line="240" w:lineRule="auto" w:before="44"/>
        <w:ind w:left="658" w:right="267"/>
        <w:jc w:val="left"/>
      </w:pPr>
      <w:r>
        <w:rPr/>
        <w:t>前五名客户销售额</w:t>
      </w:r>
      <w:r>
        <w:rPr>
          <w:spacing w:val="-55"/>
        </w:rPr>
        <w:t> </w:t>
      </w:r>
      <w:r>
        <w:rPr>
          <w:rFonts w:ascii="Arial" w:hAnsi="Arial" w:cs="Arial" w:eastAsia="Arial" w:hint="default"/>
        </w:rPr>
        <w:t>8,896.57</w:t>
      </w:r>
      <w:r>
        <w:rPr>
          <w:rFonts w:ascii="Arial" w:hAnsi="Arial" w:cs="Arial" w:eastAsia="Arial" w:hint="default"/>
          <w:spacing w:val="-9"/>
        </w:rPr>
        <w:t> </w:t>
      </w:r>
      <w:r>
        <w:rPr/>
        <w:t>万元，占年度销售总额</w:t>
      </w:r>
      <w:r>
        <w:rPr>
          <w:spacing w:val="-56"/>
        </w:rPr>
        <w:t> </w:t>
      </w:r>
      <w:r>
        <w:rPr>
          <w:rFonts w:ascii="Arial" w:hAnsi="Arial" w:cs="Arial" w:eastAsia="Arial" w:hint="default"/>
        </w:rPr>
        <w:t>2.97%</w:t>
      </w:r>
      <w:r>
        <w:rPr/>
        <w:t>。</w:t>
      </w:r>
    </w:p>
    <w:p>
      <w:pPr>
        <w:pStyle w:val="BodyText"/>
        <w:spacing w:line="264" w:lineRule="auto" w:before="29"/>
        <w:ind w:left="238" w:right="363" w:firstLine="419"/>
        <w:jc w:val="left"/>
      </w:pPr>
      <w:r>
        <w:rPr/>
        <w:t>前五名供应商采购额</w:t>
      </w:r>
      <w:r>
        <w:rPr>
          <w:spacing w:val="-54"/>
        </w:rPr>
        <w:t> </w:t>
      </w:r>
      <w:r>
        <w:rPr>
          <w:rFonts w:ascii="Arial" w:hAnsi="Arial" w:cs="Arial" w:eastAsia="Arial" w:hint="default"/>
        </w:rPr>
        <w:t>17,359.05</w:t>
      </w:r>
      <w:r>
        <w:rPr>
          <w:rFonts w:ascii="Arial" w:hAnsi="Arial" w:cs="Arial" w:eastAsia="Arial" w:hint="default"/>
          <w:spacing w:val="-10"/>
        </w:rPr>
        <w:t> </w:t>
      </w:r>
      <w:r>
        <w:rPr/>
        <w:t>万元，占年度采购总额</w:t>
      </w:r>
      <w:r>
        <w:rPr>
          <w:spacing w:val="-55"/>
        </w:rPr>
        <w:t> </w:t>
      </w:r>
      <w:r>
        <w:rPr>
          <w:rFonts w:ascii="Arial" w:hAnsi="Arial" w:cs="Arial" w:eastAsia="Arial" w:hint="default"/>
        </w:rPr>
        <w:t>43.67%</w:t>
      </w:r>
      <w:r>
        <w:rPr/>
        <w:t>；其中：前五名供应商采购</w:t>
      </w:r>
      <w:r>
        <w:rPr>
          <w:w w:val="100"/>
        </w:rPr>
        <w:t> </w:t>
      </w:r>
      <w:r>
        <w:rPr/>
        <w:t>额中关联方采购额</w:t>
      </w:r>
      <w:r>
        <w:rPr>
          <w:spacing w:val="-54"/>
        </w:rPr>
        <w:t> </w:t>
      </w:r>
      <w:r>
        <w:rPr>
          <w:rFonts w:ascii="Arial" w:hAnsi="Arial" w:cs="Arial" w:eastAsia="Arial" w:hint="default"/>
        </w:rPr>
        <w:t>15,459.12</w:t>
      </w:r>
      <w:r>
        <w:rPr>
          <w:rFonts w:ascii="Arial" w:hAnsi="Arial" w:cs="Arial" w:eastAsia="Arial" w:hint="default"/>
          <w:spacing w:val="-6"/>
        </w:rPr>
        <w:t> </w:t>
      </w:r>
      <w:r>
        <w:rPr/>
        <w:t>万元，占年度采购总额</w:t>
      </w:r>
      <w:r>
        <w:rPr>
          <w:spacing w:val="-56"/>
        </w:rPr>
        <w:t> </w:t>
      </w:r>
      <w:r>
        <w:rPr>
          <w:rFonts w:ascii="Arial" w:hAnsi="Arial" w:cs="Arial" w:eastAsia="Arial" w:hint="default"/>
        </w:rPr>
        <w:t>38.89%</w:t>
      </w:r>
      <w:r>
        <w:rPr/>
        <w:t>。</w:t>
      </w:r>
    </w:p>
    <w:p>
      <w:pPr>
        <w:spacing w:line="240" w:lineRule="auto" w:before="2"/>
        <w:rPr>
          <w:rFonts w:ascii="宋体" w:hAnsi="宋体" w:cs="宋体" w:eastAsia="宋体" w:hint="default"/>
          <w:sz w:val="26"/>
          <w:szCs w:val="26"/>
        </w:rPr>
      </w:pPr>
    </w:p>
    <w:p>
      <w:pPr>
        <w:pStyle w:val="Heading2"/>
        <w:tabs>
          <w:tab w:pos="657" w:val="left" w:leader="none"/>
        </w:tabs>
        <w:spacing w:line="240" w:lineRule="auto"/>
        <w:ind w:left="238" w:right="267"/>
        <w:jc w:val="left"/>
        <w:rPr>
          <w:b w:val="0"/>
          <w:bCs w:val="0"/>
        </w:rPr>
      </w:pPr>
      <w:r>
        <w:rPr>
          <w:rFonts w:ascii="宋体" w:hAnsi="宋体" w:cs="宋体" w:eastAsia="宋体" w:hint="default"/>
          <w:w w:val="95"/>
        </w:rPr>
        <w:t>2.</w:t>
        <w:tab/>
      </w:r>
      <w:r>
        <w:rPr/>
        <w:t>费用</w:t>
      </w:r>
      <w:r>
        <w:rPr>
          <w:b w:val="0"/>
          <w:bCs w:val="0"/>
        </w:rPr>
      </w:r>
    </w:p>
    <w:p>
      <w:pPr>
        <w:pStyle w:val="BodyText"/>
        <w:spacing w:line="274" w:lineRule="exact" w:before="56"/>
        <w:ind w:left="238" w:right="267"/>
        <w:jc w:val="left"/>
      </w:pPr>
      <w:r>
        <w:rPr/>
        <w:t>√适用</w:t>
      </w:r>
      <w:r>
        <w:rPr>
          <w:spacing w:val="-1"/>
        </w:rPr>
        <w:t> </w:t>
      </w:r>
      <w:r>
        <w:rPr/>
        <w:t>□不适用</w:t>
      </w:r>
    </w:p>
    <w:p>
      <w:pPr>
        <w:pStyle w:val="BodyText"/>
        <w:spacing w:line="280" w:lineRule="exact"/>
        <w:ind w:left="658" w:right="0"/>
        <w:jc w:val="left"/>
        <w:rPr>
          <w:rFonts w:ascii="Arial" w:hAnsi="Arial" w:cs="Arial" w:eastAsia="Arial" w:hint="default"/>
        </w:rPr>
      </w:pPr>
      <w:r>
        <w:rPr>
          <w:w w:val="100"/>
        </w:rPr>
        <w:t>（</w:t>
      </w:r>
      <w:r>
        <w:rPr>
          <w:rFonts w:ascii="Arial" w:hAnsi="Arial" w:cs="Arial" w:eastAsia="Arial" w:hint="default"/>
          <w:w w:val="100"/>
        </w:rPr>
        <w:t>1</w:t>
      </w:r>
      <w:r>
        <w:rPr>
          <w:spacing w:val="-96"/>
          <w:w w:val="100"/>
        </w:rPr>
        <w:t>）</w:t>
      </w:r>
      <w:r>
        <w:rPr>
          <w:w w:val="100"/>
        </w:rPr>
        <w:t>销</w:t>
      </w:r>
      <w:r>
        <w:rPr>
          <w:spacing w:val="-3"/>
          <w:w w:val="100"/>
        </w:rPr>
        <w:t>售</w:t>
      </w:r>
      <w:r>
        <w:rPr>
          <w:w w:val="100"/>
        </w:rPr>
        <w:t>费</w:t>
      </w:r>
      <w:r>
        <w:rPr>
          <w:spacing w:val="-3"/>
          <w:w w:val="100"/>
        </w:rPr>
        <w:t>用</w:t>
      </w:r>
      <w:r>
        <w:rPr>
          <w:w w:val="100"/>
        </w:rPr>
        <w:t>同</w:t>
      </w:r>
      <w:r>
        <w:rPr>
          <w:spacing w:val="-3"/>
          <w:w w:val="100"/>
        </w:rPr>
        <w:t>比</w:t>
      </w:r>
      <w:r>
        <w:rPr>
          <w:w w:val="100"/>
        </w:rPr>
        <w:t>下降</w:t>
      </w:r>
      <w:r>
        <w:rPr>
          <w:spacing w:val="-55"/>
        </w:rPr>
        <w:t> </w:t>
      </w:r>
      <w:r>
        <w:rPr>
          <w:rFonts w:ascii="Arial" w:hAnsi="Arial" w:cs="Arial" w:eastAsia="Arial" w:hint="default"/>
          <w:w w:val="100"/>
        </w:rPr>
        <w:t>2</w:t>
      </w:r>
      <w:r>
        <w:rPr>
          <w:rFonts w:ascii="Arial" w:hAnsi="Arial" w:cs="Arial" w:eastAsia="Arial" w:hint="default"/>
          <w:spacing w:val="-3"/>
          <w:w w:val="100"/>
        </w:rPr>
        <w:t>9</w:t>
      </w:r>
      <w:r>
        <w:rPr>
          <w:rFonts w:ascii="Arial" w:hAnsi="Arial" w:cs="Arial" w:eastAsia="Arial" w:hint="default"/>
          <w:spacing w:val="-2"/>
          <w:w w:val="100"/>
        </w:rPr>
        <w:t>.</w:t>
      </w:r>
      <w:r>
        <w:rPr>
          <w:rFonts w:ascii="Arial" w:hAnsi="Arial" w:cs="Arial" w:eastAsia="Arial" w:hint="default"/>
          <w:w w:val="100"/>
        </w:rPr>
        <w:t>81</w:t>
      </w:r>
      <w:r>
        <w:rPr>
          <w:rFonts w:ascii="Arial" w:hAnsi="Arial" w:cs="Arial" w:eastAsia="Arial" w:hint="default"/>
          <w:spacing w:val="-1"/>
          <w:w w:val="100"/>
        </w:rPr>
        <w:t>%</w:t>
      </w:r>
      <w:r>
        <w:rPr>
          <w:spacing w:val="-94"/>
          <w:w w:val="100"/>
        </w:rPr>
        <w:t>，</w:t>
      </w:r>
      <w:r>
        <w:rPr>
          <w:spacing w:val="-3"/>
          <w:w w:val="100"/>
        </w:rPr>
        <w:t>主</w:t>
      </w:r>
      <w:r>
        <w:rPr>
          <w:w w:val="100"/>
        </w:rPr>
        <w:t>要</w:t>
      </w:r>
      <w:r>
        <w:rPr>
          <w:spacing w:val="-3"/>
          <w:w w:val="100"/>
        </w:rPr>
        <w:t>原</w:t>
      </w:r>
      <w:r>
        <w:rPr>
          <w:w w:val="100"/>
        </w:rPr>
        <w:t>因</w:t>
      </w:r>
      <w:r>
        <w:rPr>
          <w:spacing w:val="-3"/>
          <w:w w:val="100"/>
        </w:rPr>
        <w:t>为</w:t>
      </w:r>
      <w:r>
        <w:rPr>
          <w:w w:val="100"/>
        </w:rPr>
        <w:t>浩</w:t>
      </w:r>
      <w:r>
        <w:rPr>
          <w:spacing w:val="-3"/>
          <w:w w:val="100"/>
        </w:rPr>
        <w:t>良河</w:t>
      </w:r>
      <w:r>
        <w:rPr>
          <w:w w:val="100"/>
        </w:rPr>
        <w:t>化肥</w:t>
      </w:r>
      <w:r>
        <w:rPr>
          <w:spacing w:val="-3"/>
          <w:w w:val="100"/>
        </w:rPr>
        <w:t>分</w:t>
      </w:r>
      <w:r>
        <w:rPr>
          <w:w w:val="100"/>
        </w:rPr>
        <w:t>公</w:t>
      </w:r>
      <w:r>
        <w:rPr>
          <w:spacing w:val="-3"/>
          <w:w w:val="100"/>
        </w:rPr>
        <w:t>司</w:t>
      </w:r>
      <w:r>
        <w:rPr>
          <w:w w:val="100"/>
        </w:rPr>
        <w:t>本</w:t>
      </w:r>
      <w:r>
        <w:rPr>
          <w:spacing w:val="-3"/>
          <w:w w:val="100"/>
        </w:rPr>
        <w:t>年</w:t>
      </w:r>
      <w:r>
        <w:rPr>
          <w:w w:val="100"/>
        </w:rPr>
        <w:t>尿</w:t>
      </w:r>
      <w:r>
        <w:rPr>
          <w:spacing w:val="-3"/>
          <w:w w:val="100"/>
        </w:rPr>
        <w:t>素</w:t>
      </w:r>
      <w:r>
        <w:rPr>
          <w:w w:val="100"/>
        </w:rPr>
        <w:t>销</w:t>
      </w:r>
      <w:r>
        <w:rPr>
          <w:spacing w:val="-3"/>
          <w:w w:val="100"/>
        </w:rPr>
        <w:t>量</w:t>
      </w:r>
      <w:r>
        <w:rPr>
          <w:w w:val="100"/>
        </w:rPr>
        <w:t>同比</w:t>
      </w:r>
      <w:r>
        <w:rPr>
          <w:spacing w:val="-3"/>
          <w:w w:val="100"/>
        </w:rPr>
        <w:t>下</w:t>
      </w:r>
      <w:r>
        <w:rPr>
          <w:w w:val="100"/>
        </w:rPr>
        <w:t>降</w:t>
      </w:r>
      <w:r>
        <w:rPr>
          <w:spacing w:val="-53"/>
        </w:rPr>
        <w:t> </w:t>
      </w:r>
      <w:r>
        <w:rPr>
          <w:rFonts w:ascii="Arial" w:hAnsi="Arial" w:cs="Arial" w:eastAsia="Arial" w:hint="default"/>
          <w:spacing w:val="-3"/>
          <w:w w:val="100"/>
        </w:rPr>
        <w:t>1</w:t>
      </w:r>
      <w:r>
        <w:rPr>
          <w:rFonts w:ascii="Arial" w:hAnsi="Arial" w:cs="Arial" w:eastAsia="Arial" w:hint="default"/>
          <w:w w:val="100"/>
        </w:rPr>
        <w:t>4</w:t>
      </w:r>
      <w:r>
        <w:rPr>
          <w:rFonts w:ascii="Arial" w:hAnsi="Arial" w:cs="Arial" w:eastAsia="Arial" w:hint="default"/>
          <w:spacing w:val="-1"/>
          <w:w w:val="100"/>
        </w:rPr>
        <w:t>.</w:t>
      </w:r>
      <w:r>
        <w:rPr>
          <w:rFonts w:ascii="Arial" w:hAnsi="Arial" w:cs="Arial" w:eastAsia="Arial" w:hint="default"/>
          <w:w w:val="100"/>
        </w:rPr>
        <w:t>29</w:t>
      </w:r>
    </w:p>
    <w:p>
      <w:pPr>
        <w:pStyle w:val="BodyText"/>
        <w:spacing w:line="265" w:lineRule="exact"/>
        <w:ind w:left="238" w:right="267"/>
        <w:jc w:val="left"/>
      </w:pPr>
      <w:r>
        <w:rPr/>
        <w:t>万吨发生的运输和装卸费减少及辞退员工薪酬下降形成。</w:t>
      </w:r>
    </w:p>
    <w:p>
      <w:pPr>
        <w:pStyle w:val="BodyText"/>
        <w:spacing w:line="289" w:lineRule="exact"/>
        <w:ind w:left="658" w:right="0"/>
        <w:jc w:val="left"/>
      </w:pPr>
      <w:r>
        <w:rPr>
          <w:w w:val="100"/>
        </w:rPr>
        <w:t>（</w:t>
      </w:r>
      <w:r>
        <w:rPr>
          <w:rFonts w:ascii="Arial" w:hAnsi="Arial" w:cs="Arial" w:eastAsia="Arial" w:hint="default"/>
          <w:w w:val="100"/>
        </w:rPr>
        <w:t>2</w:t>
      </w:r>
      <w:r>
        <w:rPr>
          <w:spacing w:val="-96"/>
          <w:w w:val="100"/>
        </w:rPr>
        <w:t>）</w:t>
      </w:r>
      <w:r>
        <w:rPr>
          <w:w w:val="100"/>
        </w:rPr>
        <w:t>财</w:t>
      </w:r>
      <w:r>
        <w:rPr>
          <w:spacing w:val="-3"/>
          <w:w w:val="100"/>
        </w:rPr>
        <w:t>务</w:t>
      </w:r>
      <w:r>
        <w:rPr>
          <w:w w:val="100"/>
        </w:rPr>
        <w:t>费</w:t>
      </w:r>
      <w:r>
        <w:rPr>
          <w:spacing w:val="-3"/>
          <w:w w:val="100"/>
        </w:rPr>
        <w:t>用</w:t>
      </w:r>
      <w:r>
        <w:rPr>
          <w:w w:val="100"/>
        </w:rPr>
        <w:t>同</w:t>
      </w:r>
      <w:r>
        <w:rPr>
          <w:spacing w:val="-3"/>
          <w:w w:val="100"/>
        </w:rPr>
        <w:t>比</w:t>
      </w:r>
      <w:r>
        <w:rPr>
          <w:w w:val="100"/>
        </w:rPr>
        <w:t>减少</w:t>
      </w:r>
      <w:r>
        <w:rPr>
          <w:spacing w:val="-55"/>
        </w:rPr>
        <w:t> </w:t>
      </w:r>
      <w:r>
        <w:rPr>
          <w:rFonts w:ascii="Arial" w:hAnsi="Arial" w:cs="Arial" w:eastAsia="Arial" w:hint="default"/>
          <w:w w:val="100"/>
        </w:rPr>
        <w:t>1</w:t>
      </w:r>
      <w:r>
        <w:rPr>
          <w:rFonts w:ascii="Arial" w:hAnsi="Arial" w:cs="Arial" w:eastAsia="Arial" w:hint="default"/>
          <w:spacing w:val="-1"/>
          <w:w w:val="100"/>
        </w:rPr>
        <w:t>,</w:t>
      </w:r>
      <w:r>
        <w:rPr>
          <w:rFonts w:ascii="Arial" w:hAnsi="Arial" w:cs="Arial" w:eastAsia="Arial" w:hint="default"/>
          <w:w w:val="100"/>
        </w:rPr>
        <w:t>129.71</w:t>
      </w:r>
      <w:r>
        <w:rPr>
          <w:rFonts w:ascii="Arial" w:hAnsi="Arial" w:cs="Arial" w:eastAsia="Arial" w:hint="default"/>
          <w:spacing w:val="-9"/>
        </w:rPr>
        <w:t> </w:t>
      </w:r>
      <w:r>
        <w:rPr>
          <w:w w:val="100"/>
        </w:rPr>
        <w:t>万</w:t>
      </w:r>
      <w:r>
        <w:rPr>
          <w:spacing w:val="-3"/>
          <w:w w:val="100"/>
        </w:rPr>
        <w:t>元</w:t>
      </w:r>
      <w:r>
        <w:rPr>
          <w:spacing w:val="-94"/>
          <w:w w:val="100"/>
        </w:rPr>
        <w:t>，</w:t>
      </w:r>
      <w:r>
        <w:rPr>
          <w:spacing w:val="-3"/>
          <w:w w:val="100"/>
        </w:rPr>
        <w:t>主</w:t>
      </w:r>
      <w:r>
        <w:rPr>
          <w:w w:val="100"/>
        </w:rPr>
        <w:t>要</w:t>
      </w:r>
      <w:r>
        <w:rPr>
          <w:spacing w:val="-3"/>
          <w:w w:val="100"/>
        </w:rPr>
        <w:t>原</w:t>
      </w:r>
      <w:r>
        <w:rPr>
          <w:w w:val="100"/>
        </w:rPr>
        <w:t>因</w:t>
      </w:r>
      <w:r>
        <w:rPr>
          <w:spacing w:val="-3"/>
          <w:w w:val="100"/>
        </w:rPr>
        <w:t>为</w:t>
      </w:r>
      <w:r>
        <w:rPr>
          <w:w w:val="100"/>
        </w:rPr>
        <w:t>公司</w:t>
      </w:r>
      <w:r>
        <w:rPr>
          <w:spacing w:val="-3"/>
          <w:w w:val="100"/>
        </w:rPr>
        <w:t>开</w:t>
      </w:r>
      <w:r>
        <w:rPr>
          <w:w w:val="100"/>
        </w:rPr>
        <w:t>展</w:t>
      </w:r>
      <w:r>
        <w:rPr>
          <w:spacing w:val="-3"/>
          <w:w w:val="100"/>
        </w:rPr>
        <w:t>结</w:t>
      </w:r>
      <w:r>
        <w:rPr>
          <w:w w:val="100"/>
        </w:rPr>
        <w:t>构</w:t>
      </w:r>
      <w:r>
        <w:rPr>
          <w:spacing w:val="-3"/>
          <w:w w:val="100"/>
        </w:rPr>
        <w:t>性</w:t>
      </w:r>
      <w:r>
        <w:rPr>
          <w:w w:val="100"/>
        </w:rPr>
        <w:t>存</w:t>
      </w:r>
      <w:r>
        <w:rPr>
          <w:spacing w:val="-3"/>
          <w:w w:val="100"/>
        </w:rPr>
        <w:t>款</w:t>
      </w:r>
      <w:r>
        <w:rPr>
          <w:w w:val="100"/>
        </w:rPr>
        <w:t>收</w:t>
      </w:r>
      <w:r>
        <w:rPr>
          <w:spacing w:val="-3"/>
          <w:w w:val="100"/>
        </w:rPr>
        <w:t>益</w:t>
      </w:r>
      <w:r>
        <w:rPr>
          <w:w w:val="100"/>
        </w:rPr>
        <w:t>同比</w:t>
      </w:r>
      <w:r>
        <w:rPr>
          <w:spacing w:val="-3"/>
          <w:w w:val="100"/>
        </w:rPr>
        <w:t>增加形成</w:t>
      </w:r>
      <w:r>
        <w:rPr>
          <w:w w:val="100"/>
        </w:rPr>
        <w:t>。</w:t>
      </w: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60" w:right="1000"/>
        </w:sectPr>
      </w:pPr>
    </w:p>
    <w:p>
      <w:pPr>
        <w:pStyle w:val="Heading2"/>
        <w:tabs>
          <w:tab w:pos="657" w:val="left" w:leader="none"/>
        </w:tabs>
        <w:spacing w:line="290" w:lineRule="auto" w:before="36"/>
        <w:ind w:left="238" w:right="202"/>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pStyle w:val="BodyText"/>
        <w:tabs>
          <w:tab w:pos="1080" w:val="left" w:leader="none"/>
        </w:tabs>
        <w:spacing w:line="240" w:lineRule="auto" w:before="14"/>
        <w:ind w:left="23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8" w:right="0"/>
        <w:jc w:val="left"/>
      </w:pPr>
      <w:r>
        <w:rPr/>
        <w:t>单位：元</w:t>
      </w:r>
    </w:p>
    <w:p>
      <w:pPr>
        <w:spacing w:after="0" w:line="240" w:lineRule="auto"/>
        <w:jc w:val="left"/>
        <w:sectPr>
          <w:type w:val="continuous"/>
          <w:pgSz w:w="11910" w:h="16840"/>
          <w:pgMar w:top="1120" w:bottom="1380" w:left="1560" w:right="1000"/>
          <w:cols w:num="2" w:equalWidth="0">
            <w:col w:w="1921" w:space="6073"/>
            <w:col w:w="1356"/>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364"/>
        <w:gridCol w:w="4686"/>
      </w:tblGrid>
      <w:tr>
        <w:trPr>
          <w:trHeight w:val="343" w:hRule="exact"/>
        </w:trPr>
        <w:tc>
          <w:tcPr>
            <w:tcW w:w="4364"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4686" w:type="dxa"/>
            <w:tcBorders>
              <w:top w:val="single" w:sz="23" w:space="0" w:color="000000"/>
              <w:left w:val="single" w:sz="4" w:space="0" w:color="000000"/>
              <w:bottom w:val="single" w:sz="4" w:space="0" w:color="000000"/>
              <w:right w:val="nil" w:sz="6" w:space="0" w:color="auto"/>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17,858,149.06</w:t>
            </w:r>
          </w:p>
        </w:tc>
      </w:tr>
      <w:tr>
        <w:trPr>
          <w:trHeight w:val="317" w:hRule="exact"/>
        </w:trPr>
        <w:tc>
          <w:tcPr>
            <w:tcW w:w="436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4686"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36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4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17,858,149.06</w:t>
            </w:r>
          </w:p>
        </w:tc>
      </w:tr>
      <w:tr>
        <w:trPr>
          <w:trHeight w:val="317" w:hRule="exact"/>
        </w:trPr>
        <w:tc>
          <w:tcPr>
            <w:tcW w:w="436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4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0.60</w:t>
            </w:r>
          </w:p>
        </w:tc>
      </w:tr>
      <w:tr>
        <w:trPr>
          <w:trHeight w:val="319" w:hRule="exact"/>
        </w:trPr>
        <w:tc>
          <w:tcPr>
            <w:tcW w:w="436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4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z w:val="21"/>
              </w:rPr>
              <w:t>316</w:t>
            </w:r>
          </w:p>
        </w:tc>
      </w:tr>
      <w:tr>
        <w:trPr>
          <w:trHeight w:val="317" w:hRule="exact"/>
        </w:trPr>
        <w:tc>
          <w:tcPr>
            <w:tcW w:w="436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z w:val="21"/>
                <w:szCs w:val="21"/>
              </w:rPr>
              <w:t>）</w:t>
            </w:r>
          </w:p>
        </w:tc>
        <w:tc>
          <w:tcPr>
            <w:tcW w:w="4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Arial" w:hAnsi="Arial" w:cs="Arial" w:eastAsia="Arial" w:hint="default"/>
                <w:sz w:val="21"/>
                <w:szCs w:val="21"/>
              </w:rPr>
            </w:pPr>
            <w:r>
              <w:rPr>
                <w:rFonts w:ascii="Arial"/>
                <w:spacing w:val="-1"/>
                <w:sz w:val="21"/>
              </w:rPr>
              <w:t>0.92</w:t>
            </w:r>
          </w:p>
        </w:tc>
      </w:tr>
      <w:tr>
        <w:trPr>
          <w:trHeight w:val="326" w:hRule="exact"/>
        </w:trPr>
        <w:tc>
          <w:tcPr>
            <w:tcW w:w="4364"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4686" w:type="dxa"/>
            <w:tcBorders>
              <w:top w:val="single" w:sz="4" w:space="0" w:color="000000"/>
              <w:left w:val="single" w:sz="4" w:space="0" w:color="000000"/>
              <w:bottom w:val="single" w:sz="8" w:space="0" w:color="000000"/>
              <w:right w:val="nil" w:sz="6" w:space="0" w:color="auto"/>
            </w:tcBorders>
          </w:tcPr>
          <w:p>
            <w:pP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359;height:2" coordorigin="10,10" coordsize="4359,2">
              <v:shape style="position:absolute;left:10;top:10;width:4359;height:2" coordorigin="10,10" coordsize="4359,0" path="m10,10l4368,10e" filled="false" stroked="true" strokeweight=".95996pt" strokecolor="#000000">
                <v:path arrowok="t"/>
              </v:shape>
            </v:group>
            <v:group style="position:absolute;left:4369;top:10;width:58;height:2" coordorigin="4369,10" coordsize="58,2">
              <v:shape style="position:absolute;left:4369;top:10;width:58;height:2" coordorigin="4369,10" coordsize="58,0" path="m4369,10l4426,10e" filled="false" stroked="true" strokeweight=".95996pt" strokecolor="#000000">
                <v:path arrowok="t"/>
              </v:shape>
            </v:group>
            <v:group style="position:absolute;left:4426;top:10;width:4633;height:2" coordorigin="4426,10" coordsize="4633,2">
              <v:shape style="position:absolute;left:4426;top:10;width:4633;height:2" coordorigin="4426,10" coordsize="4633,0" path="m4426,10l9059,10e" filled="false" stroked="true" strokeweight=".959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right="0"/>
        <w:jc w:val="both"/>
        <w:rPr>
          <w:b w:val="0"/>
          <w:bCs w:val="0"/>
        </w:rPr>
      </w:pPr>
      <w:r>
        <w:rPr/>
        <w:t>情况说明</w:t>
      </w:r>
      <w:r>
        <w:rPr>
          <w:b w:val="0"/>
          <w:bCs w:val="0"/>
        </w:rPr>
      </w:r>
    </w:p>
    <w:p>
      <w:pPr>
        <w:pStyle w:val="BodyText"/>
        <w:spacing w:line="240" w:lineRule="auto" w:before="56"/>
        <w:ind w:right="0"/>
        <w:jc w:val="both"/>
      </w:pPr>
      <w:r>
        <w:rPr/>
        <w:t>√适用</w:t>
      </w:r>
      <w:r>
        <w:rPr>
          <w:spacing w:val="-1"/>
        </w:rPr>
        <w:t> </w:t>
      </w:r>
      <w:r>
        <w:rPr/>
        <w:t>□不适用</w:t>
      </w:r>
    </w:p>
    <w:p>
      <w:pPr>
        <w:pStyle w:val="BodyText"/>
        <w:spacing w:line="272" w:lineRule="exact" w:before="86"/>
        <w:ind w:left="558" w:right="0"/>
        <w:jc w:val="left"/>
      </w:pPr>
      <w:r>
        <w:rPr>
          <w:rFonts w:ascii="Arial" w:hAnsi="Arial" w:cs="Arial" w:eastAsia="Arial" w:hint="default"/>
        </w:rPr>
        <w:t>2017</w:t>
      </w:r>
      <w:r>
        <w:rPr>
          <w:rFonts w:ascii="Arial" w:hAnsi="Arial" w:cs="Arial" w:eastAsia="Arial" w:hint="default"/>
          <w:spacing w:val="-8"/>
        </w:rPr>
        <w:t> </w:t>
      </w:r>
      <w:r>
        <w:rPr/>
        <w:t>年公司重点在以下方面进行了试验示范：</w:t>
      </w:r>
      <w:r>
        <w:rPr>
          <w:w w:val="100"/>
        </w:rPr>
        <w:t> </w:t>
      </w:r>
      <w:r>
        <w:rPr>
          <w:spacing w:val="-7"/>
        </w:rPr>
        <w:t>一、水稻适口性项目验证性研究。该项研究的宗旨是提高佳木斯以东地区稻谷品质（食味值、</w:t>
      </w:r>
    </w:p>
    <w:p>
      <w:pPr>
        <w:pStyle w:val="BodyText"/>
        <w:spacing w:line="272" w:lineRule="exact" w:before="1"/>
        <w:ind w:right="0"/>
        <w:jc w:val="left"/>
      </w:pPr>
      <w:r>
        <w:rPr>
          <w:spacing w:val="-4"/>
        </w:rPr>
        <w:t>外观）、产品附加值和市场竞争力。通过</w:t>
      </w:r>
      <w:r>
        <w:rPr>
          <w:spacing w:val="-48"/>
        </w:rPr>
        <w:t> </w:t>
      </w:r>
      <w:r>
        <w:rPr>
          <w:rFonts w:ascii="Arial" w:hAnsi="Arial" w:cs="Arial" w:eastAsia="Arial" w:hint="default"/>
        </w:rPr>
        <w:t>2013-2016</w:t>
      </w:r>
      <w:r>
        <w:rPr>
          <w:rFonts w:ascii="Arial" w:hAnsi="Arial" w:cs="Arial" w:eastAsia="Arial" w:hint="default"/>
          <w:spacing w:val="2"/>
        </w:rPr>
        <w:t> </w:t>
      </w:r>
      <w:r>
        <w:rPr/>
        <w:t>三年研究，筛选出了一批品质较好的品种或</w:t>
      </w:r>
      <w:r>
        <w:rPr>
          <w:spacing w:val="-103"/>
        </w:rPr>
        <w:t> </w:t>
      </w:r>
      <w:r>
        <w:rPr>
          <w:spacing w:val="-103"/>
        </w:rPr>
      </w:r>
      <w:r>
        <w:rPr>
          <w:spacing w:val="-2"/>
        </w:rPr>
        <w:t>品系；在施肥上明确了减少氮肥施用量能够有效增加食味值；在灌溉措施上，明确了间歇灌溉有</w:t>
      </w:r>
    </w:p>
    <w:p>
      <w:pPr>
        <w:pStyle w:val="BodyText"/>
        <w:spacing w:line="272" w:lineRule="exact" w:before="1"/>
        <w:ind w:right="0"/>
        <w:jc w:val="left"/>
      </w:pPr>
      <w:r>
        <w:rPr>
          <w:spacing w:val="-4"/>
        </w:rPr>
        <w:t>助于提高稻谷外观品质；此外，叶面喷施某些元素或化合物可以改善稻谷外观品质。</w:t>
      </w:r>
      <w:r>
        <w:rPr>
          <w:rFonts w:ascii="Arial" w:hAnsi="Arial" w:cs="Arial" w:eastAsia="Arial" w:hint="default"/>
          <w:spacing w:val="-4"/>
        </w:rPr>
        <w:t>2017 </w:t>
      </w:r>
      <w:r>
        <w:rPr>
          <w:spacing w:val="-3"/>
        </w:rPr>
        <w:t>年主要</w:t>
      </w:r>
      <w:r>
        <w:rPr>
          <w:spacing w:val="-87"/>
        </w:rPr>
        <w:t> </w:t>
      </w:r>
      <w:r>
        <w:rPr/>
        <w:t>是对上述已取得成果进行示范应用，以验证以上措施对水稻品质改善的稳定性和可靠性。</w:t>
      </w:r>
    </w:p>
    <w:p>
      <w:pPr>
        <w:pStyle w:val="BodyText"/>
        <w:spacing w:line="272" w:lineRule="exact" w:before="1"/>
        <w:ind w:right="123" w:firstLine="419"/>
        <w:jc w:val="left"/>
      </w:pPr>
      <w:r>
        <w:rPr>
          <w:spacing w:val="-2"/>
        </w:rPr>
        <w:t>二、有机种植试验示范。为发挥公司得天独厚农业资源优势，提高单位面积产品附加值，为</w:t>
      </w:r>
      <w:r>
        <w:rPr>
          <w:w w:val="100"/>
        </w:rPr>
        <w:t> </w:t>
      </w:r>
      <w:r>
        <w:rPr/>
        <w:t>公司长远发展和不断成长创造条件，</w:t>
      </w:r>
      <w:r>
        <w:rPr>
          <w:rFonts w:ascii="Arial" w:hAnsi="Arial" w:cs="Arial" w:eastAsia="Arial" w:hint="default"/>
        </w:rPr>
        <w:t>2017</w:t>
      </w:r>
      <w:r>
        <w:rPr>
          <w:rFonts w:ascii="Arial" w:hAnsi="Arial" w:cs="Arial" w:eastAsia="Arial" w:hint="default"/>
          <w:spacing w:val="-10"/>
        </w:rPr>
        <w:t> </w:t>
      </w:r>
      <w:r>
        <w:rPr/>
        <w:t>年，在前几年有机肥应用基础上，公司在</w:t>
      </w:r>
      <w:r>
        <w:rPr>
          <w:spacing w:val="-56"/>
        </w:rPr>
        <w:t> </w:t>
      </w:r>
      <w:r>
        <w:rPr>
          <w:rFonts w:ascii="Arial" w:hAnsi="Arial" w:cs="Arial" w:eastAsia="Arial" w:hint="default"/>
        </w:rPr>
        <w:t>16</w:t>
      </w:r>
      <w:r>
        <w:rPr>
          <w:rFonts w:ascii="Arial" w:hAnsi="Arial" w:cs="Arial" w:eastAsia="Arial" w:hint="default"/>
          <w:spacing w:val="-12"/>
        </w:rPr>
        <w:t> </w:t>
      </w:r>
      <w:r>
        <w:rPr/>
        <w:t>家分公司</w:t>
      </w:r>
    </w:p>
    <w:p>
      <w:pPr>
        <w:pStyle w:val="BodyText"/>
        <w:spacing w:line="272" w:lineRule="exact" w:before="2"/>
        <w:ind w:right="0"/>
        <w:jc w:val="left"/>
      </w:pPr>
      <w:r>
        <w:rPr>
          <w:spacing w:val="-2"/>
        </w:rPr>
        <w:t>普遍进行了有机种植试验示范（包括稻田养鸭、稻田养蟹、玉米田养鹅等），该项目试验应用旨</w:t>
      </w:r>
      <w:r>
        <w:rPr>
          <w:spacing w:val="-25"/>
        </w:rPr>
        <w:t> </w:t>
      </w:r>
      <w:r>
        <w:rPr>
          <w:spacing w:val="-25"/>
        </w:rPr>
      </w:r>
      <w:r>
        <w:rPr/>
        <w:t>在通过</w:t>
      </w:r>
      <w:r>
        <w:rPr>
          <w:spacing w:val="-55"/>
        </w:rPr>
        <w:t> </w:t>
      </w:r>
      <w:r>
        <w:rPr>
          <w:rFonts w:ascii="Arial" w:hAnsi="Arial" w:cs="Arial" w:eastAsia="Arial" w:hint="default"/>
        </w:rPr>
        <w:t>2-3</w:t>
      </w:r>
      <w:r>
        <w:rPr>
          <w:rFonts w:ascii="Arial" w:hAnsi="Arial" w:cs="Arial" w:eastAsia="Arial" w:hint="default"/>
          <w:spacing w:val="-10"/>
        </w:rPr>
        <w:t> </w:t>
      </w:r>
      <w:r>
        <w:rPr/>
        <w:t>年探索，掌握各种作物在当地有机生产条件下，作物的产量、品质、成本，并积极培</w:t>
      </w:r>
    </w:p>
    <w:p>
      <w:pPr>
        <w:pStyle w:val="BodyText"/>
        <w:spacing w:line="272" w:lineRule="exact" w:before="1"/>
        <w:ind w:right="0"/>
        <w:jc w:val="left"/>
      </w:pPr>
      <w:r>
        <w:rPr>
          <w:spacing w:val="-2"/>
        </w:rPr>
        <w:t>育有机大米、高蛋白大豆、糯玉米等高端产品品牌，扩大市场影响，为把公司打造成遐迩闻名的</w:t>
      </w:r>
      <w:r>
        <w:rPr>
          <w:spacing w:val="-25"/>
        </w:rPr>
        <w:t> </w:t>
      </w:r>
      <w:r>
        <w:rPr>
          <w:spacing w:val="-25"/>
        </w:rPr>
      </w:r>
      <w:r>
        <w:rPr/>
        <w:t>有机产品生产基地奠定基础。</w:t>
      </w:r>
    </w:p>
    <w:p>
      <w:pPr>
        <w:pStyle w:val="BodyText"/>
        <w:spacing w:line="272" w:lineRule="exact" w:before="1"/>
        <w:ind w:left="558" w:right="0"/>
        <w:jc w:val="left"/>
      </w:pPr>
      <w:r>
        <w:rPr/>
        <w:t>三、水稻旱播湿管栽培技术试验</w:t>
      </w:r>
      <w:r>
        <w:rPr>
          <w:w w:val="100"/>
        </w:rPr>
        <w:t> </w:t>
      </w:r>
      <w:r>
        <w:rPr>
          <w:spacing w:val="-2"/>
        </w:rPr>
        <w:t>该项目立项试验研究主要是针对国家玉米退出保护价收购政策后，为稳定公司和家庭农场收</w:t>
      </w:r>
    </w:p>
    <w:p>
      <w:pPr>
        <w:pStyle w:val="BodyText"/>
        <w:spacing w:line="272" w:lineRule="exact" w:before="1"/>
        <w:ind w:right="128"/>
        <w:jc w:val="both"/>
      </w:pPr>
      <w:r>
        <w:rPr>
          <w:spacing w:val="-6"/>
        </w:rPr>
        <w:t>益，在一些不宜开发水田的旱田耕地上，采取喷灌措施种植水稻的一项技术。在已有技术基础上，</w:t>
      </w:r>
      <w:r>
        <w:rPr>
          <w:spacing w:val="-54"/>
        </w:rPr>
        <w:t> </w:t>
      </w:r>
      <w:r>
        <w:rPr>
          <w:spacing w:val="-54"/>
        </w:rPr>
      </w:r>
      <w:r>
        <w:rPr>
          <w:spacing w:val="-2"/>
        </w:rPr>
        <w:t>通过一年系统研究，基本掌握了旱播湿管栽培的关键技术，如品种选择、适宜播期、播量、施肥</w:t>
      </w:r>
      <w:r>
        <w:rPr>
          <w:spacing w:val="-25"/>
        </w:rPr>
        <w:t> </w:t>
      </w:r>
      <w:r>
        <w:rPr>
          <w:spacing w:val="-25"/>
        </w:rPr>
      </w:r>
      <w:r>
        <w:rPr>
          <w:spacing w:val="-3"/>
        </w:rPr>
        <w:t>和化学除草等，</w:t>
      </w:r>
      <w:r>
        <w:rPr>
          <w:rFonts w:ascii="Arial" w:hAnsi="Arial" w:cs="Arial" w:eastAsia="Arial" w:hint="default"/>
          <w:spacing w:val="-3"/>
        </w:rPr>
        <w:t>2018 </w:t>
      </w:r>
      <w:r>
        <w:rPr>
          <w:rFonts w:ascii="Arial" w:hAnsi="Arial" w:cs="Arial" w:eastAsia="Arial" w:hint="default"/>
          <w:spacing w:val="7"/>
        </w:rPr>
        <w:t> </w:t>
      </w:r>
      <w:r>
        <w:rPr>
          <w:spacing w:val="-4"/>
        </w:rPr>
        <w:t>年，还将继续深入研究，争取通过两年的努力，初步形成适宜公司生态条件</w:t>
      </w:r>
    </w:p>
    <w:p>
      <w:pPr>
        <w:pStyle w:val="BodyText"/>
        <w:spacing w:line="272" w:lineRule="exact" w:before="1"/>
        <w:ind w:left="558" w:right="6225" w:hanging="420"/>
        <w:jc w:val="left"/>
      </w:pPr>
      <w:r>
        <w:rPr>
          <w:spacing w:val="-2"/>
        </w:rPr>
        <w:t>下的旱播湿管栽培技术模式。</w:t>
      </w:r>
      <w:r>
        <w:rPr>
          <w:spacing w:val="-79"/>
        </w:rPr>
        <w:t> </w:t>
      </w:r>
      <w:r>
        <w:rPr>
          <w:spacing w:val="-79"/>
        </w:rPr>
      </w:r>
      <w:r>
        <w:rPr/>
        <w:t>四、碳基复合肥试验</w:t>
      </w:r>
    </w:p>
    <w:p>
      <w:pPr>
        <w:pStyle w:val="BodyText"/>
        <w:spacing w:line="272" w:lineRule="exact" w:before="1"/>
        <w:ind w:right="0" w:firstLine="419"/>
        <w:jc w:val="left"/>
      </w:pPr>
      <w:r>
        <w:rPr>
          <w:spacing w:val="-2"/>
        </w:rPr>
        <w:t>碳基复合肥是一定条件下形成的秸秆碳中的大量空隙吸附氮磷钾肥料元素后而具有的缓释功</w:t>
      </w:r>
      <w:r>
        <w:rPr>
          <w:w w:val="100"/>
        </w:rPr>
        <w:t> </w:t>
      </w:r>
      <w:r>
        <w:rPr>
          <w:spacing w:val="-2"/>
        </w:rPr>
        <w:t>能，具有提高肥料利用率和增加补充植物所需的微量元素等作用。通过一年试验，该复合肥在一</w:t>
      </w:r>
    </w:p>
    <w:p>
      <w:pPr>
        <w:pStyle w:val="BodyText"/>
        <w:spacing w:line="272" w:lineRule="exact" w:before="1"/>
        <w:ind w:left="558" w:right="0" w:hanging="420"/>
        <w:jc w:val="left"/>
      </w:pPr>
      <w:r>
        <w:rPr/>
        <w:t>些分公司与等商品量的知名品牌复合肥具有大体相当的产出能力。</w:t>
      </w:r>
      <w:r>
        <w:rPr>
          <w:w w:val="100"/>
        </w:rPr>
        <w:t> </w:t>
      </w:r>
      <w:r>
        <w:rPr>
          <w:spacing w:val="-2"/>
        </w:rPr>
        <w:t>此外，分公司每年都要进行品种、杀菌剂、除草剂、肥料等试验，以筛选出产量更高、品质</w:t>
      </w:r>
    </w:p>
    <w:p>
      <w:pPr>
        <w:pStyle w:val="BodyText"/>
        <w:spacing w:line="272" w:lineRule="exact" w:before="1"/>
        <w:ind w:right="0"/>
        <w:jc w:val="left"/>
      </w:pPr>
      <w:r>
        <w:rPr/>
        <w:t>更好、效果更佳、成本更低的各种农用生产资料，保持技术领先优势。</w:t>
      </w:r>
      <w:r>
        <w:rPr>
          <w:w w:val="100"/>
        </w:rPr>
        <w:t> </w:t>
      </w:r>
      <w:r>
        <w:rPr>
          <w:spacing w:val="-2"/>
        </w:rPr>
        <w:t>这种发展有机农业、节约资源、提高产品质量的发展模式，符合公司发展战略，将会给公司未来</w:t>
      </w:r>
    </w:p>
    <w:p>
      <w:pPr>
        <w:pStyle w:val="BodyText"/>
        <w:spacing w:line="249" w:lineRule="exact"/>
        <w:ind w:right="0"/>
        <w:jc w:val="both"/>
      </w:pPr>
      <w:r>
        <w:rPr/>
        <w:t>高效、持续、健康发展奠定基础。</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4.</w:t>
      </w:r>
      <w:r>
        <w:rPr>
          <w:rFonts w:ascii="宋体" w:hAnsi="宋体" w:cs="宋体" w:eastAsia="宋体" w:hint="default"/>
          <w:spacing w:val="103"/>
        </w:rPr>
        <w:t> </w:t>
      </w:r>
      <w:r>
        <w:rPr/>
        <w:t>现金流</w:t>
      </w:r>
      <w:r>
        <w:rPr>
          <w:b w:val="0"/>
          <w:bCs w:val="0"/>
        </w:rPr>
      </w:r>
    </w:p>
    <w:p>
      <w:pPr>
        <w:pStyle w:val="BodyText"/>
        <w:spacing w:line="274" w:lineRule="exact" w:before="56"/>
        <w:ind w:right="0"/>
        <w:jc w:val="both"/>
      </w:pPr>
      <w:r>
        <w:rPr/>
        <w:t>√适用</w:t>
      </w:r>
      <w:r>
        <w:rPr>
          <w:spacing w:val="-1"/>
        </w:rPr>
        <w:t> </w:t>
      </w:r>
      <w:r>
        <w:rPr/>
        <w:t>□不适用</w:t>
      </w:r>
    </w:p>
    <w:p>
      <w:pPr>
        <w:pStyle w:val="BodyText"/>
        <w:spacing w:line="272" w:lineRule="exact" w:before="27"/>
        <w:ind w:right="0" w:firstLine="419"/>
        <w:jc w:val="left"/>
      </w:pPr>
      <w:r>
        <w:rPr>
          <w:spacing w:val="-3"/>
        </w:rPr>
        <w:t>（</w:t>
      </w:r>
      <w:r>
        <w:rPr>
          <w:rFonts w:ascii="Arial" w:hAnsi="Arial" w:cs="Arial" w:eastAsia="Arial" w:hint="default"/>
          <w:spacing w:val="-3"/>
        </w:rPr>
        <w:t>1</w:t>
      </w:r>
      <w:r>
        <w:rPr>
          <w:spacing w:val="-3"/>
        </w:rPr>
        <w:t>）经营活动产生的现金流量净额同比下降</w:t>
      </w:r>
      <w:r>
        <w:rPr>
          <w:spacing w:val="-35"/>
        </w:rPr>
        <w:t> </w:t>
      </w:r>
      <w:r>
        <w:rPr>
          <w:rFonts w:ascii="Arial" w:hAnsi="Arial" w:cs="Arial" w:eastAsia="Arial" w:hint="default"/>
        </w:rPr>
        <w:t>47.53%</w:t>
      </w:r>
      <w:r>
        <w:rPr/>
        <w:t>，主要原因为农业分公司预收下年承包</w:t>
      </w:r>
      <w:r>
        <w:rPr>
          <w:w w:val="100"/>
        </w:rPr>
        <w:t> </w:t>
      </w:r>
      <w:r>
        <w:rPr>
          <w:spacing w:val="-8"/>
        </w:rPr>
        <w:t>费和生产资料等代收费用收现较上年减少形成。</w:t>
      </w:r>
    </w:p>
    <w:p>
      <w:pPr>
        <w:pStyle w:val="BodyText"/>
        <w:spacing w:line="272" w:lineRule="exact" w:before="1"/>
        <w:ind w:right="147" w:firstLine="419"/>
        <w:jc w:val="left"/>
      </w:pPr>
      <w:r>
        <w:rPr/>
        <w:t>（</w:t>
      </w:r>
      <w:r>
        <w:rPr>
          <w:rFonts w:ascii="Arial" w:hAnsi="Arial" w:cs="Arial" w:eastAsia="Arial" w:hint="default"/>
        </w:rPr>
        <w:t>2</w:t>
      </w:r>
      <w:r>
        <w:rPr/>
        <w:t>）投资活动产生的现金流量净额同比减少</w:t>
      </w:r>
      <w:r>
        <w:rPr>
          <w:spacing w:val="-56"/>
        </w:rPr>
        <w:t> </w:t>
      </w:r>
      <w:r>
        <w:rPr>
          <w:rFonts w:ascii="Arial" w:hAnsi="Arial" w:cs="Arial" w:eastAsia="Arial" w:hint="default"/>
        </w:rPr>
        <w:t>3,233.82</w:t>
      </w:r>
      <w:r>
        <w:rPr>
          <w:rFonts w:ascii="Arial" w:hAnsi="Arial" w:cs="Arial" w:eastAsia="Arial" w:hint="default"/>
          <w:spacing w:val="-10"/>
        </w:rPr>
        <w:t> </w:t>
      </w:r>
      <w:r>
        <w:rPr/>
        <w:t>万元，主要原因为农业分公司购建农</w:t>
      </w:r>
      <w:r>
        <w:rPr>
          <w:w w:val="100"/>
        </w:rPr>
        <w:t> </w:t>
      </w:r>
      <w:r>
        <w:rPr/>
        <w:t>田水利设施支出增加及公司投资理财资金净支出增加形成。</w:t>
      </w:r>
    </w:p>
    <w:p>
      <w:pPr>
        <w:pStyle w:val="BodyText"/>
        <w:spacing w:line="272" w:lineRule="exact" w:before="1"/>
        <w:ind w:right="147" w:firstLine="419"/>
        <w:jc w:val="left"/>
      </w:pPr>
      <w:r>
        <w:rPr/>
        <w:t>（</w:t>
      </w:r>
      <w:r>
        <w:rPr>
          <w:rFonts w:ascii="Arial" w:hAnsi="Arial" w:cs="Arial" w:eastAsia="Arial" w:hint="default"/>
        </w:rPr>
        <w:t>3</w:t>
      </w:r>
      <w:r>
        <w:rPr/>
        <w:t>）筹资活动产生的现金流量净额同比减少</w:t>
      </w:r>
      <w:r>
        <w:rPr>
          <w:spacing w:val="-56"/>
        </w:rPr>
        <w:t> </w:t>
      </w:r>
      <w:r>
        <w:rPr>
          <w:rFonts w:ascii="Arial" w:hAnsi="Arial" w:cs="Arial" w:eastAsia="Arial" w:hint="default"/>
        </w:rPr>
        <w:t>7,999.56</w:t>
      </w:r>
      <w:r>
        <w:rPr>
          <w:rFonts w:ascii="Arial" w:hAnsi="Arial" w:cs="Arial" w:eastAsia="Arial" w:hint="default"/>
          <w:spacing w:val="-10"/>
        </w:rPr>
        <w:t> </w:t>
      </w:r>
      <w:r>
        <w:rPr/>
        <w:t>万元，主要原因为本年支付股东红利</w:t>
      </w:r>
      <w:r>
        <w:rPr>
          <w:w w:val="100"/>
        </w:rPr>
        <w:t> </w:t>
      </w:r>
      <w:r>
        <w:rPr/>
        <w:t>同比增加形成。</w:t>
      </w:r>
    </w:p>
    <w:p>
      <w:pPr>
        <w:spacing w:line="240" w:lineRule="auto" w:before="4"/>
        <w:rPr>
          <w:rFonts w:ascii="宋体" w:hAnsi="宋体" w:cs="宋体" w:eastAsia="宋体" w:hint="default"/>
          <w:sz w:val="23"/>
          <w:szCs w:val="23"/>
        </w:rPr>
      </w:pPr>
    </w:p>
    <w:p>
      <w:pPr>
        <w:pStyle w:val="Heading2"/>
        <w:spacing w:line="240" w:lineRule="auto"/>
        <w:ind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98"/>
        </w:rPr>
        <w:t> </w:t>
      </w:r>
      <w:r>
        <w:rPr/>
        <w:t>非主营业务导致利润重大变化的说明</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40" w:lineRule="auto"/>
        <w:ind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2"/>
        </w:rPr>
        <w:t> </w:t>
      </w:r>
      <w:r>
        <w:rPr/>
        <w:t>资产、负债情况分析</w:t>
      </w:r>
      <w:r>
        <w:rPr>
          <w:b w:val="0"/>
          <w:bCs w:val="0"/>
        </w:rPr>
      </w:r>
    </w:p>
    <w:p>
      <w:pPr>
        <w:pStyle w:val="BodyText"/>
        <w:spacing w:line="240" w:lineRule="auto" w:before="58"/>
        <w:ind w:right="0"/>
        <w:jc w:val="both"/>
      </w:pPr>
      <w:r>
        <w:rPr/>
        <w:t>√适用</w:t>
      </w:r>
      <w:r>
        <w:rPr>
          <w:spacing w:val="104"/>
        </w:rPr>
        <w:t> </w:t>
      </w:r>
      <w:r>
        <w:rPr/>
        <w:t>□不适用</w:t>
      </w:r>
    </w:p>
    <w:p>
      <w:pPr>
        <w:pStyle w:val="Heading2"/>
        <w:spacing w:line="240" w:lineRule="auto" w:before="56"/>
        <w:ind w:right="0"/>
        <w:jc w:val="both"/>
        <w:rPr>
          <w:b w:val="0"/>
          <w:bCs w:val="0"/>
        </w:rPr>
      </w:pPr>
      <w:r>
        <w:rPr>
          <w:rFonts w:ascii="宋体" w:hAnsi="宋体" w:cs="宋体" w:eastAsia="宋体" w:hint="default"/>
        </w:rPr>
        <w:t>1. </w:t>
      </w:r>
      <w:r>
        <w:rPr>
          <w:rFonts w:ascii="宋体" w:hAnsi="宋体" w:cs="宋体" w:eastAsia="宋体" w:hint="default"/>
          <w:spacing w:val="3"/>
        </w:rPr>
        <w:t> </w:t>
      </w:r>
      <w:r>
        <w:rPr/>
        <w:t>资产及负债状况</w:t>
      </w:r>
      <w:r>
        <w:rPr>
          <w:b w:val="0"/>
          <w:bCs w:val="0"/>
        </w:rPr>
      </w:r>
    </w:p>
    <w:p>
      <w:pPr>
        <w:spacing w:after="0" w:line="240" w:lineRule="auto"/>
        <w:jc w:val="both"/>
        <w:sectPr>
          <w:pgSz w:w="11910" w:h="16840"/>
          <w:pgMar w:header="880" w:footer="1195" w:top="1120" w:bottom="1380" w:left="1660" w:right="1140"/>
        </w:sectPr>
      </w:pPr>
    </w:p>
    <w:p>
      <w:pPr>
        <w:spacing w:line="240" w:lineRule="auto" w:before="4"/>
        <w:rPr>
          <w:rFonts w:ascii="宋体" w:hAnsi="宋体" w:cs="宋体" w:eastAsia="宋体" w:hint="default"/>
          <w:b/>
          <w:bCs/>
          <w:sz w:val="25"/>
          <w:szCs w:val="25"/>
        </w:rPr>
      </w:pPr>
    </w:p>
    <w:p>
      <w:pPr>
        <w:pStyle w:val="BodyText"/>
        <w:spacing w:line="240" w:lineRule="auto" w:before="36"/>
        <w:ind w:left="0" w:right="130"/>
        <w:jc w:val="right"/>
      </w:pPr>
      <w:r>
        <w:rPr>
          <w:spacing w:val="-1"/>
        </w:rPr>
        <w:t>单位：万元</w:t>
      </w:r>
    </w:p>
    <w:p>
      <w:pPr>
        <w:spacing w:line="240" w:lineRule="auto" w:before="7"/>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0.6pt;height:1pt;mso-position-horizontal-relative:char;mso-position-vertical-relative:line" coordorigin="0,0" coordsize="8812,20">
            <v:group style="position:absolute;left:10;top:10;width:1700;height:2" coordorigin="10,10" coordsize="1700,2">
              <v:shape style="position:absolute;left:10;top:10;width:1700;height:2" coordorigin="10,10" coordsize="1700,0" path="m10,10l1709,10e" filled="false" stroked="true" strokeweight=".96pt" strokecolor="#000000">
                <v:path arrowok="t"/>
              </v:shape>
            </v:group>
            <v:group style="position:absolute;left:1709;top:10;width:58;height:2" coordorigin="1709,10" coordsize="58,2">
              <v:shape style="position:absolute;left:1709;top:10;width:58;height:2" coordorigin="1709,10" coordsize="58,0" path="m1709,10l1766,10e" filled="false" stroked="true" strokeweight=".96pt" strokecolor="#000000">
                <v:path arrowok="t"/>
              </v:shape>
            </v:group>
            <v:group style="position:absolute;left:1766;top:10;width:1501;height:2" coordorigin="1766,10" coordsize="1501,2">
              <v:shape style="position:absolute;left:1766;top:10;width:1501;height:2" coordorigin="1766,10" coordsize="1501,0" path="m1766,10l3267,10e" filled="false" stroked="true" strokeweight=".96pt" strokecolor="#000000">
                <v:path arrowok="t"/>
              </v:shape>
            </v:group>
            <v:group style="position:absolute;left:3267;top:10;width:58;height:2" coordorigin="3267,10" coordsize="58,2">
              <v:shape style="position:absolute;left:3267;top:10;width:58;height:2" coordorigin="3267,10" coordsize="58,0" path="m3267,10l3325,10e" filled="false" stroked="true" strokeweight=".96pt" strokecolor="#000000">
                <v:path arrowok="t"/>
              </v:shape>
            </v:group>
            <v:group style="position:absolute;left:3325;top:10;width:936;height:2" coordorigin="3325,10" coordsize="936,2">
              <v:shape style="position:absolute;left:3325;top:10;width:936;height:2" coordorigin="3325,10" coordsize="936,0" path="m3325,10l4261,10e" filled="false" stroked="true" strokeweight=".96pt" strokecolor="#000000">
                <v:path arrowok="t"/>
              </v:shape>
            </v:group>
            <v:group style="position:absolute;left:4261;top:10;width:58;height:2" coordorigin="4261,10" coordsize="58,2">
              <v:shape style="position:absolute;left:4261;top:10;width:58;height:2" coordorigin="4261,10" coordsize="58,0" path="m4261,10l4318,10e" filled="false" stroked="true" strokeweight=".96pt" strokecolor="#000000">
                <v:path arrowok="t"/>
              </v:shape>
            </v:group>
            <v:group style="position:absolute;left:4318;top:10;width:1503;height:2" coordorigin="4318,10" coordsize="1503,2">
              <v:shape style="position:absolute;left:4318;top:10;width:1503;height:2" coordorigin="4318,10" coordsize="1503,0" path="m4318,10l5821,10e" filled="false" stroked="true" strokeweight=".96pt" strokecolor="#000000">
                <v:path arrowok="t"/>
              </v:shape>
            </v:group>
            <v:group style="position:absolute;left:5821;top:10;width:58;height:2" coordorigin="5821,10" coordsize="58,2">
              <v:shape style="position:absolute;left:5821;top:10;width:58;height:2" coordorigin="5821,10" coordsize="58,0" path="m5821,10l5879,10e" filled="false" stroked="true" strokeweight=".96pt" strokecolor="#000000">
                <v:path arrowok="t"/>
              </v:shape>
            </v:group>
            <v:group style="position:absolute;left:5879;top:10;width:934;height:2" coordorigin="5879,10" coordsize="934,2">
              <v:shape style="position:absolute;left:5879;top:10;width:934;height:2" coordorigin="5879,10" coordsize="934,0" path="m5879,10l6812,10e" filled="false" stroked="true" strokeweight=".96pt" strokecolor="#000000">
                <v:path arrowok="t"/>
              </v:shape>
            </v:group>
            <v:group style="position:absolute;left:6812;top:10;width:58;height:2" coordorigin="6812,10" coordsize="58,2">
              <v:shape style="position:absolute;left:6812;top:10;width:58;height:2" coordorigin="6812,10" coordsize="58,0" path="m6812,10l6870,10e" filled="false" stroked="true" strokeweight=".96pt" strokecolor="#000000">
                <v:path arrowok="t"/>
              </v:shape>
            </v:group>
            <v:group style="position:absolute;left:6870;top:10;width:1225;height:2" coordorigin="6870,10" coordsize="1225,2">
              <v:shape style="position:absolute;left:6870;top:10;width:1225;height:2" coordorigin="6870,10" coordsize="1225,0" path="m6870,10l8094,10e" filled="false" stroked="true" strokeweight=".96pt" strokecolor="#000000">
                <v:path arrowok="t"/>
              </v:shape>
            </v:group>
            <v:group style="position:absolute;left:8094;top:10;width:58;height:2" coordorigin="8094,10" coordsize="58,2">
              <v:shape style="position:absolute;left:8094;top:10;width:58;height:2" coordorigin="8094,10" coordsize="58,0" path="m8094,10l8152,10e" filled="false" stroked="true" strokeweight=".96pt" strokecolor="#000000">
                <v:path arrowok="t"/>
              </v:shape>
            </v:group>
            <v:group style="position:absolute;left:8152;top:10;width:651;height:2" coordorigin="8152,10" coordsize="651,2">
              <v:shape style="position:absolute;left:8152;top:10;width:651;height:2" coordorigin="8152,10" coordsize="651,0" path="m8152,10l8802,10e" filled="false" stroked="true" strokeweight=".96pt" strokecolor="#000000">
                <v:path arrowok="t"/>
              </v:shape>
            </v:group>
          </v:group>
        </w:pict>
      </w:r>
      <w:r>
        <w:rPr>
          <w:rFonts w:ascii="宋体" w:hAnsi="宋体" w:cs="宋体" w:eastAsia="宋体" w:hint="default"/>
          <w:sz w:val="2"/>
          <w:szCs w:val="2"/>
        </w:rPr>
      </w:r>
    </w:p>
    <w:tbl>
      <w:tblPr>
        <w:tblW w:w="0" w:type="auto"/>
        <w:jc w:val="left"/>
        <w:tblInd w:w="109" w:type="dxa"/>
        <w:tblLayout w:type="fixed"/>
        <w:tblCellMar>
          <w:top w:w="0" w:type="dxa"/>
          <w:left w:w="0" w:type="dxa"/>
          <w:bottom w:w="0" w:type="dxa"/>
          <w:right w:w="0" w:type="dxa"/>
        </w:tblCellMar>
        <w:tblLook w:val="01E0"/>
      </w:tblPr>
      <w:tblGrid>
        <w:gridCol w:w="1704"/>
        <w:gridCol w:w="1558"/>
        <w:gridCol w:w="994"/>
        <w:gridCol w:w="1560"/>
        <w:gridCol w:w="991"/>
        <w:gridCol w:w="1282"/>
        <w:gridCol w:w="703"/>
      </w:tblGrid>
      <w:tr>
        <w:trPr>
          <w:trHeight w:val="737" w:hRule="exact"/>
        </w:trPr>
        <w:tc>
          <w:tcPr>
            <w:tcW w:w="1704"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pacing w:val="-5"/>
                <w:sz w:val="21"/>
                <w:szCs w:val="21"/>
              </w:rPr>
              <w:t>项目名称</w:t>
            </w:r>
            <w:r>
              <w:rPr>
                <w:rFonts w:ascii="宋体" w:hAnsi="宋体" w:cs="宋体" w:eastAsia="宋体" w:hint="default"/>
                <w:sz w:val="21"/>
                <w:szCs w:val="21"/>
              </w:rPr>
            </w:r>
          </w:p>
        </w:tc>
        <w:tc>
          <w:tcPr>
            <w:tcW w:w="155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pacing w:val="-5"/>
                <w:sz w:val="21"/>
                <w:szCs w:val="21"/>
              </w:rPr>
              <w:t>本期期末数</w:t>
            </w:r>
            <w:r>
              <w:rPr>
                <w:rFonts w:ascii="宋体" w:hAnsi="宋体" w:cs="宋体" w:eastAsia="宋体" w:hint="default"/>
                <w:sz w:val="21"/>
                <w:szCs w:val="21"/>
              </w:rPr>
            </w:r>
          </w:p>
        </w:tc>
        <w:tc>
          <w:tcPr>
            <w:tcW w:w="994" w:type="dxa"/>
            <w:tcBorders>
              <w:top w:val="single" w:sz="8" w:space="0" w:color="000000"/>
              <w:left w:val="single" w:sz="4" w:space="0" w:color="000000"/>
              <w:bottom w:val="single" w:sz="4" w:space="0" w:color="000000"/>
              <w:right w:val="single" w:sz="4" w:space="0" w:color="000000"/>
            </w:tcBorders>
          </w:tcPr>
          <w:p>
            <w:pPr>
              <w:pStyle w:val="TableParagraph"/>
              <w:spacing w:line="240" w:lineRule="exact" w:before="2"/>
              <w:ind w:left="50" w:right="48"/>
              <w:jc w:val="center"/>
              <w:rPr>
                <w:rFonts w:ascii="宋体" w:hAnsi="宋体" w:cs="宋体" w:eastAsia="宋体" w:hint="default"/>
                <w:sz w:val="18"/>
                <w:szCs w:val="18"/>
              </w:rPr>
            </w:pPr>
            <w:r>
              <w:rPr>
                <w:rFonts w:ascii="宋体" w:hAnsi="宋体" w:cs="宋体" w:eastAsia="宋体" w:hint="default"/>
                <w:spacing w:val="-4"/>
                <w:sz w:val="18"/>
                <w:szCs w:val="18"/>
              </w:rPr>
              <w:t>本期期末数</w:t>
            </w:r>
            <w:r>
              <w:rPr>
                <w:rFonts w:ascii="宋体" w:hAnsi="宋体" w:cs="宋体" w:eastAsia="宋体" w:hint="default"/>
                <w:sz w:val="18"/>
                <w:szCs w:val="18"/>
              </w:rPr>
              <w:t> </w:t>
            </w:r>
            <w:r>
              <w:rPr>
                <w:rFonts w:ascii="宋体" w:hAnsi="宋体" w:cs="宋体" w:eastAsia="宋体" w:hint="default"/>
                <w:spacing w:val="-4"/>
                <w:sz w:val="18"/>
                <w:szCs w:val="18"/>
              </w:rPr>
              <w:t>占总资产的</w:t>
            </w:r>
            <w:r>
              <w:rPr>
                <w:rFonts w:ascii="宋体" w:hAnsi="宋体" w:cs="宋体" w:eastAsia="宋体" w:hint="default"/>
                <w:sz w:val="18"/>
                <w:szCs w:val="18"/>
              </w:rPr>
              <w:t> </w:t>
            </w:r>
            <w:r>
              <w:rPr>
                <w:rFonts w:ascii="宋体" w:hAnsi="宋体" w:cs="宋体" w:eastAsia="宋体" w:hint="default"/>
                <w:spacing w:val="-4"/>
                <w:sz w:val="18"/>
                <w:szCs w:val="18"/>
              </w:rPr>
              <w:t>比例</w:t>
            </w:r>
            <w:r>
              <w:rPr>
                <w:rFonts w:ascii="宋体" w:hAnsi="宋体" w:cs="宋体" w:eastAsia="宋体" w:hint="default"/>
                <w:spacing w:val="-4"/>
                <w:sz w:val="18"/>
                <w:szCs w:val="18"/>
              </w:rPr>
              <w:t>(%)</w:t>
            </w:r>
            <w:r>
              <w:rPr>
                <w:rFonts w:ascii="宋体" w:hAnsi="宋体" w:cs="宋体" w:eastAsia="宋体" w:hint="default"/>
                <w:sz w:val="18"/>
                <w:szCs w:val="18"/>
              </w:rPr>
            </w:r>
          </w:p>
        </w:tc>
        <w:tc>
          <w:tcPr>
            <w:tcW w:w="15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pacing w:val="-5"/>
                <w:sz w:val="21"/>
                <w:szCs w:val="21"/>
              </w:rPr>
              <w:t>上期期末数</w:t>
            </w:r>
            <w:r>
              <w:rPr>
                <w:rFonts w:ascii="宋体" w:hAnsi="宋体" w:cs="宋体" w:eastAsia="宋体" w:hint="default"/>
                <w:sz w:val="21"/>
                <w:szCs w:val="21"/>
              </w:rPr>
            </w:r>
          </w:p>
        </w:tc>
        <w:tc>
          <w:tcPr>
            <w:tcW w:w="991" w:type="dxa"/>
            <w:tcBorders>
              <w:top w:val="single" w:sz="8" w:space="0" w:color="000000"/>
              <w:left w:val="single" w:sz="4" w:space="0" w:color="000000"/>
              <w:bottom w:val="single" w:sz="4" w:space="0" w:color="000000"/>
              <w:right w:val="single" w:sz="4" w:space="0" w:color="000000"/>
            </w:tcBorders>
          </w:tcPr>
          <w:p>
            <w:pPr>
              <w:pStyle w:val="TableParagraph"/>
              <w:spacing w:line="240" w:lineRule="exact" w:before="2"/>
              <w:ind w:left="48" w:right="48"/>
              <w:jc w:val="center"/>
              <w:rPr>
                <w:rFonts w:ascii="宋体" w:hAnsi="宋体" w:cs="宋体" w:eastAsia="宋体" w:hint="default"/>
                <w:sz w:val="18"/>
                <w:szCs w:val="18"/>
              </w:rPr>
            </w:pPr>
            <w:r>
              <w:rPr>
                <w:rFonts w:ascii="宋体" w:hAnsi="宋体" w:cs="宋体" w:eastAsia="宋体" w:hint="default"/>
                <w:spacing w:val="-4"/>
                <w:sz w:val="18"/>
                <w:szCs w:val="18"/>
              </w:rPr>
              <w:t>上期期末数</w:t>
            </w:r>
            <w:r>
              <w:rPr>
                <w:rFonts w:ascii="宋体" w:hAnsi="宋体" w:cs="宋体" w:eastAsia="宋体" w:hint="default"/>
                <w:sz w:val="18"/>
                <w:szCs w:val="18"/>
              </w:rPr>
              <w:t> </w:t>
            </w:r>
            <w:r>
              <w:rPr>
                <w:rFonts w:ascii="宋体" w:hAnsi="宋体" w:cs="宋体" w:eastAsia="宋体" w:hint="default"/>
                <w:spacing w:val="-4"/>
                <w:sz w:val="18"/>
                <w:szCs w:val="18"/>
              </w:rPr>
              <w:t>占总资产的</w:t>
            </w:r>
            <w:r>
              <w:rPr>
                <w:rFonts w:ascii="宋体" w:hAnsi="宋体" w:cs="宋体" w:eastAsia="宋体" w:hint="default"/>
                <w:sz w:val="18"/>
                <w:szCs w:val="18"/>
              </w:rPr>
              <w:t> </w:t>
            </w:r>
            <w:r>
              <w:rPr>
                <w:rFonts w:ascii="宋体" w:hAnsi="宋体" w:cs="宋体" w:eastAsia="宋体" w:hint="default"/>
                <w:spacing w:val="-4"/>
                <w:sz w:val="18"/>
                <w:szCs w:val="18"/>
              </w:rPr>
              <w:t>比例</w:t>
            </w:r>
            <w:r>
              <w:rPr>
                <w:rFonts w:ascii="宋体" w:hAnsi="宋体" w:cs="宋体" w:eastAsia="宋体" w:hint="default"/>
                <w:spacing w:val="-4"/>
                <w:sz w:val="18"/>
                <w:szCs w:val="18"/>
              </w:rPr>
              <w:t>(%)</w:t>
            </w:r>
            <w:r>
              <w:rPr>
                <w:rFonts w:ascii="宋体" w:hAnsi="宋体" w:cs="宋体" w:eastAsia="宋体" w:hint="default"/>
                <w:sz w:val="18"/>
                <w:szCs w:val="18"/>
              </w:rPr>
            </w:r>
          </w:p>
        </w:tc>
        <w:tc>
          <w:tcPr>
            <w:tcW w:w="1282" w:type="dxa"/>
            <w:tcBorders>
              <w:top w:val="single" w:sz="8" w:space="0" w:color="000000"/>
              <w:left w:val="single" w:sz="4" w:space="0" w:color="000000"/>
              <w:bottom w:val="single" w:sz="4" w:space="0" w:color="000000"/>
              <w:right w:val="single" w:sz="4" w:space="0" w:color="000000"/>
            </w:tcBorders>
          </w:tcPr>
          <w:p>
            <w:pPr>
              <w:pStyle w:val="TableParagraph"/>
              <w:spacing w:line="240" w:lineRule="exact" w:before="2"/>
              <w:ind w:left="108" w:right="104"/>
              <w:jc w:val="center"/>
              <w:rPr>
                <w:rFonts w:ascii="宋体" w:hAnsi="宋体" w:cs="宋体" w:eastAsia="宋体" w:hint="default"/>
                <w:sz w:val="18"/>
                <w:szCs w:val="18"/>
              </w:rPr>
            </w:pPr>
            <w:r>
              <w:rPr>
                <w:rFonts w:ascii="宋体" w:hAnsi="宋体" w:cs="宋体" w:eastAsia="宋体" w:hint="default"/>
                <w:spacing w:val="-4"/>
                <w:sz w:val="18"/>
                <w:szCs w:val="18"/>
              </w:rPr>
              <w:t>本期期末金额</w:t>
            </w:r>
            <w:r>
              <w:rPr>
                <w:rFonts w:ascii="宋体" w:hAnsi="宋体" w:cs="宋体" w:eastAsia="宋体" w:hint="default"/>
                <w:sz w:val="18"/>
                <w:szCs w:val="18"/>
              </w:rPr>
              <w:t> </w:t>
            </w:r>
            <w:r>
              <w:rPr>
                <w:rFonts w:ascii="宋体" w:hAnsi="宋体" w:cs="宋体" w:eastAsia="宋体" w:hint="default"/>
                <w:spacing w:val="-4"/>
                <w:sz w:val="18"/>
                <w:szCs w:val="18"/>
              </w:rPr>
              <w:t>较上期期末变</w:t>
            </w:r>
            <w:r>
              <w:rPr>
                <w:rFonts w:ascii="宋体" w:hAnsi="宋体" w:cs="宋体" w:eastAsia="宋体" w:hint="default"/>
                <w:sz w:val="18"/>
                <w:szCs w:val="18"/>
              </w:rPr>
              <w:t> </w:t>
            </w:r>
            <w:r>
              <w:rPr>
                <w:rFonts w:ascii="宋体" w:hAnsi="宋体" w:cs="宋体" w:eastAsia="宋体" w:hint="default"/>
                <w:spacing w:val="-4"/>
                <w:sz w:val="18"/>
                <w:szCs w:val="18"/>
              </w:rPr>
              <w:t>动比例</w:t>
            </w:r>
            <w:r>
              <w:rPr>
                <w:rFonts w:ascii="宋体" w:hAnsi="宋体" w:cs="宋体" w:eastAsia="宋体" w:hint="default"/>
                <w:spacing w:val="-4"/>
                <w:sz w:val="18"/>
                <w:szCs w:val="18"/>
              </w:rPr>
              <w:t>(%)</w:t>
            </w:r>
            <w:r>
              <w:rPr>
                <w:rFonts w:ascii="宋体" w:hAnsi="宋体" w:cs="宋体" w:eastAsia="宋体" w:hint="default"/>
                <w:sz w:val="18"/>
                <w:szCs w:val="18"/>
              </w:rPr>
            </w:r>
          </w:p>
        </w:tc>
        <w:tc>
          <w:tcPr>
            <w:tcW w:w="703" w:type="dxa"/>
            <w:tcBorders>
              <w:top w:val="single" w:sz="8" w:space="0" w:color="000000"/>
              <w:left w:val="single" w:sz="4" w:space="0" w:color="000000"/>
              <w:bottom w:val="single" w:sz="4" w:space="0" w:color="000000"/>
              <w:right w:val="nil" w:sz="6" w:space="0" w:color="auto"/>
            </w:tcBorders>
          </w:tcPr>
          <w:p>
            <w:pPr>
              <w:pStyle w:val="TableParagraph"/>
              <w:spacing w:line="240" w:lineRule="exact" w:before="122"/>
              <w:ind w:left="139" w:right="144"/>
              <w:jc w:val="left"/>
              <w:rPr>
                <w:rFonts w:ascii="宋体" w:hAnsi="宋体" w:cs="宋体" w:eastAsia="宋体" w:hint="default"/>
                <w:sz w:val="21"/>
                <w:szCs w:val="21"/>
              </w:rPr>
            </w:pPr>
            <w:r>
              <w:rPr>
                <w:rFonts w:ascii="宋体" w:hAnsi="宋体" w:cs="宋体" w:eastAsia="宋体" w:hint="default"/>
                <w:spacing w:val="-5"/>
                <w:sz w:val="21"/>
                <w:szCs w:val="21"/>
              </w:rPr>
              <w:t>情况</w:t>
            </w:r>
            <w:r>
              <w:rPr>
                <w:rFonts w:ascii="宋体" w:hAnsi="宋体" w:cs="宋体" w:eastAsia="宋体" w:hint="default"/>
                <w:spacing w:val="-103"/>
                <w:sz w:val="21"/>
                <w:szCs w:val="21"/>
              </w:rPr>
              <w:t> </w:t>
            </w:r>
            <w:r>
              <w:rPr>
                <w:rFonts w:ascii="宋体" w:hAnsi="宋体" w:cs="宋体" w:eastAsia="宋体" w:hint="default"/>
                <w:spacing w:val="-5"/>
                <w:sz w:val="21"/>
                <w:szCs w:val="21"/>
              </w:rPr>
              <w:t>说明</w:t>
            </w:r>
            <w:r>
              <w:rPr>
                <w:rFonts w:ascii="宋体" w:hAnsi="宋体" w:cs="宋体" w:eastAsia="宋体" w:hint="default"/>
                <w:sz w:val="21"/>
                <w:szCs w:val="21"/>
              </w:rPr>
            </w:r>
          </w:p>
        </w:tc>
      </w:tr>
      <w:tr>
        <w:trPr>
          <w:trHeight w:val="317"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7" w:right="0"/>
              <w:jc w:val="left"/>
              <w:rPr>
                <w:rFonts w:ascii="宋体" w:hAnsi="宋体" w:cs="宋体" w:eastAsia="宋体" w:hint="default"/>
                <w:sz w:val="21"/>
                <w:szCs w:val="21"/>
              </w:rPr>
            </w:pPr>
            <w:r>
              <w:rPr>
                <w:rFonts w:ascii="宋体" w:hAnsi="宋体" w:cs="宋体" w:eastAsia="宋体" w:hint="default"/>
                <w:spacing w:val="-11"/>
                <w:sz w:val="21"/>
                <w:szCs w:val="21"/>
              </w:rPr>
              <w:t>货币资金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right"/>
              <w:rPr>
                <w:rFonts w:ascii="Arial" w:hAnsi="Arial" w:cs="Arial" w:eastAsia="Arial" w:hint="default"/>
                <w:sz w:val="21"/>
                <w:szCs w:val="21"/>
              </w:rPr>
            </w:pPr>
            <w:r>
              <w:rPr>
                <w:rFonts w:ascii="Arial"/>
                <w:spacing w:val="-1"/>
                <w:sz w:val="21"/>
              </w:rPr>
              <w:t>133,404.27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17.42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spacing w:val="-1"/>
                <w:sz w:val="21"/>
              </w:rPr>
              <w:t>93,956.27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12.14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41.99</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7"/>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1</w:t>
            </w:r>
          </w:p>
        </w:tc>
      </w:tr>
      <w:tr>
        <w:trPr>
          <w:trHeight w:val="319"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pacing w:val="-11"/>
                <w:sz w:val="21"/>
                <w:szCs w:val="21"/>
              </w:rPr>
              <w:t>应收票据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5"/>
              <w:jc w:val="right"/>
              <w:rPr>
                <w:rFonts w:ascii="Arial" w:hAnsi="Arial" w:cs="Arial" w:eastAsia="Arial" w:hint="default"/>
                <w:sz w:val="21"/>
                <w:szCs w:val="21"/>
              </w:rPr>
            </w:pPr>
            <w:r>
              <w:rPr>
                <w:rFonts w:ascii="Arial"/>
                <w:sz w:val="21"/>
              </w:rPr>
              <w:t>582.37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0.08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spacing w:val="-1"/>
                <w:sz w:val="21"/>
              </w:rPr>
              <w:t>1,187.00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0.15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-50.94</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right="7"/>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2</w:t>
            </w:r>
          </w:p>
        </w:tc>
      </w:tr>
      <w:tr>
        <w:trPr>
          <w:trHeight w:val="317"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7" w:right="0"/>
              <w:jc w:val="left"/>
              <w:rPr>
                <w:rFonts w:ascii="宋体" w:hAnsi="宋体" w:cs="宋体" w:eastAsia="宋体" w:hint="default"/>
                <w:sz w:val="21"/>
                <w:szCs w:val="21"/>
              </w:rPr>
            </w:pPr>
            <w:r>
              <w:rPr>
                <w:rFonts w:ascii="宋体" w:hAnsi="宋体" w:cs="宋体" w:eastAsia="宋体" w:hint="default"/>
                <w:spacing w:val="-11"/>
                <w:sz w:val="21"/>
                <w:szCs w:val="21"/>
              </w:rPr>
              <w:t>应收利息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5"/>
              <w:jc w:val="right"/>
              <w:rPr>
                <w:rFonts w:ascii="Arial" w:hAnsi="Arial" w:cs="Arial" w:eastAsia="Arial" w:hint="default"/>
                <w:sz w:val="21"/>
                <w:szCs w:val="21"/>
              </w:rPr>
            </w:pPr>
            <w:r>
              <w:rPr>
                <w:rFonts w:ascii="Arial"/>
                <w:sz w:val="21"/>
              </w:rPr>
              <w:t>631.71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0.08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1"/>
              <w:jc w:val="right"/>
              <w:rPr>
                <w:rFonts w:ascii="Arial" w:hAnsi="Arial" w:cs="Arial" w:eastAsia="Arial" w:hint="default"/>
                <w:sz w:val="21"/>
                <w:szCs w:val="21"/>
              </w:rPr>
            </w:pPr>
            <w:r>
              <w:rPr>
                <w:rFonts w:ascii="Arial"/>
                <w:spacing w:val="-1"/>
                <w:sz w:val="21"/>
              </w:rPr>
              <w:t>7.23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8,637.34</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7"/>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3</w:t>
            </w:r>
          </w:p>
        </w:tc>
      </w:tr>
      <w:tr>
        <w:trPr>
          <w:trHeight w:val="319"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pacing w:val="-12"/>
                <w:sz w:val="21"/>
                <w:szCs w:val="21"/>
              </w:rPr>
              <w:t>其他流动资产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right"/>
              <w:rPr>
                <w:rFonts w:ascii="Arial" w:hAnsi="Arial" w:cs="Arial" w:eastAsia="Arial" w:hint="default"/>
                <w:sz w:val="21"/>
                <w:szCs w:val="21"/>
              </w:rPr>
            </w:pPr>
            <w:r>
              <w:rPr>
                <w:rFonts w:ascii="Arial"/>
                <w:spacing w:val="-1"/>
                <w:sz w:val="21"/>
              </w:rPr>
              <w:t>49,239.80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6.43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spacing w:val="-1"/>
                <w:sz w:val="21"/>
              </w:rPr>
              <w:t>96,352.60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12.45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-48.90</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right="7"/>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1</w:t>
            </w:r>
          </w:p>
        </w:tc>
      </w:tr>
      <w:tr>
        <w:trPr>
          <w:trHeight w:val="317"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7" w:right="0"/>
              <w:jc w:val="left"/>
              <w:rPr>
                <w:rFonts w:ascii="宋体" w:hAnsi="宋体" w:cs="宋体" w:eastAsia="宋体" w:hint="default"/>
                <w:sz w:val="21"/>
                <w:szCs w:val="21"/>
              </w:rPr>
            </w:pPr>
            <w:r>
              <w:rPr>
                <w:rFonts w:ascii="宋体" w:hAnsi="宋体" w:cs="宋体" w:eastAsia="宋体" w:hint="default"/>
                <w:b/>
                <w:bCs/>
                <w:spacing w:val="-12"/>
                <w:sz w:val="21"/>
                <w:szCs w:val="21"/>
              </w:rPr>
              <w:t>流动资产合计</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right"/>
              <w:rPr>
                <w:rFonts w:ascii="Arial" w:hAnsi="Arial" w:cs="Arial" w:eastAsia="Arial" w:hint="default"/>
                <w:sz w:val="21"/>
                <w:szCs w:val="21"/>
              </w:rPr>
            </w:pPr>
            <w:r>
              <w:rPr>
                <w:rFonts w:ascii="Arial"/>
                <w:spacing w:val="-1"/>
                <w:sz w:val="21"/>
              </w:rPr>
              <w:t>307,047.13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40.15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1"/>
              <w:jc w:val="right"/>
              <w:rPr>
                <w:rFonts w:ascii="Arial" w:hAnsi="Arial" w:cs="Arial" w:eastAsia="Arial" w:hint="default"/>
                <w:sz w:val="21"/>
                <w:szCs w:val="21"/>
              </w:rPr>
            </w:pPr>
            <w:r>
              <w:rPr>
                <w:rFonts w:ascii="Arial"/>
                <w:spacing w:val="-1"/>
                <w:sz w:val="21"/>
              </w:rPr>
              <w:t>322,089.01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41.60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Arial" w:hAnsi="Arial" w:cs="Arial" w:eastAsia="Arial" w:hint="default"/>
                <w:sz w:val="21"/>
                <w:szCs w:val="21"/>
              </w:rPr>
            </w:pPr>
            <w:r>
              <w:rPr>
                <w:rFonts w:ascii="Arial"/>
                <w:w w:val="100"/>
                <w:sz w:val="21"/>
              </w:rPr>
              <w:t>/</w:t>
            </w:r>
          </w:p>
        </w:tc>
        <w:tc>
          <w:tcPr>
            <w:tcW w:w="70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pacing w:val="-12"/>
                <w:sz w:val="21"/>
                <w:szCs w:val="21"/>
              </w:rPr>
              <w:t>长期股权投资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right"/>
              <w:rPr>
                <w:rFonts w:ascii="Arial" w:hAnsi="Arial" w:cs="Arial" w:eastAsia="Arial" w:hint="default"/>
                <w:sz w:val="21"/>
                <w:szCs w:val="21"/>
              </w:rPr>
            </w:pPr>
            <w:r>
              <w:rPr>
                <w:rFonts w:ascii="Arial"/>
                <w:spacing w:val="-1"/>
                <w:sz w:val="21"/>
              </w:rPr>
              <w:t>76,958.46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10.06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spacing w:val="-1"/>
                <w:sz w:val="21"/>
              </w:rPr>
              <w:t>32,898.68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4.25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z w:val="21"/>
              </w:rPr>
              <w:t>133.93</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right="7"/>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4</w:t>
            </w:r>
          </w:p>
        </w:tc>
      </w:tr>
      <w:tr>
        <w:trPr>
          <w:trHeight w:val="317"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7" w:right="0"/>
              <w:jc w:val="left"/>
              <w:rPr>
                <w:rFonts w:ascii="宋体" w:hAnsi="宋体" w:cs="宋体" w:eastAsia="宋体" w:hint="default"/>
                <w:sz w:val="21"/>
                <w:szCs w:val="21"/>
              </w:rPr>
            </w:pPr>
            <w:r>
              <w:rPr>
                <w:rFonts w:ascii="宋体" w:hAnsi="宋体" w:cs="宋体" w:eastAsia="宋体" w:hint="default"/>
                <w:spacing w:val="-11"/>
                <w:sz w:val="21"/>
                <w:szCs w:val="21"/>
              </w:rPr>
              <w:t>在建工程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5"/>
              <w:jc w:val="right"/>
              <w:rPr>
                <w:rFonts w:ascii="Arial" w:hAnsi="Arial" w:cs="Arial" w:eastAsia="Arial" w:hint="default"/>
                <w:sz w:val="21"/>
                <w:szCs w:val="21"/>
              </w:rPr>
            </w:pPr>
            <w:r>
              <w:rPr>
                <w:rFonts w:ascii="Arial"/>
                <w:spacing w:val="-1"/>
                <w:sz w:val="21"/>
              </w:rPr>
              <w:t>3,987.93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0.52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spacing w:val="-1"/>
                <w:sz w:val="21"/>
              </w:rPr>
              <w:t>5,330.03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0.69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-25.18</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7"/>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5</w:t>
            </w:r>
          </w:p>
        </w:tc>
      </w:tr>
      <w:tr>
        <w:trPr>
          <w:trHeight w:val="32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57" w:right="0"/>
              <w:jc w:val="left"/>
              <w:rPr>
                <w:rFonts w:ascii="宋体" w:hAnsi="宋体" w:cs="宋体" w:eastAsia="宋体" w:hint="default"/>
                <w:sz w:val="21"/>
                <w:szCs w:val="21"/>
              </w:rPr>
            </w:pPr>
            <w:r>
              <w:rPr>
                <w:rFonts w:ascii="宋体" w:hAnsi="宋体" w:cs="宋体" w:eastAsia="宋体" w:hint="default"/>
                <w:spacing w:val="-12"/>
                <w:sz w:val="21"/>
                <w:szCs w:val="21"/>
              </w:rPr>
              <w:t>长期待摊费用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5"/>
              <w:jc w:val="right"/>
              <w:rPr>
                <w:rFonts w:ascii="Arial" w:hAnsi="Arial" w:cs="Arial" w:eastAsia="Arial" w:hint="default"/>
                <w:sz w:val="21"/>
                <w:szCs w:val="21"/>
              </w:rPr>
            </w:pPr>
            <w:r>
              <w:rPr>
                <w:rFonts w:ascii="Arial"/>
                <w:spacing w:val="-1"/>
                <w:sz w:val="21"/>
              </w:rPr>
              <w:t>4,111.88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8"/>
              <w:jc w:val="right"/>
              <w:rPr>
                <w:rFonts w:ascii="Arial" w:hAnsi="Arial" w:cs="Arial" w:eastAsia="Arial" w:hint="default"/>
                <w:sz w:val="21"/>
                <w:szCs w:val="21"/>
              </w:rPr>
            </w:pPr>
            <w:r>
              <w:rPr>
                <w:rFonts w:ascii="Arial"/>
                <w:spacing w:val="-1"/>
                <w:sz w:val="21"/>
              </w:rPr>
              <w:t>0.54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0"/>
              <w:jc w:val="right"/>
              <w:rPr>
                <w:rFonts w:ascii="Arial" w:hAnsi="Arial" w:cs="Arial" w:eastAsia="Arial" w:hint="default"/>
                <w:sz w:val="21"/>
                <w:szCs w:val="21"/>
              </w:rPr>
            </w:pPr>
            <w:r>
              <w:rPr>
                <w:rFonts w:ascii="Arial"/>
                <w:spacing w:val="-1"/>
                <w:sz w:val="21"/>
              </w:rPr>
              <w:t>2,773.73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8"/>
              <w:jc w:val="right"/>
              <w:rPr>
                <w:rFonts w:ascii="Arial" w:hAnsi="Arial" w:cs="Arial" w:eastAsia="Arial" w:hint="default"/>
                <w:sz w:val="21"/>
                <w:szCs w:val="21"/>
              </w:rPr>
            </w:pPr>
            <w:r>
              <w:rPr>
                <w:rFonts w:ascii="Arial"/>
                <w:spacing w:val="-1"/>
                <w:sz w:val="21"/>
              </w:rPr>
              <w:t>0.36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8"/>
              <w:jc w:val="right"/>
              <w:rPr>
                <w:rFonts w:ascii="Arial" w:hAnsi="Arial" w:cs="Arial" w:eastAsia="Arial" w:hint="default"/>
                <w:sz w:val="21"/>
                <w:szCs w:val="21"/>
              </w:rPr>
            </w:pPr>
            <w:r>
              <w:rPr>
                <w:rFonts w:ascii="Arial"/>
                <w:spacing w:val="-1"/>
                <w:sz w:val="21"/>
              </w:rPr>
              <w:t>48.24</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7"/>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6</w:t>
            </w:r>
          </w:p>
        </w:tc>
      </w:tr>
      <w:tr>
        <w:trPr>
          <w:trHeight w:val="317"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7" w:right="0"/>
              <w:jc w:val="left"/>
              <w:rPr>
                <w:rFonts w:ascii="宋体" w:hAnsi="宋体" w:cs="宋体" w:eastAsia="宋体" w:hint="default"/>
                <w:sz w:val="21"/>
                <w:szCs w:val="21"/>
              </w:rPr>
            </w:pPr>
            <w:r>
              <w:rPr>
                <w:rFonts w:ascii="宋体" w:hAnsi="宋体" w:cs="宋体" w:eastAsia="宋体" w:hint="default"/>
                <w:b/>
                <w:bCs/>
                <w:spacing w:val="-12"/>
                <w:sz w:val="21"/>
                <w:szCs w:val="21"/>
              </w:rPr>
              <w:t>非流动资产合计</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right"/>
              <w:rPr>
                <w:rFonts w:ascii="Arial" w:hAnsi="Arial" w:cs="Arial" w:eastAsia="Arial" w:hint="default"/>
                <w:sz w:val="21"/>
                <w:szCs w:val="21"/>
              </w:rPr>
            </w:pPr>
            <w:r>
              <w:rPr>
                <w:rFonts w:ascii="Arial"/>
                <w:spacing w:val="-1"/>
                <w:sz w:val="21"/>
              </w:rPr>
              <w:t>457,648.67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59.85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1"/>
              <w:jc w:val="right"/>
              <w:rPr>
                <w:rFonts w:ascii="Arial" w:hAnsi="Arial" w:cs="Arial" w:eastAsia="Arial" w:hint="default"/>
                <w:sz w:val="21"/>
                <w:szCs w:val="21"/>
              </w:rPr>
            </w:pPr>
            <w:r>
              <w:rPr>
                <w:rFonts w:ascii="Arial"/>
                <w:spacing w:val="-1"/>
                <w:sz w:val="21"/>
              </w:rPr>
              <w:t>452,136.03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58.40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Arial" w:hAnsi="Arial" w:cs="Arial" w:eastAsia="Arial" w:hint="default"/>
                <w:sz w:val="21"/>
                <w:szCs w:val="21"/>
              </w:rPr>
            </w:pPr>
            <w:r>
              <w:rPr>
                <w:rFonts w:ascii="Arial"/>
                <w:w w:val="100"/>
                <w:sz w:val="21"/>
              </w:rPr>
              <w:t>/</w:t>
            </w:r>
          </w:p>
        </w:tc>
        <w:tc>
          <w:tcPr>
            <w:tcW w:w="70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pacing w:val="-11"/>
                <w:sz w:val="21"/>
                <w:szCs w:val="21"/>
              </w:rPr>
              <w:t>预收款项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right"/>
              <w:rPr>
                <w:rFonts w:ascii="Arial" w:hAnsi="Arial" w:cs="Arial" w:eastAsia="Arial" w:hint="default"/>
                <w:sz w:val="21"/>
                <w:szCs w:val="21"/>
              </w:rPr>
            </w:pPr>
            <w:r>
              <w:rPr>
                <w:rFonts w:ascii="Arial"/>
                <w:spacing w:val="-1"/>
                <w:sz w:val="21"/>
              </w:rPr>
              <w:t>62,474.26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8.16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spacing w:val="-1"/>
                <w:sz w:val="21"/>
              </w:rPr>
              <w:t>91,680.19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11.84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-31.86</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right="7"/>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7</w:t>
            </w:r>
          </w:p>
        </w:tc>
      </w:tr>
      <w:tr>
        <w:trPr>
          <w:trHeight w:val="317"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7" w:right="0"/>
              <w:jc w:val="left"/>
              <w:rPr>
                <w:rFonts w:ascii="宋体" w:hAnsi="宋体" w:cs="宋体" w:eastAsia="宋体" w:hint="default"/>
                <w:sz w:val="21"/>
                <w:szCs w:val="21"/>
              </w:rPr>
            </w:pPr>
            <w:r>
              <w:rPr>
                <w:rFonts w:ascii="宋体" w:hAnsi="宋体" w:cs="宋体" w:eastAsia="宋体" w:hint="default"/>
                <w:b/>
                <w:bCs/>
                <w:spacing w:val="-12"/>
                <w:sz w:val="21"/>
                <w:szCs w:val="21"/>
              </w:rPr>
              <w:t>流动负债合计</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right"/>
              <w:rPr>
                <w:rFonts w:ascii="Arial" w:hAnsi="Arial" w:cs="Arial" w:eastAsia="Arial" w:hint="default"/>
                <w:sz w:val="21"/>
                <w:szCs w:val="21"/>
              </w:rPr>
            </w:pPr>
            <w:r>
              <w:rPr>
                <w:rFonts w:ascii="Arial"/>
                <w:spacing w:val="-1"/>
                <w:sz w:val="21"/>
              </w:rPr>
              <w:t>169,467.39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22.16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1"/>
              <w:jc w:val="right"/>
              <w:rPr>
                <w:rFonts w:ascii="Arial" w:hAnsi="Arial" w:cs="Arial" w:eastAsia="Arial" w:hint="default"/>
                <w:sz w:val="21"/>
                <w:szCs w:val="21"/>
              </w:rPr>
            </w:pPr>
            <w:r>
              <w:rPr>
                <w:rFonts w:ascii="Arial"/>
                <w:spacing w:val="-1"/>
                <w:sz w:val="21"/>
              </w:rPr>
              <w:t>199,471.72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25.76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Arial" w:hAnsi="Arial" w:cs="Arial" w:eastAsia="Arial" w:hint="default"/>
                <w:sz w:val="21"/>
                <w:szCs w:val="21"/>
              </w:rPr>
            </w:pPr>
            <w:r>
              <w:rPr>
                <w:rFonts w:ascii="Arial"/>
                <w:w w:val="100"/>
                <w:sz w:val="21"/>
              </w:rPr>
              <w:t>/</w:t>
            </w:r>
          </w:p>
        </w:tc>
        <w:tc>
          <w:tcPr>
            <w:tcW w:w="70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pacing w:val="-13"/>
                <w:sz w:val="21"/>
                <w:szCs w:val="21"/>
              </w:rPr>
              <w:t>长期应付职工薪酬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5"/>
              <w:jc w:val="right"/>
              <w:rPr>
                <w:rFonts w:ascii="Arial" w:hAnsi="Arial" w:cs="Arial" w:eastAsia="Arial" w:hint="default"/>
                <w:sz w:val="21"/>
                <w:szCs w:val="21"/>
              </w:rPr>
            </w:pPr>
            <w:r>
              <w:rPr>
                <w:rFonts w:ascii="Arial"/>
                <w:spacing w:val="-1"/>
                <w:sz w:val="21"/>
              </w:rPr>
              <w:t>6,993.95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0.91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spacing w:val="-1"/>
                <w:sz w:val="21"/>
              </w:rPr>
              <w:t>2,362.50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0.31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z w:val="21"/>
              </w:rPr>
              <w:t>196.04</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right="7"/>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8</w:t>
            </w:r>
          </w:p>
        </w:tc>
      </w:tr>
      <w:tr>
        <w:trPr>
          <w:trHeight w:val="317"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7" w:right="0"/>
              <w:jc w:val="left"/>
              <w:rPr>
                <w:rFonts w:ascii="宋体" w:hAnsi="宋体" w:cs="宋体" w:eastAsia="宋体" w:hint="default"/>
                <w:sz w:val="21"/>
                <w:szCs w:val="21"/>
              </w:rPr>
            </w:pPr>
            <w:r>
              <w:rPr>
                <w:rFonts w:ascii="宋体" w:hAnsi="宋体" w:cs="宋体" w:eastAsia="宋体" w:hint="default"/>
                <w:b/>
                <w:bCs/>
                <w:spacing w:val="-12"/>
                <w:sz w:val="21"/>
                <w:szCs w:val="21"/>
              </w:rPr>
              <w:t>非流动负债合计</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5"/>
              <w:jc w:val="right"/>
              <w:rPr>
                <w:rFonts w:ascii="Arial" w:hAnsi="Arial" w:cs="Arial" w:eastAsia="Arial" w:hint="default"/>
                <w:sz w:val="21"/>
                <w:szCs w:val="21"/>
              </w:rPr>
            </w:pPr>
            <w:r>
              <w:rPr>
                <w:rFonts w:ascii="Arial"/>
                <w:spacing w:val="-1"/>
                <w:sz w:val="21"/>
              </w:rPr>
              <w:t>7,663.72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spacing w:val="-1"/>
                <w:sz w:val="21"/>
              </w:rPr>
              <w:t>3,066.58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0.40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Arial" w:hAnsi="Arial" w:cs="Arial" w:eastAsia="Arial" w:hint="default"/>
                <w:sz w:val="21"/>
                <w:szCs w:val="21"/>
              </w:rPr>
            </w:pPr>
            <w:r>
              <w:rPr>
                <w:rFonts w:ascii="Arial"/>
                <w:w w:val="100"/>
                <w:sz w:val="21"/>
              </w:rPr>
              <w:t>/</w:t>
            </w:r>
          </w:p>
        </w:tc>
        <w:tc>
          <w:tcPr>
            <w:tcW w:w="70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pacing w:val="-11"/>
                <w:sz w:val="21"/>
                <w:szCs w:val="21"/>
              </w:rPr>
              <w:t>专项储备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5"/>
              <w:jc w:val="right"/>
              <w:rPr>
                <w:rFonts w:ascii="Arial" w:hAnsi="Arial" w:cs="Arial" w:eastAsia="Arial" w:hint="default"/>
                <w:sz w:val="21"/>
                <w:szCs w:val="21"/>
              </w:rPr>
            </w:pPr>
            <w:r>
              <w:rPr>
                <w:rFonts w:ascii="Arial"/>
                <w:sz w:val="21"/>
              </w:rPr>
              <w:t>306.39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0.04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sz w:val="21"/>
              </w:rPr>
              <w:t>237.22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0.03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29.16</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right="7"/>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9</w:t>
            </w:r>
          </w:p>
        </w:tc>
      </w:tr>
      <w:tr>
        <w:trPr>
          <w:trHeight w:val="343" w:hRule="exact"/>
        </w:trPr>
        <w:tc>
          <w:tcPr>
            <w:tcW w:w="1704"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57" w:right="0"/>
              <w:jc w:val="left"/>
              <w:rPr>
                <w:rFonts w:ascii="宋体" w:hAnsi="宋体" w:cs="宋体" w:eastAsia="宋体" w:hint="default"/>
                <w:sz w:val="21"/>
                <w:szCs w:val="21"/>
              </w:rPr>
            </w:pPr>
            <w:r>
              <w:rPr>
                <w:rFonts w:ascii="宋体" w:hAnsi="宋体" w:cs="宋体" w:eastAsia="宋体" w:hint="default"/>
                <w:b/>
                <w:bCs/>
                <w:spacing w:val="-12"/>
                <w:sz w:val="21"/>
                <w:szCs w:val="21"/>
              </w:rPr>
              <w:t>所有者权益合计</w:t>
            </w:r>
            <w:r>
              <w:rPr>
                <w:rFonts w:ascii="宋体" w:hAnsi="宋体" w:cs="宋体" w:eastAsia="宋体" w:hint="default"/>
                <w:sz w:val="21"/>
                <w:szCs w:val="21"/>
              </w:rPr>
            </w:r>
          </w:p>
        </w:tc>
        <w:tc>
          <w:tcPr>
            <w:tcW w:w="155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46"/>
              <w:jc w:val="right"/>
              <w:rPr>
                <w:rFonts w:ascii="Arial" w:hAnsi="Arial" w:cs="Arial" w:eastAsia="Arial" w:hint="default"/>
                <w:sz w:val="21"/>
                <w:szCs w:val="21"/>
              </w:rPr>
            </w:pPr>
            <w:r>
              <w:rPr>
                <w:rFonts w:ascii="Arial"/>
                <w:spacing w:val="-1"/>
                <w:sz w:val="21"/>
              </w:rPr>
              <w:t>587,564.69</w:t>
            </w:r>
          </w:p>
        </w:tc>
        <w:tc>
          <w:tcPr>
            <w:tcW w:w="994"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76.84</w:t>
            </w:r>
          </w:p>
        </w:tc>
        <w:tc>
          <w:tcPr>
            <w:tcW w:w="156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51"/>
              <w:jc w:val="right"/>
              <w:rPr>
                <w:rFonts w:ascii="Arial" w:hAnsi="Arial" w:cs="Arial" w:eastAsia="Arial" w:hint="default"/>
                <w:sz w:val="21"/>
                <w:szCs w:val="21"/>
              </w:rPr>
            </w:pPr>
            <w:r>
              <w:rPr>
                <w:rFonts w:ascii="Arial"/>
                <w:spacing w:val="-1"/>
                <w:sz w:val="21"/>
              </w:rPr>
              <w:t>571,686.74</w:t>
            </w:r>
          </w:p>
        </w:tc>
        <w:tc>
          <w:tcPr>
            <w:tcW w:w="99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73.84</w:t>
            </w:r>
          </w:p>
        </w:tc>
        <w:tc>
          <w:tcPr>
            <w:tcW w:w="1282"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left="1" w:right="0"/>
              <w:jc w:val="center"/>
              <w:rPr>
                <w:rFonts w:ascii="Arial" w:hAnsi="Arial" w:cs="Arial" w:eastAsia="Arial" w:hint="default"/>
                <w:sz w:val="21"/>
                <w:szCs w:val="21"/>
              </w:rPr>
            </w:pPr>
            <w:r>
              <w:rPr>
                <w:rFonts w:ascii="Arial"/>
                <w:w w:val="100"/>
                <w:sz w:val="21"/>
              </w:rPr>
              <w:t>/</w:t>
            </w:r>
          </w:p>
        </w:tc>
        <w:tc>
          <w:tcPr>
            <w:tcW w:w="703" w:type="dxa"/>
            <w:tcBorders>
              <w:top w:val="single" w:sz="4" w:space="0" w:color="000000"/>
              <w:left w:val="single" w:sz="4" w:space="0" w:color="000000"/>
              <w:bottom w:val="single" w:sz="23" w:space="0" w:color="000000"/>
              <w:right w:val="nil" w:sz="6" w:space="0" w:color="auto"/>
            </w:tcBorders>
          </w:tcPr>
          <w:p>
            <w:pPr/>
          </w:p>
        </w:tc>
      </w:tr>
    </w:tbl>
    <w:p>
      <w:pPr>
        <w:pStyle w:val="BodyText"/>
        <w:spacing w:line="259" w:lineRule="exact"/>
        <w:ind w:right="0"/>
        <w:jc w:val="left"/>
      </w:pPr>
      <w:r>
        <w:rPr/>
        <w:t>其他说明：</w:t>
      </w:r>
    </w:p>
    <w:p>
      <w:pPr>
        <w:pStyle w:val="BodyText"/>
        <w:spacing w:line="232" w:lineRule="auto" w:before="6"/>
        <w:ind w:right="128" w:firstLine="417"/>
        <w:jc w:val="both"/>
      </w:pPr>
      <w:r>
        <w:rPr/>
        <w:t>注</w:t>
      </w:r>
      <w:r>
        <w:rPr>
          <w:spacing w:val="-57"/>
        </w:rPr>
        <w:t> </w:t>
      </w:r>
      <w:r>
        <w:rPr>
          <w:rFonts w:ascii="Arial" w:hAnsi="Arial" w:cs="Arial" w:eastAsia="Arial" w:hint="default"/>
        </w:rPr>
        <w:t>1</w:t>
      </w:r>
      <w:r>
        <w:rPr/>
        <w:t>：货币资金比年初增长</w:t>
      </w:r>
      <w:r>
        <w:rPr>
          <w:spacing w:val="-57"/>
        </w:rPr>
        <w:t> </w:t>
      </w:r>
      <w:r>
        <w:rPr>
          <w:rFonts w:ascii="Arial" w:hAnsi="Arial" w:cs="Arial" w:eastAsia="Arial" w:hint="default"/>
        </w:rPr>
        <w:t>41.99%</w:t>
      </w:r>
      <w:r>
        <w:rPr/>
        <w:t>和其他流动资产比年初下降</w:t>
      </w:r>
      <w:r>
        <w:rPr>
          <w:spacing w:val="-57"/>
        </w:rPr>
        <w:t> </w:t>
      </w:r>
      <w:r>
        <w:rPr>
          <w:rFonts w:ascii="Arial" w:hAnsi="Arial" w:cs="Arial" w:eastAsia="Arial" w:hint="default"/>
        </w:rPr>
        <w:t>48.90%</w:t>
      </w:r>
      <w:r>
        <w:rPr/>
        <w:t>，主要原因为结构性</w:t>
      </w:r>
      <w:r>
        <w:rPr>
          <w:w w:val="100"/>
        </w:rPr>
        <w:t> </w:t>
      </w:r>
      <w:r>
        <w:rPr>
          <w:spacing w:val="-2"/>
        </w:rPr>
        <w:t>存款预期收益率高于国债逆回购收益，减少其他流动资产中国债逆回购本金购买结构性存款增加</w:t>
      </w:r>
      <w:r>
        <w:rPr>
          <w:spacing w:val="-25"/>
        </w:rPr>
        <w:t> </w:t>
      </w:r>
      <w:r>
        <w:rPr>
          <w:spacing w:val="-25"/>
        </w:rPr>
      </w:r>
      <w:r>
        <w:rPr/>
        <w:t>货币资金形成。</w:t>
      </w:r>
    </w:p>
    <w:p>
      <w:pPr>
        <w:pStyle w:val="BodyText"/>
        <w:spacing w:line="274" w:lineRule="exact" w:before="23"/>
        <w:ind w:right="127" w:firstLine="419"/>
        <w:jc w:val="both"/>
      </w:pPr>
      <w:r>
        <w:rPr/>
        <w:t>注 </w:t>
      </w:r>
      <w:r>
        <w:rPr>
          <w:rFonts w:ascii="Arial" w:hAnsi="Arial" w:cs="Arial" w:eastAsia="Arial" w:hint="default"/>
          <w:spacing w:val="-6"/>
        </w:rPr>
        <w:t>2</w:t>
      </w:r>
      <w:r>
        <w:rPr>
          <w:spacing w:val="-6"/>
        </w:rPr>
        <w:t>：应收票据比年初下降</w:t>
      </w:r>
      <w:r>
        <w:rPr>
          <w:spacing w:val="-50"/>
        </w:rPr>
        <w:t> </w:t>
      </w:r>
      <w:r>
        <w:rPr>
          <w:rFonts w:ascii="Arial" w:hAnsi="Arial" w:cs="Arial" w:eastAsia="Arial" w:hint="default"/>
          <w:spacing w:val="-3"/>
        </w:rPr>
        <w:t>50.94%</w:t>
      </w:r>
      <w:r>
        <w:rPr>
          <w:spacing w:val="-3"/>
        </w:rPr>
        <w:t>，主要原因为鑫亚公司和麦芽公司年初应收票据已到期收</w:t>
      </w:r>
      <w:r>
        <w:rPr>
          <w:w w:val="100"/>
        </w:rPr>
        <w:t> </w:t>
      </w:r>
      <w:r>
        <w:rPr/>
        <w:t>回货币资金。</w:t>
      </w:r>
    </w:p>
    <w:p>
      <w:pPr>
        <w:pStyle w:val="BodyText"/>
        <w:spacing w:line="253" w:lineRule="exact"/>
        <w:ind w:left="558" w:right="0"/>
        <w:jc w:val="left"/>
      </w:pPr>
      <w:r>
        <w:rPr/>
        <w:t>注</w:t>
      </w:r>
      <w:r>
        <w:rPr>
          <w:spacing w:val="-57"/>
        </w:rPr>
        <w:t> </w:t>
      </w:r>
      <w:r>
        <w:rPr>
          <w:rFonts w:ascii="Arial" w:hAnsi="Arial" w:cs="Arial" w:eastAsia="Arial" w:hint="default"/>
        </w:rPr>
        <w:t>3</w:t>
      </w:r>
      <w:r>
        <w:rPr/>
        <w:t>：应收利息比年初增长</w:t>
      </w:r>
      <w:r>
        <w:rPr>
          <w:spacing w:val="-56"/>
        </w:rPr>
        <w:t> </w:t>
      </w:r>
      <w:r>
        <w:rPr>
          <w:rFonts w:ascii="Arial" w:hAnsi="Arial" w:cs="Arial" w:eastAsia="Arial" w:hint="default"/>
        </w:rPr>
        <w:t>8,637.34%</w:t>
      </w:r>
      <w:r>
        <w:rPr/>
        <w:t>，主要原因为公司开展的结构性存款业务于报告期末</w:t>
      </w:r>
    </w:p>
    <w:p>
      <w:pPr>
        <w:pStyle w:val="BodyText"/>
        <w:spacing w:line="265" w:lineRule="exact"/>
        <w:ind w:right="0"/>
        <w:jc w:val="left"/>
      </w:pPr>
      <w:r>
        <w:rPr/>
        <w:t>对未到期部分按预期收益率计提的利息。</w:t>
      </w:r>
    </w:p>
    <w:p>
      <w:pPr>
        <w:pStyle w:val="BodyText"/>
        <w:spacing w:line="225" w:lineRule="auto" w:before="13"/>
        <w:ind w:right="127" w:firstLine="419"/>
        <w:jc w:val="both"/>
      </w:pPr>
      <w:r>
        <w:rPr/>
        <w:t>注</w:t>
      </w:r>
      <w:r>
        <w:rPr>
          <w:spacing w:val="-55"/>
        </w:rPr>
        <w:t> </w:t>
      </w:r>
      <w:r>
        <w:rPr>
          <w:rFonts w:ascii="Arial" w:hAnsi="Arial" w:cs="Arial" w:eastAsia="Arial" w:hint="default"/>
        </w:rPr>
        <w:t>4</w:t>
      </w:r>
      <w:r>
        <w:rPr/>
        <w:t>：长期股权投资比年初增长</w:t>
      </w:r>
      <w:r>
        <w:rPr>
          <w:spacing w:val="-55"/>
        </w:rPr>
        <w:t> </w:t>
      </w:r>
      <w:r>
        <w:rPr>
          <w:rFonts w:ascii="Arial" w:hAnsi="Arial" w:cs="Arial" w:eastAsia="Arial" w:hint="default"/>
        </w:rPr>
        <w:t>133.93%</w:t>
      </w:r>
      <w:r>
        <w:rPr/>
        <w:t>，主要原因为其他投资方对全资子公司浩化公司投</w:t>
      </w:r>
      <w:r>
        <w:rPr>
          <w:w w:val="100"/>
        </w:rPr>
        <w:t> </w:t>
      </w:r>
      <w:r>
        <w:rPr/>
        <w:t>资导致持股比例由原来的</w:t>
      </w:r>
      <w:r>
        <w:rPr>
          <w:spacing w:val="-56"/>
        </w:rPr>
        <w:t> </w:t>
      </w:r>
      <w:r>
        <w:rPr>
          <w:rFonts w:ascii="Arial" w:hAnsi="Arial" w:cs="Arial" w:eastAsia="Arial" w:hint="default"/>
        </w:rPr>
        <w:t>100%</w:t>
      </w:r>
      <w:r>
        <w:rPr/>
        <w:t>变为</w:t>
      </w:r>
      <w:r>
        <w:rPr>
          <w:spacing w:val="-56"/>
        </w:rPr>
        <w:t> </w:t>
      </w:r>
      <w:r>
        <w:rPr>
          <w:rFonts w:ascii="Arial" w:hAnsi="Arial" w:cs="Arial" w:eastAsia="Arial" w:hint="default"/>
        </w:rPr>
        <w:t>49%</w:t>
      </w:r>
      <w:r>
        <w:rPr/>
        <w:t>，丧失控制权但能够施加重大影响，由全资子公司变成</w:t>
      </w:r>
      <w:r>
        <w:rPr>
          <w:w w:val="100"/>
        </w:rPr>
        <w:t> </w:t>
      </w:r>
      <w:r>
        <w:rPr/>
        <w:t>参股公司，核算由成本法改为权益法形成。</w:t>
      </w:r>
    </w:p>
    <w:p>
      <w:pPr>
        <w:pStyle w:val="BodyText"/>
        <w:spacing w:line="272" w:lineRule="exact" w:before="28"/>
        <w:ind w:right="130" w:firstLine="419"/>
        <w:jc w:val="both"/>
      </w:pPr>
      <w:r>
        <w:rPr/>
        <w:t>注 </w:t>
      </w:r>
      <w:r>
        <w:rPr>
          <w:rFonts w:ascii="Arial" w:hAnsi="Arial" w:cs="Arial" w:eastAsia="Arial" w:hint="default"/>
          <w:spacing w:val="-5"/>
        </w:rPr>
        <w:t>5</w:t>
      </w:r>
      <w:r>
        <w:rPr>
          <w:spacing w:val="-5"/>
        </w:rPr>
        <w:t>：在建工程比年初下降</w:t>
      </w:r>
      <w:r>
        <w:rPr>
          <w:spacing w:val="-36"/>
        </w:rPr>
        <w:t> </w:t>
      </w:r>
      <w:r>
        <w:rPr>
          <w:rFonts w:ascii="Arial" w:hAnsi="Arial" w:cs="Arial" w:eastAsia="Arial" w:hint="default"/>
          <w:spacing w:val="-4"/>
        </w:rPr>
        <w:t>25.18%</w:t>
      </w:r>
      <w:r>
        <w:rPr>
          <w:spacing w:val="-4"/>
        </w:rPr>
        <w:t>，主要原因为公司加大工程项目管理力度，农业分公司的</w:t>
      </w:r>
      <w:r>
        <w:rPr>
          <w:w w:val="100"/>
        </w:rPr>
        <w:t> </w:t>
      </w:r>
      <w:r>
        <w:rPr/>
        <w:t>农业基础设施建设项目当年完工率较上年提高。</w:t>
      </w:r>
    </w:p>
    <w:p>
      <w:pPr>
        <w:pStyle w:val="BodyText"/>
        <w:spacing w:line="272" w:lineRule="exact" w:before="1"/>
        <w:ind w:right="118" w:firstLine="419"/>
        <w:jc w:val="both"/>
      </w:pPr>
      <w:r>
        <w:rPr/>
        <w:t>注 </w:t>
      </w:r>
      <w:r>
        <w:rPr>
          <w:rFonts w:ascii="Arial" w:hAnsi="Arial" w:cs="Arial" w:eastAsia="Arial" w:hint="default"/>
          <w:spacing w:val="-13"/>
        </w:rPr>
        <w:t>6</w:t>
      </w:r>
      <w:r>
        <w:rPr>
          <w:spacing w:val="-13"/>
        </w:rPr>
        <w:t>：长期待摊费用比年初增长</w:t>
      </w:r>
      <w:r>
        <w:rPr>
          <w:spacing w:val="-69"/>
        </w:rPr>
        <w:t> </w:t>
      </w:r>
      <w:r>
        <w:rPr>
          <w:rFonts w:ascii="Arial" w:hAnsi="Arial" w:cs="Arial" w:eastAsia="Arial" w:hint="default"/>
          <w:spacing w:val="-13"/>
        </w:rPr>
        <w:t>48.24%</w:t>
      </w:r>
      <w:r>
        <w:rPr>
          <w:spacing w:val="-13"/>
        </w:rPr>
        <w:t>，主要原因为农业分公司大型水利清淤项目和租赁农业生</w:t>
      </w:r>
      <w:r>
        <w:rPr>
          <w:w w:val="100"/>
        </w:rPr>
        <w:t> </w:t>
      </w:r>
      <w:r>
        <w:rPr>
          <w:spacing w:val="-14"/>
        </w:rPr>
        <w:t>产设施按受益期和租赁期分摊增加形成。</w:t>
      </w:r>
    </w:p>
    <w:p>
      <w:pPr>
        <w:pStyle w:val="BodyText"/>
        <w:spacing w:line="272" w:lineRule="exact" w:before="1"/>
        <w:ind w:right="132" w:firstLine="419"/>
        <w:jc w:val="both"/>
      </w:pPr>
      <w:r>
        <w:rPr/>
        <w:t>注</w:t>
      </w:r>
      <w:r>
        <w:rPr>
          <w:spacing w:val="-46"/>
        </w:rPr>
        <w:t> </w:t>
      </w:r>
      <w:r>
        <w:rPr>
          <w:rFonts w:ascii="Arial" w:hAnsi="Arial" w:cs="Arial" w:eastAsia="Arial" w:hint="default"/>
          <w:spacing w:val="-13"/>
        </w:rPr>
        <w:t>7</w:t>
      </w:r>
      <w:r>
        <w:rPr>
          <w:spacing w:val="-13"/>
        </w:rPr>
        <w:t>：预收款项比年初下降</w:t>
      </w:r>
      <w:r>
        <w:rPr>
          <w:spacing w:val="-41"/>
        </w:rPr>
        <w:t> </w:t>
      </w:r>
      <w:r>
        <w:rPr>
          <w:rFonts w:ascii="Arial" w:hAnsi="Arial" w:cs="Arial" w:eastAsia="Arial" w:hint="default"/>
          <w:spacing w:val="-13"/>
        </w:rPr>
        <w:t>31.86%</w:t>
      </w:r>
      <w:r>
        <w:rPr>
          <w:spacing w:val="-13"/>
        </w:rPr>
        <w:t>，主要原因为预收下年土地承包费和生产资料等代收费用较上</w:t>
      </w:r>
      <w:r>
        <w:rPr>
          <w:spacing w:val="-12"/>
          <w:w w:val="100"/>
        </w:rPr>
        <w:t> </w:t>
      </w:r>
      <w:r>
        <w:rPr>
          <w:spacing w:val="-12"/>
        </w:rPr>
        <w:t>年减少形成。</w:t>
      </w:r>
    </w:p>
    <w:p>
      <w:pPr>
        <w:pStyle w:val="BodyText"/>
        <w:spacing w:line="253" w:lineRule="exact"/>
        <w:ind w:left="558" w:right="0"/>
        <w:jc w:val="left"/>
      </w:pPr>
      <w:r>
        <w:rPr/>
        <w:t>注 </w:t>
      </w:r>
      <w:r>
        <w:rPr>
          <w:rFonts w:ascii="Arial" w:hAnsi="Arial" w:cs="Arial" w:eastAsia="Arial" w:hint="default"/>
          <w:spacing w:val="-13"/>
        </w:rPr>
        <w:t>8</w:t>
      </w:r>
      <w:r>
        <w:rPr>
          <w:spacing w:val="-13"/>
        </w:rPr>
        <w:t>：长期应付职工薪酬比年初增长</w:t>
      </w:r>
      <w:r>
        <w:rPr>
          <w:spacing w:val="-76"/>
        </w:rPr>
        <w:t> </w:t>
      </w:r>
      <w:r>
        <w:rPr>
          <w:rFonts w:ascii="Arial" w:hAnsi="Arial" w:cs="Arial" w:eastAsia="Arial" w:hint="default"/>
          <w:spacing w:val="-12"/>
        </w:rPr>
        <w:t>196.04%</w:t>
      </w:r>
      <w:r>
        <w:rPr>
          <w:spacing w:val="-12"/>
        </w:rPr>
        <w:t>，主要原因为农业分公司增加内部退养职工负担的</w:t>
      </w:r>
    </w:p>
    <w:p>
      <w:pPr>
        <w:pStyle w:val="BodyText"/>
        <w:spacing w:line="265" w:lineRule="exact"/>
        <w:ind w:right="0"/>
        <w:jc w:val="left"/>
      </w:pPr>
      <w:r>
        <w:rPr>
          <w:spacing w:val="-12"/>
        </w:rPr>
        <w:t>辞退福利形成。</w:t>
      </w:r>
    </w:p>
    <w:p>
      <w:pPr>
        <w:pStyle w:val="BodyText"/>
        <w:spacing w:line="274" w:lineRule="exact" w:before="24"/>
        <w:ind w:right="120" w:firstLine="419"/>
        <w:jc w:val="both"/>
      </w:pPr>
      <w:r>
        <w:rPr/>
        <w:t>注 </w:t>
      </w:r>
      <w:r>
        <w:rPr>
          <w:rFonts w:ascii="Arial" w:hAnsi="Arial" w:cs="Arial" w:eastAsia="Arial" w:hint="default"/>
          <w:spacing w:val="-13"/>
        </w:rPr>
        <w:t>9</w:t>
      </w:r>
      <w:r>
        <w:rPr>
          <w:spacing w:val="-13"/>
        </w:rPr>
        <w:t>：专项储备比年初增长</w:t>
      </w:r>
      <w:r>
        <w:rPr>
          <w:spacing w:val="-80"/>
        </w:rPr>
        <w:t> </w:t>
      </w:r>
      <w:r>
        <w:rPr>
          <w:rFonts w:ascii="Arial" w:hAnsi="Arial" w:cs="Arial" w:eastAsia="Arial" w:hint="default"/>
          <w:spacing w:val="-13"/>
        </w:rPr>
        <w:t>29.16%</w:t>
      </w:r>
      <w:r>
        <w:rPr>
          <w:spacing w:val="-13"/>
        </w:rPr>
        <w:t>，主要原因为浩良化肥分公司根据规定按上年营业收入计提安</w:t>
      </w:r>
      <w:r>
        <w:rPr>
          <w:w w:val="100"/>
        </w:rPr>
        <w:t> </w:t>
      </w:r>
      <w:r>
        <w:rPr>
          <w:spacing w:val="-13"/>
        </w:rPr>
        <w:t>全生产费暂未使用形成。</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660" w:right="1140"/>
        </w:sectPr>
      </w:pPr>
    </w:p>
    <w:p>
      <w:pPr>
        <w:pStyle w:val="Heading2"/>
        <w:tabs>
          <w:tab w:pos="562" w:val="left" w:leader="none"/>
        </w:tabs>
        <w:spacing w:line="240" w:lineRule="auto" w:before="36"/>
        <w:ind w:right="-5"/>
        <w:jc w:val="left"/>
        <w:rPr>
          <w:b w:val="0"/>
          <w:bCs w:val="0"/>
        </w:rPr>
      </w:pPr>
      <w:r>
        <w:rPr>
          <w:rFonts w:ascii="宋体" w:hAnsi="宋体" w:cs="宋体" w:eastAsia="宋体" w:hint="default"/>
          <w:w w:val="95"/>
        </w:rPr>
        <w:t>2.</w:t>
        <w:tab/>
      </w:r>
      <w:r>
        <w:rPr>
          <w:spacing w:val="-1"/>
        </w:rPr>
        <w:t>截至报告期末主要资产受限情况</w:t>
      </w:r>
      <w:r>
        <w:rPr>
          <w:b w:val="0"/>
          <w:bCs w:val="0"/>
          <w:spacing w:val="-1"/>
        </w:rPr>
      </w:r>
    </w:p>
    <w:p>
      <w:pPr>
        <w:pStyle w:val="BodyText"/>
        <w:tabs>
          <w:tab w:pos="980" w:val="left" w:leader="none"/>
        </w:tabs>
        <w:spacing w:line="240" w:lineRule="auto" w:before="56"/>
        <w:ind w:right="-5"/>
        <w:jc w:val="left"/>
      </w:pPr>
      <w:r>
        <w:rPr>
          <w:spacing w:val="-1"/>
        </w:rPr>
        <w:t>√适用</w:t>
        <w:tab/>
      </w:r>
      <w:r>
        <w:rPr>
          <w:spacing w:val="-2"/>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6"/>
          <w:szCs w:val="26"/>
        </w:rPr>
      </w:pPr>
    </w:p>
    <w:p>
      <w:pPr>
        <w:spacing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单位：元</w:t>
      </w:r>
      <w:r>
        <w:rPr>
          <w:rFonts w:ascii="宋体" w:hAnsi="宋体" w:cs="宋体" w:eastAsia="宋体" w:hint="default"/>
          <w:spacing w:val="3"/>
          <w:sz w:val="22"/>
          <w:szCs w:val="22"/>
        </w:rPr>
        <w:t> </w:t>
      </w:r>
      <w:r>
        <w:rPr>
          <w:rFonts w:ascii="宋体" w:hAnsi="宋体" w:cs="宋体" w:eastAsia="宋体" w:hint="default"/>
          <w:sz w:val="22"/>
          <w:szCs w:val="22"/>
        </w:rPr>
        <w:t>币种：人民币</w:t>
      </w:r>
    </w:p>
    <w:p>
      <w:pPr>
        <w:spacing w:after="0"/>
        <w:jc w:val="left"/>
        <w:rPr>
          <w:rFonts w:ascii="宋体" w:hAnsi="宋体" w:cs="宋体" w:eastAsia="宋体" w:hint="default"/>
          <w:sz w:val="22"/>
          <w:szCs w:val="22"/>
        </w:rPr>
        <w:sectPr>
          <w:type w:val="continuous"/>
          <w:pgSz w:w="11910" w:h="16840"/>
          <w:pgMar w:top="1120" w:bottom="1380" w:left="1660" w:right="1140"/>
          <w:cols w:num="2" w:equalWidth="0">
            <w:col w:w="3516" w:space="3006"/>
            <w:col w:w="2588"/>
          </w:cols>
        </w:sectPr>
      </w:pPr>
    </w:p>
    <w:p>
      <w:pPr>
        <w:spacing w:line="240" w:lineRule="auto" w:before="1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080"/>
        <w:gridCol w:w="1676"/>
        <w:gridCol w:w="6035"/>
      </w:tblGrid>
      <w:tr>
        <w:trPr>
          <w:trHeight w:val="344" w:hRule="exact"/>
        </w:trPr>
        <w:tc>
          <w:tcPr>
            <w:tcW w:w="1080"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资产类别</w:t>
            </w:r>
          </w:p>
        </w:tc>
        <w:tc>
          <w:tcPr>
            <w:tcW w:w="1676"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035"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受限制原因说明</w:t>
            </w:r>
          </w:p>
        </w:tc>
      </w:tr>
      <w:tr>
        <w:trPr>
          <w:trHeight w:val="497" w:hRule="exact"/>
        </w:trPr>
        <w:tc>
          <w:tcPr>
            <w:tcW w:w="1080"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69"/>
              <w:ind w:right="14"/>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67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5"/>
              <w:ind w:left="1" w:right="0"/>
              <w:jc w:val="center"/>
              <w:rPr>
                <w:rFonts w:ascii="Arial" w:hAnsi="Arial" w:cs="Arial" w:eastAsia="Arial" w:hint="default"/>
                <w:sz w:val="21"/>
                <w:szCs w:val="21"/>
              </w:rPr>
            </w:pPr>
            <w:r>
              <w:rPr>
                <w:rFonts w:ascii="Arial"/>
                <w:sz w:val="21"/>
              </w:rPr>
              <w:t>850,000,392.79</w:t>
            </w:r>
          </w:p>
        </w:tc>
        <w:tc>
          <w:tcPr>
            <w:tcW w:w="6035" w:type="dxa"/>
            <w:tcBorders>
              <w:top w:val="single" w:sz="4" w:space="0" w:color="000000"/>
              <w:left w:val="single" w:sz="4" w:space="0" w:color="000000"/>
              <w:bottom w:val="single" w:sz="8" w:space="0" w:color="000000"/>
              <w:right w:val="nil" w:sz="6" w:space="0" w:color="auto"/>
            </w:tcBorders>
          </w:tcPr>
          <w:p>
            <w:pPr>
              <w:pStyle w:val="TableParagraph"/>
              <w:spacing w:line="240" w:lineRule="exact"/>
              <w:ind w:left="103" w:right="38"/>
              <w:jc w:val="left"/>
              <w:rPr>
                <w:rFonts w:ascii="宋体" w:hAnsi="宋体" w:cs="宋体" w:eastAsia="宋体" w:hint="default"/>
                <w:sz w:val="21"/>
                <w:szCs w:val="21"/>
              </w:rPr>
            </w:pPr>
            <w:r>
              <w:rPr>
                <w:rFonts w:ascii="宋体" w:hAnsi="宋体" w:cs="宋体" w:eastAsia="宋体" w:hint="default"/>
                <w:spacing w:val="-2"/>
                <w:sz w:val="21"/>
                <w:szCs w:val="21"/>
              </w:rPr>
              <w:t>公司利用闲置资金开展结构性存款业务，从上海浦东发展银行、</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兴业银行和光大银行购入理财产品</w:t>
            </w:r>
            <w:r>
              <w:rPr>
                <w:rFonts w:ascii="宋体" w:hAnsi="宋体" w:cs="宋体" w:eastAsia="宋体" w:hint="default"/>
                <w:spacing w:val="-53"/>
                <w:sz w:val="21"/>
                <w:szCs w:val="21"/>
              </w:rPr>
              <w:t> </w:t>
            </w:r>
            <w:r>
              <w:rPr>
                <w:rFonts w:ascii="Arial" w:hAnsi="Arial" w:cs="Arial" w:eastAsia="Arial" w:hint="default"/>
                <w:sz w:val="21"/>
                <w:szCs w:val="21"/>
              </w:rPr>
              <w:t>780,000,000.00</w:t>
            </w:r>
            <w:r>
              <w:rPr>
                <w:rFonts w:ascii="Arial" w:hAnsi="Arial" w:cs="Arial" w:eastAsia="Arial" w:hint="default"/>
                <w:spacing w:val="-8"/>
                <w:sz w:val="21"/>
                <w:szCs w:val="21"/>
              </w:rPr>
              <w:t> </w:t>
            </w:r>
            <w:r>
              <w:rPr>
                <w:rFonts w:ascii="宋体" w:hAnsi="宋体" w:cs="宋体" w:eastAsia="宋体" w:hint="default"/>
                <w:sz w:val="21"/>
                <w:szCs w:val="21"/>
              </w:rPr>
              <w:t>元，定期存</w:t>
            </w:r>
          </w:p>
        </w:tc>
      </w:tr>
    </w:tbl>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1076;height:2" coordorigin="10,10" coordsize="1076,2">
              <v:shape style="position:absolute;left:10;top:10;width:1076;height:2" coordorigin="10,10" coordsize="1076,0" path="m10,10l1085,10e" filled="false" stroked="true" strokeweight=".96002pt" strokecolor="#000000">
                <v:path arrowok="t"/>
              </v:shape>
            </v:group>
            <v:group style="position:absolute;left:1085;top:10;width:58;height:2" coordorigin="1085,10" coordsize="58,2">
              <v:shape style="position:absolute;left:1085;top:10;width:58;height:2" coordorigin="1085,10" coordsize="58,0" path="m1085,10l1142,10e" filled="false" stroked="true" strokeweight=".96002pt" strokecolor="#000000">
                <v:path arrowok="t"/>
              </v:shape>
            </v:group>
            <v:group style="position:absolute;left:1142;top:10;width:1619;height:2" coordorigin="1142,10" coordsize="1619,2">
              <v:shape style="position:absolute;left:1142;top:10;width:1619;height:2" coordorigin="1142,10" coordsize="1619,0" path="m1142,10l2760,10e" filled="false" stroked="true" strokeweight=".96002pt" strokecolor="#000000">
                <v:path arrowok="t"/>
              </v:shape>
            </v:group>
            <v:group style="position:absolute;left:2761;top:10;width:58;height:2" coordorigin="2761,10" coordsize="58,2">
              <v:shape style="position:absolute;left:2761;top:10;width:58;height:2" coordorigin="2761,10" coordsize="58,0" path="m2761,10l2818,10e" filled="false" stroked="true" strokeweight=".96002pt" strokecolor="#000000">
                <v:path arrowok="t"/>
              </v:shape>
            </v:group>
            <v:group style="position:absolute;left:2818;top:10;width:5982;height:2" coordorigin="2818,10" coordsize="5982,2">
              <v:shape style="position:absolute;left:2818;top:10;width:5982;height:2" coordorigin="2818,10" coordsize="5982,0" path="m2818,10l8800,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1076;height:2" coordorigin="10,10" coordsize="1076,2">
              <v:shape style="position:absolute;left:10;top:10;width:1076;height:2" coordorigin="10,10" coordsize="1076,0" path="m10,10l1085,10e" filled="false" stroked="true" strokeweight=".96001pt" strokecolor="#000000">
                <v:path arrowok="t"/>
              </v:shape>
            </v:group>
            <v:group style="position:absolute;left:1085;top:10;width:58;height:2" coordorigin="1085,10" coordsize="58,2">
              <v:shape style="position:absolute;left:1085;top:10;width:58;height:2" coordorigin="1085,10" coordsize="58,0" path="m1085,10l1142,10e" filled="false" stroked="true" strokeweight=".96001pt" strokecolor="#000000">
                <v:path arrowok="t"/>
              </v:shape>
            </v:group>
            <v:group style="position:absolute;left:1142;top:10;width:1619;height:2" coordorigin="1142,10" coordsize="1619,2">
              <v:shape style="position:absolute;left:1142;top:10;width:1619;height:2" coordorigin="1142,10" coordsize="1619,0" path="m1142,10l2760,10e" filled="false" stroked="true" strokeweight=".96001pt" strokecolor="#000000">
                <v:path arrowok="t"/>
              </v:shape>
            </v:group>
            <v:group style="position:absolute;left:2761;top:10;width:58;height:2" coordorigin="2761,10" coordsize="58,2">
              <v:shape style="position:absolute;left:2761;top:10;width:58;height:2" coordorigin="2761,10" coordsize="58,0" path="m2761,10l2818,10e" filled="false" stroked="true" strokeweight=".96001pt" strokecolor="#000000">
                <v:path arrowok="t"/>
              </v:shape>
            </v:group>
            <v:group style="position:absolute;left:2818;top:10;width:5982;height:2" coordorigin="2818,10" coordsize="5982,2">
              <v:shape style="position:absolute;left:2818;top:10;width:5982;height:2" coordorigin="2818,10" coordsize="5982,0" path="m2818,10l8800,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28" w:type="dxa"/>
        <w:tblLayout w:type="fixed"/>
        <w:tblCellMar>
          <w:top w:w="0" w:type="dxa"/>
          <w:left w:w="0" w:type="dxa"/>
          <w:bottom w:w="0" w:type="dxa"/>
          <w:right w:w="0" w:type="dxa"/>
        </w:tblCellMar>
        <w:tblLook w:val="01E0"/>
      </w:tblPr>
      <w:tblGrid>
        <w:gridCol w:w="1080"/>
        <w:gridCol w:w="1676"/>
        <w:gridCol w:w="6035"/>
      </w:tblGrid>
      <w:tr>
        <w:trPr>
          <w:trHeight w:val="737" w:hRule="exact"/>
        </w:trPr>
        <w:tc>
          <w:tcPr>
            <w:tcW w:w="1080" w:type="dxa"/>
            <w:tcBorders>
              <w:top w:val="single" w:sz="8" w:space="0" w:color="000000"/>
              <w:left w:val="nil" w:sz="6" w:space="0" w:color="auto"/>
              <w:bottom w:val="single" w:sz="4" w:space="0" w:color="000000"/>
              <w:right w:val="single" w:sz="4" w:space="0" w:color="000000"/>
            </w:tcBorders>
          </w:tcPr>
          <w:p>
            <w:pPr/>
          </w:p>
        </w:tc>
        <w:tc>
          <w:tcPr>
            <w:tcW w:w="1676" w:type="dxa"/>
            <w:tcBorders>
              <w:top w:val="single" w:sz="8" w:space="0" w:color="000000"/>
              <w:left w:val="single" w:sz="4" w:space="0" w:color="000000"/>
              <w:bottom w:val="single" w:sz="4" w:space="0" w:color="000000"/>
              <w:right w:val="single" w:sz="4" w:space="0" w:color="000000"/>
            </w:tcBorders>
          </w:tcPr>
          <w:p>
            <w:pPr/>
          </w:p>
        </w:tc>
        <w:tc>
          <w:tcPr>
            <w:tcW w:w="6035" w:type="dxa"/>
            <w:tcBorders>
              <w:top w:val="single" w:sz="8" w:space="0" w:color="000000"/>
              <w:left w:val="single" w:sz="4" w:space="0" w:color="000000"/>
              <w:bottom w:val="single" w:sz="4" w:space="0" w:color="000000"/>
              <w:right w:val="nil" w:sz="6" w:space="0" w:color="auto"/>
            </w:tcBorders>
          </w:tcPr>
          <w:p>
            <w:pPr>
              <w:pStyle w:val="TableParagraph"/>
              <w:spacing w:line="240" w:lineRule="exact" w:before="3"/>
              <w:ind w:left="103" w:right="113"/>
              <w:jc w:val="left"/>
              <w:rPr>
                <w:rFonts w:ascii="宋体" w:hAnsi="宋体" w:cs="宋体" w:eastAsia="宋体" w:hint="default"/>
                <w:sz w:val="21"/>
                <w:szCs w:val="21"/>
              </w:rPr>
            </w:pPr>
            <w:r>
              <w:rPr>
                <w:rFonts w:ascii="宋体" w:hAnsi="宋体" w:cs="宋体" w:eastAsia="宋体" w:hint="default"/>
                <w:sz w:val="21"/>
                <w:szCs w:val="21"/>
              </w:rPr>
              <w:t>款（持有至到期）</w:t>
            </w:r>
            <w:r>
              <w:rPr>
                <w:rFonts w:ascii="Arial" w:hAnsi="Arial" w:cs="Arial" w:eastAsia="Arial" w:hint="default"/>
                <w:sz w:val="21"/>
                <w:szCs w:val="21"/>
              </w:rPr>
              <w:t>60,000,000.00</w:t>
            </w:r>
            <w:r>
              <w:rPr>
                <w:rFonts w:ascii="Arial" w:hAnsi="Arial" w:cs="Arial" w:eastAsia="Arial" w:hint="default"/>
                <w:spacing w:val="-8"/>
                <w:sz w:val="21"/>
                <w:szCs w:val="21"/>
              </w:rPr>
              <w:t> </w:t>
            </w:r>
            <w:r>
              <w:rPr>
                <w:rFonts w:ascii="宋体" w:hAnsi="宋体" w:cs="宋体" w:eastAsia="宋体" w:hint="default"/>
                <w:sz w:val="21"/>
                <w:szCs w:val="21"/>
              </w:rPr>
              <w:t>元；麦芽公司定期存款（持有</w:t>
            </w:r>
            <w:r>
              <w:rPr>
                <w:rFonts w:ascii="宋体" w:hAnsi="宋体" w:cs="宋体" w:eastAsia="宋体" w:hint="default"/>
                <w:w w:val="100"/>
                <w:sz w:val="21"/>
                <w:szCs w:val="21"/>
              </w:rPr>
              <w:t> </w:t>
            </w:r>
            <w:r>
              <w:rPr>
                <w:rFonts w:ascii="宋体" w:hAnsi="宋体" w:cs="宋体" w:eastAsia="宋体" w:hint="default"/>
                <w:sz w:val="21"/>
                <w:szCs w:val="21"/>
              </w:rPr>
              <w:t>至到期）</w:t>
            </w:r>
            <w:r>
              <w:rPr>
                <w:rFonts w:ascii="Arial" w:hAnsi="Arial" w:cs="Arial" w:eastAsia="Arial" w:hint="default"/>
                <w:sz w:val="21"/>
                <w:szCs w:val="21"/>
              </w:rPr>
              <w:t>10,000,000.00</w:t>
            </w:r>
            <w:r>
              <w:rPr>
                <w:rFonts w:ascii="Arial" w:hAnsi="Arial" w:cs="Arial" w:eastAsia="Arial" w:hint="default"/>
                <w:spacing w:val="-10"/>
                <w:sz w:val="21"/>
                <w:szCs w:val="21"/>
              </w:rPr>
              <w:t> </w:t>
            </w:r>
            <w:r>
              <w:rPr>
                <w:rFonts w:ascii="宋体" w:hAnsi="宋体" w:cs="宋体" w:eastAsia="宋体" w:hint="default"/>
                <w:sz w:val="21"/>
                <w:szCs w:val="21"/>
              </w:rPr>
              <w:t>元；纸业公司因涉诉被法院冻结资金</w:t>
            </w:r>
          </w:p>
          <w:p>
            <w:pPr>
              <w:pStyle w:val="TableParagraph"/>
              <w:spacing w:line="237" w:lineRule="exact"/>
              <w:ind w:left="103" w:right="0"/>
              <w:jc w:val="left"/>
              <w:rPr>
                <w:rFonts w:ascii="宋体" w:hAnsi="宋体" w:cs="宋体" w:eastAsia="宋体" w:hint="default"/>
                <w:sz w:val="21"/>
                <w:szCs w:val="21"/>
              </w:rPr>
            </w:pPr>
            <w:r>
              <w:rPr>
                <w:rFonts w:ascii="Arial" w:hAnsi="Arial" w:cs="Arial" w:eastAsia="Arial" w:hint="default"/>
                <w:sz w:val="21"/>
                <w:szCs w:val="21"/>
              </w:rPr>
              <w:t>392.79</w:t>
            </w:r>
            <w:r>
              <w:rPr>
                <w:rFonts w:ascii="Arial" w:hAnsi="Arial" w:cs="Arial" w:eastAsia="Arial" w:hint="default"/>
                <w:spacing w:val="-4"/>
                <w:sz w:val="21"/>
                <w:szCs w:val="21"/>
              </w:rPr>
              <w:t> </w:t>
            </w:r>
            <w:r>
              <w:rPr>
                <w:rFonts w:ascii="宋体" w:hAnsi="宋体" w:cs="宋体" w:eastAsia="宋体" w:hint="default"/>
                <w:sz w:val="21"/>
                <w:szCs w:val="21"/>
              </w:rPr>
              <w:t>元。</w:t>
            </w:r>
          </w:p>
        </w:tc>
      </w:tr>
      <w:tr>
        <w:trPr>
          <w:trHeight w:val="1212"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0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21"/>
                <w:szCs w:val="21"/>
              </w:rPr>
            </w:pPr>
            <w:r>
              <w:rPr>
                <w:rFonts w:ascii="Arial"/>
                <w:spacing w:val="-1"/>
                <w:sz w:val="21"/>
              </w:rPr>
              <w:t>666,594,764.81</w:t>
            </w:r>
          </w:p>
        </w:tc>
        <w:tc>
          <w:tcPr>
            <w:tcW w:w="6035" w:type="dxa"/>
            <w:tcBorders>
              <w:top w:val="single" w:sz="4" w:space="0" w:color="000000"/>
              <w:left w:val="single" w:sz="4" w:space="0" w:color="000000"/>
              <w:bottom w:val="single" w:sz="4" w:space="0" w:color="000000"/>
              <w:right w:val="nil" w:sz="6" w:space="0" w:color="auto"/>
            </w:tcBorders>
          </w:tcPr>
          <w:p>
            <w:pPr>
              <w:pStyle w:val="TableParagraph"/>
              <w:spacing w:line="240" w:lineRule="exact" w:before="2"/>
              <w:ind w:left="103" w:right="-1"/>
              <w:jc w:val="left"/>
              <w:rPr>
                <w:rFonts w:ascii="宋体" w:hAnsi="宋体" w:cs="宋体" w:eastAsia="宋体" w:hint="default"/>
                <w:sz w:val="21"/>
                <w:szCs w:val="21"/>
              </w:rPr>
            </w:pPr>
            <w:r>
              <w:rPr>
                <w:rFonts w:ascii="宋体" w:hAnsi="宋体" w:cs="宋体" w:eastAsia="宋体" w:hint="default"/>
                <w:spacing w:val="-4"/>
                <w:sz w:val="21"/>
                <w:szCs w:val="21"/>
              </w:rPr>
              <w:t>鑫亚公司与北大荒青枫亚麻纺织有限公司发生诉讼事项，法院查</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封鑫亚公司亚麻纱</w:t>
            </w:r>
            <w:r>
              <w:rPr>
                <w:rFonts w:ascii="宋体" w:hAnsi="宋体" w:cs="宋体" w:eastAsia="宋体" w:hint="default"/>
                <w:spacing w:val="-51"/>
                <w:sz w:val="21"/>
                <w:szCs w:val="21"/>
              </w:rPr>
              <w:t> </w:t>
            </w:r>
            <w:r>
              <w:rPr>
                <w:rFonts w:ascii="Arial" w:hAnsi="Arial" w:cs="Arial" w:eastAsia="Arial" w:hint="default"/>
                <w:sz w:val="21"/>
                <w:szCs w:val="21"/>
              </w:rPr>
              <w:t>6,921,983.02</w:t>
            </w:r>
            <w:r>
              <w:rPr>
                <w:rFonts w:ascii="Arial" w:hAnsi="Arial" w:cs="Arial" w:eastAsia="Arial" w:hint="default"/>
                <w:spacing w:val="-7"/>
                <w:sz w:val="21"/>
                <w:szCs w:val="21"/>
              </w:rPr>
              <w:t> </w:t>
            </w:r>
            <w:r>
              <w:rPr>
                <w:rFonts w:ascii="宋体" w:hAnsi="宋体" w:cs="宋体" w:eastAsia="宋体" w:hint="default"/>
                <w:spacing w:val="-3"/>
                <w:sz w:val="21"/>
                <w:szCs w:val="21"/>
              </w:rPr>
              <w:t>元、亚麻布</w:t>
            </w:r>
            <w:r>
              <w:rPr>
                <w:rFonts w:ascii="宋体" w:hAnsi="宋体" w:cs="宋体" w:eastAsia="宋体" w:hint="default"/>
                <w:spacing w:val="-51"/>
                <w:sz w:val="21"/>
                <w:szCs w:val="21"/>
              </w:rPr>
              <w:t> </w:t>
            </w:r>
            <w:r>
              <w:rPr>
                <w:rFonts w:ascii="Arial" w:hAnsi="Arial" w:cs="Arial" w:eastAsia="Arial" w:hint="default"/>
                <w:sz w:val="21"/>
                <w:szCs w:val="21"/>
              </w:rPr>
              <w:t>32,327,873.79</w:t>
            </w:r>
            <w:r>
              <w:rPr>
                <w:rFonts w:ascii="Arial" w:hAnsi="Arial" w:cs="Arial" w:eastAsia="Arial" w:hint="default"/>
                <w:spacing w:val="-7"/>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4"/>
                <w:sz w:val="21"/>
                <w:szCs w:val="21"/>
              </w:rPr>
              <w:t>公司诉鑫都房地产公司偿还借款案件中，法院查封天顺新城（三</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6"/>
                <w:w w:val="100"/>
                <w:sz w:val="21"/>
                <w:szCs w:val="21"/>
              </w:rPr>
              <w:t>期）和丽水雅居的在建房屋、商品房及车位，价值</w:t>
            </w:r>
            <w:r>
              <w:rPr>
                <w:rFonts w:ascii="宋体" w:hAnsi="宋体" w:cs="宋体" w:eastAsia="宋体" w:hint="default"/>
                <w:spacing w:val="-50"/>
                <w:w w:val="100"/>
                <w:sz w:val="21"/>
                <w:szCs w:val="21"/>
              </w:rPr>
              <w:t> </w:t>
            </w:r>
            <w:r>
              <w:rPr>
                <w:rFonts w:ascii="Arial" w:hAnsi="Arial" w:cs="Arial" w:eastAsia="Arial" w:hint="default"/>
                <w:spacing w:val="-1"/>
                <w:w w:val="100"/>
                <w:sz w:val="21"/>
                <w:szCs w:val="21"/>
              </w:rPr>
              <w:t>627,344,908.00</w:t>
            </w:r>
            <w:r>
              <w:rPr>
                <w:rFonts w:ascii="Arial" w:hAnsi="Arial" w:cs="Arial" w:eastAsia="Arial" w:hint="default"/>
                <w:spacing w:val="-52"/>
                <w:w w:val="100"/>
                <w:sz w:val="21"/>
                <w:szCs w:val="21"/>
              </w:rPr>
              <w:t> </w:t>
            </w:r>
            <w:r>
              <w:rPr>
                <w:rFonts w:ascii="Arial" w:hAnsi="Arial" w:cs="Arial" w:eastAsia="Arial" w:hint="default"/>
                <w:spacing w:val="-52"/>
                <w:w w:val="100"/>
                <w:sz w:val="21"/>
                <w:szCs w:val="21"/>
              </w:rPr>
            </w:r>
            <w:r>
              <w:rPr>
                <w:rFonts w:ascii="宋体" w:hAnsi="宋体" w:cs="宋体" w:eastAsia="宋体" w:hint="default"/>
                <w:sz w:val="21"/>
                <w:szCs w:val="21"/>
              </w:rPr>
              <w:t>元。</w:t>
            </w:r>
          </w:p>
        </w:tc>
      </w:tr>
      <w:tr>
        <w:trPr>
          <w:trHeight w:val="1457" w:hRule="exact"/>
        </w:trPr>
        <w:tc>
          <w:tcPr>
            <w:tcW w:w="1080" w:type="dxa"/>
            <w:tcBorders>
              <w:top w:val="single" w:sz="4" w:space="0" w:color="000000"/>
              <w:left w:val="nil" w:sz="6" w:space="0" w:color="auto"/>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7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9"/>
              <w:jc w:val="right"/>
              <w:rPr>
                <w:rFonts w:ascii="Arial" w:hAnsi="Arial" w:cs="Arial" w:eastAsia="Arial" w:hint="default"/>
                <w:sz w:val="21"/>
                <w:szCs w:val="21"/>
              </w:rPr>
            </w:pPr>
            <w:r>
              <w:rPr>
                <w:rFonts w:ascii="Arial"/>
                <w:spacing w:val="-1"/>
                <w:sz w:val="21"/>
              </w:rPr>
              <w:t>12,845,390.59</w:t>
            </w:r>
          </w:p>
        </w:tc>
        <w:tc>
          <w:tcPr>
            <w:tcW w:w="6035" w:type="dxa"/>
            <w:tcBorders>
              <w:top w:val="single" w:sz="4" w:space="0" w:color="000000"/>
              <w:left w:val="single" w:sz="4" w:space="0" w:color="000000"/>
              <w:bottom w:val="single" w:sz="8" w:space="0" w:color="000000"/>
              <w:right w:val="nil" w:sz="6" w:space="0" w:color="auto"/>
            </w:tcBorders>
          </w:tcPr>
          <w:p>
            <w:pPr>
              <w:pStyle w:val="TableParagraph"/>
              <w:spacing w:line="212" w:lineRule="exact"/>
              <w:ind w:left="103" w:right="0"/>
              <w:jc w:val="left"/>
              <w:rPr>
                <w:rFonts w:ascii="Arial" w:hAnsi="Arial" w:cs="Arial" w:eastAsia="Arial" w:hint="default"/>
                <w:sz w:val="21"/>
                <w:szCs w:val="21"/>
              </w:rPr>
            </w:pPr>
            <w:r>
              <w:rPr>
                <w:rFonts w:ascii="宋体" w:hAnsi="宋体" w:cs="宋体" w:eastAsia="宋体" w:hint="default"/>
                <w:sz w:val="21"/>
                <w:szCs w:val="21"/>
              </w:rPr>
              <w:t>鑫亚公司位于哈尔滨市南岗区长江路</w:t>
            </w:r>
            <w:r>
              <w:rPr>
                <w:rFonts w:ascii="宋体" w:hAnsi="宋体" w:cs="宋体" w:eastAsia="宋体" w:hint="default"/>
                <w:spacing w:val="-70"/>
                <w:sz w:val="21"/>
                <w:szCs w:val="21"/>
              </w:rPr>
              <w:t> </w:t>
            </w:r>
            <w:r>
              <w:rPr>
                <w:rFonts w:ascii="Arial" w:hAnsi="Arial" w:cs="Arial" w:eastAsia="Arial" w:hint="default"/>
                <w:sz w:val="21"/>
                <w:szCs w:val="21"/>
              </w:rPr>
              <w:t>207-3</w:t>
            </w:r>
            <w:r>
              <w:rPr>
                <w:rFonts w:ascii="Arial" w:hAnsi="Arial" w:cs="Arial" w:eastAsia="Arial" w:hint="default"/>
                <w:spacing w:val="-23"/>
                <w:sz w:val="21"/>
                <w:szCs w:val="21"/>
              </w:rPr>
              <w:t> </w:t>
            </w:r>
            <w:r>
              <w:rPr>
                <w:rFonts w:ascii="宋体" w:hAnsi="宋体" w:cs="宋体" w:eastAsia="宋体" w:hint="default"/>
                <w:sz w:val="21"/>
                <w:szCs w:val="21"/>
              </w:rPr>
              <w:t>号建筑面积</w:t>
            </w:r>
            <w:r>
              <w:rPr>
                <w:rFonts w:ascii="宋体" w:hAnsi="宋体" w:cs="宋体" w:eastAsia="宋体" w:hint="default"/>
                <w:spacing w:val="-69"/>
                <w:sz w:val="21"/>
                <w:szCs w:val="21"/>
              </w:rPr>
              <w:t> </w:t>
            </w:r>
            <w:r>
              <w:rPr>
                <w:rFonts w:ascii="Arial" w:hAnsi="Arial" w:cs="Arial" w:eastAsia="Arial" w:hint="default"/>
                <w:sz w:val="21"/>
                <w:szCs w:val="21"/>
              </w:rPr>
              <w:t>1708.69</w:t>
            </w:r>
          </w:p>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平方米房产（账面原值</w:t>
            </w:r>
            <w:r>
              <w:rPr>
                <w:rFonts w:ascii="宋体" w:hAnsi="宋体" w:cs="宋体" w:eastAsia="宋体" w:hint="default"/>
                <w:spacing w:val="-53"/>
                <w:sz w:val="21"/>
                <w:szCs w:val="21"/>
              </w:rPr>
              <w:t> </w:t>
            </w:r>
            <w:r>
              <w:rPr>
                <w:rFonts w:ascii="Arial" w:hAnsi="Arial" w:cs="Arial" w:eastAsia="Arial" w:hint="default"/>
                <w:sz w:val="21"/>
                <w:szCs w:val="21"/>
              </w:rPr>
              <w:t>17,496,089.36</w:t>
            </w:r>
            <w:r>
              <w:rPr>
                <w:rFonts w:ascii="Arial" w:hAnsi="Arial" w:cs="Arial" w:eastAsia="Arial" w:hint="default"/>
                <w:spacing w:val="-8"/>
                <w:sz w:val="21"/>
                <w:szCs w:val="21"/>
              </w:rPr>
              <w:t> </w:t>
            </w:r>
            <w:r>
              <w:rPr>
                <w:rFonts w:ascii="宋体" w:hAnsi="宋体" w:cs="宋体" w:eastAsia="宋体" w:hint="default"/>
                <w:sz w:val="21"/>
                <w:szCs w:val="21"/>
              </w:rPr>
              <w:t>元，账面价值</w:t>
            </w:r>
          </w:p>
          <w:p>
            <w:pPr>
              <w:pStyle w:val="TableParagraph"/>
              <w:spacing w:line="240" w:lineRule="exact"/>
              <w:ind w:left="103" w:right="0"/>
              <w:jc w:val="left"/>
              <w:rPr>
                <w:rFonts w:ascii="宋体" w:hAnsi="宋体" w:cs="宋体" w:eastAsia="宋体" w:hint="default"/>
                <w:sz w:val="21"/>
                <w:szCs w:val="21"/>
              </w:rPr>
            </w:pPr>
            <w:r>
              <w:rPr>
                <w:rFonts w:ascii="Arial" w:hAnsi="Arial" w:cs="Arial" w:eastAsia="Arial" w:hint="default"/>
                <w:sz w:val="21"/>
                <w:szCs w:val="21"/>
              </w:rPr>
              <w:t>12,845,390.59</w:t>
            </w:r>
            <w:r>
              <w:rPr>
                <w:rFonts w:ascii="Arial" w:hAnsi="Arial" w:cs="Arial" w:eastAsia="Arial" w:hint="default"/>
                <w:spacing w:val="-9"/>
                <w:sz w:val="21"/>
                <w:szCs w:val="21"/>
              </w:rPr>
              <w:t> </w:t>
            </w:r>
            <w:r>
              <w:rPr>
                <w:rFonts w:ascii="宋体" w:hAnsi="宋体" w:cs="宋体" w:eastAsia="宋体" w:hint="default"/>
                <w:sz w:val="21"/>
                <w:szCs w:val="21"/>
              </w:rPr>
              <w:t>元），在鑫亚公司起诉榆树市宝鸿粮食经销有限</w:t>
            </w:r>
          </w:p>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公司一案中，为申请法院查封被告相当于 </w:t>
            </w:r>
            <w:r>
              <w:rPr>
                <w:rFonts w:ascii="Arial" w:hAnsi="Arial" w:cs="Arial" w:eastAsia="Arial" w:hint="default"/>
                <w:sz w:val="21"/>
                <w:szCs w:val="21"/>
              </w:rPr>
              <w:t>3,000</w:t>
            </w:r>
            <w:r>
              <w:rPr>
                <w:rFonts w:ascii="Arial" w:hAnsi="Arial" w:cs="Arial" w:eastAsia="Arial" w:hint="default"/>
                <w:spacing w:val="-33"/>
                <w:sz w:val="21"/>
                <w:szCs w:val="21"/>
              </w:rPr>
              <w:t> </w:t>
            </w:r>
            <w:r>
              <w:rPr>
                <w:rFonts w:ascii="宋体" w:hAnsi="宋体" w:cs="宋体" w:eastAsia="宋体" w:hint="default"/>
                <w:sz w:val="21"/>
                <w:szCs w:val="21"/>
              </w:rPr>
              <w:t>万元的财产而提</w:t>
            </w:r>
          </w:p>
          <w:p>
            <w:pPr>
              <w:pStyle w:val="TableParagraph"/>
              <w:spacing w:line="240" w:lineRule="exact" w:before="28"/>
              <w:ind w:left="103" w:right="107"/>
              <w:jc w:val="left"/>
              <w:rPr>
                <w:rFonts w:ascii="宋体" w:hAnsi="宋体" w:cs="宋体" w:eastAsia="宋体" w:hint="default"/>
                <w:sz w:val="21"/>
                <w:szCs w:val="21"/>
              </w:rPr>
            </w:pPr>
            <w:r>
              <w:rPr>
                <w:rFonts w:ascii="宋体" w:hAnsi="宋体" w:cs="宋体" w:eastAsia="宋体" w:hint="default"/>
                <w:spacing w:val="-3"/>
                <w:sz w:val="21"/>
                <w:szCs w:val="21"/>
              </w:rPr>
              <w:t>供担保，经长春市中级人民法院（</w:t>
            </w:r>
            <w:r>
              <w:rPr>
                <w:rFonts w:ascii="Arial" w:hAnsi="Arial" w:cs="Arial" w:eastAsia="Arial" w:hint="default"/>
                <w:spacing w:val="-3"/>
                <w:sz w:val="21"/>
                <w:szCs w:val="21"/>
              </w:rPr>
              <w:t>2012</w:t>
            </w:r>
            <w:r>
              <w:rPr>
                <w:rFonts w:ascii="宋体" w:hAnsi="宋体" w:cs="宋体" w:eastAsia="宋体" w:hint="default"/>
                <w:spacing w:val="-3"/>
                <w:sz w:val="21"/>
                <w:szCs w:val="21"/>
              </w:rPr>
              <w:t>）长民四初字第</w:t>
            </w:r>
            <w:r>
              <w:rPr>
                <w:rFonts w:ascii="宋体" w:hAnsi="宋体" w:cs="宋体" w:eastAsia="宋体" w:hint="default"/>
                <w:spacing w:val="-33"/>
                <w:sz w:val="21"/>
                <w:szCs w:val="21"/>
              </w:rPr>
              <w:t> </w:t>
            </w:r>
            <w:r>
              <w:rPr>
                <w:rFonts w:ascii="Arial" w:hAnsi="Arial" w:cs="Arial" w:eastAsia="Arial" w:hint="default"/>
                <w:sz w:val="21"/>
                <w:szCs w:val="21"/>
              </w:rPr>
              <w:t>34</w:t>
            </w:r>
            <w:r>
              <w:rPr>
                <w:rFonts w:ascii="Arial" w:hAnsi="Arial" w:cs="Arial" w:eastAsia="Arial" w:hint="default"/>
                <w:spacing w:val="13"/>
                <w:sz w:val="21"/>
                <w:szCs w:val="21"/>
              </w:rPr>
              <w:t> </w:t>
            </w:r>
            <w:r>
              <w:rPr>
                <w:rFonts w:ascii="宋体" w:hAnsi="宋体" w:cs="宋体" w:eastAsia="宋体" w:hint="default"/>
                <w:spacing w:val="-3"/>
                <w:sz w:val="21"/>
                <w:szCs w:val="21"/>
              </w:rPr>
              <w:t>号民</w:t>
            </w:r>
            <w:r>
              <w:rPr>
                <w:rFonts w:ascii="宋体" w:hAnsi="宋体" w:cs="宋体" w:eastAsia="宋体" w:hint="default"/>
                <w:spacing w:val="-99"/>
                <w:sz w:val="21"/>
                <w:szCs w:val="21"/>
              </w:rPr>
              <w:t> </w:t>
            </w:r>
            <w:r>
              <w:rPr>
                <w:rFonts w:ascii="宋体" w:hAnsi="宋体" w:cs="宋体" w:eastAsia="宋体" w:hint="default"/>
                <w:sz w:val="21"/>
                <w:szCs w:val="21"/>
              </w:rPr>
              <w:t>事裁定书裁定予以查封。</w:t>
            </w:r>
          </w:p>
        </w:tc>
      </w:tr>
    </w:tbl>
    <w:p>
      <w:pPr>
        <w:spacing w:line="240" w:lineRule="auto" w:before="11"/>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1076;height:2" coordorigin="10,10" coordsize="1076,2">
              <v:shape style="position:absolute;left:10;top:10;width:1076;height:2" coordorigin="10,10" coordsize="1076,0" path="m10,10l1085,10e" filled="false" stroked="true" strokeweight=".96001pt" strokecolor="#000000">
                <v:path arrowok="t"/>
              </v:shape>
            </v:group>
            <v:group style="position:absolute;left:1085;top:10;width:58;height:2" coordorigin="1085,10" coordsize="58,2">
              <v:shape style="position:absolute;left:1085;top:10;width:58;height:2" coordorigin="1085,10" coordsize="58,0" path="m1085,10l1142,10e" filled="false" stroked="true" strokeweight=".96001pt" strokecolor="#000000">
                <v:path arrowok="t"/>
              </v:shape>
            </v:group>
            <v:group style="position:absolute;left:1142;top:10;width:1619;height:2" coordorigin="1142,10" coordsize="1619,2">
              <v:shape style="position:absolute;left:1142;top:10;width:1619;height:2" coordorigin="1142,10" coordsize="1619,0" path="m1142,10l2760,10e" filled="false" stroked="true" strokeweight=".96001pt" strokecolor="#000000">
                <v:path arrowok="t"/>
              </v:shape>
            </v:group>
            <v:group style="position:absolute;left:2761;top:10;width:58;height:2" coordorigin="2761,10" coordsize="58,2">
              <v:shape style="position:absolute;left:2761;top:10;width:58;height:2" coordorigin="2761,10" coordsize="58,0" path="m2761,10l2818,10e" filled="false" stroked="true" strokeweight=".96001pt" strokecolor="#000000">
                <v:path arrowok="t"/>
              </v:shape>
            </v:group>
            <v:group style="position:absolute;left:2818;top:10;width:5982;height:2" coordorigin="2818,10" coordsize="5982,2">
              <v:shape style="position:absolute;left:2818;top:10;width:5982;height:2" coordorigin="2818,10" coordsize="5982,0" path="m2818,10l8800,10e" filled="false" stroked="true" strokeweight=".96001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9"/>
          <w:szCs w:val="19"/>
        </w:rPr>
      </w:pPr>
    </w:p>
    <w:p>
      <w:pPr>
        <w:pStyle w:val="Heading2"/>
        <w:tabs>
          <w:tab w:pos="562" w:val="left" w:leader="none"/>
        </w:tabs>
        <w:spacing w:line="240" w:lineRule="auto" w:before="36"/>
        <w:ind w:right="0"/>
        <w:jc w:val="left"/>
        <w:rPr>
          <w:b w:val="0"/>
          <w:bCs w:val="0"/>
        </w:rPr>
      </w:pPr>
      <w:r>
        <w:rPr>
          <w:rFonts w:ascii="宋体" w:hAnsi="宋体" w:cs="宋体" w:eastAsia="宋体" w:hint="default"/>
          <w:w w:val="95"/>
        </w:rPr>
        <w:t>3.</w:t>
        <w:tab/>
      </w:r>
      <w:r>
        <w:rPr/>
        <w:t>其他说明</w:t>
      </w:r>
      <w:r>
        <w:rPr>
          <w:b w:val="0"/>
          <w:bCs w:val="0"/>
        </w:rPr>
      </w:r>
    </w:p>
    <w:p>
      <w:pPr>
        <w:pStyle w:val="BodyText"/>
        <w:tabs>
          <w:tab w:pos="980" w:val="left" w:leader="none"/>
        </w:tabs>
        <w:spacing w:line="273" w:lineRule="exact" w:before="58"/>
        <w:ind w:right="0"/>
        <w:jc w:val="left"/>
      </w:pPr>
      <w:r>
        <w:rPr>
          <w:spacing w:val="-1"/>
        </w:rPr>
        <w:t>√适用</w:t>
        <w:tab/>
      </w:r>
      <w:r>
        <w:rPr>
          <w:spacing w:val="-2"/>
        </w:rPr>
        <w:t>□不适用</w:t>
      </w:r>
    </w:p>
    <w:p>
      <w:pPr>
        <w:pStyle w:val="BodyText"/>
        <w:spacing w:line="228" w:lineRule="auto" w:before="10"/>
        <w:ind w:right="137" w:firstLine="419"/>
        <w:jc w:val="both"/>
      </w:pPr>
      <w:r>
        <w:rPr/>
        <w:t>公司尚有未办妥房产权证书的固定资产账面价值</w:t>
      </w:r>
      <w:r>
        <w:rPr>
          <w:spacing w:val="-53"/>
        </w:rPr>
        <w:t> </w:t>
      </w:r>
      <w:r>
        <w:rPr>
          <w:rFonts w:ascii="Arial" w:hAnsi="Arial" w:cs="Arial" w:eastAsia="Arial" w:hint="default"/>
        </w:rPr>
        <w:t>65,127,585.30</w:t>
      </w:r>
      <w:r>
        <w:rPr>
          <w:rFonts w:ascii="Arial" w:hAnsi="Arial" w:cs="Arial" w:eastAsia="Arial" w:hint="default"/>
          <w:spacing w:val="-9"/>
        </w:rPr>
        <w:t> </w:t>
      </w:r>
      <w:r>
        <w:rPr/>
        <w:t>元，未办妥房屋产权证书的</w:t>
      </w:r>
      <w:r>
        <w:rPr>
          <w:w w:val="100"/>
        </w:rPr>
        <w:t> </w:t>
      </w:r>
      <w:r>
        <w:rPr>
          <w:spacing w:val="-2"/>
        </w:rPr>
        <w:t>主要原因：农业分公司主要是科技园区、科研中心、作业站管理用房等生产设施、附属设施和配</w:t>
      </w:r>
      <w:r>
        <w:rPr>
          <w:spacing w:val="-26"/>
        </w:rPr>
        <w:t> </w:t>
      </w:r>
      <w:r>
        <w:rPr>
          <w:spacing w:val="-26"/>
        </w:rPr>
      </w:r>
      <w:r>
        <w:rPr/>
        <w:t>套设施；浩良河化肥分公司、麦芽、纸业公司主要是一些生产</w:t>
      </w:r>
      <w:r>
        <w:rPr>
          <w:rFonts w:ascii="Arial" w:hAnsi="Arial" w:cs="Arial" w:eastAsia="Arial" w:hint="default"/>
        </w:rPr>
        <w:t>(</w:t>
      </w:r>
      <w:r>
        <w:rPr/>
        <w:t>维修</w:t>
      </w:r>
      <w:r>
        <w:rPr>
          <w:rFonts w:ascii="Arial" w:hAnsi="Arial" w:cs="Arial" w:eastAsia="Arial" w:hint="default"/>
        </w:rPr>
        <w:t>)</w:t>
      </w:r>
      <w:r>
        <w:rPr/>
        <w:t>车间、材料库等在原厂址上</w:t>
      </w:r>
      <w:r>
        <w:rPr>
          <w:w w:val="100"/>
        </w:rPr>
        <w:t> </w:t>
      </w:r>
      <w:r>
        <w:rPr/>
        <w:t>改</w:t>
      </w:r>
      <w:r>
        <w:rPr>
          <w:rFonts w:ascii="Arial" w:hAnsi="Arial" w:cs="Arial" w:eastAsia="Arial" w:hint="default"/>
        </w:rPr>
        <w:t>(</w:t>
      </w:r>
      <w:r>
        <w:rPr/>
        <w:t>扩</w:t>
      </w:r>
      <w:r>
        <w:rPr>
          <w:rFonts w:ascii="Arial" w:hAnsi="Arial" w:cs="Arial" w:eastAsia="Arial" w:hint="default"/>
        </w:rPr>
        <w:t>)</w:t>
      </w:r>
      <w:r>
        <w:rPr/>
        <w:t>建。由于历史上的原因，部分房屋及建筑物缺少或未取得规划、消防等相关手续，以及办</w:t>
      </w:r>
      <w:r>
        <w:rPr>
          <w:w w:val="100"/>
        </w:rPr>
        <w:t> </w:t>
      </w:r>
      <w:r>
        <w:rPr/>
        <w:t>理不及时形成的，不影响其正常使用。</w:t>
      </w:r>
    </w:p>
    <w:p>
      <w:pPr>
        <w:spacing w:line="240" w:lineRule="auto" w:before="4"/>
        <w:rPr>
          <w:rFonts w:ascii="宋体" w:hAnsi="宋体" w:cs="宋体" w:eastAsia="宋体" w:hint="default"/>
          <w:sz w:val="25"/>
          <w:szCs w:val="25"/>
        </w:rPr>
      </w:pPr>
    </w:p>
    <w:p>
      <w:pPr>
        <w:pStyle w:val="Heading2"/>
        <w:tabs>
          <w:tab w:pos="977" w:val="left" w:leader="none"/>
        </w:tabs>
        <w:spacing w:line="240" w:lineRule="auto"/>
        <w:ind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980" w:val="left" w:leader="none"/>
        </w:tabs>
        <w:spacing w:line="273" w:lineRule="exact" w:before="59"/>
        <w:ind w:right="0"/>
        <w:jc w:val="left"/>
      </w:pPr>
      <w:r>
        <w:rPr>
          <w:spacing w:val="-1"/>
        </w:rPr>
        <w:t>√适用</w:t>
        <w:tab/>
      </w:r>
      <w:r>
        <w:rPr>
          <w:spacing w:val="-2"/>
        </w:rPr>
        <w:t>□不适用</w:t>
      </w:r>
    </w:p>
    <w:p>
      <w:pPr>
        <w:pStyle w:val="BodyText"/>
        <w:spacing w:line="272" w:lineRule="exact" w:before="26"/>
        <w:ind w:right="128" w:firstLine="419"/>
        <w:jc w:val="both"/>
      </w:pPr>
      <w:r>
        <w:rPr>
          <w:spacing w:val="-5"/>
          <w:w w:val="100"/>
        </w:rPr>
        <w:t>公司已在本报告第三节描述了行业经营性信息分析，详见“第三节</w:t>
      </w:r>
      <w:r>
        <w:rPr>
          <w:spacing w:val="16"/>
          <w:w w:val="100"/>
        </w:rPr>
        <w:t> </w:t>
      </w:r>
      <w:r>
        <w:rPr>
          <w:spacing w:val="-2"/>
          <w:w w:val="100"/>
        </w:rPr>
        <w:t>公司业务概括之一报告期</w:t>
      </w:r>
      <w:r>
        <w:rPr>
          <w:w w:val="100"/>
        </w:rPr>
        <w:t> </w:t>
      </w:r>
      <w:r>
        <w:rPr/>
        <w:t>内公司所从事的主要业务、经营模式及行业情况说明。</w:t>
      </w:r>
    </w:p>
    <w:p>
      <w:pPr>
        <w:spacing w:line="240" w:lineRule="auto" w:before="4"/>
        <w:rPr>
          <w:rFonts w:ascii="宋体" w:hAnsi="宋体" w:cs="宋体" w:eastAsia="宋体" w:hint="default"/>
          <w:sz w:val="23"/>
          <w:szCs w:val="23"/>
        </w:rPr>
      </w:pPr>
    </w:p>
    <w:p>
      <w:pPr>
        <w:pStyle w:val="Heading2"/>
        <w:tabs>
          <w:tab w:pos="562" w:val="left" w:leader="none"/>
        </w:tabs>
        <w:spacing w:line="290" w:lineRule="auto"/>
        <w:ind w:right="6225"/>
        <w:jc w:val="left"/>
        <w:rPr>
          <w:b w:val="0"/>
          <w:bCs w:val="0"/>
        </w:rPr>
      </w:pPr>
      <w:r>
        <w:rPr>
          <w:spacing w:val="-1"/>
        </w:rPr>
        <w:t>农林牧渔行业经营性信息分析</w:t>
      </w:r>
      <w:r>
        <w:rPr>
          <w:spacing w:val="-95"/>
        </w:rPr>
        <w:t> </w:t>
      </w:r>
      <w:r>
        <w:rPr>
          <w:spacing w:val="-95"/>
        </w:rPr>
      </w:r>
      <w:r>
        <w:rPr>
          <w:rFonts w:ascii="宋体" w:hAnsi="宋体" w:cs="宋体" w:eastAsia="宋体" w:hint="default"/>
          <w:w w:val="95"/>
        </w:rPr>
        <w:t>1</w:t>
        <w:tab/>
      </w:r>
      <w:r>
        <w:rPr/>
        <w:t>行业和公司基本情况</w:t>
      </w:r>
      <w:r>
        <w:rPr>
          <w:spacing w:val="-103"/>
        </w:rPr>
        <w:t> </w:t>
      </w:r>
      <w:r>
        <w:rPr>
          <w:rFonts w:ascii="宋体" w:hAnsi="宋体" w:cs="宋体" w:eastAsia="宋体" w:hint="default"/>
        </w:rPr>
        <w:t>(1).</w:t>
      </w:r>
      <w:r>
        <w:rPr/>
        <w:t>行业政策及对公司影响</w:t>
      </w:r>
      <w:r>
        <w:rPr>
          <w:b w:val="0"/>
          <w:bCs w:val="0"/>
        </w:rPr>
      </w:r>
    </w:p>
    <w:p>
      <w:pPr>
        <w:pStyle w:val="BodyText"/>
        <w:tabs>
          <w:tab w:pos="980" w:val="left" w:leader="none"/>
        </w:tabs>
        <w:spacing w:line="228" w:lineRule="exact"/>
        <w:ind w:right="0"/>
        <w:jc w:val="left"/>
      </w:pPr>
      <w:r>
        <w:rPr>
          <w:spacing w:val="-1"/>
        </w:rPr>
        <w:t>√适用</w:t>
        <w:tab/>
      </w:r>
      <w:r>
        <w:rPr>
          <w:spacing w:val="-2"/>
        </w:rPr>
        <w:t>□不适用</w:t>
      </w:r>
    </w:p>
    <w:p>
      <w:pPr>
        <w:pStyle w:val="BodyText"/>
        <w:spacing w:line="230" w:lineRule="auto" w:before="8"/>
        <w:ind w:right="127" w:firstLine="419"/>
        <w:jc w:val="both"/>
      </w:pPr>
      <w:r>
        <w:rPr>
          <w:rFonts w:ascii="Arial" w:hAnsi="Arial" w:cs="Arial" w:eastAsia="Arial" w:hint="default"/>
        </w:rPr>
        <w:t>2017</w:t>
      </w:r>
      <w:r>
        <w:rPr>
          <w:rFonts w:ascii="Arial" w:hAnsi="Arial" w:cs="Arial" w:eastAsia="Arial" w:hint="default"/>
          <w:spacing w:val="47"/>
        </w:rPr>
        <w:t> </w:t>
      </w:r>
      <w:r>
        <w:rPr/>
        <w:t>年是公司持续面临农业供给侧结构性改革深入推进和粮食收储政策调整所带来的机遇</w:t>
      </w:r>
      <w:r>
        <w:rPr>
          <w:w w:val="100"/>
        </w:rPr>
        <w:t> </w:t>
      </w:r>
      <w:r>
        <w:rPr>
          <w:spacing w:val="-6"/>
        </w:rPr>
        <w:t>和挑战并存的一年。宏观政策层面，</w:t>
      </w:r>
      <w:r>
        <w:rPr>
          <w:rFonts w:ascii="Arial" w:hAnsi="Arial" w:cs="Arial" w:eastAsia="Arial" w:hint="default"/>
          <w:spacing w:val="-6"/>
        </w:rPr>
        <w:t>2017</w:t>
      </w:r>
      <w:r>
        <w:rPr>
          <w:rFonts w:ascii="Arial" w:hAnsi="Arial" w:cs="Arial" w:eastAsia="Arial" w:hint="default"/>
          <w:spacing w:val="10"/>
        </w:rPr>
        <w:t> </w:t>
      </w:r>
      <w:r>
        <w:rPr/>
        <w:t>年国家中央一号文件把深入推进农业供给侧结构性改革</w:t>
      </w:r>
      <w:r>
        <w:rPr>
          <w:spacing w:val="-99"/>
        </w:rPr>
        <w:t> </w:t>
      </w:r>
      <w:r>
        <w:rPr>
          <w:spacing w:val="-99"/>
        </w:rPr>
      </w:r>
      <w:r>
        <w:rPr>
          <w:spacing w:val="-1"/>
        </w:rPr>
        <w:t>作为重点，以保障有效供给为目标，提高供给质量为主攻方向，明确了未来一段时间农业发展的</w:t>
      </w:r>
      <w:r>
        <w:rPr>
          <w:spacing w:val="-55"/>
        </w:rPr>
        <w:t> </w:t>
      </w:r>
      <w:r>
        <w:rPr>
          <w:spacing w:val="-55"/>
        </w:rPr>
      </w:r>
      <w:r>
        <w:rPr>
          <w:spacing w:val="-4"/>
        </w:rPr>
        <w:t>方向；继</w:t>
      </w:r>
      <w:r>
        <w:rPr>
          <w:spacing w:val="-60"/>
        </w:rPr>
        <w:t> </w:t>
      </w:r>
      <w:r>
        <w:rPr>
          <w:rFonts w:ascii="Arial" w:hAnsi="Arial" w:cs="Arial" w:eastAsia="Arial" w:hint="default"/>
        </w:rPr>
        <w:t>2016</w:t>
      </w:r>
      <w:r>
        <w:rPr>
          <w:rFonts w:ascii="Arial" w:hAnsi="Arial" w:cs="Arial" w:eastAsia="Arial" w:hint="default"/>
          <w:spacing w:val="-13"/>
        </w:rPr>
        <w:t> </w:t>
      </w:r>
      <w:r>
        <w:rPr/>
        <w:t>年玉米临储政策取消后，</w:t>
      </w:r>
      <w:r>
        <w:rPr>
          <w:rFonts w:ascii="Arial" w:hAnsi="Arial" w:cs="Arial" w:eastAsia="Arial" w:hint="default"/>
        </w:rPr>
        <w:t>2017</w:t>
      </w:r>
      <w:r>
        <w:rPr>
          <w:rFonts w:ascii="Arial" w:hAnsi="Arial" w:cs="Arial" w:eastAsia="Arial" w:hint="default"/>
          <w:spacing w:val="-15"/>
        </w:rPr>
        <w:t> </w:t>
      </w:r>
      <w:r>
        <w:rPr/>
        <w:t>年国家开始下调稻谷最低收购价格，进一步加快了</w:t>
      </w:r>
      <w:r>
        <w:rPr>
          <w:w w:val="100"/>
        </w:rPr>
        <w:t> </w:t>
      </w:r>
      <w:r>
        <w:rPr>
          <w:spacing w:val="-6"/>
        </w:rPr>
        <w:t>粮食市场化的步伐。面对国家宏观政策形势，公司科学研判、积极应对，以稳定粮食产能为基础，</w:t>
      </w:r>
      <w:r>
        <w:rPr>
          <w:spacing w:val="-54"/>
        </w:rPr>
        <w:t> </w:t>
      </w:r>
      <w:r>
        <w:rPr>
          <w:spacing w:val="-54"/>
        </w:rPr>
      </w:r>
      <w:r>
        <w:rPr>
          <w:spacing w:val="-1"/>
        </w:rPr>
        <w:t>以结构调整为重点，以市场需求、绿色发展为导向，以科技创新为动力，加快推进了农业的提质</w:t>
      </w:r>
      <w:r>
        <w:rPr>
          <w:spacing w:val="-55"/>
        </w:rPr>
        <w:t> </w:t>
      </w:r>
      <w:r>
        <w:rPr>
          <w:spacing w:val="-55"/>
        </w:rPr>
      </w:r>
      <w:r>
        <w:rPr>
          <w:spacing w:val="-6"/>
        </w:rPr>
        <w:t>增效和提档升级。一是顺应农业供给侧结构性改革要求，优化种植结构，在大幅缩减玉米的同时，</w:t>
      </w:r>
      <w:r>
        <w:rPr>
          <w:spacing w:val="-54"/>
        </w:rPr>
        <w:t> </w:t>
      </w:r>
      <w:r>
        <w:rPr>
          <w:spacing w:val="-54"/>
        </w:rPr>
      </w:r>
      <w:r>
        <w:rPr>
          <w:spacing w:val="-3"/>
        </w:rPr>
        <w:t>增加大豆及经济作物的种植面积；二是坚持以市场需求为导向，以种植</w:t>
      </w:r>
      <w:r>
        <w:rPr>
          <w:rFonts w:ascii="Arial" w:hAnsi="Arial" w:cs="Arial" w:eastAsia="Arial" w:hint="default"/>
          <w:spacing w:val="-3"/>
        </w:rPr>
        <w:t>“</w:t>
      </w:r>
      <w:r>
        <w:rPr>
          <w:spacing w:val="-3"/>
        </w:rPr>
        <w:t>优质品种、专用品种、特</w:t>
      </w:r>
      <w:r>
        <w:rPr>
          <w:spacing w:val="-42"/>
        </w:rPr>
        <w:t> </w:t>
      </w:r>
      <w:r>
        <w:rPr>
          <w:spacing w:val="-42"/>
        </w:rPr>
      </w:r>
      <w:r>
        <w:rPr>
          <w:spacing w:val="-8"/>
          <w:w w:val="100"/>
        </w:rPr>
        <w:t>色品种</w:t>
      </w:r>
      <w:r>
        <w:rPr>
          <w:rFonts w:ascii="Arial" w:hAnsi="Arial" w:cs="Arial" w:eastAsia="Arial" w:hint="default"/>
          <w:spacing w:val="-8"/>
          <w:w w:val="100"/>
        </w:rPr>
        <w:t>”</w:t>
      </w:r>
      <w:r>
        <w:rPr>
          <w:spacing w:val="-8"/>
          <w:w w:val="100"/>
        </w:rPr>
        <w:t>为切入点，重点推广种植优质水稻、市场需求度高的鲜食玉米、杂粮杂豆等优质特色品种，</w:t>
      </w:r>
      <w:r>
        <w:rPr>
          <w:spacing w:val="-83"/>
          <w:w w:val="100"/>
        </w:rPr>
        <w:t> </w:t>
      </w:r>
      <w:r>
        <w:rPr>
          <w:spacing w:val="-83"/>
          <w:w w:val="100"/>
        </w:rPr>
      </w:r>
      <w:r>
        <w:rPr>
          <w:spacing w:val="-1"/>
        </w:rPr>
        <w:t>发展食用菌、瓜果蔬菜等高质高效经济作物；三是采取农牧结合种养、有机种植等措施，发展订</w:t>
      </w:r>
      <w:r>
        <w:rPr>
          <w:spacing w:val="-55"/>
        </w:rPr>
        <w:t> </w:t>
      </w:r>
      <w:r>
        <w:rPr>
          <w:spacing w:val="-55"/>
        </w:rPr>
      </w:r>
      <w:r>
        <w:rPr/>
        <w:t>单种植，多渠道、多领域拓展销售门路，以销促产，实现全年订单种植 </w:t>
      </w:r>
      <w:r>
        <w:rPr>
          <w:rFonts w:ascii="Arial" w:hAnsi="Arial" w:cs="Arial" w:eastAsia="Arial" w:hint="default"/>
        </w:rPr>
        <w:t>87</w:t>
      </w:r>
      <w:r>
        <w:rPr>
          <w:rFonts w:ascii="Arial" w:hAnsi="Arial" w:cs="Arial" w:eastAsia="Arial" w:hint="default"/>
          <w:spacing w:val="27"/>
        </w:rPr>
        <w:t> </w:t>
      </w:r>
      <w:r>
        <w:rPr/>
        <w:t>万亩；四是构建绿色</w:t>
      </w:r>
      <w:r>
        <w:rPr>
          <w:w w:val="100"/>
        </w:rPr>
        <w:t> </w:t>
      </w:r>
      <w:r>
        <w:rPr>
          <w:spacing w:val="-1"/>
        </w:rPr>
        <w:t>生产基地，依托独特的生态条件，突出优质、绿色、安全导向，构建有机绿色产品基地，大力发</w:t>
      </w:r>
      <w:r>
        <w:rPr>
          <w:spacing w:val="-55"/>
        </w:rPr>
        <w:t> </w:t>
      </w:r>
      <w:r>
        <w:rPr>
          <w:spacing w:val="-55"/>
        </w:rPr>
      </w:r>
      <w:r>
        <w:rPr>
          <w:spacing w:val="-1"/>
        </w:rPr>
        <w:t>展有机绿色种植，借助现有农业物联网系统，规范生产流程，提升农产品质量和食品安全水平，</w:t>
      </w:r>
      <w:r>
        <w:rPr>
          <w:spacing w:val="-55"/>
        </w:rPr>
        <w:t> </w:t>
      </w:r>
      <w:r>
        <w:rPr>
          <w:spacing w:val="-55"/>
        </w:rPr>
      </w:r>
      <w:r>
        <w:rPr/>
        <w:t>全年实现绿色种植</w:t>
      </w:r>
      <w:r>
        <w:rPr>
          <w:spacing w:val="-45"/>
        </w:rPr>
        <w:t> </w:t>
      </w:r>
      <w:r>
        <w:rPr>
          <w:rFonts w:ascii="Arial" w:hAnsi="Arial" w:cs="Arial" w:eastAsia="Arial" w:hint="default"/>
        </w:rPr>
        <w:t>536.39</w:t>
      </w:r>
      <w:r>
        <w:rPr>
          <w:rFonts w:ascii="Arial" w:hAnsi="Arial" w:cs="Arial" w:eastAsia="Arial" w:hint="default"/>
          <w:spacing w:val="1"/>
        </w:rPr>
        <w:t> </w:t>
      </w:r>
      <w:r>
        <w:rPr>
          <w:spacing w:val="-6"/>
        </w:rPr>
        <w:t>万亩，有机种植</w:t>
      </w:r>
      <w:r>
        <w:rPr>
          <w:spacing w:val="-45"/>
        </w:rPr>
        <w:t> </w:t>
      </w:r>
      <w:r>
        <w:rPr>
          <w:rFonts w:ascii="Arial" w:hAnsi="Arial" w:cs="Arial" w:eastAsia="Arial" w:hint="default"/>
        </w:rPr>
        <w:t>78.44</w:t>
      </w:r>
      <w:r>
        <w:rPr>
          <w:rFonts w:ascii="Arial" w:hAnsi="Arial" w:cs="Arial" w:eastAsia="Arial" w:hint="default"/>
          <w:spacing w:val="-1"/>
        </w:rPr>
        <w:t> </w:t>
      </w:r>
      <w:r>
        <w:rPr>
          <w:spacing w:val="-5"/>
        </w:rPr>
        <w:t>万亩，有效提升了农产品品质。五是推行绿色农</w:t>
      </w:r>
      <w:r>
        <w:rPr>
          <w:spacing w:val="-102"/>
        </w:rPr>
        <w:t> </w:t>
      </w:r>
      <w:r>
        <w:rPr>
          <w:spacing w:val="-102"/>
        </w:rPr>
      </w:r>
      <w:r>
        <w:rPr/>
        <w:t>业生产方式，深入推进农业</w:t>
      </w:r>
      <w:r>
        <w:rPr>
          <w:rFonts w:ascii="Arial" w:hAnsi="Arial" w:cs="Arial" w:eastAsia="Arial" w:hint="default"/>
        </w:rPr>
        <w:t>“</w:t>
      </w:r>
      <w:r>
        <w:rPr/>
        <w:t>减化肥减农药</w:t>
      </w:r>
      <w:r>
        <w:rPr>
          <w:rFonts w:ascii="Arial" w:hAnsi="Arial" w:cs="Arial" w:eastAsia="Arial" w:hint="default"/>
        </w:rPr>
        <w:t>”</w:t>
      </w:r>
      <w:r>
        <w:rPr/>
        <w:t>行动，减少化肥农药投入量，达到节本增效目的，增</w:t>
      </w:r>
      <w:r>
        <w:rPr>
          <w:spacing w:val="-24"/>
        </w:rPr>
        <w:t> </w:t>
      </w:r>
      <w:r>
        <w:rPr>
          <w:spacing w:val="-24"/>
        </w:rPr>
      </w:r>
      <w:r>
        <w:rPr/>
        <w:t>强农业可持续发展能力。</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rFonts w:ascii="宋体" w:hAnsi="宋体" w:cs="宋体" w:eastAsia="宋体" w:hint="default"/>
        </w:rPr>
        <w:t>(2).</w:t>
      </w:r>
      <w:r>
        <w:rPr/>
        <w:t>公司行业地位及竞争优劣势</w:t>
      </w:r>
      <w:r>
        <w:rPr>
          <w:b w:val="0"/>
          <w:bCs w:val="0"/>
        </w:rPr>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b/>
          <w:bCs/>
          <w:sz w:val="25"/>
          <w:szCs w:val="25"/>
        </w:rPr>
      </w:pPr>
    </w:p>
    <w:p>
      <w:pPr>
        <w:pStyle w:val="BodyText"/>
        <w:tabs>
          <w:tab w:pos="980" w:val="left" w:leader="none"/>
        </w:tabs>
        <w:spacing w:line="240" w:lineRule="auto" w:before="36"/>
        <w:ind w:left="558" w:right="147" w:hanging="420"/>
        <w:jc w:val="left"/>
      </w:pPr>
      <w:r>
        <w:rPr>
          <w:spacing w:val="-1"/>
        </w:rPr>
        <w:t>√适用</w:t>
        <w:tab/>
      </w:r>
      <w:r>
        <w:rPr>
          <w:spacing w:val="-2"/>
        </w:rPr>
        <w:t>□不适用</w:t>
      </w:r>
      <w:r>
        <w:rPr>
          <w:spacing w:val="-99"/>
        </w:rPr>
        <w:t> </w:t>
      </w:r>
      <w:r>
        <w:rPr>
          <w:spacing w:val="-99"/>
        </w:rPr>
      </w:r>
      <w:r>
        <w:rPr>
          <w:spacing w:val="-2"/>
        </w:rPr>
        <w:t>公司是目前国内现代化程度较高的种植业上市公司，其基础设施配备、机械化程度和组织管</w:t>
      </w:r>
    </w:p>
    <w:p>
      <w:pPr>
        <w:pStyle w:val="BodyText"/>
        <w:spacing w:line="274" w:lineRule="exact" w:before="22"/>
        <w:ind w:right="0"/>
        <w:jc w:val="left"/>
      </w:pPr>
      <w:r>
        <w:rPr>
          <w:spacing w:val="-2"/>
        </w:rPr>
        <w:t>理模式等方面都处于同行业领先水平。报告期内，在农业方面，公司面临新的宏观政策及发展形</w:t>
      </w:r>
      <w:r>
        <w:rPr>
          <w:spacing w:val="-25"/>
        </w:rPr>
        <w:t> </w:t>
      </w:r>
      <w:r>
        <w:rPr>
          <w:spacing w:val="-25"/>
        </w:rPr>
      </w:r>
      <w:r>
        <w:rPr>
          <w:spacing w:val="-7"/>
        </w:rPr>
        <w:t>势，以市场需求为导向，充分利用自身优势，提升核心竞争力，其优势具体表现在以下几个方面：</w:t>
      </w:r>
    </w:p>
    <w:p>
      <w:pPr>
        <w:pStyle w:val="BodyText"/>
        <w:spacing w:line="253" w:lineRule="exact"/>
        <w:ind w:left="558" w:right="0"/>
        <w:jc w:val="left"/>
      </w:pPr>
      <w:r>
        <w:rPr>
          <w:rFonts w:ascii="Arial" w:hAnsi="Arial" w:cs="Arial" w:eastAsia="Arial" w:hint="default"/>
        </w:rPr>
        <w:t>1</w:t>
      </w:r>
      <w:r>
        <w:rPr/>
        <w:t>、</w:t>
      </w:r>
      <w:r>
        <w:rPr>
          <w:spacing w:val="-71"/>
        </w:rPr>
        <w:t> </w:t>
      </w:r>
      <w:r>
        <w:rPr/>
        <w:t>资源优势</w:t>
      </w:r>
    </w:p>
    <w:p>
      <w:pPr>
        <w:pStyle w:val="BodyText"/>
        <w:spacing w:line="230" w:lineRule="auto" w:before="1"/>
        <w:ind w:right="128" w:firstLine="419"/>
        <w:jc w:val="both"/>
      </w:pPr>
      <w:r>
        <w:rPr/>
        <w:t>公司拥有</w:t>
      </w:r>
      <w:r>
        <w:rPr>
          <w:spacing w:val="-44"/>
        </w:rPr>
        <w:t> </w:t>
      </w:r>
      <w:r>
        <w:rPr>
          <w:rFonts w:ascii="Arial" w:hAnsi="Arial" w:cs="Arial" w:eastAsia="Arial" w:hint="default"/>
        </w:rPr>
        <w:t>16</w:t>
      </w:r>
      <w:r>
        <w:rPr>
          <w:rFonts w:ascii="Arial" w:hAnsi="Arial" w:cs="Arial" w:eastAsia="Arial" w:hint="default"/>
          <w:spacing w:val="3"/>
        </w:rPr>
        <w:t> </w:t>
      </w:r>
      <w:r>
        <w:rPr>
          <w:spacing w:val="-4"/>
        </w:rPr>
        <w:t>家农业分公司，主产水稻、玉米、大豆等农产品，</w:t>
      </w:r>
      <w:r>
        <w:rPr>
          <w:rFonts w:ascii="Arial" w:hAnsi="Arial" w:cs="Arial" w:eastAsia="Arial" w:hint="default"/>
          <w:spacing w:val="-4"/>
        </w:rPr>
        <w:t>2017</w:t>
      </w:r>
      <w:r>
        <w:rPr>
          <w:rFonts w:ascii="Arial" w:hAnsi="Arial" w:cs="Arial" w:eastAsia="Arial" w:hint="default"/>
          <w:spacing w:val="1"/>
        </w:rPr>
        <w:t> </w:t>
      </w:r>
      <w:r>
        <w:rPr/>
        <w:t>年实现粮豆总产</w:t>
      </w:r>
      <w:r>
        <w:rPr>
          <w:spacing w:val="-42"/>
        </w:rPr>
        <w:t> </w:t>
      </w:r>
      <w:r>
        <w:rPr>
          <w:rFonts w:ascii="Arial" w:hAnsi="Arial" w:cs="Arial" w:eastAsia="Arial" w:hint="default"/>
        </w:rPr>
        <w:t>114</w:t>
      </w:r>
      <w:r>
        <w:rPr>
          <w:rFonts w:ascii="Arial" w:hAnsi="Arial" w:cs="Arial" w:eastAsia="Arial" w:hint="default"/>
          <w:spacing w:val="3"/>
        </w:rPr>
        <w:t> </w:t>
      </w:r>
      <w:r>
        <w:rPr/>
        <w:t>亿</w:t>
      </w:r>
      <w:r>
        <w:rPr>
          <w:w w:val="100"/>
        </w:rPr>
        <w:t> </w:t>
      </w:r>
      <w:r>
        <w:rPr>
          <w:spacing w:val="-2"/>
        </w:rPr>
        <w:t>斤。公司土地资源丰富，地处世界三大黑土带之一的三江平原，地势平坦、土壤肥沃，生态环境</w:t>
      </w:r>
      <w:r>
        <w:rPr>
          <w:spacing w:val="-25"/>
        </w:rPr>
        <w:t> </w:t>
      </w:r>
      <w:r>
        <w:rPr>
          <w:spacing w:val="-25"/>
        </w:rPr>
      </w:r>
      <w:r>
        <w:rPr/>
        <w:t>良好，具有生产绿色、有机农产品得天独厚的地理优势。</w:t>
      </w:r>
      <w:r>
        <w:rPr>
          <w:rFonts w:ascii="Arial" w:hAnsi="Arial" w:cs="Arial" w:eastAsia="Arial" w:hint="default"/>
        </w:rPr>
        <w:t>2017</w:t>
      </w:r>
      <w:r>
        <w:rPr>
          <w:rFonts w:ascii="Arial" w:hAnsi="Arial" w:cs="Arial" w:eastAsia="Arial" w:hint="default"/>
          <w:spacing w:val="-9"/>
        </w:rPr>
        <w:t> </w:t>
      </w:r>
      <w:r>
        <w:rPr/>
        <w:t>年绿色作物种植面积达</w:t>
      </w:r>
      <w:r>
        <w:rPr>
          <w:spacing w:val="-55"/>
        </w:rPr>
        <w:t> </w:t>
      </w:r>
      <w:r>
        <w:rPr>
          <w:rFonts w:ascii="Arial" w:hAnsi="Arial" w:cs="Arial" w:eastAsia="Arial" w:hint="default"/>
        </w:rPr>
        <w:t>536.39</w:t>
      </w:r>
      <w:r>
        <w:rPr>
          <w:rFonts w:ascii="Arial" w:hAnsi="Arial" w:cs="Arial" w:eastAsia="Arial" w:hint="default"/>
          <w:spacing w:val="-9"/>
        </w:rPr>
        <w:t> </w:t>
      </w:r>
      <w:r>
        <w:rPr/>
        <w:t>万</w:t>
      </w:r>
      <w:r>
        <w:rPr>
          <w:w w:val="100"/>
        </w:rPr>
        <w:t> </w:t>
      </w:r>
      <w:r>
        <w:rPr/>
        <w:t>亩，有机作物种植面积达</w:t>
      </w:r>
      <w:r>
        <w:rPr>
          <w:spacing w:val="-55"/>
        </w:rPr>
        <w:t> </w:t>
      </w:r>
      <w:r>
        <w:rPr>
          <w:rFonts w:ascii="Arial" w:hAnsi="Arial" w:cs="Arial" w:eastAsia="Arial" w:hint="default"/>
        </w:rPr>
        <w:t>78.44</w:t>
      </w:r>
      <w:r>
        <w:rPr>
          <w:rFonts w:ascii="Arial" w:hAnsi="Arial" w:cs="Arial" w:eastAsia="Arial" w:hint="default"/>
          <w:spacing w:val="-8"/>
        </w:rPr>
        <w:t> </w:t>
      </w:r>
      <w:r>
        <w:rPr/>
        <w:t>万亩。</w:t>
      </w:r>
    </w:p>
    <w:p>
      <w:pPr>
        <w:pStyle w:val="BodyText"/>
        <w:spacing w:line="272" w:lineRule="exact" w:before="13"/>
        <w:ind w:left="558" w:right="0"/>
        <w:jc w:val="left"/>
      </w:pPr>
      <w:r>
        <w:rPr>
          <w:rFonts w:ascii="Arial" w:hAnsi="Arial" w:cs="Arial" w:eastAsia="Arial" w:hint="default"/>
        </w:rPr>
        <w:t>2</w:t>
      </w:r>
      <w:r>
        <w:rPr/>
        <w:t>、基础设施优势</w:t>
      </w:r>
      <w:r>
        <w:rPr>
          <w:w w:val="100"/>
        </w:rPr>
        <w:t> </w:t>
      </w:r>
      <w:r>
        <w:rPr>
          <w:spacing w:val="-2"/>
        </w:rPr>
        <w:t>公司建有完备的生产服务设施、粮食管护及农机管护设施、农田水利设施等农业生产基础设</w:t>
      </w:r>
    </w:p>
    <w:p>
      <w:pPr>
        <w:pStyle w:val="BodyText"/>
        <w:spacing w:line="272" w:lineRule="exact" w:before="1"/>
        <w:ind w:right="0"/>
        <w:jc w:val="left"/>
      </w:pPr>
      <w:r>
        <w:rPr>
          <w:spacing w:val="-4"/>
        </w:rPr>
        <w:t>施体系。</w:t>
      </w:r>
      <w:r>
        <w:rPr>
          <w:rFonts w:ascii="Arial" w:hAnsi="Arial" w:cs="Arial" w:eastAsia="Arial" w:hint="default"/>
          <w:spacing w:val="-4"/>
        </w:rPr>
        <w:t>2017 </w:t>
      </w:r>
      <w:r>
        <w:rPr>
          <w:spacing w:val="-4"/>
        </w:rPr>
        <w:t>年公司继续加强对基础建设的投入，推进高标准农田建设，并完善了配套设施，同</w:t>
      </w:r>
      <w:r>
        <w:rPr>
          <w:spacing w:val="-82"/>
        </w:rPr>
        <w:t> </w:t>
      </w:r>
      <w:r>
        <w:rPr>
          <w:spacing w:val="-82"/>
        </w:rPr>
      </w:r>
      <w:r>
        <w:rPr>
          <w:spacing w:val="-2"/>
        </w:rPr>
        <w:t>时，重点对水泥晒场、粮食仓储、田间砂石路、农机具停放场及水利工程配套等基础设施进行了</w:t>
      </w:r>
    </w:p>
    <w:p>
      <w:pPr>
        <w:pStyle w:val="BodyText"/>
        <w:spacing w:line="247" w:lineRule="exact"/>
        <w:ind w:right="0"/>
        <w:jc w:val="left"/>
      </w:pPr>
      <w:r>
        <w:rPr/>
        <w:t>建设，进一步增强了农业防灾和减灾能力。</w:t>
      </w:r>
    </w:p>
    <w:p>
      <w:pPr>
        <w:pStyle w:val="BodyText"/>
        <w:spacing w:line="274" w:lineRule="exact" w:before="24"/>
        <w:ind w:left="558" w:right="0"/>
        <w:jc w:val="left"/>
      </w:pPr>
      <w:r>
        <w:rPr>
          <w:rFonts w:ascii="Arial" w:hAnsi="Arial" w:cs="Arial" w:eastAsia="Arial" w:hint="default"/>
        </w:rPr>
        <w:t>3</w:t>
      </w:r>
      <w:r>
        <w:rPr/>
        <w:t>、农机装备优势</w:t>
      </w:r>
      <w:r>
        <w:rPr>
          <w:w w:val="100"/>
        </w:rPr>
        <w:t> </w:t>
      </w:r>
      <w:r>
        <w:rPr>
          <w:spacing w:val="-2"/>
        </w:rPr>
        <w:t>拥有先进的农机配备，农业生产全程机械化率在全国处于领先水平。公司大规模推广应用现</w:t>
      </w:r>
    </w:p>
    <w:p>
      <w:pPr>
        <w:pStyle w:val="BodyText"/>
        <w:spacing w:line="245" w:lineRule="exact"/>
        <w:ind w:right="0"/>
        <w:jc w:val="left"/>
      </w:pPr>
      <w:r>
        <w:rPr/>
        <w:t>代大型动力机车及配套联合整地机械、精密播种机械和智能化、高性能收获机械，实现了旱田整</w:t>
      </w:r>
    </w:p>
    <w:p>
      <w:pPr>
        <w:pStyle w:val="BodyText"/>
        <w:spacing w:line="232" w:lineRule="auto" w:before="6"/>
        <w:ind w:right="137"/>
        <w:jc w:val="both"/>
      </w:pPr>
      <w:r>
        <w:rPr>
          <w:spacing w:val="-2"/>
        </w:rPr>
        <w:t>地、播种和收获全程机械化。水田推广应用了搅浆整地机械，激光平地机、苗床播种机、高性能</w:t>
      </w:r>
      <w:r>
        <w:rPr>
          <w:spacing w:val="-25"/>
        </w:rPr>
        <w:t> </w:t>
      </w:r>
      <w:r>
        <w:rPr>
          <w:spacing w:val="-25"/>
        </w:rPr>
      </w:r>
      <w:r>
        <w:rPr>
          <w:spacing w:val="-2"/>
        </w:rPr>
        <w:t>插秧机，并配备了抗灾性强的小型半喂入收获机及防陷半链轨等农机具，大幅提升了农业作业水</w:t>
      </w:r>
      <w:r>
        <w:rPr>
          <w:spacing w:val="-25"/>
        </w:rPr>
        <w:t> </w:t>
      </w:r>
      <w:r>
        <w:rPr>
          <w:spacing w:val="-25"/>
        </w:rPr>
      </w:r>
      <w:r>
        <w:rPr/>
        <w:t>平及抗灾能力；针对农业</w:t>
      </w:r>
      <w:r>
        <w:rPr>
          <w:rFonts w:ascii="Arial" w:hAnsi="Arial" w:cs="Arial" w:eastAsia="Arial" w:hint="default"/>
        </w:rPr>
        <w:t>“</w:t>
      </w:r>
      <w:r>
        <w:rPr/>
        <w:t>减化肥减农药</w:t>
      </w:r>
      <w:r>
        <w:rPr>
          <w:rFonts w:ascii="Arial" w:hAnsi="Arial" w:cs="Arial" w:eastAsia="Arial" w:hint="default"/>
        </w:rPr>
        <w:t>”</w:t>
      </w:r>
      <w:r>
        <w:rPr/>
        <w:t>行动，重点推广应用了水稻侧深施肥机，有效实现了精</w:t>
      </w:r>
      <w:r>
        <w:rPr>
          <w:w w:val="100"/>
        </w:rPr>
        <w:t> </w:t>
      </w:r>
      <w:r>
        <w:rPr/>
        <w:t>量施肥和精准施肥。截至</w:t>
      </w:r>
      <w:r>
        <w:rPr>
          <w:spacing w:val="-57"/>
        </w:rPr>
        <w:t> </w:t>
      </w:r>
      <w:r>
        <w:rPr>
          <w:rFonts w:ascii="Arial" w:hAnsi="Arial" w:cs="Arial" w:eastAsia="Arial" w:hint="default"/>
        </w:rPr>
        <w:t>2017</w:t>
      </w:r>
      <w:r>
        <w:rPr>
          <w:rFonts w:ascii="Arial" w:hAnsi="Arial" w:cs="Arial" w:eastAsia="Arial" w:hint="default"/>
          <w:spacing w:val="-10"/>
        </w:rPr>
        <w:t> </w:t>
      </w:r>
      <w:r>
        <w:rPr/>
        <w:t>年末，拥有各类农业机械总量达</w:t>
      </w:r>
      <w:r>
        <w:rPr>
          <w:spacing w:val="-55"/>
        </w:rPr>
        <w:t> </w:t>
      </w:r>
      <w:r>
        <w:rPr>
          <w:rFonts w:ascii="Arial" w:hAnsi="Arial" w:cs="Arial" w:eastAsia="Arial" w:hint="default"/>
        </w:rPr>
        <w:t>31.77</w:t>
      </w:r>
      <w:r>
        <w:rPr>
          <w:rFonts w:ascii="Arial" w:hAnsi="Arial" w:cs="Arial" w:eastAsia="Arial" w:hint="default"/>
          <w:spacing w:val="-8"/>
        </w:rPr>
        <w:t> </w:t>
      </w:r>
      <w:r>
        <w:rPr/>
        <w:t>万台套，农业机械总动力</w:t>
      </w:r>
    </w:p>
    <w:p>
      <w:pPr>
        <w:pStyle w:val="BodyText"/>
        <w:spacing w:line="264" w:lineRule="exact"/>
        <w:ind w:right="0"/>
        <w:jc w:val="left"/>
      </w:pPr>
      <w:r>
        <w:rPr/>
        <w:t>达</w:t>
      </w:r>
      <w:r>
        <w:rPr>
          <w:spacing w:val="-54"/>
        </w:rPr>
        <w:t> </w:t>
      </w:r>
      <w:r>
        <w:rPr>
          <w:rFonts w:ascii="Arial" w:hAnsi="Arial" w:cs="Arial" w:eastAsia="Arial" w:hint="default"/>
        </w:rPr>
        <w:t>350</w:t>
      </w:r>
      <w:r>
        <w:rPr>
          <w:rFonts w:ascii="Arial" w:hAnsi="Arial" w:cs="Arial" w:eastAsia="Arial" w:hint="default"/>
          <w:spacing w:val="-7"/>
        </w:rPr>
        <w:t> </w:t>
      </w:r>
      <w:r>
        <w:rPr/>
        <w:t>万千瓦。</w:t>
      </w:r>
    </w:p>
    <w:p>
      <w:pPr>
        <w:pStyle w:val="BodyText"/>
        <w:spacing w:line="272" w:lineRule="exact"/>
        <w:ind w:left="558" w:right="0"/>
        <w:jc w:val="left"/>
      </w:pPr>
      <w:r>
        <w:rPr>
          <w:rFonts w:ascii="Arial" w:hAnsi="Arial" w:cs="Arial" w:eastAsia="Arial" w:hint="default"/>
        </w:rPr>
        <w:t>4</w:t>
      </w:r>
      <w:r>
        <w:rPr/>
        <w:t>、农业科技研发及服务优势</w:t>
      </w:r>
    </w:p>
    <w:p>
      <w:pPr>
        <w:pStyle w:val="BodyText"/>
        <w:spacing w:line="232" w:lineRule="auto"/>
        <w:ind w:right="0" w:firstLine="419"/>
        <w:jc w:val="left"/>
      </w:pPr>
      <w:r>
        <w:rPr/>
        <w:t>公司拥有完善的农业科技服务体系，拥有</w:t>
      </w:r>
      <w:r>
        <w:rPr>
          <w:spacing w:val="-54"/>
        </w:rPr>
        <w:t> </w:t>
      </w:r>
      <w:r>
        <w:rPr>
          <w:rFonts w:ascii="Arial" w:hAnsi="Arial" w:cs="Arial" w:eastAsia="Arial" w:hint="default"/>
        </w:rPr>
        <w:t>16</w:t>
      </w:r>
      <w:r>
        <w:rPr>
          <w:rFonts w:ascii="Arial" w:hAnsi="Arial" w:cs="Arial" w:eastAsia="Arial" w:hint="default"/>
          <w:spacing w:val="-9"/>
        </w:rPr>
        <w:t> </w:t>
      </w:r>
      <w:r>
        <w:rPr/>
        <w:t>家农业技术推广中心，下设植保站、气象站、</w:t>
      </w:r>
      <w:r>
        <w:rPr>
          <w:w w:val="100"/>
        </w:rPr>
        <w:t> </w:t>
      </w:r>
      <w:r>
        <w:rPr>
          <w:spacing w:val="-5"/>
        </w:rPr>
        <w:t>试验站和土壤化验室即</w:t>
      </w:r>
      <w:r>
        <w:rPr>
          <w:rFonts w:ascii="Arial" w:hAnsi="Arial" w:cs="Arial" w:eastAsia="Arial" w:hint="default"/>
          <w:spacing w:val="-5"/>
        </w:rPr>
        <w:t>“</w:t>
      </w:r>
      <w:r>
        <w:rPr>
          <w:spacing w:val="-5"/>
        </w:rPr>
        <w:t>三站一室</w:t>
      </w:r>
      <w:r>
        <w:rPr>
          <w:rFonts w:ascii="Arial" w:hAnsi="Arial" w:cs="Arial" w:eastAsia="Arial" w:hint="default"/>
          <w:spacing w:val="-5"/>
        </w:rPr>
        <w:t>”</w:t>
      </w:r>
      <w:r>
        <w:rPr>
          <w:spacing w:val="-5"/>
        </w:rPr>
        <w:t>，建立了完善的病虫害预警服务体系、气象预测预报服务体系、</w:t>
      </w:r>
      <w:r>
        <w:rPr>
          <w:spacing w:val="-22"/>
        </w:rPr>
        <w:t> </w:t>
      </w:r>
      <w:r>
        <w:rPr>
          <w:spacing w:val="-22"/>
        </w:rPr>
      </w:r>
      <w:r>
        <w:rPr>
          <w:spacing w:val="-2"/>
        </w:rPr>
        <w:t>科技推广服务体系、测土配方施肥服务体系，为各阶段农业生产的顺利开展提供了有力的体系保</w:t>
      </w:r>
      <w:r>
        <w:rPr>
          <w:spacing w:val="-25"/>
        </w:rPr>
        <w:t> </w:t>
      </w:r>
      <w:r>
        <w:rPr>
          <w:spacing w:val="-25"/>
        </w:rPr>
      </w:r>
      <w:r>
        <w:rPr>
          <w:spacing w:val="-2"/>
        </w:rPr>
        <w:t>障。</w:t>
      </w:r>
      <w:r>
        <w:rPr>
          <w:rFonts w:ascii="Arial" w:hAnsi="Arial" w:cs="Arial" w:eastAsia="Arial" w:hint="default"/>
          <w:spacing w:val="-2"/>
        </w:rPr>
        <w:t>2017</w:t>
      </w:r>
      <w:r>
        <w:rPr>
          <w:rFonts w:ascii="Arial" w:hAnsi="Arial" w:cs="Arial" w:eastAsia="Arial" w:hint="default"/>
        </w:rPr>
        <w:t> </w:t>
      </w:r>
      <w:r>
        <w:rPr>
          <w:spacing w:val="-2"/>
        </w:rPr>
        <w:t>年公司全面积推广了水稻叶龄诊断模式栽培和玉米</w:t>
      </w:r>
      <w:r>
        <w:rPr>
          <w:rFonts w:ascii="Arial" w:hAnsi="Arial" w:cs="Arial" w:eastAsia="Arial" w:hint="default"/>
          <w:spacing w:val="-2"/>
        </w:rPr>
        <w:t>“</w:t>
      </w:r>
      <w:r>
        <w:rPr>
          <w:spacing w:val="-2"/>
        </w:rPr>
        <w:t>四精两管</w:t>
      </w:r>
      <w:r>
        <w:rPr>
          <w:rFonts w:ascii="Arial" w:hAnsi="Arial" w:cs="Arial" w:eastAsia="Arial" w:hint="default"/>
          <w:spacing w:val="-2"/>
        </w:rPr>
        <w:t>”</w:t>
      </w:r>
      <w:r>
        <w:rPr>
          <w:spacing w:val="-2"/>
        </w:rPr>
        <w:t>模式栽培；重点推广了水</w:t>
      </w:r>
      <w:r>
        <w:rPr>
          <w:spacing w:val="-47"/>
        </w:rPr>
        <w:t> </w:t>
      </w:r>
      <w:r>
        <w:rPr>
          <w:spacing w:val="-47"/>
        </w:rPr>
      </w:r>
      <w:r>
        <w:rPr>
          <w:spacing w:val="-6"/>
        </w:rPr>
        <w:t>稻侧深施肥技术、缓释肥施用技术、水稻旱平垄作双侧双深技术及鸭稻、蟹稻农牧结合种养技术；</w:t>
      </w:r>
      <w:r>
        <w:rPr>
          <w:spacing w:val="-54"/>
        </w:rPr>
        <w:t> </w:t>
      </w:r>
      <w:r>
        <w:rPr>
          <w:spacing w:val="-54"/>
        </w:rPr>
      </w:r>
      <w:r>
        <w:rPr>
          <w:spacing w:val="-2"/>
        </w:rPr>
        <w:t>重点开展了水稻旱播湿管栽培试验、碳基复合肥试验、水稻玉米杂豆有机种植等试验示范项目，</w:t>
      </w:r>
      <w:r>
        <w:rPr>
          <w:spacing w:val="-26"/>
        </w:rPr>
        <w:t> </w:t>
      </w:r>
      <w:r>
        <w:rPr>
          <w:spacing w:val="-26"/>
        </w:rPr>
      </w:r>
      <w:r>
        <w:rPr/>
        <w:t>为农业后期发展提供了强大的技术支持。</w:t>
      </w:r>
    </w:p>
    <w:p>
      <w:pPr>
        <w:pStyle w:val="BodyText"/>
        <w:spacing w:line="272" w:lineRule="exact" w:before="27"/>
        <w:ind w:left="555" w:right="0" w:firstLine="2"/>
        <w:jc w:val="left"/>
      </w:pPr>
      <w:r>
        <w:rPr>
          <w:rFonts w:ascii="Arial" w:hAnsi="Arial" w:cs="Arial" w:eastAsia="Arial" w:hint="default"/>
        </w:rPr>
        <w:t>5</w:t>
      </w:r>
      <w:r>
        <w:rPr/>
        <w:t>、组织管理及人才优势</w:t>
      </w:r>
      <w:r>
        <w:rPr>
          <w:w w:val="100"/>
        </w:rPr>
        <w:t> </w:t>
      </w:r>
      <w:r>
        <w:rPr>
          <w:spacing w:val="-2"/>
        </w:rPr>
        <w:t>公司具有高度的组织化管理体系及规范的管控制度，制定并完善了农业服务体系管理办法、</w:t>
      </w:r>
    </w:p>
    <w:p>
      <w:pPr>
        <w:pStyle w:val="BodyText"/>
        <w:spacing w:line="272" w:lineRule="exact" w:before="1"/>
        <w:ind w:right="0"/>
        <w:jc w:val="left"/>
      </w:pPr>
      <w:r>
        <w:rPr>
          <w:spacing w:val="-2"/>
        </w:rPr>
        <w:t>农业机械管理制度、农业生产管理制度、水利工程管理办法等各类制度办法，规范了农业生产作</w:t>
      </w:r>
      <w:r>
        <w:rPr>
          <w:spacing w:val="-25"/>
        </w:rPr>
        <w:t> </w:t>
      </w:r>
      <w:r>
        <w:rPr>
          <w:spacing w:val="-25"/>
        </w:rPr>
      </w:r>
      <w:r>
        <w:rPr>
          <w:spacing w:val="-2"/>
        </w:rPr>
        <w:t>业流程，有效确保了公司千亩耕地的模式栽培和标准化作业生产。公司拥有一支实践经验丰富，</w:t>
      </w:r>
    </w:p>
    <w:p>
      <w:pPr>
        <w:pStyle w:val="BodyText"/>
        <w:spacing w:line="272" w:lineRule="exact" w:before="1"/>
        <w:ind w:right="0"/>
        <w:jc w:val="left"/>
      </w:pPr>
      <w:r>
        <w:rPr>
          <w:spacing w:val="-2"/>
        </w:rPr>
        <w:t>涵盖栽培、植保等各类涉农专业的高素质的人才队伍，在农业研发、科技推广、农业经营管理等</w:t>
      </w:r>
      <w:r>
        <w:rPr>
          <w:spacing w:val="-25"/>
        </w:rPr>
        <w:t> </w:t>
      </w:r>
      <w:r>
        <w:rPr>
          <w:spacing w:val="-25"/>
        </w:rPr>
      </w:r>
      <w:r>
        <w:rPr/>
        <w:t>方面发挥着极其重要的作用，为公司后期农业转型升级提供了有力的保障。</w:t>
      </w:r>
    </w:p>
    <w:p>
      <w:pPr>
        <w:spacing w:line="240" w:lineRule="auto" w:before="10"/>
        <w:rPr>
          <w:rFonts w:ascii="宋体" w:hAnsi="宋体" w:cs="宋体" w:eastAsia="宋体" w:hint="default"/>
          <w:sz w:val="18"/>
          <w:szCs w:val="18"/>
        </w:rPr>
      </w:pPr>
    </w:p>
    <w:p>
      <w:pPr>
        <w:pStyle w:val="Heading2"/>
        <w:spacing w:line="274" w:lineRule="exact"/>
        <w:ind w:right="0"/>
        <w:jc w:val="left"/>
        <w:rPr>
          <w:b w:val="0"/>
          <w:bCs w:val="0"/>
        </w:rPr>
      </w:pPr>
      <w:r>
        <w:rPr>
          <w:rFonts w:ascii="宋体" w:hAnsi="宋体" w:cs="宋体" w:eastAsia="宋体" w:hint="default"/>
        </w:rPr>
        <w:t>(3).</w:t>
      </w:r>
      <w:r>
        <w:rPr/>
        <w:t>公司经营模式及行业上下游情况</w:t>
      </w:r>
      <w:r>
        <w:rPr>
          <w:b w:val="0"/>
          <w:bCs w:val="0"/>
        </w:rPr>
      </w:r>
    </w:p>
    <w:p>
      <w:pPr>
        <w:pStyle w:val="BodyText"/>
        <w:tabs>
          <w:tab w:pos="980" w:val="left" w:leader="none"/>
        </w:tabs>
        <w:spacing w:line="272" w:lineRule="exact" w:before="27"/>
        <w:ind w:left="558" w:right="147" w:hanging="420"/>
        <w:jc w:val="left"/>
      </w:pPr>
      <w:r>
        <w:rPr>
          <w:spacing w:val="-1"/>
        </w:rPr>
        <w:t>√适用</w:t>
        <w:tab/>
      </w:r>
      <w:r>
        <w:rPr>
          <w:spacing w:val="-2"/>
        </w:rPr>
        <w:t>□不适用</w:t>
      </w:r>
      <w:r>
        <w:rPr>
          <w:spacing w:val="-99"/>
        </w:rPr>
        <w:t> </w:t>
      </w:r>
      <w:r>
        <w:rPr>
          <w:spacing w:val="-99"/>
        </w:rPr>
      </w:r>
      <w:r>
        <w:rPr>
          <w:spacing w:val="-2"/>
        </w:rPr>
        <w:t>公司采取统一经营管理为主导，家庭农场承包经营为基础的统分结合的双层经营模式，为家</w:t>
      </w:r>
    </w:p>
    <w:p>
      <w:pPr>
        <w:pStyle w:val="BodyText"/>
        <w:spacing w:line="246" w:lineRule="exact"/>
        <w:ind w:right="0"/>
        <w:jc w:val="left"/>
      </w:pPr>
      <w:r>
        <w:rPr/>
        <w:t>庭农场提供产前、产中、产后服务。</w:t>
      </w:r>
    </w:p>
    <w:p>
      <w:pPr>
        <w:pStyle w:val="BodyText"/>
        <w:spacing w:line="237" w:lineRule="auto" w:before="2"/>
        <w:ind w:right="137" w:firstLine="419"/>
        <w:jc w:val="both"/>
      </w:pPr>
      <w:r>
        <w:rPr>
          <w:spacing w:val="-2"/>
        </w:rPr>
        <w:t>在报告期内，下游农产品市场对种植业带来的影响，相比上游种子、化肥等生产资料行业对</w:t>
      </w:r>
      <w:r>
        <w:rPr>
          <w:w w:val="100"/>
        </w:rPr>
        <w:t> </w:t>
      </w:r>
      <w:r>
        <w:rPr>
          <w:spacing w:val="-2"/>
        </w:rPr>
        <w:t>其影响较大，化肥市场表现疲软，主要品种涨跌互现，价格相对低位运行；下游农产品市场仍然</w:t>
      </w:r>
      <w:r>
        <w:rPr>
          <w:spacing w:val="-25"/>
        </w:rPr>
        <w:t> </w:t>
      </w:r>
      <w:r>
        <w:rPr>
          <w:spacing w:val="-25"/>
        </w:rPr>
      </w:r>
      <w:r>
        <w:rPr>
          <w:spacing w:val="-2"/>
        </w:rPr>
        <w:t>处于阶段性供过于求的状态，并加之粮食收储政策调整，对种植业造成一定影响，尤其给公司所</w:t>
      </w:r>
      <w:r>
        <w:rPr>
          <w:spacing w:val="-25"/>
        </w:rPr>
        <w:t> </w:t>
      </w:r>
      <w:r>
        <w:rPr>
          <w:spacing w:val="-25"/>
        </w:rPr>
      </w:r>
      <w:r>
        <w:rPr/>
        <w:t>在区域内粮食生产和销售带来一定压力。</w:t>
      </w:r>
    </w:p>
    <w:p>
      <w:pPr>
        <w:spacing w:line="240" w:lineRule="auto" w:before="9"/>
        <w:rPr>
          <w:rFonts w:ascii="宋体" w:hAnsi="宋体" w:cs="宋体" w:eastAsia="宋体" w:hint="default"/>
          <w:sz w:val="20"/>
          <w:szCs w:val="20"/>
        </w:rPr>
      </w:pPr>
    </w:p>
    <w:p>
      <w:pPr>
        <w:pStyle w:val="Heading2"/>
        <w:spacing w:line="274" w:lineRule="exact"/>
        <w:ind w:right="0"/>
        <w:jc w:val="left"/>
        <w:rPr>
          <w:b w:val="0"/>
          <w:bCs w:val="0"/>
        </w:rPr>
      </w:pPr>
      <w:r>
        <w:rPr>
          <w:rFonts w:ascii="宋体" w:hAnsi="宋体" w:cs="宋体" w:eastAsia="宋体" w:hint="default"/>
        </w:rPr>
        <w:t>(4).</w:t>
      </w:r>
      <w:r>
        <w:rPr/>
        <w:t>生产经营资质</w:t>
      </w:r>
      <w:r>
        <w:rPr>
          <w:b w:val="0"/>
          <w:bCs w:val="0"/>
        </w:rPr>
      </w:r>
    </w:p>
    <w:p>
      <w:pPr>
        <w:tabs>
          <w:tab w:pos="980" w:val="left" w:leader="none"/>
        </w:tabs>
        <w:spacing w:line="272" w:lineRule="exact" w:before="27"/>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主要技术</w:t>
      </w:r>
      <w:r>
        <w:rPr>
          <w:rFonts w:ascii="宋体" w:hAnsi="宋体" w:cs="宋体" w:eastAsia="宋体" w:hint="default"/>
          <w:sz w:val="21"/>
          <w:szCs w:val="21"/>
        </w:rPr>
      </w:r>
    </w:p>
    <w:p>
      <w:pPr>
        <w:pStyle w:val="BodyText"/>
        <w:tabs>
          <w:tab w:pos="980" w:val="left" w:leader="none"/>
        </w:tabs>
        <w:spacing w:line="249" w:lineRule="exact"/>
        <w:ind w:right="0"/>
        <w:jc w:val="left"/>
      </w:pPr>
      <w:r>
        <w:rPr>
          <w:spacing w:val="-1"/>
        </w:rPr>
        <w:t>√适用</w:t>
        <w:tab/>
      </w:r>
      <w:r>
        <w:rPr>
          <w:spacing w:val="-2"/>
        </w:rPr>
        <w:t>□不适用</w:t>
      </w:r>
    </w:p>
    <w:p>
      <w:pPr>
        <w:spacing w:after="0" w:line="249" w:lineRule="exact"/>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37" w:lineRule="auto" w:before="38"/>
        <w:ind w:left="238" w:right="277" w:firstLine="422"/>
        <w:jc w:val="both"/>
      </w:pPr>
      <w:r>
        <w:rPr>
          <w:spacing w:val="-2"/>
        </w:rPr>
        <w:t>水稻“三化两管”栽培模式（即旱育壮苗智能化、全程生产机械化、稻谷品质安全化、叶龄</w:t>
      </w:r>
      <w:r>
        <w:rPr>
          <w:w w:val="100"/>
        </w:rPr>
        <w:t> </w:t>
      </w:r>
      <w:r>
        <w:rPr>
          <w:spacing w:val="-2"/>
        </w:rPr>
        <w:t>指标计划管理、全面标准化管理），玉米“四精两管”栽培模式（即精细耕作、精密栽培、精准</w:t>
      </w:r>
      <w:r>
        <w:rPr>
          <w:spacing w:val="-25"/>
        </w:rPr>
        <w:t> </w:t>
      </w:r>
      <w:r>
        <w:rPr>
          <w:spacing w:val="-25"/>
        </w:rPr>
      </w:r>
      <w:r>
        <w:rPr>
          <w:spacing w:val="-2"/>
        </w:rPr>
        <w:t>施肥、精确防控、叶龄管理、标准化管理），大豆“两密一卡”栽培模式（即大豆大垄密、深窄</w:t>
      </w:r>
      <w:r>
        <w:rPr>
          <w:spacing w:val="-25"/>
        </w:rPr>
        <w:t> </w:t>
      </w:r>
      <w:r>
        <w:rPr>
          <w:spacing w:val="-25"/>
        </w:rPr>
      </w:r>
      <w:r>
        <w:rPr/>
        <w:t>密、玉米原垄卡种大豆），水稻侧深施肥技术，测土配方施肥技术，</w:t>
      </w:r>
      <w:r>
        <w:rPr>
          <w:rFonts w:ascii="宋体" w:hAnsi="宋体" w:cs="宋体" w:eastAsia="宋体" w:hint="default"/>
        </w:rPr>
        <w:t>GPS</w:t>
      </w:r>
      <w:r>
        <w:rPr>
          <w:rFonts w:ascii="宋体" w:hAnsi="宋体" w:cs="宋体" w:eastAsia="宋体" w:hint="default"/>
          <w:spacing w:val="-56"/>
        </w:rPr>
        <w:t> </w:t>
      </w:r>
      <w:r>
        <w:rPr/>
        <w:t>自动驾驶技术，精量播</w:t>
      </w:r>
      <w:r>
        <w:rPr>
          <w:w w:val="100"/>
        </w:rPr>
        <w:t> </w:t>
      </w:r>
      <w:r>
        <w:rPr/>
        <w:t>种机应用技术等。</w:t>
      </w:r>
    </w:p>
    <w:p>
      <w:pPr>
        <w:spacing w:line="240" w:lineRule="auto" w:before="9"/>
        <w:rPr>
          <w:rFonts w:ascii="宋体" w:hAnsi="宋体" w:cs="宋体" w:eastAsia="宋体" w:hint="default"/>
          <w:sz w:val="20"/>
          <w:szCs w:val="20"/>
        </w:rPr>
      </w:pPr>
    </w:p>
    <w:p>
      <w:pPr>
        <w:pStyle w:val="Heading2"/>
        <w:spacing w:line="274" w:lineRule="exact"/>
        <w:ind w:left="238" w:right="267"/>
        <w:jc w:val="left"/>
        <w:rPr>
          <w:b w:val="0"/>
          <w:bCs w:val="0"/>
        </w:rPr>
      </w:pPr>
      <w:r>
        <w:rPr>
          <w:rFonts w:ascii="宋体" w:hAnsi="宋体" w:cs="宋体" w:eastAsia="宋体" w:hint="default"/>
        </w:rPr>
        <w:t>(6).</w:t>
      </w:r>
      <w:r>
        <w:rPr/>
        <w:t>使用的农场或基地等的所有制形式及取得方式</w:t>
      </w:r>
      <w:r>
        <w:rPr>
          <w:b w:val="0"/>
          <w:bCs w:val="0"/>
        </w:rPr>
      </w:r>
    </w:p>
    <w:p>
      <w:pPr>
        <w:pStyle w:val="BodyText"/>
        <w:tabs>
          <w:tab w:pos="1080" w:val="left" w:leader="none"/>
        </w:tabs>
        <w:spacing w:line="274" w:lineRule="exact"/>
        <w:ind w:left="238" w:right="267"/>
        <w:jc w:val="left"/>
      </w:pPr>
      <w:r>
        <w:rPr>
          <w:spacing w:val="-1"/>
        </w:rPr>
        <w:t>□适用</w:t>
        <w:tab/>
      </w:r>
      <w:r>
        <w:rPr>
          <w:spacing w:val="-2"/>
        </w:rPr>
        <w:t>√不适用</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0" w:footer="1195" w:top="1120" w:bottom="1380" w:left="1560" w:right="1000"/>
        </w:sectPr>
      </w:pPr>
    </w:p>
    <w:p>
      <w:pPr>
        <w:pStyle w:val="Heading2"/>
        <w:spacing w:line="273" w:lineRule="exact" w:before="36"/>
        <w:ind w:left="238" w:right="-3"/>
        <w:jc w:val="left"/>
        <w:rPr>
          <w:b w:val="0"/>
          <w:bCs w:val="0"/>
        </w:rPr>
      </w:pPr>
      <w:r>
        <w:rPr>
          <w:spacing w:val="-1"/>
        </w:rPr>
        <w:t>通过承包或租赁方式取得土地或水域</w:t>
      </w:r>
      <w:r>
        <w:rPr>
          <w:b w:val="0"/>
          <w:bCs w:val="0"/>
          <w:spacing w:val="-1"/>
        </w:rPr>
      </w:r>
    </w:p>
    <w:p>
      <w:pPr>
        <w:pStyle w:val="BodyText"/>
        <w:tabs>
          <w:tab w:pos="1080" w:val="left" w:leader="none"/>
        </w:tabs>
        <w:spacing w:line="273" w:lineRule="exact"/>
        <w:ind w:left="238" w:right="-3"/>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3613" w:space="3120"/>
            <w:col w:w="2617"/>
          </w:cols>
        </w:sectPr>
      </w:pPr>
    </w:p>
    <w:p>
      <w:pPr>
        <w:spacing w:line="240" w:lineRule="auto" w:before="4"/>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224;height:2" coordorigin="10,10" coordsize="3224,2">
              <v:shape style="position:absolute;left:10;top:10;width:3224;height:2" coordorigin="10,10" coordsize="3224,0" path="m10,10l3233,10e" filled="false" stroked="true" strokeweight=".96001pt" strokecolor="#000000">
                <v:path arrowok="t"/>
              </v:shape>
            </v:group>
            <v:group style="position:absolute;left:3233;top:10;width:58;height:2" coordorigin="3233,10" coordsize="58,2">
              <v:shape style="position:absolute;left:3233;top:10;width:58;height:2" coordorigin="3233,10" coordsize="58,0" path="m3233,10l3291,10e" filled="false" stroked="true" strokeweight=".96001pt" strokecolor="#000000">
                <v:path arrowok="t"/>
              </v:shape>
            </v:group>
            <v:group style="position:absolute;left:3291;top:10;width:1643;height:2" coordorigin="3291,10" coordsize="1643,2">
              <v:shape style="position:absolute;left:3291;top:10;width:1643;height:2" coordorigin="3291,10" coordsize="1643,0" path="m3291,10l4933,10e" filled="false" stroked="true" strokeweight=".96001pt" strokecolor="#000000">
                <v:path arrowok="t"/>
              </v:shape>
            </v:group>
            <v:group style="position:absolute;left:4933;top:10;width:58;height:2" coordorigin="4933,10" coordsize="58,2">
              <v:shape style="position:absolute;left:4933;top:10;width:58;height:2" coordorigin="4933,10" coordsize="58,0" path="m4933,10l4991,10e" filled="false" stroked="true" strokeweight=".96001pt" strokecolor="#000000">
                <v:path arrowok="t"/>
              </v:shape>
            </v:group>
            <v:group style="position:absolute;left:4991;top:10;width:1644;height:2" coordorigin="4991,10" coordsize="1644,2">
              <v:shape style="position:absolute;left:4991;top:10;width:1644;height:2" coordorigin="4991,10" coordsize="1644,0" path="m4991,10l6635,10e" filled="false" stroked="true" strokeweight=".96001pt" strokecolor="#000000">
                <v:path arrowok="t"/>
              </v:shape>
            </v:group>
            <v:group style="position:absolute;left:6635;top:10;width:58;height:2" coordorigin="6635,10" coordsize="58,2">
              <v:shape style="position:absolute;left:6635;top:10;width:58;height:2" coordorigin="6635,10" coordsize="58,0" path="m6635,10l6692,10e" filled="false" stroked="true" strokeweight=".96001pt" strokecolor="#000000">
                <v:path arrowok="t"/>
              </v:shape>
            </v:group>
            <v:group style="position:absolute;left:6692;top:10;width:1220;height:2" coordorigin="6692,10" coordsize="1220,2">
              <v:shape style="position:absolute;left:6692;top:10;width:1220;height:2" coordorigin="6692,10" coordsize="1220,0" path="m6692,10l7912,10e" filled="false" stroked="true" strokeweight=".96001pt" strokecolor="#000000">
                <v:path arrowok="t"/>
              </v:shape>
            </v:group>
            <v:group style="position:absolute;left:7912;top:10;width:58;height:2" coordorigin="7912,10" coordsize="58,2">
              <v:shape style="position:absolute;left:7912;top:10;width:58;height:2" coordorigin="7912,10" coordsize="58,0" path="m7912,10l7970,10e" filled="false" stroked="true" strokeweight=".96001pt" strokecolor="#000000">
                <v:path arrowok="t"/>
              </v:shape>
            </v:group>
            <v:group style="position:absolute;left:7970;top:10;width:1090;height:2" coordorigin="7970,10" coordsize="1090,2">
              <v:shape style="position:absolute;left:7970;top:10;width:1090;height:2" coordorigin="7970,10" coordsize="1090,0" path="m7970,10l9059,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229"/>
        <w:gridCol w:w="1700"/>
        <w:gridCol w:w="1702"/>
        <w:gridCol w:w="1277"/>
        <w:gridCol w:w="1142"/>
      </w:tblGrid>
      <w:tr>
        <w:trPr>
          <w:trHeight w:val="325" w:hRule="exact"/>
        </w:trPr>
        <w:tc>
          <w:tcPr>
            <w:tcW w:w="3229"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合同双方</w:t>
            </w:r>
          </w:p>
        </w:tc>
        <w:tc>
          <w:tcPr>
            <w:tcW w:w="1700" w:type="dxa"/>
            <w:tcBorders>
              <w:top w:val="single" w:sz="8"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合同签订时间</w:t>
            </w:r>
          </w:p>
        </w:tc>
        <w:tc>
          <w:tcPr>
            <w:tcW w:w="1702" w:type="dxa"/>
            <w:tcBorders>
              <w:top w:val="single" w:sz="8"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租赁标的面积</w:t>
            </w:r>
          </w:p>
        </w:tc>
        <w:tc>
          <w:tcPr>
            <w:tcW w:w="1277" w:type="dxa"/>
            <w:tcBorders>
              <w:top w:val="single" w:sz="8"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合同期限</w:t>
            </w:r>
          </w:p>
        </w:tc>
        <w:tc>
          <w:tcPr>
            <w:tcW w:w="1142" w:type="dxa"/>
            <w:tcBorders>
              <w:top w:val="single" w:sz="8" w:space="0" w:color="000000"/>
              <w:left w:val="single" w:sz="4" w:space="0" w:color="000000"/>
              <w:bottom w:val="single" w:sz="4" w:space="0" w:color="000000"/>
              <w:right w:val="nil" w:sz="6" w:space="0" w:color="auto"/>
            </w:tcBorders>
          </w:tcPr>
          <w:p>
            <w:pPr>
              <w:pStyle w:val="TableParagraph"/>
              <w:spacing w:line="263" w:lineRule="exact"/>
              <w:ind w:left="146" w:right="0"/>
              <w:jc w:val="left"/>
              <w:rPr>
                <w:rFonts w:ascii="宋体" w:hAnsi="宋体" w:cs="宋体" w:eastAsia="宋体" w:hint="default"/>
                <w:sz w:val="21"/>
                <w:szCs w:val="21"/>
              </w:rPr>
            </w:pPr>
            <w:r>
              <w:rPr>
                <w:rFonts w:ascii="宋体" w:hAnsi="宋体" w:cs="宋体" w:eastAsia="宋体" w:hint="default"/>
                <w:sz w:val="21"/>
                <w:szCs w:val="21"/>
              </w:rPr>
              <w:t>租赁价格</w:t>
            </w:r>
          </w:p>
        </w:tc>
      </w:tr>
      <w:tr>
        <w:trPr>
          <w:trHeight w:val="583" w:hRule="exact"/>
        </w:trPr>
        <w:tc>
          <w:tcPr>
            <w:tcW w:w="3229" w:type="dxa"/>
            <w:tcBorders>
              <w:top w:val="single" w:sz="4" w:space="0" w:color="000000"/>
              <w:left w:val="nil" w:sz="6" w:space="0" w:color="auto"/>
              <w:bottom w:val="single" w:sz="23"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黑龙江北大荒农垦集团总公司与</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黑龙江北大荒农业股份有限公司</w:t>
            </w:r>
          </w:p>
        </w:tc>
        <w:tc>
          <w:tcPr>
            <w:tcW w:w="170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Arial" w:hAnsi="Arial" w:cs="Arial" w:eastAsia="Arial" w:hint="default"/>
                <w:sz w:val="21"/>
                <w:szCs w:val="21"/>
              </w:rPr>
              <w:t>1998</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Arial" w:hAnsi="Arial" w:cs="Arial" w:eastAsia="Arial" w:hint="default"/>
                <w:sz w:val="21"/>
                <w:szCs w:val="21"/>
              </w:rPr>
              <w:t>1,296</w:t>
            </w:r>
            <w:r>
              <w:rPr>
                <w:rFonts w:ascii="Arial" w:hAnsi="Arial" w:cs="Arial" w:eastAsia="Arial" w:hint="default"/>
                <w:spacing w:val="-5"/>
                <w:sz w:val="21"/>
                <w:szCs w:val="21"/>
              </w:rPr>
              <w:t> </w:t>
            </w:r>
            <w:r>
              <w:rPr>
                <w:rFonts w:ascii="宋体" w:hAnsi="宋体" w:cs="宋体" w:eastAsia="宋体" w:hint="default"/>
                <w:sz w:val="21"/>
                <w:szCs w:val="21"/>
              </w:rPr>
              <w:t>万亩</w:t>
            </w:r>
          </w:p>
        </w:tc>
        <w:tc>
          <w:tcPr>
            <w:tcW w:w="1277"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Arial" w:hAnsi="Arial" w:cs="Arial" w:eastAsia="Arial" w:hint="default"/>
                <w:sz w:val="21"/>
                <w:szCs w:val="21"/>
              </w:rPr>
              <w:t>50</w:t>
            </w:r>
            <w:r>
              <w:rPr>
                <w:rFonts w:ascii="Arial" w:hAnsi="Arial" w:cs="Arial" w:eastAsia="Arial" w:hint="default"/>
                <w:spacing w:val="-3"/>
                <w:sz w:val="21"/>
                <w:szCs w:val="21"/>
              </w:rPr>
              <w:t> </w:t>
            </w:r>
            <w:r>
              <w:rPr>
                <w:rFonts w:ascii="宋体" w:hAnsi="宋体" w:cs="宋体" w:eastAsia="宋体" w:hint="default"/>
                <w:sz w:val="21"/>
                <w:szCs w:val="21"/>
              </w:rPr>
              <w:t>年</w:t>
            </w:r>
          </w:p>
        </w:tc>
        <w:tc>
          <w:tcPr>
            <w:tcW w:w="1142" w:type="dxa"/>
            <w:tcBorders>
              <w:top w:val="single" w:sz="4" w:space="0" w:color="000000"/>
              <w:left w:val="single" w:sz="4" w:space="0" w:color="000000"/>
              <w:bottom w:val="single" w:sz="23" w:space="0" w:color="000000"/>
              <w:right w:val="nil" w:sz="6" w:space="0" w:color="auto"/>
            </w:tcBorders>
          </w:tcPr>
          <w:p>
            <w:pPr/>
          </w:p>
        </w:tc>
      </w:tr>
    </w:tbl>
    <w:p>
      <w:pPr>
        <w:spacing w:line="240" w:lineRule="auto" w:before="4"/>
        <w:rPr>
          <w:rFonts w:ascii="宋体" w:hAnsi="宋体" w:cs="宋体" w:eastAsia="宋体" w:hint="default"/>
          <w:sz w:val="21"/>
          <w:szCs w:val="21"/>
        </w:rPr>
      </w:pPr>
    </w:p>
    <w:p>
      <w:pPr>
        <w:pStyle w:val="Heading2"/>
        <w:tabs>
          <w:tab w:pos="662" w:val="left" w:leader="none"/>
        </w:tabs>
        <w:spacing w:line="290" w:lineRule="auto" w:before="36"/>
        <w:ind w:left="238" w:right="6360"/>
        <w:jc w:val="left"/>
        <w:rPr>
          <w:b w:val="0"/>
          <w:bCs w:val="0"/>
        </w:rPr>
      </w:pPr>
      <w:r>
        <w:rPr>
          <w:rFonts w:ascii="宋体" w:hAnsi="宋体" w:cs="宋体" w:eastAsia="宋体" w:hint="default"/>
          <w:w w:val="95"/>
        </w:rPr>
        <w:t>2</w:t>
        <w:tab/>
      </w:r>
      <w:r>
        <w:rPr/>
        <w:t>主要产品生产、销售情况</w:t>
      </w:r>
      <w:r>
        <w:rPr>
          <w:w w:val="100"/>
        </w:rPr>
        <w:t> </w:t>
      </w:r>
      <w:r>
        <w:rPr>
          <w:rFonts w:ascii="宋体" w:hAnsi="宋体" w:cs="宋体" w:eastAsia="宋体" w:hint="default"/>
        </w:rPr>
        <w:t>(1).</w:t>
      </w:r>
      <w:r>
        <w:rPr/>
        <w:t>主要产品生产与销售模式</w:t>
      </w:r>
      <w:r>
        <w:rPr>
          <w:b w:val="0"/>
          <w:bCs w:val="0"/>
        </w:rPr>
      </w:r>
    </w:p>
    <w:p>
      <w:pPr>
        <w:pStyle w:val="BodyText"/>
        <w:tabs>
          <w:tab w:pos="1080" w:val="left" w:leader="none"/>
        </w:tabs>
        <w:spacing w:line="225" w:lineRule="exact"/>
        <w:ind w:left="238" w:right="267"/>
        <w:jc w:val="left"/>
      </w:pPr>
      <w:r>
        <w:rPr>
          <w:spacing w:val="-1"/>
        </w:rPr>
        <w:t>√适用</w:t>
        <w:tab/>
      </w:r>
      <w:r>
        <w:rPr>
          <w:spacing w:val="-2"/>
        </w:rPr>
        <w:t>□不适用</w:t>
      </w:r>
    </w:p>
    <w:p>
      <w:pPr>
        <w:pStyle w:val="BodyText"/>
        <w:spacing w:line="237" w:lineRule="auto"/>
        <w:ind w:left="238" w:right="277" w:firstLine="419"/>
        <w:jc w:val="both"/>
      </w:pPr>
      <w:r>
        <w:rPr>
          <w:spacing w:val="-2"/>
        </w:rPr>
        <w:t>公司从事土地发包经营活动，不直接从事农业种植生产活动，由与公司签订《农业生产承包</w:t>
      </w:r>
      <w:r>
        <w:rPr>
          <w:w w:val="100"/>
        </w:rPr>
        <w:t> </w:t>
      </w:r>
      <w:r>
        <w:rPr>
          <w:spacing w:val="-2"/>
        </w:rPr>
        <w:t>协议》承包土地的家庭农场投入种植水稻、大豆、玉米等作物。产出的产品归与公司签订《农业</w:t>
      </w:r>
      <w:r>
        <w:rPr>
          <w:spacing w:val="-25"/>
        </w:rPr>
        <w:t> </w:t>
      </w:r>
      <w:r>
        <w:rPr>
          <w:spacing w:val="-25"/>
        </w:rPr>
      </w:r>
      <w:r>
        <w:rPr/>
        <w:t>生产承包协议》的家庭农场所有并自行销售。</w:t>
      </w:r>
    </w:p>
    <w:p>
      <w:pPr>
        <w:pStyle w:val="BodyText"/>
        <w:spacing w:line="274" w:lineRule="exact"/>
        <w:ind w:left="658" w:right="267"/>
        <w:jc w:val="left"/>
      </w:pPr>
      <w:r>
        <w:rPr/>
        <w:t>部分农业分公司结合农产品市场行情，收购部分农产品再销售以获得收益。</w:t>
      </w:r>
    </w:p>
    <w:p>
      <w:pPr>
        <w:spacing w:line="240" w:lineRule="auto" w:before="9"/>
        <w:rPr>
          <w:rFonts w:ascii="宋体" w:hAnsi="宋体" w:cs="宋体" w:eastAsia="宋体" w:hint="default"/>
          <w:sz w:val="20"/>
          <w:szCs w:val="20"/>
        </w:rPr>
      </w:pPr>
    </w:p>
    <w:p>
      <w:pPr>
        <w:pStyle w:val="Heading2"/>
        <w:spacing w:line="273" w:lineRule="exact"/>
        <w:ind w:left="238" w:right="267"/>
        <w:jc w:val="left"/>
        <w:rPr>
          <w:b w:val="0"/>
          <w:bCs w:val="0"/>
        </w:rPr>
      </w:pPr>
      <w:r>
        <w:rPr/>
        <w:t>存在与农户合作生产模式的</w:t>
      </w:r>
      <w:r>
        <w:rPr>
          <w:b w:val="0"/>
          <w:bCs w:val="0"/>
        </w:rPr>
      </w:r>
    </w:p>
    <w:p>
      <w:pPr>
        <w:pStyle w:val="BodyText"/>
        <w:tabs>
          <w:tab w:pos="1080" w:val="left" w:leader="none"/>
        </w:tabs>
        <w:spacing w:line="273" w:lineRule="exact"/>
        <w:ind w:left="238" w:right="267"/>
        <w:jc w:val="left"/>
      </w:pPr>
      <w:r>
        <w:rPr>
          <w:spacing w:val="-1"/>
        </w:rPr>
        <w:t>□适用</w:t>
        <w:tab/>
      </w:r>
      <w:r>
        <w:rPr>
          <w:spacing w:val="-2"/>
        </w:rPr>
        <w:t>√不适用</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60" w:right="1000"/>
        </w:sectPr>
      </w:pPr>
    </w:p>
    <w:p>
      <w:pPr>
        <w:pStyle w:val="Heading2"/>
        <w:spacing w:line="274" w:lineRule="exact" w:before="36"/>
        <w:ind w:left="238" w:right="-16"/>
        <w:jc w:val="left"/>
        <w:rPr>
          <w:b w:val="0"/>
          <w:bCs w:val="0"/>
        </w:rPr>
      </w:pPr>
      <w:r>
        <w:rPr>
          <w:rFonts w:ascii="宋体" w:hAnsi="宋体" w:cs="宋体" w:eastAsia="宋体" w:hint="default"/>
        </w:rPr>
        <w:t>(2).</w:t>
      </w:r>
      <w:r>
        <w:rPr/>
        <w:t>主要产品销售情况</w:t>
      </w:r>
      <w:r>
        <w:rPr>
          <w:b w:val="0"/>
          <w:bCs w:val="0"/>
        </w:rPr>
      </w:r>
    </w:p>
    <w:p>
      <w:pPr>
        <w:pStyle w:val="BodyText"/>
        <w:tabs>
          <w:tab w:pos="1080" w:val="left" w:leader="none"/>
        </w:tabs>
        <w:spacing w:line="274" w:lineRule="exact"/>
        <w:ind w:left="23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238" w:right="0"/>
        <w:jc w:val="left"/>
      </w:pPr>
      <w:r>
        <w:rPr/>
        <w:t>单位：万元币种：人民币</w:t>
      </w:r>
    </w:p>
    <w:p>
      <w:pPr>
        <w:spacing w:after="0" w:line="240" w:lineRule="auto"/>
        <w:jc w:val="left"/>
        <w:sectPr>
          <w:type w:val="continuous"/>
          <w:pgSz w:w="11910" w:h="16840"/>
          <w:pgMar w:top="1120" w:bottom="1380" w:left="1560" w:right="1000"/>
          <w:cols w:num="2" w:equalWidth="0">
            <w:col w:w="2353" w:space="4169"/>
            <w:col w:w="282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164"/>
        <w:gridCol w:w="566"/>
        <w:gridCol w:w="1275"/>
        <w:gridCol w:w="1277"/>
        <w:gridCol w:w="1277"/>
        <w:gridCol w:w="991"/>
        <w:gridCol w:w="1136"/>
        <w:gridCol w:w="1042"/>
      </w:tblGrid>
      <w:tr>
        <w:trPr>
          <w:trHeight w:val="581" w:hRule="exact"/>
        </w:trPr>
        <w:tc>
          <w:tcPr>
            <w:tcW w:w="1164" w:type="dxa"/>
            <w:tcBorders>
              <w:top w:val="single" w:sz="23" w:space="0" w:color="000000"/>
              <w:left w:val="nil" w:sz="6" w:space="0" w:color="auto"/>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主要产品</w:t>
            </w:r>
          </w:p>
        </w:tc>
        <w:tc>
          <w:tcPr>
            <w:tcW w:w="566" w:type="dxa"/>
            <w:tcBorders>
              <w:top w:val="single" w:sz="23" w:space="0" w:color="000000"/>
              <w:left w:val="single" w:sz="4" w:space="0" w:color="000000"/>
              <w:bottom w:val="single" w:sz="4" w:space="0" w:color="000000"/>
              <w:right w:val="single" w:sz="4" w:space="0" w:color="000000"/>
            </w:tcBorders>
          </w:tcPr>
          <w:p>
            <w:pPr>
              <w:pStyle w:val="TableParagraph"/>
              <w:spacing w:line="241" w:lineRule="exact"/>
              <w:ind w:left="67"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3" w:lineRule="exact"/>
              <w:ind w:left="67" w:right="0"/>
              <w:jc w:val="left"/>
              <w:rPr>
                <w:rFonts w:ascii="宋体" w:hAnsi="宋体" w:cs="宋体" w:eastAsia="宋体" w:hint="default"/>
                <w:sz w:val="21"/>
                <w:szCs w:val="21"/>
              </w:rPr>
            </w:pPr>
            <w:r>
              <w:rPr>
                <w:rFonts w:ascii="宋体" w:hAnsi="宋体" w:cs="宋体" w:eastAsia="宋体" w:hint="default"/>
                <w:sz w:val="21"/>
                <w:szCs w:val="21"/>
              </w:rPr>
              <w:t>渠道</w:t>
            </w:r>
          </w:p>
        </w:tc>
        <w:tc>
          <w:tcPr>
            <w:tcW w:w="1275"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277"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销售收入</w:t>
            </w:r>
          </w:p>
        </w:tc>
        <w:tc>
          <w:tcPr>
            <w:tcW w:w="1277"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销售成本</w:t>
            </w:r>
          </w:p>
        </w:tc>
        <w:tc>
          <w:tcPr>
            <w:tcW w:w="991" w:type="dxa"/>
            <w:tcBorders>
              <w:top w:val="single" w:sz="23" w:space="0" w:color="000000"/>
              <w:left w:val="single" w:sz="4" w:space="0" w:color="000000"/>
              <w:bottom w:val="single" w:sz="4" w:space="0" w:color="000000"/>
              <w:right w:val="single" w:sz="4" w:space="0" w:color="000000"/>
            </w:tcBorders>
          </w:tcPr>
          <w:p>
            <w:pPr>
              <w:pStyle w:val="TableParagraph"/>
              <w:spacing w:line="240" w:lineRule="exact" w:before="33"/>
              <w:ind w:left="67" w:right="61" w:firstLine="48"/>
              <w:jc w:val="left"/>
              <w:rPr>
                <w:rFonts w:ascii="宋体" w:hAnsi="宋体" w:cs="宋体" w:eastAsia="宋体" w:hint="default"/>
                <w:sz w:val="20"/>
                <w:szCs w:val="20"/>
              </w:rPr>
            </w:pPr>
            <w:r>
              <w:rPr>
                <w:rFonts w:ascii="宋体" w:hAnsi="宋体" w:cs="宋体" w:eastAsia="宋体" w:hint="default"/>
                <w:spacing w:val="-13"/>
                <w:sz w:val="20"/>
                <w:szCs w:val="20"/>
              </w:rPr>
              <w:t>销售量同</w:t>
            </w:r>
            <w:r>
              <w:rPr>
                <w:rFonts w:ascii="宋体" w:hAnsi="宋体" w:cs="宋体" w:eastAsia="宋体" w:hint="default"/>
                <w:spacing w:val="-12"/>
                <w:w w:val="99"/>
                <w:sz w:val="20"/>
                <w:szCs w:val="20"/>
              </w:rPr>
              <w:t> </w:t>
            </w:r>
            <w:r>
              <w:rPr>
                <w:rFonts w:ascii="宋体" w:hAnsi="宋体" w:cs="宋体" w:eastAsia="宋体" w:hint="default"/>
                <w:spacing w:val="-9"/>
                <w:sz w:val="20"/>
                <w:szCs w:val="20"/>
              </w:rPr>
              <w:t>比增减</w:t>
            </w:r>
            <w:r>
              <w:rPr>
                <w:rFonts w:ascii="宋体" w:hAnsi="宋体" w:cs="宋体" w:eastAsia="宋体" w:hint="default"/>
                <w:spacing w:val="-9"/>
                <w:sz w:val="20"/>
                <w:szCs w:val="20"/>
              </w:rPr>
              <w:t>(%)</w:t>
            </w:r>
          </w:p>
        </w:tc>
        <w:tc>
          <w:tcPr>
            <w:tcW w:w="1136" w:type="dxa"/>
            <w:tcBorders>
              <w:top w:val="single" w:sz="23" w:space="0" w:color="000000"/>
              <w:left w:val="single" w:sz="4" w:space="0" w:color="000000"/>
              <w:bottom w:val="single" w:sz="4" w:space="0" w:color="000000"/>
              <w:right w:val="single" w:sz="4" w:space="0" w:color="000000"/>
            </w:tcBorders>
          </w:tcPr>
          <w:p>
            <w:pPr>
              <w:pStyle w:val="TableParagraph"/>
              <w:spacing w:line="240" w:lineRule="exact" w:before="33"/>
              <w:ind w:left="139" w:right="82" w:hanging="48"/>
              <w:jc w:val="left"/>
              <w:rPr>
                <w:rFonts w:ascii="宋体" w:hAnsi="宋体" w:cs="宋体" w:eastAsia="宋体" w:hint="default"/>
                <w:sz w:val="20"/>
                <w:szCs w:val="20"/>
              </w:rPr>
            </w:pPr>
            <w:r>
              <w:rPr>
                <w:rFonts w:ascii="宋体" w:hAnsi="宋体" w:cs="宋体" w:eastAsia="宋体" w:hint="default"/>
                <w:spacing w:val="-10"/>
                <w:sz w:val="20"/>
                <w:szCs w:val="20"/>
              </w:rPr>
              <w:t>销售收入同</w:t>
            </w:r>
            <w:r>
              <w:rPr>
                <w:rFonts w:ascii="宋体" w:hAnsi="宋体" w:cs="宋体" w:eastAsia="宋体" w:hint="default"/>
                <w:w w:val="99"/>
                <w:sz w:val="20"/>
                <w:szCs w:val="20"/>
              </w:rPr>
              <w:t> </w:t>
            </w:r>
            <w:r>
              <w:rPr>
                <w:rFonts w:ascii="宋体" w:hAnsi="宋体" w:cs="宋体" w:eastAsia="宋体" w:hint="default"/>
                <w:spacing w:val="-9"/>
                <w:sz w:val="20"/>
                <w:szCs w:val="20"/>
              </w:rPr>
              <w:t>比增减</w:t>
            </w:r>
            <w:r>
              <w:rPr>
                <w:rFonts w:ascii="宋体" w:hAnsi="宋体" w:cs="宋体" w:eastAsia="宋体" w:hint="default"/>
                <w:spacing w:val="-9"/>
                <w:sz w:val="20"/>
                <w:szCs w:val="20"/>
              </w:rPr>
              <w:t>(%)</w:t>
            </w:r>
          </w:p>
        </w:tc>
        <w:tc>
          <w:tcPr>
            <w:tcW w:w="1042" w:type="dxa"/>
            <w:tcBorders>
              <w:top w:val="single" w:sz="23" w:space="0" w:color="000000"/>
              <w:left w:val="single" w:sz="4" w:space="0" w:color="000000"/>
              <w:bottom w:val="single" w:sz="4" w:space="0" w:color="000000"/>
              <w:right w:val="nil" w:sz="6" w:space="0" w:color="auto"/>
            </w:tcBorders>
          </w:tcPr>
          <w:p>
            <w:pPr>
              <w:pStyle w:val="TableParagraph"/>
              <w:spacing w:line="240" w:lineRule="exact" w:before="33"/>
              <w:ind w:left="91" w:right="41" w:hanging="48"/>
              <w:jc w:val="left"/>
              <w:rPr>
                <w:rFonts w:ascii="宋体" w:hAnsi="宋体" w:cs="宋体" w:eastAsia="宋体" w:hint="default"/>
                <w:sz w:val="20"/>
                <w:szCs w:val="20"/>
              </w:rPr>
            </w:pPr>
            <w:r>
              <w:rPr>
                <w:rFonts w:ascii="宋体" w:hAnsi="宋体" w:cs="宋体" w:eastAsia="宋体" w:hint="default"/>
                <w:spacing w:val="-10"/>
                <w:sz w:val="20"/>
                <w:szCs w:val="20"/>
              </w:rPr>
              <w:t>销售成本同</w:t>
            </w:r>
            <w:r>
              <w:rPr>
                <w:rFonts w:ascii="宋体" w:hAnsi="宋体" w:cs="宋体" w:eastAsia="宋体" w:hint="default"/>
                <w:w w:val="99"/>
                <w:sz w:val="20"/>
                <w:szCs w:val="20"/>
              </w:rPr>
              <w:t> </w:t>
            </w:r>
            <w:r>
              <w:rPr>
                <w:rFonts w:ascii="宋体" w:hAnsi="宋体" w:cs="宋体" w:eastAsia="宋体" w:hint="default"/>
                <w:spacing w:val="-9"/>
                <w:sz w:val="20"/>
                <w:szCs w:val="20"/>
              </w:rPr>
              <w:t>比增减</w:t>
            </w:r>
            <w:r>
              <w:rPr>
                <w:rFonts w:ascii="宋体" w:hAnsi="宋体" w:cs="宋体" w:eastAsia="宋体" w:hint="default"/>
                <w:spacing w:val="-9"/>
                <w:sz w:val="20"/>
                <w:szCs w:val="20"/>
              </w:rPr>
              <w:t>(%)</w:t>
            </w:r>
          </w:p>
        </w:tc>
      </w:tr>
      <w:tr>
        <w:trPr>
          <w:trHeight w:val="317"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水稻</w:t>
            </w:r>
            <w:r>
              <w:rPr>
                <w:rFonts w:ascii="宋体" w:hAnsi="宋体" w:cs="宋体" w:eastAsia="宋体" w:hint="default"/>
                <w:sz w:val="21"/>
                <w:szCs w:val="21"/>
              </w:rPr>
              <w:t>(</w:t>
            </w:r>
            <w:r>
              <w:rPr>
                <w:rFonts w:ascii="宋体" w:hAnsi="宋体" w:cs="宋体" w:eastAsia="宋体" w:hint="default"/>
                <w:sz w:val="21"/>
                <w:szCs w:val="21"/>
              </w:rPr>
              <w:t>吨</w:t>
            </w:r>
            <w:r>
              <w:rPr>
                <w:rFonts w:ascii="宋体" w:hAnsi="宋体" w:cs="宋体" w:eastAsia="宋体" w:hint="default"/>
                <w:sz w:val="21"/>
                <w:szCs w:val="21"/>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20,365.199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5,548.76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5,456.23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Arial" w:hAnsi="Arial" w:cs="Arial" w:eastAsia="Arial" w:hint="default"/>
                <w:sz w:val="21"/>
                <w:szCs w:val="21"/>
              </w:rPr>
            </w:pPr>
            <w:r>
              <w:rPr>
                <w:rFonts w:ascii="Arial"/>
                <w:spacing w:val="-1"/>
                <w:sz w:val="21"/>
              </w:rPr>
              <w:t>-0.69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-9.32</w:t>
            </w:r>
          </w:p>
        </w:tc>
        <w:tc>
          <w:tcPr>
            <w:tcW w:w="1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-10.45</w:t>
            </w:r>
          </w:p>
        </w:tc>
      </w:tr>
      <w:tr>
        <w:trPr>
          <w:trHeight w:val="319" w:hRule="exact"/>
        </w:trPr>
        <w:tc>
          <w:tcPr>
            <w:tcW w:w="116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小麦</w:t>
            </w:r>
            <w:r>
              <w:rPr>
                <w:rFonts w:ascii="宋体" w:hAnsi="宋体" w:cs="宋体" w:eastAsia="宋体" w:hint="default"/>
                <w:sz w:val="21"/>
                <w:szCs w:val="21"/>
              </w:rPr>
              <w:t>(</w:t>
            </w:r>
            <w:r>
              <w:rPr>
                <w:rFonts w:ascii="宋体" w:hAnsi="宋体" w:cs="宋体" w:eastAsia="宋体" w:hint="default"/>
                <w:sz w:val="21"/>
                <w:szCs w:val="21"/>
              </w:rPr>
              <w:t>吨</w:t>
            </w:r>
            <w:r>
              <w:rPr>
                <w:rFonts w:ascii="宋体" w:hAnsi="宋体" w:cs="宋体" w:eastAsia="宋体" w:hint="default"/>
                <w:sz w:val="21"/>
                <w:szCs w:val="21"/>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3,106.830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1,021.62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1,013.76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Arial" w:hAnsi="Arial" w:cs="Arial" w:eastAsia="Arial" w:hint="default"/>
                <w:sz w:val="21"/>
                <w:szCs w:val="21"/>
              </w:rPr>
            </w:pPr>
            <w:r>
              <w:rPr>
                <w:rFonts w:ascii="Arial"/>
                <w:spacing w:val="-1"/>
                <w:sz w:val="21"/>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100.00</w:t>
            </w:r>
          </w:p>
        </w:tc>
        <w:tc>
          <w:tcPr>
            <w:tcW w:w="1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100.00</w:t>
            </w:r>
          </w:p>
        </w:tc>
      </w:tr>
      <w:tr>
        <w:trPr>
          <w:trHeight w:val="325" w:hRule="exact"/>
        </w:trPr>
        <w:tc>
          <w:tcPr>
            <w:tcW w:w="1164"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玉米</w:t>
            </w:r>
            <w:r>
              <w:rPr>
                <w:rFonts w:ascii="宋体" w:hAnsi="宋体" w:cs="宋体" w:eastAsia="宋体" w:hint="default"/>
                <w:sz w:val="21"/>
                <w:szCs w:val="21"/>
              </w:rPr>
              <w:t>(</w:t>
            </w:r>
            <w:r>
              <w:rPr>
                <w:rFonts w:ascii="宋体" w:hAnsi="宋体" w:cs="宋体" w:eastAsia="宋体" w:hint="default"/>
                <w:sz w:val="21"/>
                <w:szCs w:val="21"/>
              </w:rPr>
              <w:t>吨</w:t>
            </w:r>
            <w:r>
              <w:rPr>
                <w:rFonts w:ascii="宋体" w:hAnsi="宋体" w:cs="宋体" w:eastAsia="宋体" w:hint="default"/>
                <w:sz w:val="21"/>
                <w:szCs w:val="21"/>
              </w:rPr>
              <w:t>)</w:t>
            </w:r>
          </w:p>
        </w:tc>
        <w:tc>
          <w:tcPr>
            <w:tcW w:w="566" w:type="dxa"/>
            <w:tcBorders>
              <w:top w:val="single" w:sz="4" w:space="0" w:color="000000"/>
              <w:left w:val="single" w:sz="4" w:space="0" w:color="000000"/>
              <w:bottom w:val="single" w:sz="8" w:space="0" w:color="000000"/>
              <w:right w:val="single" w:sz="4" w:space="0" w:color="000000"/>
            </w:tcBorders>
          </w:tcPr>
          <w:p>
            <w:pPr/>
          </w:p>
        </w:tc>
        <w:tc>
          <w:tcPr>
            <w:tcW w:w="127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19"/>
              <w:jc w:val="right"/>
              <w:rPr>
                <w:rFonts w:ascii="Arial" w:hAnsi="Arial" w:cs="Arial" w:eastAsia="Arial" w:hint="default"/>
                <w:sz w:val="21"/>
                <w:szCs w:val="21"/>
              </w:rPr>
            </w:pPr>
            <w:r>
              <w:rPr>
                <w:rFonts w:ascii="Arial"/>
                <w:spacing w:val="-1"/>
                <w:sz w:val="21"/>
              </w:rPr>
              <w:t>521.350</w:t>
            </w: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20"/>
              <w:jc w:val="right"/>
              <w:rPr>
                <w:rFonts w:ascii="Arial" w:hAnsi="Arial" w:cs="Arial" w:eastAsia="Arial" w:hint="default"/>
                <w:sz w:val="21"/>
                <w:szCs w:val="21"/>
              </w:rPr>
            </w:pPr>
            <w:r>
              <w:rPr>
                <w:rFonts w:ascii="Arial"/>
                <w:spacing w:val="-1"/>
                <w:sz w:val="21"/>
              </w:rPr>
              <w:t>54.17</w:t>
            </w: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20"/>
              <w:jc w:val="right"/>
              <w:rPr>
                <w:rFonts w:ascii="Arial" w:hAnsi="Arial" w:cs="Arial" w:eastAsia="Arial" w:hint="default"/>
                <w:sz w:val="21"/>
                <w:szCs w:val="21"/>
              </w:rPr>
            </w:pPr>
            <w:r>
              <w:rPr>
                <w:rFonts w:ascii="Arial"/>
                <w:spacing w:val="-1"/>
                <w:sz w:val="21"/>
              </w:rPr>
              <w:t>55.68</w:t>
            </w:r>
          </w:p>
        </w:tc>
        <w:tc>
          <w:tcPr>
            <w:tcW w:w="99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17"/>
              <w:jc w:val="right"/>
              <w:rPr>
                <w:rFonts w:ascii="Arial" w:hAnsi="Arial" w:cs="Arial" w:eastAsia="Arial" w:hint="default"/>
                <w:sz w:val="21"/>
                <w:szCs w:val="21"/>
              </w:rPr>
            </w:pPr>
            <w:r>
              <w:rPr>
                <w:rFonts w:ascii="Arial"/>
                <w:spacing w:val="-1"/>
                <w:sz w:val="21"/>
              </w:rPr>
              <w:t>100.00</w:t>
            </w:r>
          </w:p>
        </w:tc>
        <w:tc>
          <w:tcPr>
            <w:tcW w:w="113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20"/>
              <w:jc w:val="right"/>
              <w:rPr>
                <w:rFonts w:ascii="Arial" w:hAnsi="Arial" w:cs="Arial" w:eastAsia="Arial" w:hint="default"/>
                <w:sz w:val="21"/>
                <w:szCs w:val="21"/>
              </w:rPr>
            </w:pPr>
            <w:r>
              <w:rPr>
                <w:rFonts w:ascii="Arial"/>
                <w:spacing w:val="-1"/>
                <w:sz w:val="21"/>
              </w:rPr>
              <w:t>100.00</w:t>
            </w:r>
          </w:p>
        </w:tc>
        <w:tc>
          <w:tcPr>
            <w:tcW w:w="1042"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9"/>
              <w:ind w:right="24"/>
              <w:jc w:val="right"/>
              <w:rPr>
                <w:rFonts w:ascii="Arial" w:hAnsi="Arial" w:cs="Arial" w:eastAsia="Arial" w:hint="default"/>
                <w:sz w:val="21"/>
                <w:szCs w:val="21"/>
              </w:rPr>
            </w:pPr>
            <w:r>
              <w:rPr>
                <w:rFonts w:ascii="Arial"/>
                <w:spacing w:val="-1"/>
                <w:sz w:val="21"/>
              </w:rPr>
              <w:t>100.00</w:t>
            </w:r>
          </w:p>
        </w:tc>
      </w:tr>
    </w:tbl>
    <w:p>
      <w:pPr>
        <w:spacing w:line="20" w:lineRule="exact"/>
        <w:ind w:left="199" w:right="0" w:firstLine="0"/>
        <w:rPr>
          <w:rFonts w:ascii="宋体" w:hAnsi="宋体" w:cs="宋体" w:eastAsia="宋体" w:hint="default"/>
          <w:sz w:val="2"/>
          <w:szCs w:val="2"/>
        </w:rPr>
      </w:pPr>
      <w:r>
        <w:rPr>
          <w:rFonts w:ascii="宋体" w:hAnsi="宋体" w:cs="宋体" w:eastAsia="宋体" w:hint="default"/>
          <w:sz w:val="2"/>
          <w:szCs w:val="2"/>
        </w:rPr>
        <w:pict>
          <v:group style="width:437.4pt;height:1pt;mso-position-horizontal-relative:char;mso-position-vertical-relative:line" coordorigin="0,0" coordsize="8748,20">
            <v:group style="position:absolute;left:10;top:10;width:1160;height:2" coordorigin="10,10" coordsize="1160,2">
              <v:shape style="position:absolute;left:10;top:10;width:1160;height:2" coordorigin="10,10" coordsize="1160,0" path="m10,10l1169,10e" filled="false" stroked="true" strokeweight=".96002pt" strokecolor="#000000">
                <v:path arrowok="t"/>
              </v:shape>
            </v:group>
            <v:group style="position:absolute;left:1169;top:10;width:58;height:2" coordorigin="1169,10" coordsize="58,2">
              <v:shape style="position:absolute;left:1169;top:10;width:58;height:2" coordorigin="1169,10" coordsize="58,0" path="m1169,10l1226,10e" filled="false" stroked="true" strokeweight=".96002pt" strokecolor="#000000">
                <v:path arrowok="t"/>
              </v:shape>
            </v:group>
            <v:group style="position:absolute;left:1226;top:10;width:509;height:2" coordorigin="1226,10" coordsize="509,2">
              <v:shape style="position:absolute;left:1226;top:10;width:509;height:2" coordorigin="1226,10" coordsize="509,0" path="m1226,10l1735,10e" filled="false" stroked="true" strokeweight=".96002pt" strokecolor="#000000">
                <v:path arrowok="t"/>
              </v:shape>
            </v:group>
            <v:group style="position:absolute;left:1735;top:10;width:58;height:2" coordorigin="1735,10" coordsize="58,2">
              <v:shape style="position:absolute;left:1735;top:10;width:58;height:2" coordorigin="1735,10" coordsize="58,0" path="m1735,10l1793,10e" filled="false" stroked="true" strokeweight=".96002pt" strokecolor="#000000">
                <v:path arrowok="t"/>
              </v:shape>
            </v:group>
            <v:group style="position:absolute;left:1793;top:10;width:1218;height:2" coordorigin="1793,10" coordsize="1218,2">
              <v:shape style="position:absolute;left:1793;top:10;width:1218;height:2" coordorigin="1793,10" coordsize="1218,0" path="m1793,10l3010,10e" filled="false" stroked="true" strokeweight=".96002pt" strokecolor="#000000">
                <v:path arrowok="t"/>
              </v:shape>
            </v:group>
            <v:group style="position:absolute;left:3010;top:10;width:58;height:2" coordorigin="3010,10" coordsize="58,2">
              <v:shape style="position:absolute;left:3010;top:10;width:58;height:2" coordorigin="3010,10" coordsize="58,0" path="m3010,10l3068,10e" filled="false" stroked="true" strokeweight=".96002pt" strokecolor="#000000">
                <v:path arrowok="t"/>
              </v:shape>
            </v:group>
            <v:group style="position:absolute;left:3068;top:10;width:1220;height:2" coordorigin="3068,10" coordsize="1220,2">
              <v:shape style="position:absolute;left:3068;top:10;width:1220;height:2" coordorigin="3068,10" coordsize="1220,0" path="m3068,10l4287,10e" filled="false" stroked="true" strokeweight=".96002pt" strokecolor="#000000">
                <v:path arrowok="t"/>
              </v:shape>
            </v:group>
            <v:group style="position:absolute;left:4287;top:10;width:58;height:2" coordorigin="4287,10" coordsize="58,2">
              <v:shape style="position:absolute;left:4287;top:10;width:58;height:2" coordorigin="4287,10" coordsize="58,0" path="m4287,10l4345,10e" filled="false" stroked="true" strokeweight=".96002pt" strokecolor="#000000">
                <v:path arrowok="t"/>
              </v:shape>
            </v:group>
            <v:group style="position:absolute;left:4345;top:10;width:1220;height:2" coordorigin="4345,10" coordsize="1220,2">
              <v:shape style="position:absolute;left:4345;top:10;width:1220;height:2" coordorigin="4345,10" coordsize="1220,0" path="m4345,10l5564,10e" filled="false" stroked="true" strokeweight=".96002pt" strokecolor="#000000">
                <v:path arrowok="t"/>
              </v:shape>
            </v:group>
            <v:group style="position:absolute;left:5564;top:10;width:58;height:2" coordorigin="5564,10" coordsize="58,2">
              <v:shape style="position:absolute;left:5564;top:10;width:58;height:2" coordorigin="5564,10" coordsize="58,0" path="m5564,10l5622,10e" filled="false" stroked="true" strokeweight=".96002pt" strokecolor="#000000">
                <v:path arrowok="t"/>
              </v:shape>
            </v:group>
            <v:group style="position:absolute;left:5622;top:10;width:934;height:2" coordorigin="5622,10" coordsize="934,2">
              <v:shape style="position:absolute;left:5622;top:10;width:934;height:2" coordorigin="5622,10" coordsize="934,0" path="m5622,10l6555,10e" filled="false" stroked="true" strokeweight=".96002pt" strokecolor="#000000">
                <v:path arrowok="t"/>
              </v:shape>
            </v:group>
            <v:group style="position:absolute;left:6555;top:10;width:58;height:2" coordorigin="6555,10" coordsize="58,2">
              <v:shape style="position:absolute;left:6555;top:10;width:58;height:2" coordorigin="6555,10" coordsize="58,0" path="m6555,10l6613,10e" filled="false" stroked="true" strokeweight=".96002pt" strokecolor="#000000">
                <v:path arrowok="t"/>
              </v:shape>
            </v:group>
            <v:group style="position:absolute;left:6613;top:10;width:1079;height:2" coordorigin="6613,10" coordsize="1079,2">
              <v:shape style="position:absolute;left:6613;top:10;width:1079;height:2" coordorigin="6613,10" coordsize="1079,0" path="m6613,10l7691,10e" filled="false" stroked="true" strokeweight=".96002pt" strokecolor="#000000">
                <v:path arrowok="t"/>
              </v:shape>
            </v:group>
            <v:group style="position:absolute;left:7691;top:10;width:58;height:2" coordorigin="7691,10" coordsize="58,2">
              <v:shape style="position:absolute;left:7691;top:10;width:58;height:2" coordorigin="7691,10" coordsize="58,0" path="m7691,10l7749,10e" filled="false" stroked="true" strokeweight=".96002pt" strokecolor="#000000">
                <v:path arrowok="t"/>
              </v:shape>
            </v:group>
            <v:group style="position:absolute;left:7749;top:10;width:989;height:2" coordorigin="7749,10" coordsize="989,2">
              <v:shape style="position:absolute;left:7749;top:10;width:989;height:2" coordorigin="7749,10" coordsize="989,0" path="m7749,10l8738,10e" filled="false" stroked="true" strokeweight=".96002pt" strokecolor="#000000">
                <v:path arrowok="t"/>
              </v:shape>
            </v:group>
          </v:group>
        </w:pict>
      </w:r>
      <w:r>
        <w:rPr>
          <w:rFonts w:ascii="宋体" w:hAnsi="宋体" w:cs="宋体" w:eastAsia="宋体" w:hint="default"/>
          <w:sz w:val="2"/>
          <w:szCs w:val="2"/>
        </w:rPr>
      </w:r>
    </w:p>
    <w:p>
      <w:pPr>
        <w:pStyle w:val="BodyText"/>
        <w:spacing w:line="259" w:lineRule="exact"/>
        <w:ind w:left="658" w:right="267"/>
        <w:jc w:val="left"/>
      </w:pPr>
      <w:r>
        <w:rPr/>
        <w:t>此部分是农业分公司结合农产品市场行情，收购部分农产品再销售。</w:t>
      </w:r>
    </w:p>
    <w:p>
      <w:pPr>
        <w:spacing w:line="240" w:lineRule="auto" w:before="8"/>
        <w:rPr>
          <w:rFonts w:ascii="宋体" w:hAnsi="宋体" w:cs="宋体" w:eastAsia="宋体" w:hint="default"/>
          <w:sz w:val="20"/>
          <w:szCs w:val="20"/>
        </w:rPr>
      </w:pPr>
    </w:p>
    <w:p>
      <w:pPr>
        <w:pStyle w:val="Heading2"/>
        <w:spacing w:line="274" w:lineRule="exact"/>
        <w:ind w:left="238" w:right="267"/>
        <w:jc w:val="left"/>
        <w:rPr>
          <w:b w:val="0"/>
          <w:bCs w:val="0"/>
        </w:rPr>
      </w:pPr>
      <w:r>
        <w:rPr/>
        <w:t>采用经销模式的</w:t>
      </w:r>
      <w:r>
        <w:rPr>
          <w:b w:val="0"/>
          <w:bCs w:val="0"/>
        </w:rPr>
      </w:r>
    </w:p>
    <w:p>
      <w:pPr>
        <w:pStyle w:val="BodyText"/>
        <w:tabs>
          <w:tab w:pos="1080" w:val="left" w:leader="none"/>
        </w:tabs>
        <w:spacing w:line="274" w:lineRule="exact"/>
        <w:ind w:left="238" w:right="267"/>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Heading2"/>
        <w:spacing w:line="273" w:lineRule="exact"/>
        <w:ind w:left="238" w:right="267"/>
        <w:jc w:val="left"/>
        <w:rPr>
          <w:b w:val="0"/>
          <w:bCs w:val="0"/>
        </w:rPr>
      </w:pPr>
      <w:r>
        <w:rPr/>
        <w:t>客户规模小且较分散的</w:t>
      </w:r>
      <w:r>
        <w:rPr>
          <w:b w:val="0"/>
          <w:bCs w:val="0"/>
        </w:rPr>
      </w:r>
    </w:p>
    <w:p>
      <w:pPr>
        <w:pStyle w:val="BodyText"/>
        <w:tabs>
          <w:tab w:pos="1080" w:val="left" w:leader="none"/>
        </w:tabs>
        <w:spacing w:line="273" w:lineRule="exact"/>
        <w:ind w:left="238" w:right="267"/>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Heading2"/>
        <w:spacing w:line="273" w:lineRule="exact"/>
        <w:ind w:left="238" w:right="267"/>
        <w:jc w:val="left"/>
        <w:rPr>
          <w:b w:val="0"/>
          <w:bCs w:val="0"/>
        </w:rPr>
      </w:pPr>
      <w:r>
        <w:rPr/>
        <w:t>有线上销售业务的</w:t>
      </w:r>
      <w:r>
        <w:rPr>
          <w:b w:val="0"/>
          <w:bCs w:val="0"/>
        </w:rPr>
      </w:r>
    </w:p>
    <w:p>
      <w:pPr>
        <w:pStyle w:val="BodyText"/>
        <w:tabs>
          <w:tab w:pos="1080" w:val="left" w:leader="none"/>
        </w:tabs>
        <w:spacing w:line="273" w:lineRule="exact"/>
        <w:ind w:left="238" w:right="26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662" w:val="left" w:leader="none"/>
        </w:tabs>
        <w:spacing w:line="290" w:lineRule="auto"/>
        <w:ind w:left="238" w:right="5729"/>
        <w:jc w:val="left"/>
        <w:rPr>
          <w:b w:val="0"/>
          <w:bCs w:val="0"/>
        </w:rPr>
      </w:pPr>
      <w:r>
        <w:rPr>
          <w:rFonts w:ascii="宋体" w:hAnsi="宋体" w:cs="宋体" w:eastAsia="宋体" w:hint="default"/>
          <w:w w:val="95"/>
        </w:rPr>
        <w:t>3</w:t>
        <w:tab/>
      </w:r>
      <w:r>
        <w:rPr>
          <w:spacing w:val="-1"/>
        </w:rPr>
        <w:t>按细分行业划分的公司经营信息</w:t>
      </w:r>
      <w:r>
        <w:rPr>
          <w:spacing w:val="-93"/>
        </w:rPr>
        <w:t> </w:t>
      </w:r>
      <w:r>
        <w:rPr>
          <w:spacing w:val="-93"/>
        </w:rPr>
      </w:r>
      <w:r>
        <w:rPr>
          <w:rFonts w:ascii="宋体" w:hAnsi="宋体" w:cs="宋体" w:eastAsia="宋体" w:hint="default"/>
        </w:rPr>
        <w:t>(1).</w:t>
      </w:r>
      <w:r>
        <w:rPr/>
        <w:t>从事农业业务公司的经营信息</w:t>
      </w:r>
      <w:r>
        <w:rPr>
          <w:b w:val="0"/>
          <w:bCs w:val="0"/>
        </w:rPr>
      </w:r>
    </w:p>
    <w:p>
      <w:pPr>
        <w:spacing w:after="0" w:line="290" w:lineRule="auto"/>
        <w:jc w:val="left"/>
        <w:sectPr>
          <w:type w:val="continuous"/>
          <w:pgSz w:w="11910" w:h="16840"/>
          <w:pgMar w:top="1120" w:bottom="1380" w:left="1560" w:right="1000"/>
        </w:sectPr>
      </w:pPr>
    </w:p>
    <w:p>
      <w:pPr>
        <w:spacing w:line="240" w:lineRule="auto" w:before="4"/>
        <w:rPr>
          <w:rFonts w:ascii="宋体" w:hAnsi="宋体" w:cs="宋体" w:eastAsia="宋体" w:hint="default"/>
          <w:b/>
          <w:bCs/>
          <w:sz w:val="25"/>
          <w:szCs w:val="25"/>
        </w:rPr>
      </w:pPr>
    </w:p>
    <w:p>
      <w:pPr>
        <w:tabs>
          <w:tab w:pos="1060" w:val="left" w:leader="none"/>
        </w:tabs>
        <w:spacing w:before="36"/>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从事种业业务</w:t>
      </w:r>
      <w:r>
        <w:rPr>
          <w:rFonts w:ascii="宋体" w:hAnsi="宋体" w:cs="宋体" w:eastAsia="宋体" w:hint="default"/>
          <w:sz w:val="21"/>
          <w:szCs w:val="21"/>
        </w:rPr>
      </w:r>
    </w:p>
    <w:p>
      <w:pPr>
        <w:pStyle w:val="BodyText"/>
        <w:tabs>
          <w:tab w:pos="1060" w:val="left" w:leader="none"/>
        </w:tabs>
        <w:spacing w:line="271" w:lineRule="exact"/>
        <w:ind w:left="218" w:right="2465"/>
        <w:jc w:val="left"/>
      </w:pPr>
      <w:r>
        <w:rPr>
          <w:spacing w:val="-1"/>
        </w:rPr>
        <w:t>□适用</w:t>
        <w:tab/>
      </w:r>
      <w:r>
        <w:rPr>
          <w:spacing w:val="-2"/>
        </w:rPr>
        <w:t>√不适用</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0" w:footer="1195" w:top="1120" w:bottom="1380" w:left="1580" w:right="1040"/>
        </w:sectPr>
      </w:pPr>
    </w:p>
    <w:p>
      <w:pPr>
        <w:pStyle w:val="Heading2"/>
        <w:spacing w:line="274" w:lineRule="exact" w:before="36"/>
        <w:ind w:left="218" w:right="-9"/>
        <w:jc w:val="left"/>
        <w:rPr>
          <w:b w:val="0"/>
          <w:bCs w:val="0"/>
        </w:rPr>
      </w:pPr>
      <w:r>
        <w:rPr>
          <w:spacing w:val="-1"/>
        </w:rPr>
        <w:t>从事土地出租业务</w:t>
      </w:r>
      <w:r>
        <w:rPr>
          <w:b w:val="0"/>
          <w:bCs w:val="0"/>
          <w:spacing w:val="-1"/>
        </w:rPr>
      </w:r>
    </w:p>
    <w:p>
      <w:pPr>
        <w:pStyle w:val="BodyText"/>
        <w:spacing w:line="274" w:lineRule="exact"/>
        <w:ind w:left="218" w:right="-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218" w:right="0"/>
        <w:jc w:val="left"/>
      </w:pPr>
      <w:r>
        <w:rPr/>
        <w:t>单位：元</w:t>
      </w:r>
      <w:r>
        <w:rPr>
          <w:spacing w:val="1"/>
        </w:rPr>
        <w:t> </w:t>
      </w:r>
      <w:r>
        <w:rPr/>
        <w:t>币种：人民币</w:t>
      </w:r>
    </w:p>
    <w:p>
      <w:pPr>
        <w:spacing w:after="0" w:line="240" w:lineRule="auto"/>
        <w:jc w:val="left"/>
        <w:sectPr>
          <w:type w:val="continuous"/>
          <w:pgSz w:w="11910" w:h="16840"/>
          <w:pgMar w:top="1120" w:bottom="1380" w:left="1580" w:right="1040"/>
          <w:cols w:num="2" w:equalWidth="0">
            <w:col w:w="1908" w:space="4719"/>
            <w:col w:w="2663"/>
          </w:cols>
        </w:sectPr>
      </w:pPr>
    </w:p>
    <w:p>
      <w:pPr>
        <w:spacing w:line="240" w:lineRule="auto" w:before="7"/>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482;height:2" coordorigin="10,10" coordsize="2482,2">
              <v:shape style="position:absolute;left:10;top:10;width:2482;height:2" coordorigin="10,10" coordsize="2482,0" path="m10,10l2492,10e" filled="false" stroked="true" strokeweight=".95999pt" strokecolor="#000000">
                <v:path arrowok="t"/>
              </v:shape>
            </v:group>
            <v:group style="position:absolute;left:2492;top:10;width:58;height:2" coordorigin="2492,10" coordsize="58,2">
              <v:shape style="position:absolute;left:2492;top:10;width:58;height:2" coordorigin="2492,10" coordsize="58,0" path="m2492,10l2549,10e" filled="false" stroked="true" strokeweight=".95999pt" strokecolor="#000000">
                <v:path arrowok="t"/>
              </v:shape>
            </v:group>
            <v:group style="position:absolute;left:2549;top:10;width:2254;height:2" coordorigin="2549,10" coordsize="2254,2">
              <v:shape style="position:absolute;left:2549;top:10;width:2254;height:2" coordorigin="2549,10" coordsize="2254,0" path="m2549,10l4803,10e" filled="false" stroked="true" strokeweight=".95999pt" strokecolor="#000000">
                <v:path arrowok="t"/>
              </v:shape>
            </v:group>
            <v:group style="position:absolute;left:4803;top:10;width:58;height:2" coordorigin="4803,10" coordsize="58,2">
              <v:shape style="position:absolute;left:4803;top:10;width:58;height:2" coordorigin="4803,10" coordsize="58,0" path="m4803,10l4861,10e" filled="false" stroked="true" strokeweight=".95999pt" strokecolor="#000000">
                <v:path arrowok="t"/>
              </v:shape>
            </v:group>
            <v:group style="position:absolute;left:4861;top:10;width:2043;height:2" coordorigin="4861,10" coordsize="2043,2">
              <v:shape style="position:absolute;left:4861;top:10;width:2043;height:2" coordorigin="4861,10" coordsize="2043,0" path="m4861,10l6903,10e" filled="false" stroked="true" strokeweight=".95999pt" strokecolor="#000000">
                <v:path arrowok="t"/>
              </v:shape>
            </v:group>
            <v:group style="position:absolute;left:6903;top:10;width:58;height:2" coordorigin="6903,10" coordsize="58,2">
              <v:shape style="position:absolute;left:6903;top:10;width:58;height:2" coordorigin="6903,10" coordsize="58,0" path="m6903,10l6961,10e" filled="false" stroked="true" strokeweight=".95999pt" strokecolor="#000000">
                <v:path arrowok="t"/>
              </v:shape>
            </v:group>
            <v:group style="position:absolute;left:6961;top:10;width:2098;height:2" coordorigin="6961,10" coordsize="2098,2">
              <v:shape style="position:absolute;left:6961;top:10;width:2098;height:2" coordorigin="6961,10" coordsize="2098,0" path="m6961,10l9059,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2487"/>
        <w:gridCol w:w="2312"/>
        <w:gridCol w:w="2100"/>
        <w:gridCol w:w="2151"/>
      </w:tblGrid>
      <w:tr>
        <w:trPr>
          <w:trHeight w:val="324" w:hRule="exact"/>
        </w:trPr>
        <w:tc>
          <w:tcPr>
            <w:tcW w:w="2487"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可供出租土地面积</w:t>
            </w:r>
          </w:p>
        </w:tc>
        <w:tc>
          <w:tcPr>
            <w:tcW w:w="2312"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实际出租土地面积</w:t>
            </w:r>
          </w:p>
        </w:tc>
        <w:tc>
          <w:tcPr>
            <w:tcW w:w="2100"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土地租金单价</w:t>
            </w:r>
          </w:p>
        </w:tc>
        <w:tc>
          <w:tcPr>
            <w:tcW w:w="2151" w:type="dxa"/>
            <w:tcBorders>
              <w:top w:val="single" w:sz="8" w:space="0" w:color="000000"/>
              <w:left w:val="single" w:sz="4" w:space="0" w:color="000000"/>
              <w:bottom w:val="single" w:sz="4" w:space="0" w:color="000000"/>
              <w:right w:val="nil" w:sz="6" w:space="0" w:color="auto"/>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收入</w:t>
            </w:r>
          </w:p>
        </w:tc>
      </w:tr>
      <w:tr>
        <w:trPr>
          <w:trHeight w:val="326" w:hRule="exact"/>
        </w:trPr>
        <w:tc>
          <w:tcPr>
            <w:tcW w:w="2487"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28"/>
              <w:ind w:left="6" w:right="0"/>
              <w:jc w:val="center"/>
              <w:rPr>
                <w:rFonts w:ascii="Arial" w:hAnsi="Arial" w:cs="Arial" w:eastAsia="Arial" w:hint="default"/>
                <w:sz w:val="21"/>
                <w:szCs w:val="21"/>
              </w:rPr>
            </w:pPr>
            <w:r>
              <w:rPr>
                <w:rFonts w:ascii="Arial"/>
                <w:sz w:val="21"/>
              </w:rPr>
              <w:t>11,580,000.00</w:t>
            </w:r>
          </w:p>
        </w:tc>
        <w:tc>
          <w:tcPr>
            <w:tcW w:w="231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0"/>
              <w:jc w:val="center"/>
              <w:rPr>
                <w:rFonts w:ascii="Arial" w:hAnsi="Arial" w:cs="Arial" w:eastAsia="Arial" w:hint="default"/>
                <w:sz w:val="21"/>
                <w:szCs w:val="21"/>
              </w:rPr>
            </w:pPr>
            <w:r>
              <w:rPr>
                <w:rFonts w:ascii="Arial"/>
                <w:sz w:val="21"/>
              </w:rPr>
              <w:t>10,421,756.69</w:t>
            </w:r>
          </w:p>
        </w:tc>
        <w:tc>
          <w:tcPr>
            <w:tcW w:w="21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0"/>
              <w:jc w:val="center"/>
              <w:rPr>
                <w:rFonts w:ascii="Arial" w:hAnsi="Arial" w:cs="Arial" w:eastAsia="Arial" w:hint="default"/>
                <w:sz w:val="21"/>
                <w:szCs w:val="21"/>
              </w:rPr>
            </w:pPr>
            <w:r>
              <w:rPr>
                <w:rFonts w:ascii="Arial"/>
                <w:sz w:val="21"/>
              </w:rPr>
              <w:t>245.84</w:t>
            </w:r>
          </w:p>
        </w:tc>
        <w:tc>
          <w:tcPr>
            <w:tcW w:w="2151"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3"/>
              <w:jc w:val="center"/>
              <w:rPr>
                <w:rFonts w:ascii="Arial" w:hAnsi="Arial" w:cs="Arial" w:eastAsia="Arial" w:hint="default"/>
                <w:sz w:val="21"/>
                <w:szCs w:val="21"/>
              </w:rPr>
            </w:pPr>
            <w:r>
              <w:rPr>
                <w:rFonts w:ascii="Arial"/>
                <w:sz w:val="21"/>
              </w:rPr>
              <w:t>2,562,078,647.82</w:t>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482;height:2" coordorigin="10,10" coordsize="2482,2">
              <v:shape style="position:absolute;left:10;top:10;width:2482;height:2" coordorigin="10,10" coordsize="2482,0" path="m10,10l2492,10e" filled="false" stroked="true" strokeweight=".95999pt" strokecolor="#000000">
                <v:path arrowok="t"/>
              </v:shape>
            </v:group>
            <v:group style="position:absolute;left:2492;top:10;width:58;height:2" coordorigin="2492,10" coordsize="58,2">
              <v:shape style="position:absolute;left:2492;top:10;width:58;height:2" coordorigin="2492,10" coordsize="58,0" path="m2492,10l2549,10e" filled="false" stroked="true" strokeweight=".95999pt" strokecolor="#000000">
                <v:path arrowok="t"/>
              </v:shape>
            </v:group>
            <v:group style="position:absolute;left:2549;top:10;width:2254;height:2" coordorigin="2549,10" coordsize="2254,2">
              <v:shape style="position:absolute;left:2549;top:10;width:2254;height:2" coordorigin="2549,10" coordsize="2254,0" path="m2549,10l4803,10e" filled="false" stroked="true" strokeweight=".95999pt" strokecolor="#000000">
                <v:path arrowok="t"/>
              </v:shape>
            </v:group>
            <v:group style="position:absolute;left:4803;top:10;width:58;height:2" coordorigin="4803,10" coordsize="58,2">
              <v:shape style="position:absolute;left:4803;top:10;width:58;height:2" coordorigin="4803,10" coordsize="58,0" path="m4803,10l4861,10e" filled="false" stroked="true" strokeweight=".95999pt" strokecolor="#000000">
                <v:path arrowok="t"/>
              </v:shape>
            </v:group>
            <v:group style="position:absolute;left:4861;top:10;width:2043;height:2" coordorigin="4861,10" coordsize="2043,2">
              <v:shape style="position:absolute;left:4861;top:10;width:2043;height:2" coordorigin="4861,10" coordsize="2043,0" path="m4861,10l6903,10e" filled="false" stroked="true" strokeweight=".95999pt" strokecolor="#000000">
                <v:path arrowok="t"/>
              </v:shape>
            </v:group>
            <v:group style="position:absolute;left:6903;top:10;width:58;height:2" coordorigin="6903,10" coordsize="58,2">
              <v:shape style="position:absolute;left:6903;top:10;width:58;height:2" coordorigin="6903,10" coordsize="58,0" path="m6903,10l6961,10e" filled="false" stroked="true" strokeweight=".95999pt" strokecolor="#000000">
                <v:path arrowok="t"/>
              </v:shape>
            </v:group>
            <v:group style="position:absolute;left:6961;top:10;width:2098;height:2" coordorigin="6961,10" coordsize="2098,2">
              <v:shape style="position:absolute;left:6961;top:10;width:2098;height:2" coordorigin="6961,10" coordsize="2098,0" path="m6961,10l9059,10e" filled="false" stroked="true" strokeweight=".95999pt" strokecolor="#000000">
                <v:path arrowok="t"/>
              </v:shape>
            </v:group>
          </v:group>
        </w:pict>
      </w:r>
      <w:r>
        <w:rPr>
          <w:rFonts w:ascii="宋体" w:hAnsi="宋体" w:cs="宋体" w:eastAsia="宋体" w:hint="default"/>
          <w:sz w:val="2"/>
          <w:szCs w:val="2"/>
        </w:rPr>
      </w:r>
    </w:p>
    <w:p>
      <w:pPr>
        <w:pStyle w:val="BodyText"/>
        <w:spacing w:line="238" w:lineRule="exact"/>
        <w:ind w:left="218" w:right="2465"/>
        <w:jc w:val="left"/>
      </w:pPr>
      <w:r>
        <w:rPr/>
        <w:t>其他说明：</w:t>
      </w:r>
    </w:p>
    <w:p>
      <w:pPr>
        <w:pStyle w:val="BodyText"/>
        <w:spacing w:line="273" w:lineRule="exact"/>
        <w:ind w:left="218" w:right="2465" w:firstLine="419"/>
        <w:jc w:val="left"/>
      </w:pPr>
      <w:r>
        <w:rPr/>
        <w:t>土地面积计量单位为亩。</w:t>
      </w:r>
    </w:p>
    <w:p>
      <w:pPr>
        <w:spacing w:line="240" w:lineRule="auto" w:before="9"/>
        <w:rPr>
          <w:rFonts w:ascii="宋体" w:hAnsi="宋体" w:cs="宋体" w:eastAsia="宋体" w:hint="default"/>
          <w:sz w:val="20"/>
          <w:szCs w:val="20"/>
        </w:rPr>
      </w:pPr>
    </w:p>
    <w:p>
      <w:pPr>
        <w:pStyle w:val="Heading2"/>
        <w:spacing w:line="273" w:lineRule="exact"/>
        <w:ind w:left="218" w:right="2465"/>
        <w:jc w:val="left"/>
        <w:rPr>
          <w:b w:val="0"/>
          <w:bCs w:val="0"/>
        </w:rPr>
      </w:pPr>
      <w:r>
        <w:rPr>
          <w:rFonts w:ascii="宋体" w:hAnsi="宋体" w:cs="宋体" w:eastAsia="宋体" w:hint="default"/>
        </w:rPr>
        <w:t>(2).</w:t>
      </w:r>
      <w:r>
        <w:rPr/>
        <w:t>从事林业业务公司的经营信息</w:t>
      </w:r>
      <w:r>
        <w:rPr>
          <w:b w:val="0"/>
          <w:bCs w:val="0"/>
        </w:rPr>
      </w:r>
    </w:p>
    <w:p>
      <w:pPr>
        <w:tabs>
          <w:tab w:pos="1060" w:val="left" w:leader="none"/>
        </w:tabs>
        <w:spacing w:before="0"/>
        <w:ind w:left="218" w:right="5689"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从事畜牧业业务公司的经营信息</w:t>
      </w:r>
      <w:r>
        <w:rPr>
          <w:rFonts w:ascii="宋体" w:hAnsi="宋体" w:cs="宋体" w:eastAsia="宋体" w:hint="default"/>
          <w:sz w:val="21"/>
          <w:szCs w:val="21"/>
        </w:rPr>
      </w:r>
    </w:p>
    <w:p>
      <w:pPr>
        <w:tabs>
          <w:tab w:pos="1060" w:val="left" w:leader="none"/>
        </w:tabs>
        <w:spacing w:line="274" w:lineRule="exact" w:before="22"/>
        <w:ind w:left="218" w:right="5900"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从事渔业业务公司的经营信息</w:t>
      </w:r>
      <w:r>
        <w:rPr>
          <w:rFonts w:ascii="宋体" w:hAnsi="宋体" w:cs="宋体" w:eastAsia="宋体" w:hint="default"/>
          <w:sz w:val="21"/>
          <w:szCs w:val="21"/>
        </w:rPr>
      </w:r>
    </w:p>
    <w:p>
      <w:pPr>
        <w:pStyle w:val="BodyText"/>
        <w:tabs>
          <w:tab w:pos="1060" w:val="left" w:leader="none"/>
        </w:tabs>
        <w:spacing w:line="246" w:lineRule="exact"/>
        <w:ind w:left="218" w:right="2465"/>
        <w:jc w:val="left"/>
      </w:pPr>
      <w:r>
        <w:rPr>
          <w:spacing w:val="-1"/>
        </w:rPr>
        <w:t>□适用</w:t>
        <w:tab/>
      </w:r>
      <w:r>
        <w:rPr>
          <w:spacing w:val="-2"/>
        </w:rPr>
        <w:t>√不适用</w:t>
      </w:r>
    </w:p>
    <w:p>
      <w:pPr>
        <w:pStyle w:val="Heading2"/>
        <w:tabs>
          <w:tab w:pos="642" w:val="left" w:leader="none"/>
        </w:tabs>
        <w:spacing w:line="240" w:lineRule="auto" w:before="58"/>
        <w:ind w:left="218" w:right="2465"/>
        <w:jc w:val="left"/>
        <w:rPr>
          <w:b w:val="0"/>
          <w:bCs w:val="0"/>
        </w:rPr>
      </w:pPr>
      <w:r>
        <w:rPr>
          <w:rFonts w:ascii="宋体" w:hAnsi="宋体" w:cs="宋体" w:eastAsia="宋体" w:hint="default"/>
          <w:w w:val="95"/>
        </w:rPr>
        <w:t>4</w:t>
        <w:tab/>
      </w:r>
      <w:r>
        <w:rPr/>
        <w:t>行业会计政策和财务信息</w:t>
      </w:r>
      <w:r>
        <w:rPr>
          <w:b w:val="0"/>
          <w:bCs w:val="0"/>
        </w:rPr>
      </w:r>
    </w:p>
    <w:p>
      <w:pPr>
        <w:pStyle w:val="BodyText"/>
        <w:tabs>
          <w:tab w:pos="1060" w:val="left" w:leader="none"/>
        </w:tabs>
        <w:spacing w:line="240" w:lineRule="auto" w:before="56"/>
        <w:ind w:left="218"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left="218" w:right="2465"/>
        <w:jc w:val="left"/>
        <w:rPr>
          <w:b w:val="0"/>
          <w:bCs w:val="0"/>
        </w:rPr>
      </w:pPr>
      <w:r>
        <w:rPr>
          <w:rFonts w:ascii="宋体" w:hAnsi="宋体" w:cs="宋体" w:eastAsia="宋体" w:hint="default"/>
          <w:w w:val="95"/>
        </w:rPr>
        <w:t>5</w:t>
        <w:tab/>
      </w:r>
      <w:r>
        <w:rPr/>
        <w:t>政府补助与税收优惠</w:t>
      </w:r>
      <w:r>
        <w:rPr>
          <w:b w:val="0"/>
          <w:bCs w:val="0"/>
        </w:rPr>
      </w:r>
    </w:p>
    <w:p>
      <w:pPr>
        <w:pStyle w:val="BodyText"/>
        <w:spacing w:line="273" w:lineRule="exact" w:before="59"/>
        <w:ind w:left="218" w:right="2465"/>
        <w:jc w:val="left"/>
      </w:pPr>
      <w:r>
        <w:rPr/>
        <w:t>√适用</w:t>
      </w:r>
      <w:r>
        <w:rPr>
          <w:spacing w:val="-1"/>
        </w:rPr>
        <w:t> </w:t>
      </w:r>
      <w:r>
        <w:rPr/>
        <w:t>□不适用</w:t>
      </w:r>
    </w:p>
    <w:p>
      <w:pPr>
        <w:pStyle w:val="BodyText"/>
        <w:spacing w:line="274" w:lineRule="exact" w:before="24"/>
        <w:ind w:left="218" w:right="0" w:firstLine="419"/>
        <w:jc w:val="left"/>
      </w:pPr>
      <w:r>
        <w:rPr/>
        <w:t>根据《中华人民共和国企业所得税法》及其实施条例和国税函〔</w:t>
      </w:r>
      <w:r>
        <w:rPr>
          <w:rFonts w:ascii="Arial" w:hAnsi="Arial" w:cs="Arial" w:eastAsia="Arial" w:hint="default"/>
        </w:rPr>
        <w:t>2009</w:t>
      </w:r>
      <w:r>
        <w:rPr/>
        <w:t>〕</w:t>
      </w:r>
      <w:r>
        <w:rPr>
          <w:rFonts w:ascii="Arial" w:hAnsi="Arial" w:cs="Arial" w:eastAsia="Arial" w:hint="default"/>
        </w:rPr>
        <w:t>779</w:t>
      </w:r>
      <w:r>
        <w:rPr>
          <w:rFonts w:ascii="Arial" w:hAnsi="Arial" w:cs="Arial" w:eastAsia="Arial" w:hint="default"/>
          <w:spacing w:val="57"/>
        </w:rPr>
        <w:t> </w:t>
      </w:r>
      <w:r>
        <w:rPr/>
        <w:t>号文件的规定，</w:t>
      </w:r>
      <w:r>
        <w:rPr>
          <w:w w:val="100"/>
        </w:rPr>
        <w:t> </w:t>
      </w:r>
      <w:r>
        <w:rPr/>
        <w:t>从事农业项目免征企业所得税。</w:t>
      </w:r>
    </w:p>
    <w:p>
      <w:pPr>
        <w:pStyle w:val="BodyText"/>
        <w:spacing w:line="253" w:lineRule="exact"/>
        <w:ind w:left="638" w:right="0"/>
        <w:jc w:val="left"/>
        <w:rPr>
          <w:rFonts w:ascii="Arial" w:hAnsi="Arial" w:cs="Arial" w:eastAsia="Arial" w:hint="default"/>
        </w:rPr>
      </w:pPr>
      <w:r>
        <w:rPr/>
        <w:t>根据《财政部国家税务总局关于全面推开营业税改增值税试点的通知》（财税〔</w:t>
      </w:r>
      <w:r>
        <w:rPr>
          <w:rFonts w:ascii="Arial" w:hAnsi="Arial" w:cs="Arial" w:eastAsia="Arial" w:hint="default"/>
        </w:rPr>
        <w:t>2016</w:t>
      </w:r>
      <w:r>
        <w:rPr/>
        <w:t>〕</w:t>
      </w:r>
      <w:r>
        <w:rPr>
          <w:rFonts w:ascii="Arial" w:hAnsi="Arial" w:cs="Arial" w:eastAsia="Arial" w:hint="default"/>
        </w:rPr>
        <w:t>36</w:t>
      </w:r>
    </w:p>
    <w:p>
      <w:pPr>
        <w:pStyle w:val="BodyText"/>
        <w:spacing w:line="272" w:lineRule="exact" w:before="19"/>
        <w:ind w:left="638" w:right="223" w:hanging="420"/>
        <w:jc w:val="left"/>
      </w:pPr>
      <w:r>
        <w:rPr/>
        <w:t>号）病虫害防治免税备案，为农业生产者销售的自产农产品及农业生产资料免征增值税。</w:t>
      </w:r>
      <w:r>
        <w:rPr>
          <w:w w:val="100"/>
        </w:rPr>
        <w:t> </w:t>
      </w:r>
      <w:r>
        <w:rPr>
          <w:spacing w:val="-7"/>
          <w:w w:val="100"/>
        </w:rPr>
        <w:t>根据财政部、国家税务总局《关于若干农业生产资料征免增值税政策的通知》（财税〔</w:t>
      </w:r>
      <w:r>
        <w:rPr>
          <w:rFonts w:ascii="Arial" w:hAnsi="Arial" w:cs="Arial" w:eastAsia="Arial" w:hint="default"/>
          <w:spacing w:val="-7"/>
          <w:w w:val="100"/>
        </w:rPr>
        <w:t>2011</w:t>
      </w:r>
      <w:r>
        <w:rPr>
          <w:spacing w:val="-7"/>
          <w:w w:val="100"/>
        </w:rPr>
        <w:t>〕</w:t>
      </w:r>
    </w:p>
    <w:p>
      <w:pPr>
        <w:pStyle w:val="BodyText"/>
        <w:spacing w:line="264" w:lineRule="exact"/>
        <w:ind w:left="218" w:right="0"/>
        <w:jc w:val="left"/>
      </w:pPr>
      <w:r>
        <w:rPr>
          <w:rFonts w:ascii="Arial" w:hAnsi="Arial" w:cs="Arial" w:eastAsia="Arial" w:hint="default"/>
        </w:rPr>
        <w:t>113</w:t>
      </w:r>
      <w:r>
        <w:rPr>
          <w:rFonts w:ascii="Arial" w:hAnsi="Arial" w:cs="Arial" w:eastAsia="Arial" w:hint="default"/>
          <w:spacing w:val="51"/>
        </w:rPr>
        <w:t> </w:t>
      </w:r>
      <w:r>
        <w:rPr>
          <w:spacing w:val="-2"/>
        </w:rPr>
        <w:t>号）文件的规定，批发和零售的种子、种苗、农药、农机免征增值税。</w:t>
      </w:r>
    </w:p>
    <w:p>
      <w:pPr>
        <w:spacing w:line="240" w:lineRule="auto" w:before="1"/>
        <w:rPr>
          <w:rFonts w:ascii="宋体" w:hAnsi="宋体" w:cs="宋体" w:eastAsia="宋体" w:hint="default"/>
          <w:sz w:val="24"/>
          <w:szCs w:val="24"/>
        </w:rPr>
      </w:pPr>
    </w:p>
    <w:p>
      <w:pPr>
        <w:pStyle w:val="Heading2"/>
        <w:tabs>
          <w:tab w:pos="642" w:val="left" w:leader="none"/>
        </w:tabs>
        <w:spacing w:line="240" w:lineRule="auto"/>
        <w:ind w:left="218" w:right="2465"/>
        <w:jc w:val="left"/>
        <w:rPr>
          <w:b w:val="0"/>
          <w:bCs w:val="0"/>
        </w:rPr>
      </w:pPr>
      <w:r>
        <w:rPr>
          <w:rFonts w:ascii="宋体" w:hAnsi="宋体" w:cs="宋体" w:eastAsia="宋体" w:hint="default"/>
          <w:w w:val="95"/>
        </w:rPr>
        <w:t>6</w:t>
        <w:tab/>
      </w:r>
      <w:r>
        <w:rPr/>
        <w:t>其他说明</w:t>
      </w:r>
      <w:r>
        <w:rPr>
          <w:b w:val="0"/>
          <w:bCs w:val="0"/>
        </w:rPr>
      </w:r>
    </w:p>
    <w:p>
      <w:pPr>
        <w:pStyle w:val="BodyText"/>
        <w:tabs>
          <w:tab w:pos="1060" w:val="left" w:leader="none"/>
        </w:tabs>
        <w:spacing w:line="240" w:lineRule="auto" w:before="56"/>
        <w:ind w:left="218"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left="218" w:right="2465"/>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2"/>
        <w:spacing w:line="240" w:lineRule="auto" w:before="57"/>
        <w:ind w:left="218" w:right="2465"/>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2465"/>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060" w:val="left" w:leader="none"/>
        </w:tabs>
        <w:spacing w:line="240" w:lineRule="auto" w:before="56"/>
        <w:ind w:left="218"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18" w:right="2465"/>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060" w:val="left" w:leader="none"/>
        </w:tabs>
        <w:spacing w:line="240" w:lineRule="auto" w:before="58"/>
        <w:ind w:left="218"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18" w:right="2465"/>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060" w:val="left" w:leader="none"/>
        </w:tabs>
        <w:spacing w:line="240" w:lineRule="auto" w:before="56"/>
        <w:ind w:left="218" w:right="2465"/>
        <w:jc w:val="left"/>
      </w:pPr>
      <w:r>
        <w:rPr>
          <w:spacing w:val="-1"/>
        </w:rPr>
        <w:t>□适用</w:t>
        <w:tab/>
      </w:r>
      <w:r>
        <w:rPr>
          <w:spacing w:val="-2"/>
        </w:rPr>
        <w:t>√不适用</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2"/>
        <w:tabs>
          <w:tab w:pos="997" w:val="left" w:leader="none"/>
        </w:tabs>
        <w:spacing w:line="240" w:lineRule="auto" w:before="36"/>
        <w:ind w:left="158" w:right="148"/>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1000" w:val="left" w:leader="none"/>
        </w:tabs>
        <w:spacing w:line="240" w:lineRule="auto" w:before="58"/>
        <w:ind w:left="158" w:right="148"/>
        <w:jc w:val="left"/>
      </w:pPr>
      <w:r>
        <w:rPr>
          <w:spacing w:val="-1"/>
        </w:rPr>
        <w:t>□适用</w:t>
        <w:tab/>
      </w:r>
      <w:r>
        <w:rPr>
          <w:spacing w:val="-2"/>
        </w:rPr>
        <w:t>√不适用</w:t>
      </w:r>
    </w:p>
    <w:p>
      <w:pPr>
        <w:pStyle w:val="Heading2"/>
        <w:tabs>
          <w:tab w:pos="997" w:val="left" w:leader="none"/>
        </w:tabs>
        <w:spacing w:line="240" w:lineRule="auto" w:before="56"/>
        <w:ind w:left="158" w:right="148"/>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1000" w:val="left" w:leader="none"/>
        </w:tabs>
        <w:spacing w:line="271" w:lineRule="exact" w:before="58"/>
        <w:ind w:left="158" w:right="148"/>
        <w:jc w:val="left"/>
      </w:pPr>
      <w:r>
        <w:rPr>
          <w:spacing w:val="-1"/>
        </w:rPr>
        <w:t>√适用</w:t>
        <w:tab/>
      </w:r>
      <w:r>
        <w:rPr>
          <w:spacing w:val="-2"/>
        </w:rPr>
        <w:t>□不适用</w:t>
      </w:r>
    </w:p>
    <w:p>
      <w:pPr>
        <w:tabs>
          <w:tab w:pos="6257" w:val="left" w:leader="none"/>
        </w:tabs>
        <w:spacing w:line="284" w:lineRule="exact" w:before="0"/>
        <w:ind w:left="158" w:right="148" w:firstLine="0"/>
        <w:jc w:val="left"/>
        <w:rPr>
          <w:rFonts w:ascii="宋体" w:hAnsi="宋体" w:cs="宋体" w:eastAsia="宋体" w:hint="default"/>
          <w:sz w:val="22"/>
          <w:szCs w:val="22"/>
        </w:rPr>
      </w:pPr>
      <w:r>
        <w:rPr>
          <w:rFonts w:ascii="宋体" w:hAnsi="宋体" w:cs="宋体" w:eastAsia="宋体" w:hint="default"/>
          <w:b/>
          <w:bCs/>
          <w:sz w:val="21"/>
          <w:szCs w:val="21"/>
        </w:rPr>
        <w:t>1</w:t>
      </w:r>
      <w:r>
        <w:rPr>
          <w:rFonts w:ascii="宋体" w:hAnsi="宋体" w:cs="宋体" w:eastAsia="宋体" w:hint="default"/>
          <w:b/>
          <w:bCs/>
          <w:sz w:val="21"/>
          <w:szCs w:val="21"/>
        </w:rPr>
        <w:t>、主要子公司情况</w:t>
        <w:tab/>
      </w:r>
      <w:r>
        <w:rPr>
          <w:rFonts w:ascii="宋体" w:hAnsi="宋体" w:cs="宋体" w:eastAsia="宋体" w:hint="default"/>
          <w:sz w:val="22"/>
          <w:szCs w:val="22"/>
        </w:rPr>
        <w:t>单位：万元</w:t>
      </w:r>
      <w:r>
        <w:rPr>
          <w:rFonts w:ascii="宋体" w:hAnsi="宋体" w:cs="宋体" w:eastAsia="宋体" w:hint="default"/>
          <w:spacing w:val="-3"/>
          <w:sz w:val="22"/>
          <w:szCs w:val="22"/>
        </w:rPr>
        <w:t> </w:t>
      </w:r>
      <w:r>
        <w:rPr>
          <w:rFonts w:ascii="宋体" w:hAnsi="宋体" w:cs="宋体" w:eastAsia="宋体" w:hint="default"/>
          <w:sz w:val="22"/>
          <w:szCs w:val="22"/>
        </w:rPr>
        <w:t>币种：人民币</w:t>
      </w:r>
    </w:p>
    <w:p>
      <w:pPr>
        <w:spacing w:line="240" w:lineRule="auto" w:before="10"/>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39.55pt;height:1pt;mso-position-horizontal-relative:char;mso-position-vertical-relative:line" coordorigin="0,0" coordsize="8791,20">
            <v:group style="position:absolute;left:10;top:10;width:3001;height:2" coordorigin="10,10" coordsize="3001,2">
              <v:shape style="position:absolute;left:10;top:10;width:3001;height:2" coordorigin="10,10" coordsize="3001,0" path="m10,10l3010,10e" filled="false" stroked="true" strokeweight=".95999pt" strokecolor="#000000">
                <v:path arrowok="t"/>
              </v:shape>
            </v:group>
            <v:group style="position:absolute;left:3010;top:10;width:58;height:2" coordorigin="3010,10" coordsize="58,2">
              <v:shape style="position:absolute;left:3010;top:10;width:58;height:2" coordorigin="3010,10" coordsize="58,0" path="m3010,10l3068,10e" filled="false" stroked="true" strokeweight=".95999pt" strokecolor="#000000">
                <v:path arrowok="t"/>
              </v:shape>
            </v:group>
            <v:group style="position:absolute;left:3068;top:10;width:1503;height:2" coordorigin="3068,10" coordsize="1503,2">
              <v:shape style="position:absolute;left:3068;top:10;width:1503;height:2" coordorigin="3068,10" coordsize="1503,0" path="m3068,10l4570,10e" filled="false" stroked="true" strokeweight=".95999pt" strokecolor="#000000">
                <v:path arrowok="t"/>
              </v:shape>
            </v:group>
            <v:group style="position:absolute;left:4570;top:10;width:59;height:2" coordorigin="4570,10" coordsize="59,2">
              <v:shape style="position:absolute;left:4570;top:10;width:59;height:2" coordorigin="4570,10" coordsize="59,0" path="m4570,10l4628,10e" filled="false" stroked="true" strokeweight=".95999pt" strokecolor="#000000">
                <v:path arrowok="t"/>
              </v:shape>
            </v:group>
            <v:group style="position:absolute;left:4628;top:10;width:936;height:2" coordorigin="4628,10" coordsize="936,2">
              <v:shape style="position:absolute;left:4628;top:10;width:936;height:2" coordorigin="4628,10" coordsize="936,0" path="m4628,10l5564,10e" filled="false" stroked="true" strokeweight=".95999pt" strokecolor="#000000">
                <v:path arrowok="t"/>
              </v:shape>
            </v:group>
            <v:group style="position:absolute;left:5564;top:10;width:58;height:2" coordorigin="5564,10" coordsize="58,2">
              <v:shape style="position:absolute;left:5564;top:10;width:58;height:2" coordorigin="5564,10" coordsize="58,0" path="m5564,10l5622,10e" filled="false" stroked="true" strokeweight=".95999pt" strokecolor="#000000">
                <v:path arrowok="t"/>
              </v:shape>
            </v:group>
            <v:group style="position:absolute;left:5622;top:10;width:1076;height:2" coordorigin="5622,10" coordsize="1076,2">
              <v:shape style="position:absolute;left:5622;top:10;width:1076;height:2" coordorigin="5622,10" coordsize="1076,0" path="m5622,10l6697,10e" filled="false" stroked="true" strokeweight=".95999pt" strokecolor="#000000">
                <v:path arrowok="t"/>
              </v:shape>
            </v:group>
            <v:group style="position:absolute;left:6697;top:10;width:58;height:2" coordorigin="6697,10" coordsize="58,2">
              <v:shape style="position:absolute;left:6697;top:10;width:58;height:2" coordorigin="6697,10" coordsize="58,0" path="m6697,10l6755,10e" filled="false" stroked="true" strokeweight=".95999pt" strokecolor="#000000">
                <v:path arrowok="t"/>
              </v:shape>
            </v:group>
            <v:group style="position:absolute;left:6755;top:10;width:1079;height:2" coordorigin="6755,10" coordsize="1079,2">
              <v:shape style="position:absolute;left:6755;top:10;width:1079;height:2" coordorigin="6755,10" coordsize="1079,0" path="m6755,10l7833,10e" filled="false" stroked="true" strokeweight=".95999pt" strokecolor="#000000">
                <v:path arrowok="t"/>
              </v:shape>
            </v:group>
            <v:group style="position:absolute;left:7833;top:10;width:58;height:2" coordorigin="7833,10" coordsize="58,2">
              <v:shape style="position:absolute;left:7833;top:10;width:58;height:2" coordorigin="7833,10" coordsize="58,0" path="m7833,10l7890,10e" filled="false" stroked="true" strokeweight=".95999pt" strokecolor="#000000">
                <v:path arrowok="t"/>
              </v:shape>
            </v:group>
            <v:group style="position:absolute;left:7890;top:10;width:891;height:2" coordorigin="7890,10" coordsize="891,2">
              <v:shape style="position:absolute;left:7890;top:10;width:891;height:2" coordorigin="7890,10" coordsize="891,0" path="m7890,10l8781,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3005"/>
        <w:gridCol w:w="1560"/>
        <w:gridCol w:w="994"/>
        <w:gridCol w:w="1133"/>
        <w:gridCol w:w="1136"/>
        <w:gridCol w:w="943"/>
      </w:tblGrid>
      <w:tr>
        <w:trPr>
          <w:trHeight w:val="326" w:hRule="exact"/>
        </w:trPr>
        <w:tc>
          <w:tcPr>
            <w:tcW w:w="3005" w:type="dxa"/>
            <w:tcBorders>
              <w:top w:val="single" w:sz="8" w:space="0" w:color="000000"/>
              <w:left w:val="nil" w:sz="6" w:space="0" w:color="auto"/>
              <w:bottom w:val="single" w:sz="4" w:space="0" w:color="000000"/>
              <w:right w:val="single" w:sz="4" w:space="0" w:color="000000"/>
            </w:tcBorders>
          </w:tcPr>
          <w:p>
            <w:pPr>
              <w:pStyle w:val="TableParagraph"/>
              <w:spacing w:line="262" w:lineRule="exact"/>
              <w:ind w:right="2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560" w:type="dxa"/>
            <w:tcBorders>
              <w:top w:val="single" w:sz="8" w:space="0" w:color="000000"/>
              <w:left w:val="single" w:sz="4" w:space="0" w:color="000000"/>
              <w:bottom w:val="single" w:sz="4" w:space="0" w:color="000000"/>
              <w:right w:val="single" w:sz="4" w:space="0" w:color="000000"/>
            </w:tcBorders>
          </w:tcPr>
          <w:p>
            <w:pPr>
              <w:pStyle w:val="TableParagraph"/>
              <w:spacing w:line="262" w:lineRule="exact"/>
              <w:ind w:left="129" w:right="0"/>
              <w:jc w:val="left"/>
              <w:rPr>
                <w:rFonts w:ascii="宋体" w:hAnsi="宋体" w:cs="宋体" w:eastAsia="宋体" w:hint="default"/>
                <w:sz w:val="21"/>
                <w:szCs w:val="21"/>
              </w:rPr>
            </w:pPr>
            <w:r>
              <w:rPr>
                <w:rFonts w:ascii="宋体" w:hAnsi="宋体" w:cs="宋体" w:eastAsia="宋体" w:hint="default"/>
                <w:sz w:val="21"/>
                <w:szCs w:val="21"/>
              </w:rPr>
              <w:t>主要经营范围</w:t>
            </w:r>
          </w:p>
        </w:tc>
        <w:tc>
          <w:tcPr>
            <w:tcW w:w="994" w:type="dxa"/>
            <w:tcBorders>
              <w:top w:val="single" w:sz="8" w:space="0" w:color="000000"/>
              <w:left w:val="single" w:sz="4" w:space="0" w:color="000000"/>
              <w:bottom w:val="single" w:sz="4" w:space="0" w:color="000000"/>
              <w:right w:val="single" w:sz="4" w:space="0" w:color="000000"/>
            </w:tcBorders>
          </w:tcPr>
          <w:p>
            <w:pPr>
              <w:pStyle w:val="TableParagraph"/>
              <w:spacing w:line="262" w:lineRule="exact"/>
              <w:ind w:right="84"/>
              <w:jc w:val="right"/>
              <w:rPr>
                <w:rFonts w:ascii="宋体" w:hAnsi="宋体" w:cs="宋体" w:eastAsia="宋体" w:hint="default"/>
                <w:sz w:val="21"/>
                <w:szCs w:val="21"/>
              </w:rPr>
            </w:pPr>
            <w:r>
              <w:rPr>
                <w:rFonts w:ascii="宋体" w:hAnsi="宋体" w:cs="宋体" w:eastAsia="宋体" w:hint="default"/>
                <w:spacing w:val="-1"/>
                <w:sz w:val="21"/>
                <w:szCs w:val="21"/>
              </w:rPr>
              <w:t>注册资本</w:t>
            </w:r>
          </w:p>
        </w:tc>
        <w:tc>
          <w:tcPr>
            <w:tcW w:w="1133" w:type="dxa"/>
            <w:tcBorders>
              <w:top w:val="single" w:sz="8" w:space="0" w:color="000000"/>
              <w:left w:val="single" w:sz="4" w:space="0" w:color="000000"/>
              <w:bottom w:val="single" w:sz="4" w:space="0" w:color="000000"/>
              <w:right w:val="single" w:sz="4" w:space="0" w:color="000000"/>
            </w:tcBorders>
          </w:tcPr>
          <w:p>
            <w:pPr>
              <w:pStyle w:val="TableParagraph"/>
              <w:spacing w:line="262" w:lineRule="exact"/>
              <w:ind w:left="23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136" w:type="dxa"/>
            <w:tcBorders>
              <w:top w:val="single" w:sz="8" w:space="0" w:color="000000"/>
              <w:left w:val="single" w:sz="4" w:space="0" w:color="000000"/>
              <w:bottom w:val="single" w:sz="4" w:space="0" w:color="000000"/>
              <w:right w:val="single" w:sz="4" w:space="0" w:color="000000"/>
            </w:tcBorders>
          </w:tcPr>
          <w:p>
            <w:pPr>
              <w:pStyle w:val="TableParagraph"/>
              <w:spacing w:line="262" w:lineRule="exact"/>
              <w:ind w:left="230"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943" w:type="dxa"/>
            <w:tcBorders>
              <w:top w:val="single" w:sz="8" w:space="0" w:color="000000"/>
              <w:left w:val="single" w:sz="4" w:space="0" w:color="000000"/>
              <w:bottom w:val="single" w:sz="4" w:space="0" w:color="000000"/>
              <w:right w:val="nil" w:sz="6" w:space="0" w:color="auto"/>
            </w:tcBorders>
          </w:tcPr>
          <w:p>
            <w:pPr>
              <w:pStyle w:val="TableParagraph"/>
              <w:spacing w:line="262" w:lineRule="exact"/>
              <w:ind w:left="134"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317"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pacing w:val="-14"/>
                <w:sz w:val="21"/>
                <w:szCs w:val="21"/>
              </w:rPr>
              <w:t>黑龙江北大荒纸业有限责任公司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8"/>
                <w:sz w:val="18"/>
                <w:szCs w:val="18"/>
              </w:rPr>
              <w:t>纸制品生产和销售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3"/>
              <w:jc w:val="right"/>
              <w:rPr>
                <w:rFonts w:ascii="Arial" w:hAnsi="Arial" w:cs="Arial" w:eastAsia="Arial" w:hint="default"/>
                <w:sz w:val="19"/>
                <w:szCs w:val="19"/>
              </w:rPr>
            </w:pPr>
            <w:r>
              <w:rPr>
                <w:rFonts w:ascii="Arial"/>
                <w:w w:val="95"/>
                <w:sz w:val="19"/>
              </w:rPr>
              <w:t>19,200.00</w:t>
            </w:r>
            <w:r>
              <w:rPr>
                <w:rFonts w:ascii="Arial"/>
                <w:sz w:val="19"/>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2"/>
              <w:jc w:val="right"/>
              <w:rPr>
                <w:rFonts w:ascii="Arial" w:hAnsi="Arial" w:cs="Arial" w:eastAsia="Arial" w:hint="default"/>
                <w:sz w:val="19"/>
                <w:szCs w:val="19"/>
              </w:rPr>
            </w:pPr>
            <w:r>
              <w:rPr>
                <w:rFonts w:ascii="Arial"/>
                <w:w w:val="95"/>
                <w:sz w:val="19"/>
              </w:rPr>
              <w:t>1,145.36</w:t>
            </w:r>
            <w:r>
              <w:rPr>
                <w:rFonts w:ascii="Arial"/>
                <w:sz w:val="19"/>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3"/>
              <w:jc w:val="right"/>
              <w:rPr>
                <w:rFonts w:ascii="Arial" w:hAnsi="Arial" w:cs="Arial" w:eastAsia="Arial" w:hint="default"/>
                <w:sz w:val="19"/>
                <w:szCs w:val="19"/>
              </w:rPr>
            </w:pPr>
            <w:r>
              <w:rPr>
                <w:rFonts w:ascii="Arial"/>
                <w:spacing w:val="-1"/>
                <w:sz w:val="19"/>
              </w:rPr>
              <w:t>-21,255.85</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58"/>
              <w:jc w:val="right"/>
              <w:rPr>
                <w:rFonts w:ascii="Arial" w:hAnsi="Arial" w:cs="Arial" w:eastAsia="Arial" w:hint="default"/>
                <w:sz w:val="19"/>
                <w:szCs w:val="19"/>
              </w:rPr>
            </w:pPr>
            <w:r>
              <w:rPr>
                <w:rFonts w:ascii="Arial"/>
                <w:w w:val="95"/>
                <w:sz w:val="19"/>
              </w:rPr>
              <w:t>34.49</w:t>
            </w:r>
            <w:r>
              <w:rPr>
                <w:rFonts w:ascii="Arial"/>
                <w:sz w:val="19"/>
              </w:rPr>
            </w:r>
          </w:p>
        </w:tc>
      </w:tr>
      <w:tr>
        <w:trPr>
          <w:trHeight w:val="319"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pacing w:val="-13"/>
                <w:sz w:val="21"/>
                <w:szCs w:val="21"/>
              </w:rPr>
              <w:t>北大荒龙垦麦芽有限公司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麦芽生产和销售</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3"/>
              <w:jc w:val="right"/>
              <w:rPr>
                <w:rFonts w:ascii="Arial" w:hAnsi="Arial" w:cs="Arial" w:eastAsia="Arial" w:hint="default"/>
                <w:sz w:val="19"/>
                <w:szCs w:val="19"/>
              </w:rPr>
            </w:pPr>
            <w:r>
              <w:rPr>
                <w:rFonts w:ascii="Arial"/>
                <w:w w:val="95"/>
                <w:sz w:val="19"/>
              </w:rPr>
              <w:t>38,500.00</w:t>
            </w:r>
            <w:r>
              <w:rPr>
                <w:rFonts w:ascii="Arial"/>
                <w:sz w:val="19"/>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2"/>
              <w:jc w:val="right"/>
              <w:rPr>
                <w:rFonts w:ascii="Arial" w:hAnsi="Arial" w:cs="Arial" w:eastAsia="Arial" w:hint="default"/>
                <w:sz w:val="19"/>
                <w:szCs w:val="19"/>
              </w:rPr>
            </w:pPr>
            <w:r>
              <w:rPr>
                <w:rFonts w:ascii="Arial"/>
                <w:w w:val="95"/>
                <w:sz w:val="19"/>
              </w:rPr>
              <w:t>73,229.29</w:t>
            </w:r>
            <w:r>
              <w:rPr>
                <w:rFonts w:ascii="Arial"/>
                <w:sz w:val="19"/>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3"/>
              <w:jc w:val="right"/>
              <w:rPr>
                <w:rFonts w:ascii="Arial" w:hAnsi="Arial" w:cs="Arial" w:eastAsia="Arial" w:hint="default"/>
                <w:sz w:val="19"/>
                <w:szCs w:val="19"/>
              </w:rPr>
            </w:pPr>
            <w:r>
              <w:rPr>
                <w:rFonts w:ascii="Arial"/>
                <w:spacing w:val="-1"/>
                <w:sz w:val="19"/>
              </w:rPr>
              <w:t>-41,106.16</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60"/>
              <w:jc w:val="right"/>
              <w:rPr>
                <w:rFonts w:ascii="Arial" w:hAnsi="Arial" w:cs="Arial" w:eastAsia="Arial" w:hint="default"/>
                <w:sz w:val="19"/>
                <w:szCs w:val="19"/>
              </w:rPr>
            </w:pPr>
            <w:r>
              <w:rPr>
                <w:rFonts w:ascii="Arial"/>
                <w:spacing w:val="-1"/>
                <w:sz w:val="19"/>
              </w:rPr>
              <w:t>-3,478.85</w:t>
            </w:r>
          </w:p>
        </w:tc>
      </w:tr>
      <w:tr>
        <w:trPr>
          <w:trHeight w:val="317"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pacing w:val="-13"/>
                <w:sz w:val="21"/>
                <w:szCs w:val="21"/>
              </w:rPr>
              <w:t>北大荒鑫亚经贸有限责任公司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粮食收购和销售</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3"/>
              <w:jc w:val="right"/>
              <w:rPr>
                <w:rFonts w:ascii="Arial" w:hAnsi="Arial" w:cs="Arial" w:eastAsia="Arial" w:hint="default"/>
                <w:sz w:val="19"/>
                <w:szCs w:val="19"/>
              </w:rPr>
            </w:pPr>
            <w:r>
              <w:rPr>
                <w:rFonts w:ascii="Arial"/>
                <w:w w:val="95"/>
                <w:sz w:val="19"/>
              </w:rPr>
              <w:t>5,000.00</w:t>
            </w:r>
            <w:r>
              <w:rPr>
                <w:rFonts w:ascii="Arial"/>
                <w:sz w:val="19"/>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0"/>
              <w:jc w:val="right"/>
              <w:rPr>
                <w:rFonts w:ascii="Arial" w:hAnsi="Arial" w:cs="Arial" w:eastAsia="Arial" w:hint="default"/>
                <w:sz w:val="19"/>
                <w:szCs w:val="19"/>
              </w:rPr>
            </w:pPr>
            <w:r>
              <w:rPr>
                <w:rFonts w:ascii="Arial"/>
                <w:w w:val="95"/>
                <w:sz w:val="19"/>
              </w:rPr>
              <w:t>42,872.51</w:t>
            </w:r>
            <w:r>
              <w:rPr>
                <w:rFonts w:ascii="Arial"/>
                <w:sz w:val="19"/>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3"/>
              <w:jc w:val="right"/>
              <w:rPr>
                <w:rFonts w:ascii="Arial" w:hAnsi="Arial" w:cs="Arial" w:eastAsia="Arial" w:hint="default"/>
                <w:sz w:val="19"/>
                <w:szCs w:val="19"/>
              </w:rPr>
            </w:pPr>
            <w:r>
              <w:rPr>
                <w:rFonts w:ascii="Arial"/>
                <w:spacing w:val="-1"/>
                <w:sz w:val="19"/>
              </w:rPr>
              <w:t>-91,065.97</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60"/>
              <w:jc w:val="right"/>
              <w:rPr>
                <w:rFonts w:ascii="Arial" w:hAnsi="Arial" w:cs="Arial" w:eastAsia="Arial" w:hint="default"/>
                <w:sz w:val="19"/>
                <w:szCs w:val="19"/>
              </w:rPr>
            </w:pPr>
            <w:r>
              <w:rPr>
                <w:rFonts w:ascii="Arial"/>
                <w:spacing w:val="-1"/>
                <w:sz w:val="19"/>
              </w:rPr>
              <w:t>-606.12</w:t>
            </w:r>
          </w:p>
        </w:tc>
      </w:tr>
      <w:tr>
        <w:trPr>
          <w:trHeight w:val="319"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pacing w:val="-14"/>
                <w:sz w:val="21"/>
                <w:szCs w:val="21"/>
              </w:rPr>
              <w:t>北大荒鑫都房地产开发有限公司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房地产开发</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3"/>
              <w:jc w:val="right"/>
              <w:rPr>
                <w:rFonts w:ascii="Arial" w:hAnsi="Arial" w:cs="Arial" w:eastAsia="Arial" w:hint="default"/>
                <w:sz w:val="19"/>
                <w:szCs w:val="19"/>
              </w:rPr>
            </w:pPr>
            <w:r>
              <w:rPr>
                <w:rFonts w:ascii="Arial"/>
                <w:w w:val="95"/>
                <w:sz w:val="19"/>
              </w:rPr>
              <w:t>5,000.00</w:t>
            </w:r>
            <w:r>
              <w:rPr>
                <w:rFonts w:ascii="Arial"/>
                <w:sz w:val="19"/>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2"/>
              <w:jc w:val="right"/>
              <w:rPr>
                <w:rFonts w:ascii="Arial" w:hAnsi="Arial" w:cs="Arial" w:eastAsia="Arial" w:hint="default"/>
                <w:sz w:val="19"/>
                <w:szCs w:val="19"/>
              </w:rPr>
            </w:pPr>
            <w:r>
              <w:rPr>
                <w:rFonts w:ascii="Arial"/>
                <w:w w:val="95"/>
                <w:sz w:val="19"/>
              </w:rPr>
              <w:t>93,314.06</w:t>
            </w:r>
            <w:r>
              <w:rPr>
                <w:rFonts w:ascii="Arial"/>
                <w:sz w:val="19"/>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2"/>
              <w:jc w:val="right"/>
              <w:rPr>
                <w:rFonts w:ascii="Arial" w:hAnsi="Arial" w:cs="Arial" w:eastAsia="Arial" w:hint="default"/>
                <w:sz w:val="19"/>
                <w:szCs w:val="19"/>
              </w:rPr>
            </w:pPr>
            <w:r>
              <w:rPr>
                <w:rFonts w:ascii="Arial"/>
                <w:w w:val="95"/>
                <w:sz w:val="19"/>
              </w:rPr>
              <w:t>1,459.48</w:t>
            </w:r>
            <w:r>
              <w:rPr>
                <w:rFonts w:ascii="Arial"/>
                <w:sz w:val="19"/>
              </w:rPr>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60"/>
              <w:jc w:val="right"/>
              <w:rPr>
                <w:rFonts w:ascii="Arial" w:hAnsi="Arial" w:cs="Arial" w:eastAsia="Arial" w:hint="default"/>
                <w:sz w:val="19"/>
                <w:szCs w:val="19"/>
              </w:rPr>
            </w:pPr>
            <w:r>
              <w:rPr>
                <w:rFonts w:ascii="Arial"/>
                <w:spacing w:val="-1"/>
                <w:sz w:val="19"/>
              </w:rPr>
              <w:t>-225.58</w:t>
            </w:r>
          </w:p>
        </w:tc>
      </w:tr>
      <w:tr>
        <w:trPr>
          <w:trHeight w:val="317"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28" w:right="0"/>
              <w:jc w:val="left"/>
              <w:rPr>
                <w:rFonts w:ascii="宋体" w:hAnsi="宋体" w:cs="宋体" w:eastAsia="宋体" w:hint="default"/>
                <w:sz w:val="21"/>
                <w:szCs w:val="21"/>
              </w:rPr>
            </w:pPr>
            <w:r>
              <w:rPr>
                <w:rFonts w:ascii="宋体" w:hAnsi="宋体" w:cs="宋体" w:eastAsia="宋体" w:hint="default"/>
                <w:spacing w:val="-13"/>
                <w:sz w:val="21"/>
                <w:szCs w:val="21"/>
              </w:rPr>
              <w:t>北大荒鑫都建筑工程有限公司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建筑施工</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53"/>
              <w:jc w:val="right"/>
              <w:rPr>
                <w:rFonts w:ascii="Arial" w:hAnsi="Arial" w:cs="Arial" w:eastAsia="Arial" w:hint="default"/>
                <w:sz w:val="19"/>
                <w:szCs w:val="19"/>
              </w:rPr>
            </w:pPr>
            <w:r>
              <w:rPr>
                <w:rFonts w:ascii="Arial"/>
                <w:w w:val="95"/>
                <w:sz w:val="19"/>
              </w:rPr>
              <w:t>5,000.00</w:t>
            </w:r>
            <w:r>
              <w:rPr>
                <w:rFonts w:ascii="Arial"/>
                <w:sz w:val="19"/>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50"/>
              <w:jc w:val="right"/>
              <w:rPr>
                <w:rFonts w:ascii="Arial" w:hAnsi="Arial" w:cs="Arial" w:eastAsia="Arial" w:hint="default"/>
                <w:sz w:val="19"/>
                <w:szCs w:val="19"/>
              </w:rPr>
            </w:pPr>
            <w:r>
              <w:rPr>
                <w:rFonts w:ascii="Arial"/>
                <w:w w:val="95"/>
                <w:sz w:val="19"/>
              </w:rPr>
              <w:t>4,375.59</w:t>
            </w:r>
            <w:r>
              <w:rPr>
                <w:rFonts w:ascii="Arial"/>
                <w:sz w:val="19"/>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52"/>
              <w:jc w:val="right"/>
              <w:rPr>
                <w:rFonts w:ascii="Arial" w:hAnsi="Arial" w:cs="Arial" w:eastAsia="Arial" w:hint="default"/>
                <w:sz w:val="19"/>
                <w:szCs w:val="19"/>
              </w:rPr>
            </w:pPr>
            <w:r>
              <w:rPr>
                <w:rFonts w:ascii="Arial"/>
                <w:w w:val="95"/>
                <w:sz w:val="19"/>
              </w:rPr>
              <w:t>4,129.37</w:t>
            </w:r>
            <w:r>
              <w:rPr>
                <w:rFonts w:ascii="Arial"/>
                <w:sz w:val="19"/>
              </w:rPr>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60"/>
              <w:jc w:val="right"/>
              <w:rPr>
                <w:rFonts w:ascii="Arial" w:hAnsi="Arial" w:cs="Arial" w:eastAsia="Arial" w:hint="default"/>
                <w:sz w:val="19"/>
                <w:szCs w:val="19"/>
              </w:rPr>
            </w:pPr>
            <w:r>
              <w:rPr>
                <w:rFonts w:ascii="Arial"/>
                <w:spacing w:val="-1"/>
                <w:sz w:val="19"/>
              </w:rPr>
              <w:t>-100.68</w:t>
            </w:r>
          </w:p>
        </w:tc>
      </w:tr>
      <w:tr>
        <w:trPr>
          <w:trHeight w:val="490"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28" w:right="185"/>
              <w:jc w:val="left"/>
              <w:rPr>
                <w:rFonts w:ascii="宋体" w:hAnsi="宋体" w:cs="宋体" w:eastAsia="宋体" w:hint="default"/>
                <w:sz w:val="21"/>
                <w:szCs w:val="21"/>
              </w:rPr>
            </w:pPr>
            <w:r>
              <w:rPr>
                <w:rFonts w:ascii="宋体" w:hAnsi="宋体" w:cs="宋体" w:eastAsia="宋体" w:hint="default"/>
                <w:spacing w:val="-14"/>
                <w:sz w:val="21"/>
                <w:szCs w:val="21"/>
              </w:rPr>
              <w:t>黑龙江省宝泉岭农垦四方山石墨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2"/>
                <w:sz w:val="21"/>
                <w:szCs w:val="21"/>
              </w:rPr>
              <w:t>产业有限公司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 w:right="0"/>
              <w:jc w:val="left"/>
              <w:rPr>
                <w:rFonts w:ascii="宋体" w:hAnsi="宋体" w:cs="宋体" w:eastAsia="宋体" w:hint="default"/>
                <w:sz w:val="21"/>
                <w:szCs w:val="21"/>
              </w:rPr>
            </w:pPr>
            <w:r>
              <w:rPr>
                <w:rFonts w:ascii="宋体" w:hAnsi="宋体" w:cs="宋体" w:eastAsia="宋体" w:hint="default"/>
                <w:spacing w:val="-10"/>
                <w:sz w:val="21"/>
                <w:szCs w:val="21"/>
              </w:rPr>
              <w:t>采矿业</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53"/>
              <w:jc w:val="right"/>
              <w:rPr>
                <w:rFonts w:ascii="Arial" w:hAnsi="Arial" w:cs="Arial" w:eastAsia="Arial" w:hint="default"/>
                <w:sz w:val="19"/>
                <w:szCs w:val="19"/>
              </w:rPr>
            </w:pPr>
            <w:r>
              <w:rPr>
                <w:rFonts w:ascii="Arial"/>
                <w:w w:val="95"/>
                <w:sz w:val="19"/>
              </w:rPr>
              <w:t>1,000.00</w:t>
            </w:r>
            <w:r>
              <w:rPr>
                <w:rFonts w:ascii="Arial"/>
                <w:sz w:val="19"/>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52"/>
              <w:jc w:val="right"/>
              <w:rPr>
                <w:rFonts w:ascii="Arial" w:hAnsi="Arial" w:cs="Arial" w:eastAsia="Arial" w:hint="default"/>
                <w:sz w:val="19"/>
                <w:szCs w:val="19"/>
              </w:rPr>
            </w:pPr>
            <w:r>
              <w:rPr>
                <w:rFonts w:ascii="Arial"/>
                <w:w w:val="95"/>
                <w:sz w:val="19"/>
              </w:rPr>
              <w:t>2,336.18</w:t>
            </w:r>
            <w:r>
              <w:rPr>
                <w:rFonts w:ascii="Arial"/>
                <w:sz w:val="19"/>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50"/>
              <w:jc w:val="right"/>
              <w:rPr>
                <w:rFonts w:ascii="Arial" w:hAnsi="Arial" w:cs="Arial" w:eastAsia="Arial" w:hint="default"/>
                <w:sz w:val="19"/>
                <w:szCs w:val="19"/>
              </w:rPr>
            </w:pPr>
            <w:r>
              <w:rPr>
                <w:rFonts w:ascii="Arial"/>
                <w:w w:val="95"/>
                <w:sz w:val="19"/>
              </w:rPr>
              <w:t>994.86</w:t>
            </w:r>
            <w:r>
              <w:rPr>
                <w:rFonts w:ascii="Arial"/>
                <w:sz w:val="19"/>
              </w:rPr>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58"/>
              <w:jc w:val="right"/>
              <w:rPr>
                <w:rFonts w:ascii="Arial" w:hAnsi="Arial" w:cs="Arial" w:eastAsia="Arial" w:hint="default"/>
                <w:sz w:val="19"/>
                <w:szCs w:val="19"/>
              </w:rPr>
            </w:pPr>
            <w:r>
              <w:rPr>
                <w:rFonts w:ascii="Arial"/>
                <w:w w:val="95"/>
                <w:sz w:val="19"/>
              </w:rPr>
              <w:t>4.49</w:t>
            </w:r>
            <w:r>
              <w:rPr>
                <w:rFonts w:ascii="Arial"/>
                <w:sz w:val="19"/>
              </w:rPr>
            </w:r>
          </w:p>
        </w:tc>
      </w:tr>
      <w:tr>
        <w:trPr>
          <w:trHeight w:val="346" w:hRule="exact"/>
        </w:trPr>
        <w:tc>
          <w:tcPr>
            <w:tcW w:w="3005"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pacing w:val="-14"/>
                <w:sz w:val="21"/>
                <w:szCs w:val="21"/>
              </w:rPr>
              <w:t>黑龙江北大荒投资管理有限公司</w:t>
            </w:r>
          </w:p>
        </w:tc>
        <w:tc>
          <w:tcPr>
            <w:tcW w:w="1560" w:type="dxa"/>
            <w:tcBorders>
              <w:top w:val="single" w:sz="4" w:space="0" w:color="000000"/>
              <w:left w:val="single" w:sz="4" w:space="0" w:color="000000"/>
              <w:bottom w:val="single" w:sz="23"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投资管理、咨询</w:t>
            </w:r>
            <w:r>
              <w:rPr>
                <w:rFonts w:ascii="宋体" w:hAnsi="宋体" w:cs="宋体" w:eastAsia="宋体" w:hint="default"/>
                <w:sz w:val="21"/>
                <w:szCs w:val="21"/>
              </w:rPr>
            </w:r>
          </w:p>
        </w:tc>
        <w:tc>
          <w:tcPr>
            <w:tcW w:w="994"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45"/>
              <w:ind w:right="53"/>
              <w:jc w:val="right"/>
              <w:rPr>
                <w:rFonts w:ascii="Arial" w:hAnsi="Arial" w:cs="Arial" w:eastAsia="Arial" w:hint="default"/>
                <w:sz w:val="19"/>
                <w:szCs w:val="19"/>
              </w:rPr>
            </w:pPr>
            <w:r>
              <w:rPr>
                <w:rFonts w:ascii="Arial"/>
                <w:w w:val="95"/>
                <w:sz w:val="19"/>
              </w:rPr>
              <w:t>10,000.00</w:t>
            </w:r>
            <w:r>
              <w:rPr>
                <w:rFonts w:ascii="Arial"/>
                <w:sz w:val="19"/>
              </w:rPr>
            </w:r>
          </w:p>
        </w:tc>
        <w:tc>
          <w:tcPr>
            <w:tcW w:w="1133"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45"/>
              <w:ind w:right="52"/>
              <w:jc w:val="right"/>
              <w:rPr>
                <w:rFonts w:ascii="Arial" w:hAnsi="Arial" w:cs="Arial" w:eastAsia="Arial" w:hint="default"/>
                <w:sz w:val="19"/>
                <w:szCs w:val="19"/>
              </w:rPr>
            </w:pPr>
            <w:r>
              <w:rPr>
                <w:rFonts w:ascii="Arial"/>
                <w:w w:val="95"/>
                <w:sz w:val="19"/>
              </w:rPr>
              <w:t>5,874.12</w:t>
            </w:r>
            <w:r>
              <w:rPr>
                <w:rFonts w:ascii="Arial"/>
                <w:sz w:val="19"/>
              </w:rPr>
            </w:r>
          </w:p>
        </w:tc>
        <w:tc>
          <w:tcPr>
            <w:tcW w:w="1136"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45"/>
              <w:ind w:right="52"/>
              <w:jc w:val="right"/>
              <w:rPr>
                <w:rFonts w:ascii="Arial" w:hAnsi="Arial" w:cs="Arial" w:eastAsia="Arial" w:hint="default"/>
                <w:sz w:val="19"/>
                <w:szCs w:val="19"/>
              </w:rPr>
            </w:pPr>
            <w:r>
              <w:rPr>
                <w:rFonts w:ascii="Arial"/>
                <w:w w:val="95"/>
                <w:sz w:val="19"/>
              </w:rPr>
              <w:t>5,873.32</w:t>
            </w:r>
            <w:r>
              <w:rPr>
                <w:rFonts w:ascii="Arial"/>
                <w:sz w:val="19"/>
              </w:rPr>
            </w:r>
          </w:p>
        </w:tc>
        <w:tc>
          <w:tcPr>
            <w:tcW w:w="943"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45"/>
              <w:ind w:right="58"/>
              <w:jc w:val="right"/>
              <w:rPr>
                <w:rFonts w:ascii="Arial" w:hAnsi="Arial" w:cs="Arial" w:eastAsia="Arial" w:hint="default"/>
                <w:sz w:val="19"/>
                <w:szCs w:val="19"/>
              </w:rPr>
            </w:pPr>
            <w:r>
              <w:rPr>
                <w:rFonts w:ascii="Arial"/>
                <w:w w:val="95"/>
                <w:sz w:val="19"/>
              </w:rPr>
              <w:t>3.21</w:t>
            </w:r>
            <w:r>
              <w:rPr>
                <w:rFonts w:ascii="Arial"/>
                <w:sz w:val="19"/>
              </w:rPr>
            </w:r>
          </w:p>
        </w:tc>
      </w:tr>
    </w:tbl>
    <w:p>
      <w:pPr>
        <w:pStyle w:val="BodyText"/>
        <w:spacing w:line="257" w:lineRule="exact"/>
        <w:ind w:left="158" w:right="148"/>
        <w:jc w:val="left"/>
      </w:pPr>
      <w:r>
        <w:rPr/>
        <w:t>净利润同比变动情况说明：</w:t>
      </w:r>
    </w:p>
    <w:p>
      <w:pPr>
        <w:pStyle w:val="BodyText"/>
        <w:spacing w:line="274" w:lineRule="exact" w:before="24"/>
        <w:ind w:left="158" w:right="195" w:firstLine="419"/>
        <w:jc w:val="left"/>
      </w:pPr>
      <w:r>
        <w:rPr/>
        <w:t>（</w:t>
      </w:r>
      <w:r>
        <w:rPr>
          <w:rFonts w:ascii="Arial" w:hAnsi="Arial" w:cs="Arial" w:eastAsia="Arial" w:hint="default"/>
        </w:rPr>
        <w:t>1</w:t>
      </w:r>
      <w:r>
        <w:rPr/>
        <w:t>）纸业公司净利润同比增加</w:t>
      </w:r>
      <w:r>
        <w:rPr>
          <w:spacing w:val="-56"/>
        </w:rPr>
        <w:t> </w:t>
      </w:r>
      <w:r>
        <w:rPr>
          <w:rFonts w:ascii="Arial" w:hAnsi="Arial" w:cs="Arial" w:eastAsia="Arial" w:hint="default"/>
        </w:rPr>
        <w:t>240</w:t>
      </w:r>
      <w:r>
        <w:rPr>
          <w:rFonts w:ascii="Arial" w:hAnsi="Arial" w:cs="Arial" w:eastAsia="Arial" w:hint="default"/>
          <w:spacing w:val="-11"/>
        </w:rPr>
        <w:t> </w:t>
      </w:r>
      <w:r>
        <w:rPr/>
        <w:t>万元，主要原因为处置库存原材料销售利润同比增加和</w:t>
      </w:r>
      <w:r>
        <w:rPr>
          <w:w w:val="100"/>
        </w:rPr>
        <w:t> </w:t>
      </w:r>
      <w:r>
        <w:rPr/>
        <w:t>计提资产减值准备同比减少形成。</w:t>
      </w:r>
    </w:p>
    <w:p>
      <w:pPr>
        <w:pStyle w:val="BodyText"/>
        <w:spacing w:line="253" w:lineRule="exact"/>
        <w:ind w:left="578" w:right="148"/>
        <w:jc w:val="left"/>
      </w:pPr>
      <w:r>
        <w:rPr/>
        <w:t>（</w:t>
      </w:r>
      <w:r>
        <w:rPr>
          <w:rFonts w:ascii="Arial" w:hAnsi="Arial" w:cs="Arial" w:eastAsia="Arial" w:hint="default"/>
        </w:rPr>
        <w:t>2</w:t>
      </w:r>
      <w:r>
        <w:rPr/>
        <w:t>）麦芽公司净利润同比减少</w:t>
      </w:r>
      <w:r>
        <w:rPr>
          <w:spacing w:val="-56"/>
        </w:rPr>
        <w:t> </w:t>
      </w:r>
      <w:r>
        <w:rPr>
          <w:rFonts w:ascii="Arial" w:hAnsi="Arial" w:cs="Arial" w:eastAsia="Arial" w:hint="default"/>
        </w:rPr>
        <w:t>360</w:t>
      </w:r>
      <w:r>
        <w:rPr>
          <w:rFonts w:ascii="Arial" w:hAnsi="Arial" w:cs="Arial" w:eastAsia="Arial" w:hint="default"/>
          <w:spacing w:val="-11"/>
        </w:rPr>
        <w:t> </w:t>
      </w:r>
      <w:r>
        <w:rPr/>
        <w:t>万元，主要原因为资产处置收益减少和合资企业投资亏</w:t>
      </w:r>
    </w:p>
    <w:p>
      <w:pPr>
        <w:pStyle w:val="BodyText"/>
        <w:spacing w:line="265" w:lineRule="exact"/>
        <w:ind w:left="158" w:right="148"/>
        <w:jc w:val="left"/>
      </w:pPr>
      <w:r>
        <w:rPr/>
        <w:t>损形成。</w:t>
      </w:r>
    </w:p>
    <w:p>
      <w:pPr>
        <w:pStyle w:val="BodyText"/>
        <w:spacing w:line="280" w:lineRule="exact"/>
        <w:ind w:left="578" w:right="148"/>
        <w:jc w:val="left"/>
      </w:pPr>
      <w:r>
        <w:rPr/>
        <w:t>（</w:t>
      </w:r>
      <w:r>
        <w:rPr>
          <w:rFonts w:ascii="Arial" w:hAnsi="Arial" w:cs="Arial" w:eastAsia="Arial" w:hint="default"/>
        </w:rPr>
        <w:t>3</w:t>
      </w:r>
      <w:r>
        <w:rPr/>
        <w:t>）鑫亚公司净利润同比减少</w:t>
      </w:r>
      <w:r>
        <w:rPr>
          <w:spacing w:val="-56"/>
        </w:rPr>
        <w:t> </w:t>
      </w:r>
      <w:r>
        <w:rPr>
          <w:rFonts w:ascii="Arial" w:hAnsi="Arial" w:cs="Arial" w:eastAsia="Arial" w:hint="default"/>
        </w:rPr>
        <w:t>999</w:t>
      </w:r>
      <w:r>
        <w:rPr>
          <w:rFonts w:ascii="Arial" w:hAnsi="Arial" w:cs="Arial" w:eastAsia="Arial" w:hint="default"/>
          <w:spacing w:val="-11"/>
        </w:rPr>
        <w:t> </w:t>
      </w:r>
      <w:r>
        <w:rPr/>
        <w:t>万元万元，主要原因为转回坏账准备同比减少形成。</w:t>
      </w:r>
    </w:p>
    <w:p>
      <w:pPr>
        <w:pStyle w:val="BodyText"/>
        <w:spacing w:line="272" w:lineRule="exact" w:before="19"/>
        <w:ind w:left="158" w:right="197" w:firstLine="419"/>
        <w:jc w:val="left"/>
      </w:pPr>
      <w:r>
        <w:rPr/>
        <w:t>（</w:t>
      </w:r>
      <w:r>
        <w:rPr>
          <w:rFonts w:ascii="Arial" w:hAnsi="Arial" w:cs="Arial" w:eastAsia="Arial" w:hint="default"/>
        </w:rPr>
        <w:t>4</w:t>
      </w:r>
      <w:r>
        <w:rPr/>
        <w:t>）鑫都房地产公司净利润同比增加</w:t>
      </w:r>
      <w:r>
        <w:rPr>
          <w:spacing w:val="-58"/>
        </w:rPr>
        <w:t> </w:t>
      </w:r>
      <w:r>
        <w:rPr>
          <w:rFonts w:ascii="Arial" w:hAnsi="Arial" w:cs="Arial" w:eastAsia="Arial" w:hint="default"/>
        </w:rPr>
        <w:t>927</w:t>
      </w:r>
      <w:r>
        <w:rPr>
          <w:rFonts w:ascii="Arial" w:hAnsi="Arial" w:cs="Arial" w:eastAsia="Arial" w:hint="default"/>
          <w:spacing w:val="-11"/>
        </w:rPr>
        <w:t> </w:t>
      </w:r>
      <w:r>
        <w:rPr/>
        <w:t>万元，主要原因为丽水雅居项目销售毛利同比增</w:t>
      </w:r>
      <w:r>
        <w:rPr>
          <w:w w:val="100"/>
        </w:rPr>
        <w:t> </w:t>
      </w:r>
      <w:r>
        <w:rPr/>
        <w:t>加和资金占用费同比减少形成。</w:t>
      </w:r>
    </w:p>
    <w:p>
      <w:pPr>
        <w:pStyle w:val="BodyText"/>
        <w:spacing w:line="255" w:lineRule="exact"/>
        <w:ind w:left="578" w:right="148"/>
        <w:jc w:val="left"/>
      </w:pPr>
      <w:r>
        <w:rPr/>
        <w:t>（</w:t>
      </w:r>
      <w:r>
        <w:rPr>
          <w:rFonts w:ascii="Arial" w:hAnsi="Arial" w:cs="Arial" w:eastAsia="Arial" w:hint="default"/>
        </w:rPr>
        <w:t>5</w:t>
      </w:r>
      <w:r>
        <w:rPr/>
        <w:t>）投资管理公司净利润同比增加</w:t>
      </w:r>
      <w:r>
        <w:rPr>
          <w:spacing w:val="-57"/>
        </w:rPr>
        <w:t> </w:t>
      </w:r>
      <w:r>
        <w:rPr>
          <w:rFonts w:ascii="Arial" w:hAnsi="Arial" w:cs="Arial" w:eastAsia="Arial" w:hint="default"/>
        </w:rPr>
        <w:t>225</w:t>
      </w:r>
      <w:r>
        <w:rPr>
          <w:rFonts w:ascii="Arial" w:hAnsi="Arial" w:cs="Arial" w:eastAsia="Arial" w:hint="default"/>
          <w:spacing w:val="-12"/>
        </w:rPr>
        <w:t> </w:t>
      </w:r>
      <w:r>
        <w:rPr/>
        <w:t>万元，主要原因为联营佳沃北大荒农业控股有限公</w:t>
      </w:r>
    </w:p>
    <w:p>
      <w:pPr>
        <w:pStyle w:val="BodyText"/>
        <w:spacing w:line="280" w:lineRule="exact"/>
        <w:ind w:left="158" w:right="148"/>
        <w:jc w:val="left"/>
      </w:pPr>
      <w:r>
        <w:rPr/>
        <w:t>司</w:t>
      </w:r>
      <w:r>
        <w:rPr>
          <w:spacing w:val="-55"/>
        </w:rPr>
        <w:t> </w:t>
      </w:r>
      <w:r>
        <w:rPr>
          <w:rFonts w:ascii="Arial" w:hAnsi="Arial" w:cs="Arial" w:eastAsia="Arial" w:hint="default"/>
        </w:rPr>
        <w:t>2017</w:t>
      </w:r>
      <w:r>
        <w:rPr>
          <w:rFonts w:ascii="Arial" w:hAnsi="Arial" w:cs="Arial" w:eastAsia="Arial" w:hint="default"/>
          <w:spacing w:val="-10"/>
        </w:rPr>
        <w:t> </w:t>
      </w:r>
      <w:r>
        <w:rPr/>
        <w:t>年度实现扭亏为盈，按照权益法核算确认投资收益增加形成。</w:t>
      </w:r>
    </w:p>
    <w:p>
      <w:pPr>
        <w:spacing w:line="240" w:lineRule="auto" w:before="8"/>
        <w:rPr>
          <w:rFonts w:ascii="宋体" w:hAnsi="宋体" w:cs="宋体" w:eastAsia="宋体" w:hint="default"/>
          <w:sz w:val="21"/>
          <w:szCs w:val="21"/>
        </w:rPr>
      </w:pPr>
    </w:p>
    <w:p>
      <w:pPr>
        <w:spacing w:line="272" w:lineRule="exact" w:before="0"/>
        <w:ind w:left="578" w:right="172"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、报告期内取得和处置子公司情况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报告期内，公司因其他投资方对全资子公司浩化公司投资导致持股比例由原来的</w:t>
      </w:r>
      <w:r>
        <w:rPr>
          <w:rFonts w:ascii="宋体" w:hAnsi="宋体" w:cs="宋体" w:eastAsia="宋体" w:hint="default"/>
          <w:spacing w:val="20"/>
          <w:sz w:val="21"/>
          <w:szCs w:val="21"/>
        </w:rPr>
        <w:t> </w:t>
      </w:r>
      <w:r>
        <w:rPr>
          <w:rFonts w:ascii="Arial" w:hAnsi="Arial" w:cs="Arial" w:eastAsia="Arial" w:hint="default"/>
          <w:spacing w:val="-1"/>
          <w:sz w:val="21"/>
          <w:szCs w:val="21"/>
        </w:rPr>
        <w:t>100%</w:t>
      </w:r>
      <w:r>
        <w:rPr>
          <w:rFonts w:ascii="宋体" w:hAnsi="宋体" w:cs="宋体" w:eastAsia="宋体" w:hint="default"/>
          <w:spacing w:val="-1"/>
          <w:sz w:val="21"/>
          <w:szCs w:val="21"/>
        </w:rPr>
        <w:t>变为</w:t>
      </w:r>
    </w:p>
    <w:p>
      <w:pPr>
        <w:pStyle w:val="BodyText"/>
        <w:spacing w:line="264" w:lineRule="exact"/>
        <w:ind w:left="158" w:right="148"/>
        <w:jc w:val="left"/>
      </w:pPr>
      <w:r>
        <w:rPr>
          <w:rFonts w:ascii="Arial" w:hAnsi="Arial" w:cs="Arial" w:eastAsia="Arial" w:hint="default"/>
        </w:rPr>
        <w:t>49%</w:t>
      </w:r>
      <w:r>
        <w:rPr/>
        <w:t>，丧失控制权但能够施加重大影响，由全资子公司变成参股公司。</w:t>
      </w:r>
    </w:p>
    <w:p>
      <w:pPr>
        <w:spacing w:line="240" w:lineRule="auto" w:before="2"/>
        <w:rPr>
          <w:rFonts w:ascii="宋体" w:hAnsi="宋体" w:cs="宋体" w:eastAsia="宋体" w:hint="default"/>
          <w:sz w:val="19"/>
          <w:szCs w:val="19"/>
        </w:rPr>
      </w:pPr>
    </w:p>
    <w:p>
      <w:pPr>
        <w:tabs>
          <w:tab w:pos="6269" w:val="left" w:leader="none"/>
        </w:tabs>
        <w:spacing w:before="0"/>
        <w:ind w:left="158" w:right="148" w:firstLine="0"/>
        <w:jc w:val="left"/>
        <w:rPr>
          <w:rFonts w:ascii="宋体" w:hAnsi="宋体" w:cs="宋体" w:eastAsia="宋体" w:hint="default"/>
          <w:sz w:val="22"/>
          <w:szCs w:val="22"/>
        </w:rPr>
      </w:pPr>
      <w:r>
        <w:rPr>
          <w:rFonts w:ascii="Arial" w:hAnsi="Arial" w:cs="Arial" w:eastAsia="Arial" w:hint="default"/>
          <w:b/>
          <w:bCs/>
          <w:spacing w:val="-1"/>
          <w:sz w:val="21"/>
          <w:szCs w:val="21"/>
        </w:rPr>
        <w:t>3</w:t>
      </w:r>
      <w:r>
        <w:rPr>
          <w:rFonts w:ascii="宋体" w:hAnsi="宋体" w:cs="宋体" w:eastAsia="宋体" w:hint="default"/>
          <w:b/>
          <w:bCs/>
          <w:spacing w:val="-1"/>
          <w:sz w:val="21"/>
          <w:szCs w:val="21"/>
        </w:rPr>
        <w:t>、主要参股公司情况</w:t>
        <w:tab/>
      </w:r>
      <w:r>
        <w:rPr>
          <w:rFonts w:ascii="宋体" w:hAnsi="宋体" w:cs="宋体" w:eastAsia="宋体" w:hint="default"/>
          <w:spacing w:val="-2"/>
          <w:sz w:val="22"/>
          <w:szCs w:val="22"/>
        </w:rPr>
        <w:t>单位：万元</w:t>
      </w:r>
      <w:r>
        <w:rPr>
          <w:rFonts w:ascii="宋体" w:hAnsi="宋体" w:cs="宋体" w:eastAsia="宋体" w:hint="default"/>
          <w:spacing w:val="13"/>
          <w:sz w:val="22"/>
          <w:szCs w:val="22"/>
        </w:rPr>
        <w:t> </w:t>
      </w:r>
      <w:r>
        <w:rPr>
          <w:rFonts w:ascii="宋体" w:hAnsi="宋体" w:cs="宋体" w:eastAsia="宋体" w:hint="default"/>
          <w:spacing w:val="-1"/>
          <w:sz w:val="22"/>
          <w:szCs w:val="22"/>
        </w:rPr>
        <w:t>币种：人民币</w:t>
      </w:r>
    </w:p>
    <w:tbl>
      <w:tblPr>
        <w:tblW w:w="0" w:type="auto"/>
        <w:jc w:val="left"/>
        <w:tblInd w:w="129" w:type="dxa"/>
        <w:tblLayout w:type="fixed"/>
        <w:tblCellMar>
          <w:top w:w="0" w:type="dxa"/>
          <w:left w:w="0" w:type="dxa"/>
          <w:bottom w:w="0" w:type="dxa"/>
          <w:right w:w="0" w:type="dxa"/>
        </w:tblCellMar>
        <w:tblLook w:val="01E0"/>
      </w:tblPr>
      <w:tblGrid>
        <w:gridCol w:w="1985"/>
        <w:gridCol w:w="1702"/>
        <w:gridCol w:w="915"/>
        <w:gridCol w:w="569"/>
        <w:gridCol w:w="914"/>
        <w:gridCol w:w="917"/>
        <w:gridCol w:w="915"/>
        <w:gridCol w:w="876"/>
      </w:tblGrid>
      <w:tr>
        <w:trPr>
          <w:trHeight w:val="756" w:hRule="exact"/>
        </w:trPr>
        <w:tc>
          <w:tcPr>
            <w:tcW w:w="1985" w:type="dxa"/>
            <w:tcBorders>
              <w:top w:val="single" w:sz="23"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02"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主要经营范围</w:t>
            </w:r>
          </w:p>
        </w:tc>
        <w:tc>
          <w:tcPr>
            <w:tcW w:w="915" w:type="dxa"/>
            <w:tcBorders>
              <w:top w:val="single" w:sz="23" w:space="0" w:color="000000"/>
              <w:left w:val="single" w:sz="4" w:space="0" w:color="000000"/>
              <w:bottom w:val="single" w:sz="4" w:space="0" w:color="000000"/>
              <w:right w:val="single" w:sz="4" w:space="0" w:color="000000"/>
            </w:tcBorders>
          </w:tcPr>
          <w:p>
            <w:pPr>
              <w:pStyle w:val="TableParagraph"/>
              <w:spacing w:line="244" w:lineRule="auto" w:before="104"/>
              <w:ind w:left="271" w:right="273"/>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569" w:type="dxa"/>
            <w:tcBorders>
              <w:top w:val="single" w:sz="23" w:space="0" w:color="000000"/>
              <w:left w:val="single" w:sz="4" w:space="0" w:color="000000"/>
              <w:bottom w:val="single" w:sz="4" w:space="0" w:color="000000"/>
              <w:right w:val="single" w:sz="4" w:space="0" w:color="000000"/>
            </w:tcBorders>
          </w:tcPr>
          <w:p>
            <w:pPr>
              <w:pStyle w:val="TableParagraph"/>
              <w:spacing w:line="240" w:lineRule="exact" w:before="2"/>
              <w:ind w:left="98" w:right="98"/>
              <w:jc w:val="both"/>
              <w:rPr>
                <w:rFonts w:ascii="Arial" w:hAnsi="Arial" w:cs="Arial" w:eastAsia="Arial" w:hint="default"/>
                <w:sz w:val="18"/>
                <w:szCs w:val="18"/>
              </w:rPr>
            </w:pPr>
            <w:r>
              <w:rPr>
                <w:rFonts w:ascii="宋体" w:hAnsi="宋体" w:cs="宋体" w:eastAsia="宋体" w:hint="default"/>
                <w:sz w:val="18"/>
                <w:szCs w:val="18"/>
              </w:rPr>
              <w:t>持股 比例 </w:t>
            </w:r>
            <w:r>
              <w:rPr>
                <w:rFonts w:ascii="Arial" w:hAnsi="Arial" w:cs="Arial" w:eastAsia="Arial" w:hint="default"/>
                <w:sz w:val="18"/>
                <w:szCs w:val="18"/>
              </w:rPr>
              <w:t>(%)</w:t>
            </w:r>
          </w:p>
        </w:tc>
        <w:tc>
          <w:tcPr>
            <w:tcW w:w="914"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总资产</w:t>
            </w:r>
          </w:p>
        </w:tc>
        <w:tc>
          <w:tcPr>
            <w:tcW w:w="917"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15" w:type="dxa"/>
            <w:tcBorders>
              <w:top w:val="single" w:sz="23" w:space="0" w:color="000000"/>
              <w:left w:val="single" w:sz="4" w:space="0" w:color="000000"/>
              <w:bottom w:val="single" w:sz="4" w:space="0" w:color="000000"/>
              <w:right w:val="single" w:sz="4" w:space="0" w:color="000000"/>
            </w:tcBorders>
          </w:tcPr>
          <w:p>
            <w:pPr>
              <w:pStyle w:val="TableParagraph"/>
              <w:spacing w:line="244" w:lineRule="auto" w:before="104"/>
              <w:ind w:left="271" w:right="271"/>
              <w:jc w:val="left"/>
              <w:rPr>
                <w:rFonts w:ascii="宋体" w:hAnsi="宋体" w:cs="宋体" w:eastAsia="宋体" w:hint="default"/>
                <w:sz w:val="18"/>
                <w:szCs w:val="18"/>
              </w:rPr>
            </w:pPr>
            <w:r>
              <w:rPr>
                <w:rFonts w:ascii="宋体" w:hAnsi="宋体" w:cs="宋体" w:eastAsia="宋体" w:hint="default"/>
                <w:sz w:val="18"/>
                <w:szCs w:val="18"/>
              </w:rPr>
              <w:t>营业 收入</w:t>
            </w:r>
          </w:p>
        </w:tc>
        <w:tc>
          <w:tcPr>
            <w:tcW w:w="876" w:type="dxa"/>
            <w:tcBorders>
              <w:top w:val="single" w:sz="23"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90"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57" w:right="0"/>
              <w:jc w:val="left"/>
              <w:rPr>
                <w:rFonts w:ascii="宋体" w:hAnsi="宋体" w:cs="宋体" w:eastAsia="宋体" w:hint="default"/>
                <w:sz w:val="18"/>
                <w:szCs w:val="18"/>
              </w:rPr>
            </w:pPr>
            <w:r>
              <w:rPr>
                <w:rFonts w:ascii="宋体" w:hAnsi="宋体" w:cs="宋体" w:eastAsia="宋体" w:hint="default"/>
                <w:sz w:val="18"/>
                <w:szCs w:val="18"/>
              </w:rPr>
              <w:t>黑龙江北大荒全利选煤</w:t>
            </w:r>
          </w:p>
          <w:p>
            <w:pPr>
              <w:pStyle w:val="TableParagraph"/>
              <w:spacing w:line="240" w:lineRule="auto" w:before="5"/>
              <w:ind w:left="5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3" w:right="0"/>
              <w:jc w:val="left"/>
              <w:rPr>
                <w:rFonts w:ascii="宋体" w:hAnsi="宋体" w:cs="宋体" w:eastAsia="宋体" w:hint="default"/>
                <w:sz w:val="18"/>
                <w:szCs w:val="18"/>
              </w:rPr>
            </w:pPr>
            <w:r>
              <w:rPr>
                <w:rFonts w:ascii="宋体" w:hAnsi="宋体" w:cs="宋体" w:eastAsia="宋体" w:hint="default"/>
                <w:sz w:val="18"/>
                <w:szCs w:val="18"/>
              </w:rPr>
              <w:t>煤炭贸易</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2,608.00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Arial" w:hAnsi="Arial" w:cs="Arial" w:eastAsia="Arial" w:hint="default"/>
                <w:sz w:val="18"/>
                <w:szCs w:val="18"/>
              </w:rPr>
            </w:pPr>
            <w:r>
              <w:rPr>
                <w:rFonts w:ascii="Arial"/>
                <w:sz w:val="18"/>
              </w:rPr>
              <w:t>40.00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99" w:right="0"/>
              <w:jc w:val="center"/>
              <w:rPr>
                <w:rFonts w:ascii="Arial" w:hAnsi="Arial" w:cs="Arial" w:eastAsia="Arial" w:hint="default"/>
                <w:sz w:val="18"/>
                <w:szCs w:val="18"/>
              </w:rPr>
            </w:pPr>
            <w:r>
              <w:rPr>
                <w:rFonts w:ascii="Arial"/>
                <w:sz w:val="18"/>
              </w:rPr>
              <w:t>1,311.62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1,287.26</w:t>
            </w:r>
          </w:p>
        </w:tc>
        <w:tc>
          <w:tcPr>
            <w:tcW w:w="91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56"/>
              <w:jc w:val="right"/>
              <w:rPr>
                <w:rFonts w:ascii="Arial" w:hAnsi="Arial" w:cs="Arial" w:eastAsia="Arial" w:hint="default"/>
                <w:sz w:val="18"/>
                <w:szCs w:val="18"/>
              </w:rPr>
            </w:pPr>
            <w:r>
              <w:rPr>
                <w:rFonts w:ascii="Arial"/>
                <w:w w:val="95"/>
                <w:sz w:val="18"/>
              </w:rPr>
              <w:t>-60.50</w:t>
            </w:r>
            <w:r>
              <w:rPr>
                <w:rFonts w:ascii="Arial"/>
                <w:sz w:val="18"/>
              </w:rPr>
            </w:r>
          </w:p>
        </w:tc>
      </w:tr>
      <w:tr>
        <w:trPr>
          <w:trHeight w:val="490"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57" w:right="0"/>
              <w:jc w:val="left"/>
              <w:rPr>
                <w:rFonts w:ascii="宋体" w:hAnsi="宋体" w:cs="宋体" w:eastAsia="宋体" w:hint="default"/>
                <w:sz w:val="18"/>
                <w:szCs w:val="18"/>
              </w:rPr>
            </w:pPr>
            <w:r>
              <w:rPr>
                <w:rFonts w:ascii="宋体" w:hAnsi="宋体" w:cs="宋体" w:eastAsia="宋体" w:hint="default"/>
                <w:sz w:val="18"/>
                <w:szCs w:val="18"/>
              </w:rPr>
              <w:t>黑龙江北大荒汉枫农业</w:t>
            </w:r>
          </w:p>
          <w:p>
            <w:pPr>
              <w:pStyle w:val="TableParagraph"/>
              <w:spacing w:line="240" w:lineRule="auto" w:before="4"/>
              <w:ind w:left="57"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53" w:right="0"/>
              <w:jc w:val="left"/>
              <w:rPr>
                <w:rFonts w:ascii="宋体" w:hAnsi="宋体" w:cs="宋体" w:eastAsia="宋体" w:hint="default"/>
                <w:sz w:val="18"/>
                <w:szCs w:val="18"/>
              </w:rPr>
            </w:pPr>
            <w:r>
              <w:rPr>
                <w:rFonts w:ascii="宋体" w:hAnsi="宋体" w:cs="宋体" w:eastAsia="宋体" w:hint="default"/>
                <w:spacing w:val="-4"/>
                <w:sz w:val="18"/>
                <w:szCs w:val="18"/>
              </w:rPr>
              <w:t>粮食、化肥、大米加</w:t>
            </w:r>
          </w:p>
          <w:p>
            <w:pPr>
              <w:pStyle w:val="TableParagraph"/>
              <w:spacing w:line="240" w:lineRule="auto" w:before="4"/>
              <w:ind w:left="53" w:right="0"/>
              <w:jc w:val="left"/>
              <w:rPr>
                <w:rFonts w:ascii="宋体" w:hAnsi="宋体" w:cs="宋体" w:eastAsia="宋体" w:hint="default"/>
                <w:sz w:val="18"/>
                <w:szCs w:val="18"/>
              </w:rPr>
            </w:pPr>
            <w:r>
              <w:rPr>
                <w:rFonts w:ascii="宋体" w:hAnsi="宋体" w:cs="宋体" w:eastAsia="宋体" w:hint="default"/>
                <w:sz w:val="18"/>
                <w:szCs w:val="18"/>
              </w:rPr>
              <w:t>工</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4,000.00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Arial" w:hAnsi="Arial" w:cs="Arial" w:eastAsia="Arial" w:hint="default"/>
                <w:sz w:val="18"/>
                <w:szCs w:val="18"/>
              </w:rPr>
            </w:pPr>
            <w:r>
              <w:rPr>
                <w:rFonts w:ascii="Arial"/>
                <w:sz w:val="18"/>
              </w:rPr>
              <w:t>40.00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99" w:right="0"/>
              <w:jc w:val="center"/>
              <w:rPr>
                <w:rFonts w:ascii="Arial" w:hAnsi="Arial" w:cs="Arial" w:eastAsia="Arial" w:hint="default"/>
                <w:sz w:val="18"/>
                <w:szCs w:val="18"/>
              </w:rPr>
            </w:pPr>
            <w:r>
              <w:rPr>
                <w:rFonts w:ascii="Arial"/>
                <w:sz w:val="18"/>
              </w:rPr>
              <w:t>6,807.36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-108.83</w:t>
            </w:r>
          </w:p>
        </w:tc>
        <w:tc>
          <w:tcPr>
            <w:tcW w:w="91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57"/>
              <w:jc w:val="right"/>
              <w:rPr>
                <w:rFonts w:ascii="Arial" w:hAnsi="Arial" w:cs="Arial" w:eastAsia="Arial" w:hint="default"/>
                <w:sz w:val="18"/>
                <w:szCs w:val="18"/>
              </w:rPr>
            </w:pPr>
            <w:r>
              <w:rPr>
                <w:rFonts w:ascii="Arial"/>
                <w:spacing w:val="-1"/>
                <w:sz w:val="18"/>
              </w:rPr>
              <w:t>-2,598.99</w:t>
            </w:r>
          </w:p>
        </w:tc>
      </w:tr>
      <w:tr>
        <w:trPr>
          <w:trHeight w:val="490"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57" w:right="0"/>
              <w:jc w:val="left"/>
              <w:rPr>
                <w:rFonts w:ascii="宋体" w:hAnsi="宋体" w:cs="宋体" w:eastAsia="宋体" w:hint="default"/>
                <w:sz w:val="18"/>
                <w:szCs w:val="18"/>
              </w:rPr>
            </w:pPr>
            <w:r>
              <w:rPr>
                <w:rFonts w:ascii="宋体" w:hAnsi="宋体" w:cs="宋体" w:eastAsia="宋体" w:hint="default"/>
                <w:sz w:val="18"/>
                <w:szCs w:val="18"/>
              </w:rPr>
              <w:t>黑龙江北大荒投资担保</w:t>
            </w:r>
          </w:p>
          <w:p>
            <w:pPr>
              <w:pStyle w:val="TableParagraph"/>
              <w:spacing w:line="240" w:lineRule="auto" w:before="4"/>
              <w:ind w:left="57"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3" w:right="0"/>
              <w:jc w:val="left"/>
              <w:rPr>
                <w:rFonts w:ascii="宋体" w:hAnsi="宋体" w:cs="宋体" w:eastAsia="宋体" w:hint="default"/>
                <w:sz w:val="18"/>
                <w:szCs w:val="18"/>
              </w:rPr>
            </w:pPr>
            <w:r>
              <w:rPr>
                <w:rFonts w:ascii="宋体" w:hAnsi="宋体" w:cs="宋体" w:eastAsia="宋体" w:hint="default"/>
                <w:sz w:val="18"/>
                <w:szCs w:val="18"/>
              </w:rPr>
              <w:t>其他金融业务</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20,000.00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Arial" w:hAnsi="Arial" w:cs="Arial" w:eastAsia="Arial" w:hint="default"/>
                <w:sz w:val="18"/>
                <w:szCs w:val="18"/>
              </w:rPr>
            </w:pPr>
            <w:r>
              <w:rPr>
                <w:rFonts w:ascii="Arial"/>
                <w:sz w:val="18"/>
              </w:rPr>
              <w:t>49.00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Arial" w:hAnsi="Arial" w:cs="Arial" w:eastAsia="Arial" w:hint="default"/>
                <w:sz w:val="18"/>
                <w:szCs w:val="18"/>
              </w:rPr>
            </w:pPr>
            <w:r>
              <w:rPr>
                <w:rFonts w:ascii="Arial"/>
                <w:sz w:val="18"/>
              </w:rPr>
              <w:t>13,467.46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12,667.87</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374.64</w:t>
            </w:r>
          </w:p>
        </w:tc>
        <w:tc>
          <w:tcPr>
            <w:tcW w:w="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56"/>
              <w:jc w:val="right"/>
              <w:rPr>
                <w:rFonts w:ascii="Arial" w:hAnsi="Arial" w:cs="Arial" w:eastAsia="Arial" w:hint="default"/>
                <w:sz w:val="18"/>
                <w:szCs w:val="18"/>
              </w:rPr>
            </w:pPr>
            <w:r>
              <w:rPr>
                <w:rFonts w:ascii="Arial"/>
                <w:spacing w:val="-1"/>
                <w:sz w:val="18"/>
              </w:rPr>
              <w:t>229.75</w:t>
            </w:r>
          </w:p>
        </w:tc>
      </w:tr>
      <w:tr>
        <w:trPr>
          <w:trHeight w:val="490"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57" w:right="0"/>
              <w:jc w:val="left"/>
              <w:rPr>
                <w:rFonts w:ascii="宋体" w:hAnsi="宋体" w:cs="宋体" w:eastAsia="宋体" w:hint="default"/>
                <w:sz w:val="18"/>
                <w:szCs w:val="18"/>
              </w:rPr>
            </w:pPr>
            <w:r>
              <w:rPr>
                <w:rFonts w:ascii="宋体" w:hAnsi="宋体" w:cs="宋体" w:eastAsia="宋体" w:hint="default"/>
                <w:sz w:val="18"/>
                <w:szCs w:val="18"/>
              </w:rPr>
              <w:t>佳沃北大荒农业控股有</w:t>
            </w:r>
          </w:p>
          <w:p>
            <w:pPr>
              <w:pStyle w:val="TableParagraph"/>
              <w:spacing w:line="240" w:lineRule="auto" w:before="4"/>
              <w:ind w:left="57"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3" w:right="0"/>
              <w:jc w:val="left"/>
              <w:rPr>
                <w:rFonts w:ascii="宋体" w:hAnsi="宋体" w:cs="宋体" w:eastAsia="宋体" w:hint="default"/>
                <w:sz w:val="18"/>
                <w:szCs w:val="18"/>
              </w:rPr>
            </w:pPr>
            <w:r>
              <w:rPr>
                <w:rFonts w:ascii="宋体" w:hAnsi="宋体" w:cs="宋体" w:eastAsia="宋体" w:hint="default"/>
                <w:sz w:val="18"/>
                <w:szCs w:val="18"/>
              </w:rPr>
              <w:t>企业管理咨询等</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30,000.00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Arial" w:hAnsi="Arial" w:cs="Arial" w:eastAsia="Arial" w:hint="default"/>
                <w:sz w:val="18"/>
                <w:szCs w:val="18"/>
              </w:rPr>
            </w:pPr>
            <w:r>
              <w:rPr>
                <w:rFonts w:ascii="Arial"/>
                <w:sz w:val="18"/>
              </w:rPr>
              <w:t>30.00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Arial" w:hAnsi="Arial" w:cs="Arial" w:eastAsia="Arial" w:hint="default"/>
                <w:sz w:val="18"/>
                <w:szCs w:val="18"/>
              </w:rPr>
            </w:pPr>
            <w:r>
              <w:rPr>
                <w:rFonts w:ascii="Arial"/>
                <w:sz w:val="18"/>
              </w:rPr>
              <w:t>20,871.83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19,276.14</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8,419.88</w:t>
            </w:r>
          </w:p>
        </w:tc>
        <w:tc>
          <w:tcPr>
            <w:tcW w:w="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56"/>
              <w:jc w:val="right"/>
              <w:rPr>
                <w:rFonts w:ascii="Arial" w:hAnsi="Arial" w:cs="Arial" w:eastAsia="Arial" w:hint="default"/>
                <w:sz w:val="18"/>
                <w:szCs w:val="18"/>
              </w:rPr>
            </w:pPr>
            <w:r>
              <w:rPr>
                <w:rFonts w:ascii="Arial"/>
                <w:w w:val="95"/>
                <w:sz w:val="18"/>
              </w:rPr>
              <w:t>12.81</w:t>
            </w:r>
            <w:r>
              <w:rPr>
                <w:rFonts w:ascii="Arial"/>
                <w:sz w:val="18"/>
              </w:rPr>
            </w:r>
          </w:p>
        </w:tc>
      </w:tr>
      <w:tr>
        <w:trPr>
          <w:trHeight w:val="492"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57" w:right="0"/>
              <w:jc w:val="left"/>
              <w:rPr>
                <w:rFonts w:ascii="宋体" w:hAnsi="宋体" w:cs="宋体" w:eastAsia="宋体" w:hint="default"/>
                <w:sz w:val="18"/>
                <w:szCs w:val="18"/>
              </w:rPr>
            </w:pPr>
            <w:r>
              <w:rPr>
                <w:rFonts w:ascii="宋体" w:hAnsi="宋体" w:cs="宋体" w:eastAsia="宋体" w:hint="default"/>
                <w:sz w:val="18"/>
                <w:szCs w:val="18"/>
              </w:rPr>
              <w:t>黑龙江北大荒浩良河化</w:t>
            </w:r>
          </w:p>
          <w:p>
            <w:pPr>
              <w:pStyle w:val="TableParagraph"/>
              <w:spacing w:line="240" w:lineRule="auto" w:before="4"/>
              <w:ind w:left="57" w:right="0"/>
              <w:jc w:val="left"/>
              <w:rPr>
                <w:rFonts w:ascii="宋体" w:hAnsi="宋体" w:cs="宋体" w:eastAsia="宋体" w:hint="default"/>
                <w:sz w:val="18"/>
                <w:szCs w:val="18"/>
              </w:rPr>
            </w:pPr>
            <w:r>
              <w:rPr>
                <w:rFonts w:ascii="宋体" w:hAnsi="宋体" w:cs="宋体" w:eastAsia="宋体" w:hint="default"/>
                <w:sz w:val="18"/>
                <w:szCs w:val="18"/>
              </w:rPr>
              <w:t>肥有限公司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53" w:right="0"/>
              <w:jc w:val="left"/>
              <w:rPr>
                <w:rFonts w:ascii="宋体" w:hAnsi="宋体" w:cs="宋体" w:eastAsia="宋体" w:hint="default"/>
                <w:sz w:val="18"/>
                <w:szCs w:val="18"/>
              </w:rPr>
            </w:pPr>
            <w:r>
              <w:rPr>
                <w:rFonts w:ascii="宋体" w:hAnsi="宋体" w:cs="宋体" w:eastAsia="宋体" w:hint="default"/>
                <w:spacing w:val="-4"/>
                <w:sz w:val="18"/>
                <w:szCs w:val="18"/>
              </w:rPr>
              <w:t>肥料制造；基础化学</w:t>
            </w:r>
          </w:p>
          <w:p>
            <w:pPr>
              <w:pStyle w:val="TableParagraph"/>
              <w:spacing w:line="240" w:lineRule="auto" w:before="4"/>
              <w:ind w:left="53" w:right="0"/>
              <w:jc w:val="left"/>
              <w:rPr>
                <w:rFonts w:ascii="宋体" w:hAnsi="宋体" w:cs="宋体" w:eastAsia="宋体" w:hint="default"/>
                <w:sz w:val="18"/>
                <w:szCs w:val="18"/>
              </w:rPr>
            </w:pPr>
            <w:r>
              <w:rPr>
                <w:rFonts w:ascii="宋体" w:hAnsi="宋体" w:cs="宋体" w:eastAsia="宋体" w:hint="default"/>
                <w:sz w:val="18"/>
                <w:szCs w:val="18"/>
              </w:rPr>
              <w:t>原料制造等</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30,000.00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Arial" w:hAnsi="Arial" w:cs="Arial" w:eastAsia="Arial" w:hint="default"/>
                <w:sz w:val="18"/>
                <w:szCs w:val="18"/>
              </w:rPr>
            </w:pPr>
            <w:r>
              <w:rPr>
                <w:rFonts w:ascii="Arial"/>
                <w:sz w:val="18"/>
              </w:rPr>
              <w:t>49.00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Arial" w:hAnsi="Arial" w:cs="Arial" w:eastAsia="Arial" w:hint="default"/>
                <w:sz w:val="18"/>
                <w:szCs w:val="18"/>
              </w:rPr>
            </w:pPr>
            <w:r>
              <w:rPr>
                <w:rFonts w:ascii="Arial"/>
                <w:sz w:val="18"/>
              </w:rPr>
              <w:t>42,011.75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34,768.58</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49"/>
              <w:jc w:val="right"/>
              <w:rPr>
                <w:rFonts w:ascii="Arial" w:hAnsi="Arial" w:cs="Arial" w:eastAsia="Arial" w:hint="default"/>
                <w:sz w:val="18"/>
                <w:szCs w:val="18"/>
              </w:rPr>
            </w:pPr>
            <w:r>
              <w:rPr>
                <w:rFonts w:ascii="Arial"/>
                <w:sz w:val="18"/>
              </w:rPr>
              <w:t>478</w:t>
            </w:r>
            <w:r>
              <w:rPr>
                <w:rFonts w:ascii="Arial"/>
                <w:spacing w:val="-3"/>
                <w:sz w:val="18"/>
              </w:rPr>
              <w:t> </w:t>
            </w:r>
            <w:r>
              <w:rPr>
                <w:rFonts w:ascii="Arial"/>
                <w:sz w:val="18"/>
              </w:rPr>
              <w:t>.20</w:t>
            </w:r>
          </w:p>
        </w:tc>
        <w:tc>
          <w:tcPr>
            <w:tcW w:w="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57"/>
              <w:jc w:val="right"/>
              <w:rPr>
                <w:rFonts w:ascii="Arial" w:hAnsi="Arial" w:cs="Arial" w:eastAsia="Arial" w:hint="default"/>
                <w:sz w:val="18"/>
                <w:szCs w:val="18"/>
              </w:rPr>
            </w:pPr>
            <w:r>
              <w:rPr>
                <w:rFonts w:ascii="Arial"/>
                <w:spacing w:val="-1"/>
                <w:sz w:val="18"/>
              </w:rPr>
              <w:t>-7,803.62</w:t>
            </w:r>
          </w:p>
        </w:tc>
      </w:tr>
      <w:tr>
        <w:trPr>
          <w:trHeight w:val="497" w:hRule="exact"/>
        </w:trPr>
        <w:tc>
          <w:tcPr>
            <w:tcW w:w="1985" w:type="dxa"/>
            <w:tcBorders>
              <w:top w:val="single" w:sz="4" w:space="0" w:color="000000"/>
              <w:left w:val="nil" w:sz="6" w:space="0" w:color="auto"/>
              <w:bottom w:val="single" w:sz="8" w:space="0" w:color="000000"/>
              <w:right w:val="single" w:sz="4" w:space="0" w:color="000000"/>
            </w:tcBorders>
          </w:tcPr>
          <w:p>
            <w:pPr>
              <w:pStyle w:val="TableParagraph"/>
              <w:spacing w:line="213" w:lineRule="exact"/>
              <w:ind w:left="57" w:right="0"/>
              <w:jc w:val="left"/>
              <w:rPr>
                <w:rFonts w:ascii="宋体" w:hAnsi="宋体" w:cs="宋体" w:eastAsia="宋体" w:hint="default"/>
                <w:sz w:val="18"/>
                <w:szCs w:val="18"/>
              </w:rPr>
            </w:pPr>
            <w:r>
              <w:rPr>
                <w:rFonts w:ascii="宋体" w:hAnsi="宋体" w:cs="宋体" w:eastAsia="宋体" w:hint="default"/>
                <w:sz w:val="18"/>
                <w:szCs w:val="18"/>
              </w:rPr>
              <w:t>北大荒龙麦农业股份有</w:t>
            </w:r>
          </w:p>
          <w:p>
            <w:pPr>
              <w:pStyle w:val="TableParagraph"/>
              <w:spacing w:line="240" w:lineRule="auto" w:before="4"/>
              <w:ind w:left="57"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2" w:type="dxa"/>
            <w:tcBorders>
              <w:top w:val="single" w:sz="4" w:space="0" w:color="000000"/>
              <w:left w:val="single" w:sz="4" w:space="0" w:color="000000"/>
              <w:bottom w:val="single" w:sz="8" w:space="0" w:color="000000"/>
              <w:right w:val="single" w:sz="4" w:space="0" w:color="000000"/>
            </w:tcBorders>
          </w:tcPr>
          <w:p>
            <w:pPr>
              <w:pStyle w:val="TableParagraph"/>
              <w:spacing w:line="213" w:lineRule="exact"/>
              <w:ind w:left="53" w:right="0"/>
              <w:jc w:val="left"/>
              <w:rPr>
                <w:rFonts w:ascii="宋体" w:hAnsi="宋体" w:cs="宋体" w:eastAsia="宋体" w:hint="default"/>
                <w:sz w:val="18"/>
                <w:szCs w:val="18"/>
              </w:rPr>
            </w:pPr>
            <w:r>
              <w:rPr>
                <w:rFonts w:ascii="宋体" w:hAnsi="宋体" w:cs="宋体" w:eastAsia="宋体" w:hint="default"/>
                <w:spacing w:val="-4"/>
                <w:sz w:val="18"/>
                <w:szCs w:val="18"/>
              </w:rPr>
              <w:t>粮食收购，热力生产</w:t>
            </w:r>
          </w:p>
          <w:p>
            <w:pPr>
              <w:pStyle w:val="TableParagraph"/>
              <w:spacing w:line="240" w:lineRule="auto" w:before="4"/>
              <w:ind w:left="53" w:right="0"/>
              <w:jc w:val="left"/>
              <w:rPr>
                <w:rFonts w:ascii="宋体" w:hAnsi="宋体" w:cs="宋体" w:eastAsia="宋体" w:hint="default"/>
                <w:sz w:val="18"/>
                <w:szCs w:val="18"/>
              </w:rPr>
            </w:pPr>
            <w:r>
              <w:rPr>
                <w:rFonts w:ascii="宋体" w:hAnsi="宋体" w:cs="宋体" w:eastAsia="宋体" w:hint="default"/>
                <w:sz w:val="18"/>
                <w:szCs w:val="18"/>
              </w:rPr>
              <w:t>和供应等</w:t>
            </w:r>
          </w:p>
        </w:tc>
        <w:tc>
          <w:tcPr>
            <w:tcW w:w="91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40,000.00</w:t>
            </w:r>
          </w:p>
        </w:tc>
        <w:tc>
          <w:tcPr>
            <w:tcW w:w="56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6"/>
              <w:ind w:left="3" w:right="0"/>
              <w:jc w:val="center"/>
              <w:rPr>
                <w:rFonts w:ascii="Arial" w:hAnsi="Arial" w:cs="Arial" w:eastAsia="Arial" w:hint="default"/>
                <w:sz w:val="18"/>
                <w:szCs w:val="18"/>
              </w:rPr>
            </w:pPr>
            <w:r>
              <w:rPr>
                <w:rFonts w:ascii="Arial"/>
                <w:sz w:val="18"/>
              </w:rPr>
              <w:t>49.00</w:t>
            </w:r>
          </w:p>
        </w:tc>
        <w:tc>
          <w:tcPr>
            <w:tcW w:w="91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6"/>
              <w:ind w:right="1"/>
              <w:jc w:val="center"/>
              <w:rPr>
                <w:rFonts w:ascii="Arial" w:hAnsi="Arial" w:cs="Arial" w:eastAsia="Arial" w:hint="default"/>
                <w:sz w:val="18"/>
                <w:szCs w:val="18"/>
              </w:rPr>
            </w:pPr>
            <w:r>
              <w:rPr>
                <w:rFonts w:ascii="Arial"/>
                <w:sz w:val="18"/>
              </w:rPr>
              <w:t>49,530.01</w:t>
            </w:r>
          </w:p>
        </w:tc>
        <w:tc>
          <w:tcPr>
            <w:tcW w:w="91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23,082.85</w:t>
            </w:r>
          </w:p>
        </w:tc>
        <w:tc>
          <w:tcPr>
            <w:tcW w:w="91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6"/>
              <w:ind w:right="50"/>
              <w:jc w:val="right"/>
              <w:rPr>
                <w:rFonts w:ascii="Arial" w:hAnsi="Arial" w:cs="Arial" w:eastAsia="Arial" w:hint="default"/>
                <w:sz w:val="18"/>
                <w:szCs w:val="18"/>
              </w:rPr>
            </w:pPr>
            <w:r>
              <w:rPr>
                <w:rFonts w:ascii="Arial"/>
                <w:spacing w:val="-1"/>
                <w:sz w:val="18"/>
              </w:rPr>
              <w:t>47,003.57</w:t>
            </w:r>
          </w:p>
        </w:tc>
        <w:tc>
          <w:tcPr>
            <w:tcW w:w="876"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136"/>
              <w:ind w:right="57"/>
              <w:jc w:val="right"/>
              <w:rPr>
                <w:rFonts w:ascii="Arial" w:hAnsi="Arial" w:cs="Arial" w:eastAsia="Arial" w:hint="default"/>
                <w:sz w:val="18"/>
                <w:szCs w:val="18"/>
              </w:rPr>
            </w:pPr>
            <w:r>
              <w:rPr>
                <w:rFonts w:ascii="Arial"/>
                <w:spacing w:val="-1"/>
                <w:sz w:val="18"/>
              </w:rPr>
              <w:t>-1,126.72</w:t>
            </w:r>
          </w:p>
        </w:tc>
      </w:tr>
    </w:tbl>
    <w:p>
      <w:pPr>
        <w:spacing w:line="240" w:lineRule="auto" w:before="3"/>
        <w:rPr>
          <w:rFonts w:ascii="宋体" w:hAnsi="宋体" w:cs="宋体" w:eastAsia="宋体" w:hint="default"/>
          <w:sz w:val="3"/>
          <w:szCs w:val="3"/>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40.6pt;height:1pt;mso-position-horizontal-relative:char;mso-position-vertical-relative:line" coordorigin="0,0" coordsize="8812,20">
            <v:group style="position:absolute;left:10;top:10;width:1980;height:2" coordorigin="10,10" coordsize="1980,2">
              <v:shape style="position:absolute;left:10;top:10;width:1980;height:2" coordorigin="10,10" coordsize="1980,0" path="m10,10l1990,10e" filled="false" stroked="true" strokeweight=".96002pt" strokecolor="#000000">
                <v:path arrowok="t"/>
              </v:shape>
            </v:group>
            <v:group style="position:absolute;left:1990;top:10;width:59;height:2" coordorigin="1990,10" coordsize="59,2">
              <v:shape style="position:absolute;left:1990;top:10;width:59;height:2" coordorigin="1990,10" coordsize="59,0" path="m1990,10l2048,10e" filled="false" stroked="true" strokeweight=".96002pt" strokecolor="#000000">
                <v:path arrowok="t"/>
              </v:shape>
            </v:group>
            <v:group style="position:absolute;left:2048;top:10;width:1644;height:2" coordorigin="2048,10" coordsize="1644,2">
              <v:shape style="position:absolute;left:2048;top:10;width:1644;height:2" coordorigin="2048,10" coordsize="1644,0" path="m2048,10l3692,10e" filled="false" stroked="true" strokeweight=".96002pt" strokecolor="#000000">
                <v:path arrowok="t"/>
              </v:shape>
            </v:group>
            <v:group style="position:absolute;left:3692;top:10;width:58;height:2" coordorigin="3692,10" coordsize="58,2">
              <v:shape style="position:absolute;left:3692;top:10;width:58;height:2" coordorigin="3692,10" coordsize="58,0" path="m3692,10l3749,10e" filled="false" stroked="true" strokeweight=".96002pt" strokecolor="#000000">
                <v:path arrowok="t"/>
              </v:shape>
            </v:group>
            <v:group style="position:absolute;left:3749;top:10;width:858;height:2" coordorigin="3749,10" coordsize="858,2">
              <v:shape style="position:absolute;left:3749;top:10;width:858;height:2" coordorigin="3749,10" coordsize="858,0" path="m3749,10l4607,10e" filled="false" stroked="true" strokeweight=".96002pt" strokecolor="#000000">
                <v:path arrowok="t"/>
              </v:shape>
            </v:group>
            <v:group style="position:absolute;left:4607;top:10;width:58;height:2" coordorigin="4607,10" coordsize="58,2">
              <v:shape style="position:absolute;left:4607;top:10;width:58;height:2" coordorigin="4607,10" coordsize="58,0" path="m4607,10l4664,10e" filled="false" stroked="true" strokeweight=".96002pt" strokecolor="#000000">
                <v:path arrowok="t"/>
              </v:shape>
            </v:group>
            <v:group style="position:absolute;left:4664;top:10;width:512;height:2" coordorigin="4664,10" coordsize="512,2">
              <v:shape style="position:absolute;left:4664;top:10;width:512;height:2" coordorigin="4664,10" coordsize="512,0" path="m4664,10l5175,10e" filled="false" stroked="true" strokeweight=".96002pt" strokecolor="#000000">
                <v:path arrowok="t"/>
              </v:shape>
            </v:group>
            <v:group style="position:absolute;left:5175;top:10;width:58;height:2" coordorigin="5175,10" coordsize="58,2">
              <v:shape style="position:absolute;left:5175;top:10;width:58;height:2" coordorigin="5175,10" coordsize="58,0" path="m5175,10l5233,10e" filled="false" stroked="true" strokeweight=".96002pt" strokecolor="#000000">
                <v:path arrowok="t"/>
              </v:shape>
            </v:group>
            <v:group style="position:absolute;left:5233;top:10;width:857;height:2" coordorigin="5233,10" coordsize="857,2">
              <v:shape style="position:absolute;left:5233;top:10;width:857;height:2" coordorigin="5233,10" coordsize="857,0" path="m5233,10l6090,10e" filled="false" stroked="true" strokeweight=".96002pt" strokecolor="#000000">
                <v:path arrowok="t"/>
              </v:shape>
            </v:group>
            <v:group style="position:absolute;left:6090;top:10;width:58;height:2" coordorigin="6090,10" coordsize="58,2">
              <v:shape style="position:absolute;left:6090;top:10;width:58;height:2" coordorigin="6090,10" coordsize="58,0" path="m6090,10l6147,10e" filled="false" stroked="true" strokeweight=".96002pt" strokecolor="#000000">
                <v:path arrowok="t"/>
              </v:shape>
            </v:group>
            <v:group style="position:absolute;left:6147;top:10;width:860;height:2" coordorigin="6147,10" coordsize="860,2">
              <v:shape style="position:absolute;left:6147;top:10;width:860;height:2" coordorigin="6147,10" coordsize="860,0" path="m6147,10l7007,10e" filled="false" stroked="true" strokeweight=".96002pt" strokecolor="#000000">
                <v:path arrowok="t"/>
              </v:shape>
            </v:group>
            <v:group style="position:absolute;left:7007;top:10;width:58;height:2" coordorigin="7007,10" coordsize="58,2">
              <v:shape style="position:absolute;left:7007;top:10;width:58;height:2" coordorigin="7007,10" coordsize="58,0" path="m7007,10l7064,10e" filled="false" stroked="true" strokeweight=".96002pt" strokecolor="#000000">
                <v:path arrowok="t"/>
              </v:shape>
            </v:group>
            <v:group style="position:absolute;left:7064;top:10;width:858;height:2" coordorigin="7064,10" coordsize="858,2">
              <v:shape style="position:absolute;left:7064;top:10;width:858;height:2" coordorigin="7064,10" coordsize="858,0" path="m7064,10l7921,10e" filled="false" stroked="true" strokeweight=".96002pt" strokecolor="#000000">
                <v:path arrowok="t"/>
              </v:shape>
            </v:group>
            <v:group style="position:absolute;left:7922;top:10;width:58;height:2" coordorigin="7922,10" coordsize="58,2">
              <v:shape style="position:absolute;left:7922;top:10;width:58;height:2" coordorigin="7922,10" coordsize="58,0" path="m7922,10l7979,10e" filled="false" stroked="true" strokeweight=".96002pt" strokecolor="#000000">
                <v:path arrowok="t"/>
              </v:shape>
            </v:group>
            <v:group style="position:absolute;left:7979;top:10;width:824;height:2" coordorigin="7979,10" coordsize="824,2">
              <v:shape style="position:absolute;left:7979;top:10;width:824;height:2" coordorigin="7979,10" coordsize="824,0" path="m7979,10l8802,10e" filled="false" stroked="true" strokeweight=".9600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9"/>
          <w:szCs w:val="19"/>
        </w:rPr>
      </w:pPr>
    </w:p>
    <w:p>
      <w:pPr>
        <w:pStyle w:val="Heading2"/>
        <w:tabs>
          <w:tab w:pos="997" w:val="left" w:leader="none"/>
        </w:tabs>
        <w:spacing w:line="240" w:lineRule="auto" w:before="36"/>
        <w:ind w:left="158" w:right="148"/>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1000" w:val="left" w:leader="none"/>
        </w:tabs>
        <w:spacing w:line="240" w:lineRule="auto" w:before="59"/>
        <w:ind w:left="158" w:right="148"/>
        <w:jc w:val="left"/>
      </w:pPr>
      <w:r>
        <w:rPr>
          <w:spacing w:val="-1"/>
        </w:rPr>
        <w:t>□适用</w:t>
        <w:tab/>
      </w:r>
      <w:r>
        <w:rPr>
          <w:spacing w:val="-2"/>
        </w:rPr>
        <w:t>√不适用</w:t>
      </w:r>
    </w:p>
    <w:p>
      <w:pPr>
        <w:spacing w:after="0" w:line="240" w:lineRule="auto"/>
        <w:jc w:val="left"/>
        <w:sectPr>
          <w:pgSz w:w="11910" w:h="16840"/>
          <w:pgMar w:header="880" w:footer="1195" w:top="1120" w:bottom="1380" w:left="1640" w:right="1140"/>
        </w:sectPr>
      </w:pPr>
    </w:p>
    <w:p>
      <w:pPr>
        <w:spacing w:line="240" w:lineRule="auto" w:before="4"/>
        <w:rPr>
          <w:rFonts w:ascii="宋体" w:hAnsi="宋体" w:cs="宋体" w:eastAsia="宋体" w:hint="default"/>
          <w:sz w:val="25"/>
          <w:szCs w:val="25"/>
        </w:rPr>
      </w:pPr>
    </w:p>
    <w:p>
      <w:pPr>
        <w:pStyle w:val="Heading2"/>
        <w:tabs>
          <w:tab w:pos="977" w:val="left" w:leader="none"/>
        </w:tabs>
        <w:spacing w:line="290" w:lineRule="auto" w:before="36"/>
        <w:ind w:right="524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980" w:val="left" w:leader="none"/>
        </w:tabs>
        <w:spacing w:line="240" w:lineRule="auto" w:before="12"/>
        <w:ind w:left="560" w:right="244" w:hanging="423"/>
        <w:jc w:val="left"/>
      </w:pPr>
      <w:r>
        <w:rPr>
          <w:spacing w:val="-1"/>
        </w:rPr>
        <w:t>√适用</w:t>
        <w:tab/>
      </w:r>
      <w:r>
        <w:rPr>
          <w:spacing w:val="-2"/>
        </w:rPr>
        <w:t>□不适用</w:t>
      </w:r>
      <w:r>
        <w:rPr>
          <w:spacing w:val="-99"/>
        </w:rPr>
        <w:t> </w:t>
      </w:r>
      <w:r>
        <w:rPr>
          <w:spacing w:val="-99"/>
        </w:rPr>
      </w:r>
      <w:r>
        <w:rPr>
          <w:spacing w:val="-2"/>
        </w:rPr>
        <w:t>推进农业供给侧结构性改革，提高农业综合效益和竞争力，是当前和今后一个时期我国农业</w:t>
      </w:r>
    </w:p>
    <w:p>
      <w:pPr>
        <w:pStyle w:val="BodyText"/>
        <w:spacing w:line="237" w:lineRule="auto"/>
        <w:ind w:right="210"/>
        <w:jc w:val="both"/>
      </w:pPr>
      <w:r>
        <w:rPr>
          <w:spacing w:val="-7"/>
          <w:w w:val="100"/>
        </w:rPr>
        <w:t>政策改革和完善的主要方向。农业供给侧改革是解决农产品供给的结构和质量问题，对公司而言，</w:t>
      </w:r>
      <w:r>
        <w:rPr>
          <w:spacing w:val="-66"/>
          <w:w w:val="100"/>
        </w:rPr>
        <w:t> </w:t>
      </w:r>
      <w:r>
        <w:rPr>
          <w:spacing w:val="-66"/>
          <w:w w:val="100"/>
        </w:rPr>
      </w:r>
      <w:r>
        <w:rPr>
          <w:spacing w:val="-2"/>
        </w:rPr>
        <w:t>实施种植业供给侧改革的出发点是积极适应国家粮食收储政策改革的“新常态”，着眼点是紧盯</w:t>
      </w:r>
      <w:r>
        <w:rPr>
          <w:spacing w:val="-25"/>
        </w:rPr>
        <w:t> </w:t>
      </w:r>
      <w:r>
        <w:rPr>
          <w:spacing w:val="-25"/>
        </w:rPr>
      </w:r>
      <w:r>
        <w:rPr>
          <w:spacing w:val="-2"/>
        </w:rPr>
        <w:t>市场需求变化，着手点是按照市场需求调优种植业结构，落脚点是促进企业和农户增加收入与效</w:t>
      </w:r>
      <w:r>
        <w:rPr>
          <w:spacing w:val="-25"/>
        </w:rPr>
        <w:t> </w:t>
      </w:r>
      <w:r>
        <w:rPr>
          <w:spacing w:val="-25"/>
        </w:rPr>
      </w:r>
      <w:r>
        <w:rPr/>
        <w:t>益。</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tabs>
          <w:tab w:pos="980" w:val="left" w:leader="none"/>
        </w:tabs>
        <w:spacing w:line="240" w:lineRule="auto" w:before="56"/>
        <w:ind w:left="560" w:right="244" w:hanging="423"/>
        <w:jc w:val="left"/>
      </w:pPr>
      <w:r>
        <w:rPr>
          <w:spacing w:val="-1"/>
        </w:rPr>
        <w:t>√适用</w:t>
        <w:tab/>
      </w:r>
      <w:r>
        <w:rPr>
          <w:spacing w:val="-2"/>
        </w:rPr>
        <w:t>□不适用</w:t>
      </w:r>
      <w:r>
        <w:rPr>
          <w:spacing w:val="-99"/>
        </w:rPr>
        <w:t> </w:t>
      </w:r>
      <w:r>
        <w:rPr>
          <w:spacing w:val="-99"/>
        </w:rPr>
      </w:r>
      <w:r>
        <w:rPr>
          <w:spacing w:val="-2"/>
        </w:rPr>
        <w:t>按照“深挖增收潜力，广开获利渠道”的总体经营思路，深入推进农业供给侧结构性改革，</w:t>
      </w:r>
    </w:p>
    <w:p>
      <w:pPr>
        <w:pStyle w:val="BodyText"/>
        <w:spacing w:line="237" w:lineRule="auto"/>
        <w:ind w:right="217"/>
        <w:jc w:val="both"/>
      </w:pPr>
      <w:r>
        <w:rPr>
          <w:spacing w:val="-2"/>
        </w:rPr>
        <w:t>大力发展订单农业，开辟粮食销售新渠道，重点解决公司面临的农产品成本“地板”上升与价格</w:t>
      </w:r>
      <w:r>
        <w:rPr>
          <w:spacing w:val="-25"/>
        </w:rPr>
        <w:t> </w:t>
      </w:r>
      <w:r>
        <w:rPr>
          <w:spacing w:val="-25"/>
        </w:rPr>
      </w:r>
      <w:r>
        <w:rPr>
          <w:spacing w:val="-2"/>
        </w:rPr>
        <w:t>“天花板”下压的双重挤压带来的困境；借助外部力量，发展混合所有制，加快推进合资合作进</w:t>
      </w:r>
      <w:r>
        <w:rPr>
          <w:spacing w:val="-25"/>
        </w:rPr>
        <w:t> </w:t>
      </w:r>
      <w:r>
        <w:rPr>
          <w:spacing w:val="-25"/>
        </w:rPr>
      </w:r>
      <w:r>
        <w:rPr>
          <w:spacing w:val="-2"/>
        </w:rPr>
        <w:t>程，激发企业内生动力和发展活力；继续强化管理创新，加强对内控制度执行情况的监督检查和</w:t>
      </w:r>
      <w:r>
        <w:rPr>
          <w:spacing w:val="-25"/>
        </w:rPr>
        <w:t> </w:t>
      </w:r>
      <w:r>
        <w:rPr>
          <w:spacing w:val="-25"/>
        </w:rPr>
      </w:r>
      <w:r>
        <w:rPr/>
        <w:t>责任追究力度，确保公司经营活动健康科学有序，全面推进企业实现高质量高效益发展。</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73" w:lineRule="exact" w:before="56"/>
        <w:ind w:right="0"/>
        <w:jc w:val="both"/>
      </w:pPr>
      <w:r>
        <w:rPr/>
        <w:t>√适用</w:t>
      </w:r>
      <w:r>
        <w:rPr>
          <w:spacing w:val="104"/>
        </w:rPr>
        <w:t> </w:t>
      </w:r>
      <w:r>
        <w:rPr/>
        <w:t>□不适用</w:t>
      </w:r>
    </w:p>
    <w:p>
      <w:pPr>
        <w:pStyle w:val="BodyText"/>
        <w:spacing w:line="280" w:lineRule="exact"/>
        <w:ind w:left="555" w:right="0"/>
        <w:jc w:val="left"/>
      </w:pPr>
      <w:r>
        <w:rPr>
          <w:rFonts w:ascii="Arial" w:hAnsi="Arial" w:cs="Arial" w:eastAsia="Arial" w:hint="default"/>
        </w:rPr>
        <w:t>2018 </w:t>
      </w:r>
      <w:r>
        <w:rPr/>
        <w:t>年经营目标：</w:t>
      </w:r>
      <w:r>
        <w:rPr>
          <w:rFonts w:ascii="Arial" w:hAnsi="Arial" w:cs="Arial" w:eastAsia="Arial" w:hint="default"/>
        </w:rPr>
        <w:t>2018 </w:t>
      </w:r>
      <w:r>
        <w:rPr/>
        <w:t>年公司预计全年实现营业收入</w:t>
      </w:r>
      <w:r>
        <w:rPr>
          <w:spacing w:val="-44"/>
        </w:rPr>
        <w:t> </w:t>
      </w:r>
      <w:r>
        <w:rPr>
          <w:rFonts w:ascii="Arial" w:hAnsi="Arial" w:cs="Arial" w:eastAsia="Arial" w:hint="default"/>
        </w:rPr>
        <w:t>31.9</w:t>
      </w:r>
      <w:r>
        <w:rPr>
          <w:rFonts w:ascii="Arial" w:hAnsi="Arial" w:cs="Arial" w:eastAsia="Arial" w:hint="default"/>
          <w:spacing w:val="1"/>
        </w:rPr>
        <w:t> </w:t>
      </w:r>
      <w:r>
        <w:rPr/>
        <w:t>亿元，实现利润总额</w:t>
      </w:r>
      <w:r>
        <w:rPr>
          <w:spacing w:val="-43"/>
        </w:rPr>
        <w:t> </w:t>
      </w:r>
      <w:r>
        <w:rPr>
          <w:rFonts w:ascii="Arial" w:hAnsi="Arial" w:cs="Arial" w:eastAsia="Arial" w:hint="default"/>
        </w:rPr>
        <w:t>7.9</w:t>
      </w:r>
      <w:r>
        <w:rPr>
          <w:rFonts w:ascii="Arial" w:hAnsi="Arial" w:cs="Arial" w:eastAsia="Arial" w:hint="default"/>
          <w:spacing w:val="1"/>
        </w:rPr>
        <w:t> </w:t>
      </w:r>
      <w:r>
        <w:rPr>
          <w:spacing w:val="2"/>
        </w:rPr>
        <w:t>亿元，</w:t>
      </w:r>
      <w:r>
        <w:rPr/>
      </w:r>
    </w:p>
    <w:p>
      <w:pPr>
        <w:pStyle w:val="BodyText"/>
        <w:spacing w:line="272" w:lineRule="exact"/>
        <w:ind w:right="0"/>
        <w:jc w:val="both"/>
      </w:pPr>
      <w:r>
        <w:rPr/>
        <w:t>粮豆总产</w:t>
      </w:r>
      <w:r>
        <w:rPr>
          <w:spacing w:val="-57"/>
        </w:rPr>
        <w:t> </w:t>
      </w:r>
      <w:r>
        <w:rPr>
          <w:rFonts w:ascii="Arial" w:hAnsi="Arial" w:cs="Arial" w:eastAsia="Arial" w:hint="default"/>
        </w:rPr>
        <w:t>117.99</w:t>
      </w:r>
      <w:r>
        <w:rPr>
          <w:rFonts w:ascii="Arial" w:hAnsi="Arial" w:cs="Arial" w:eastAsia="Arial" w:hint="default"/>
          <w:spacing w:val="-10"/>
        </w:rPr>
        <w:t> </w:t>
      </w:r>
      <w:r>
        <w:rPr/>
        <w:t>亿斤</w:t>
      </w:r>
      <w:r>
        <w:rPr>
          <w:rFonts w:ascii="Arial" w:hAnsi="Arial" w:cs="Arial" w:eastAsia="Arial" w:hint="default"/>
        </w:rPr>
        <w:t>,</w:t>
      </w:r>
      <w:r>
        <w:rPr/>
        <w:t>努力实现公司的质量变革、效率变革和动力变革。以上经营目标，不代表</w:t>
      </w:r>
    </w:p>
    <w:p>
      <w:pPr>
        <w:pStyle w:val="BodyText"/>
        <w:spacing w:line="274" w:lineRule="exact" w:before="16"/>
        <w:ind w:right="277"/>
        <w:jc w:val="both"/>
      </w:pPr>
      <w:r>
        <w:rPr/>
        <w:t>公司对</w:t>
      </w:r>
      <w:r>
        <w:rPr>
          <w:spacing w:val="-55"/>
        </w:rPr>
        <w:t> </w:t>
      </w:r>
      <w:r>
        <w:rPr>
          <w:rFonts w:ascii="Arial" w:hAnsi="Arial" w:cs="Arial" w:eastAsia="Arial" w:hint="default"/>
        </w:rPr>
        <w:t>2018</w:t>
      </w:r>
      <w:r>
        <w:rPr>
          <w:rFonts w:ascii="Arial" w:hAnsi="Arial" w:cs="Arial" w:eastAsia="Arial" w:hint="default"/>
          <w:spacing w:val="-10"/>
        </w:rPr>
        <w:t> </w:t>
      </w:r>
      <w:r>
        <w:rPr/>
        <w:t>年的盈利预测，并不构成公司对投资者的业绩承诺，敬请投资者注意投资风险。为</w:t>
      </w:r>
      <w:r>
        <w:rPr>
          <w:w w:val="100"/>
        </w:rPr>
        <w:t> </w:t>
      </w:r>
      <w:r>
        <w:rPr/>
        <w:t>实现上述目标，重点抓好以下工作：</w:t>
      </w:r>
    </w:p>
    <w:p>
      <w:pPr>
        <w:pStyle w:val="BodyText"/>
        <w:spacing w:line="253" w:lineRule="exact"/>
        <w:ind w:right="0" w:firstLine="417"/>
        <w:jc w:val="both"/>
      </w:pPr>
      <w:r>
        <w:rPr>
          <w:rFonts w:ascii="Arial" w:hAnsi="Arial" w:cs="Arial" w:eastAsia="Arial" w:hint="default"/>
          <w:spacing w:val="-4"/>
        </w:rPr>
        <w:t>1</w:t>
      </w:r>
      <w:r>
        <w:rPr>
          <w:spacing w:val="-4"/>
        </w:rPr>
        <w:t>、深入推进农业供给侧结构性改革，加大基础设施投入力度，巩固提升优质粮食产能，依靠</w:t>
      </w:r>
    </w:p>
    <w:p>
      <w:pPr>
        <w:pStyle w:val="BodyText"/>
        <w:spacing w:line="272" w:lineRule="exact" w:before="19"/>
        <w:ind w:right="217"/>
        <w:jc w:val="both"/>
      </w:pPr>
      <w:r>
        <w:rPr>
          <w:spacing w:val="-2"/>
        </w:rPr>
        <w:t>技术创新降低生产成本，依靠绿色种植提高经济效益，依靠订单农业促进粮食销售，重点解决公</w:t>
      </w:r>
      <w:r>
        <w:rPr>
          <w:spacing w:val="-25"/>
        </w:rPr>
        <w:t> </w:t>
      </w:r>
      <w:r>
        <w:rPr>
          <w:spacing w:val="-25"/>
        </w:rPr>
      </w:r>
      <w:r>
        <w:rPr/>
        <w:t>司面临的农产品成本</w:t>
      </w:r>
      <w:r>
        <w:rPr>
          <w:rFonts w:ascii="Arial" w:hAnsi="Arial" w:cs="Arial" w:eastAsia="Arial" w:hint="default"/>
        </w:rPr>
        <w:t>“</w:t>
      </w:r>
      <w:r>
        <w:rPr/>
        <w:t>地板</w:t>
      </w:r>
      <w:r>
        <w:rPr>
          <w:rFonts w:ascii="Arial" w:hAnsi="Arial" w:cs="Arial" w:eastAsia="Arial" w:hint="default"/>
        </w:rPr>
        <w:t>”</w:t>
      </w:r>
      <w:r>
        <w:rPr/>
        <w:t>上升与价格</w:t>
      </w:r>
      <w:r>
        <w:rPr>
          <w:rFonts w:ascii="Arial" w:hAnsi="Arial" w:cs="Arial" w:eastAsia="Arial" w:hint="default"/>
        </w:rPr>
        <w:t>“</w:t>
      </w:r>
      <w:r>
        <w:rPr/>
        <w:t>天花板</w:t>
      </w:r>
      <w:r>
        <w:rPr>
          <w:rFonts w:ascii="Arial" w:hAnsi="Arial" w:cs="Arial" w:eastAsia="Arial" w:hint="default"/>
        </w:rPr>
        <w:t>”</w:t>
      </w:r>
      <w:r>
        <w:rPr/>
        <w:t>下压的双重挤压带来的困境；</w:t>
      </w:r>
    </w:p>
    <w:p>
      <w:pPr>
        <w:pStyle w:val="BodyText"/>
        <w:spacing w:line="272" w:lineRule="exact" w:before="1"/>
        <w:ind w:right="208" w:firstLine="417"/>
        <w:jc w:val="both"/>
      </w:pPr>
      <w:r>
        <w:rPr>
          <w:rFonts w:ascii="Arial" w:hAnsi="Arial" w:cs="Arial" w:eastAsia="Arial" w:hint="default"/>
          <w:spacing w:val="-4"/>
        </w:rPr>
        <w:t>2</w:t>
      </w:r>
      <w:r>
        <w:rPr>
          <w:spacing w:val="-4"/>
        </w:rPr>
        <w:t>、借助外部力量，发展混合所有制，加快推进合资合作进程，重点发展区块链农业和生物质</w:t>
      </w:r>
      <w:r>
        <w:rPr>
          <w:w w:val="100"/>
        </w:rPr>
        <w:t> </w:t>
      </w:r>
      <w:r>
        <w:rPr>
          <w:spacing w:val="-2"/>
        </w:rPr>
        <w:t>循环农业，做好工贸建企业的转让、清算、诉讼和清欠工作，将企业改革改制后遗留的一系列问</w:t>
      </w:r>
    </w:p>
    <w:p>
      <w:pPr>
        <w:pStyle w:val="BodyText"/>
        <w:spacing w:line="247" w:lineRule="exact"/>
        <w:ind w:right="0"/>
        <w:jc w:val="both"/>
      </w:pPr>
      <w:r>
        <w:rPr/>
        <w:t>题彻底解决到位，全面推进公司实现高效益发展；</w:t>
      </w:r>
    </w:p>
    <w:p>
      <w:pPr>
        <w:pStyle w:val="BodyText"/>
        <w:spacing w:line="232" w:lineRule="auto" w:before="5"/>
        <w:ind w:right="207" w:firstLine="417"/>
        <w:jc w:val="both"/>
      </w:pPr>
      <w:r>
        <w:rPr>
          <w:rFonts w:ascii="Arial" w:hAnsi="Arial" w:cs="Arial" w:eastAsia="Arial" w:hint="default"/>
          <w:spacing w:val="-4"/>
        </w:rPr>
        <w:t>3</w:t>
      </w:r>
      <w:r>
        <w:rPr>
          <w:spacing w:val="-4"/>
        </w:rPr>
        <w:t>、继续提升创新管理能力，严防经营管理增量风险；继续加强监督检查和审计，化解经营管</w:t>
      </w:r>
      <w:r>
        <w:rPr>
          <w:w w:val="100"/>
        </w:rPr>
        <w:t> </w:t>
      </w:r>
      <w:r>
        <w:rPr>
          <w:spacing w:val="-2"/>
        </w:rPr>
        <w:t>理存量风险；继续加大违规问责力度，倒逼内控制度的有效执行，确保公司经营活动健康科学有</w:t>
      </w:r>
      <w:r>
        <w:rPr>
          <w:spacing w:val="-25"/>
        </w:rPr>
        <w:t> </w:t>
      </w:r>
      <w:r>
        <w:rPr>
          <w:spacing w:val="-25"/>
        </w:rPr>
      </w:r>
      <w:r>
        <w:rPr/>
        <w:t>序；</w:t>
      </w:r>
    </w:p>
    <w:p>
      <w:pPr>
        <w:pStyle w:val="BodyText"/>
        <w:spacing w:line="232" w:lineRule="auto" w:before="7"/>
        <w:ind w:right="98" w:firstLine="417"/>
        <w:jc w:val="left"/>
      </w:pPr>
      <w:r>
        <w:rPr>
          <w:rFonts w:ascii="Arial" w:hAnsi="Arial" w:cs="Arial" w:eastAsia="Arial" w:hint="default"/>
          <w:spacing w:val="-2"/>
        </w:rPr>
        <w:t>4</w:t>
      </w:r>
      <w:r>
        <w:rPr>
          <w:spacing w:val="-2"/>
        </w:rPr>
        <w:t>、维护安全稳定为企业持续健康发展营造良好环境，强化信息披露的责任意识和风险意识，</w:t>
      </w:r>
      <w:r>
        <w:rPr>
          <w:w w:val="100"/>
        </w:rPr>
        <w:t> </w:t>
      </w:r>
      <w:r>
        <w:rPr/>
        <w:t>依法合规地做好信息披露工作；加强投资者关系管理工作，将公司的改革发展情况和投资者关注</w:t>
      </w:r>
      <w:r>
        <w:rPr>
          <w:w w:val="100"/>
        </w:rPr>
        <w:t> </w:t>
      </w:r>
      <w:r>
        <w:rPr/>
        <w:t>的问题及时传递给广大投资者；抓好安全生产管理工作，确保不发生安全生产事故；加强宣传和</w:t>
      </w:r>
      <w:r>
        <w:rPr>
          <w:w w:val="100"/>
        </w:rPr>
        <w:t> </w:t>
      </w:r>
      <w:r>
        <w:rPr/>
        <w:t>企业文化建设，发挥企业文化在加快企业改革发展过程中的</w:t>
      </w:r>
      <w:r>
        <w:rPr>
          <w:rFonts w:ascii="Arial" w:hAnsi="Arial" w:cs="Arial" w:eastAsia="Arial" w:hint="default"/>
        </w:rPr>
        <w:t>“</w:t>
      </w:r>
      <w:r>
        <w:rPr/>
        <w:t>软力量</w:t>
      </w:r>
      <w:r>
        <w:rPr>
          <w:rFonts w:ascii="Arial" w:hAnsi="Arial" w:cs="Arial" w:eastAsia="Arial" w:hint="default"/>
        </w:rPr>
        <w:t>”</w:t>
      </w:r>
      <w:r>
        <w:rPr/>
        <w:t>。</w:t>
      </w:r>
    </w:p>
    <w:p>
      <w:pPr>
        <w:spacing w:line="240" w:lineRule="auto" w:before="2"/>
        <w:rPr>
          <w:rFonts w:ascii="宋体" w:hAnsi="宋体" w:cs="宋体" w:eastAsia="宋体" w:hint="default"/>
          <w:sz w:val="24"/>
          <w:szCs w:val="24"/>
        </w:rPr>
      </w:pPr>
    </w:p>
    <w:p>
      <w:pPr>
        <w:pStyle w:val="Heading2"/>
        <w:spacing w:line="240" w:lineRule="auto"/>
        <w:ind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tabs>
          <w:tab w:pos="980" w:val="left" w:leader="none"/>
        </w:tabs>
        <w:spacing w:line="272" w:lineRule="exact" w:before="86"/>
        <w:ind w:left="560" w:right="244" w:hanging="423"/>
        <w:jc w:val="left"/>
      </w:pPr>
      <w:r>
        <w:rPr>
          <w:spacing w:val="-1"/>
        </w:rPr>
        <w:t>√适用</w:t>
        <w:tab/>
      </w:r>
      <w:r>
        <w:rPr>
          <w:spacing w:val="-2"/>
        </w:rPr>
        <w:t>□不适用</w:t>
      </w:r>
      <w:r>
        <w:rPr>
          <w:spacing w:val="-99"/>
        </w:rPr>
        <w:t> </w:t>
      </w:r>
      <w:r>
        <w:rPr>
          <w:spacing w:val="-99"/>
        </w:rPr>
      </w:r>
      <w:r>
        <w:rPr>
          <w:spacing w:val="-2"/>
        </w:rPr>
        <w:t>公司历史形成应收账款、存货的风险。公司在历史经营过程中，应收账款和存货较多，正在</w:t>
      </w:r>
    </w:p>
    <w:p>
      <w:pPr>
        <w:pStyle w:val="BodyText"/>
        <w:spacing w:line="246" w:lineRule="exact"/>
        <w:ind w:right="0"/>
        <w:jc w:val="both"/>
      </w:pPr>
      <w:r>
        <w:rPr/>
        <w:t>全力清欠与清库。</w:t>
      </w:r>
    </w:p>
    <w:p>
      <w:pPr>
        <w:pStyle w:val="BodyText"/>
        <w:spacing w:line="237" w:lineRule="auto" w:before="2"/>
        <w:ind w:right="217" w:firstLine="422"/>
        <w:jc w:val="both"/>
      </w:pPr>
      <w:r>
        <w:rPr>
          <w:spacing w:val="-2"/>
        </w:rPr>
        <w:t>应对措施：一是继续加大清欠力度，推进涉法涉诉案件的进程，尽量减少损失，全力排查可</w:t>
      </w:r>
      <w:r>
        <w:rPr>
          <w:w w:val="100"/>
        </w:rPr>
        <w:t> </w:t>
      </w:r>
      <w:r>
        <w:rPr>
          <w:spacing w:val="-2"/>
        </w:rPr>
        <w:t>执行资产；二是继续加快存货清理力度。流动资产类加快变现，固定资产类实现价值保全。加快</w:t>
      </w:r>
      <w:r>
        <w:rPr>
          <w:spacing w:val="-25"/>
        </w:rPr>
        <w:t> </w:t>
      </w:r>
      <w:r>
        <w:rPr>
          <w:spacing w:val="-25"/>
        </w:rPr>
      </w:r>
      <w:r>
        <w:rPr>
          <w:spacing w:val="-2"/>
        </w:rPr>
        <w:t>清理历史遗留问题资产，对积压的库存进行分析、处理，加快存货变现能力，提升公司整体竞争</w:t>
      </w:r>
      <w:r>
        <w:rPr>
          <w:spacing w:val="-25"/>
        </w:rPr>
        <w:t> </w:t>
      </w:r>
      <w:r>
        <w:rPr>
          <w:spacing w:val="-25"/>
        </w:rPr>
      </w:r>
      <w:r>
        <w:rPr/>
        <w:t>力。</w:t>
      </w:r>
    </w:p>
    <w:p>
      <w:pPr>
        <w:pStyle w:val="BodyText"/>
        <w:spacing w:line="272" w:lineRule="exact" w:before="26"/>
        <w:ind w:left="555" w:right="98"/>
        <w:jc w:val="left"/>
      </w:pPr>
      <w:r>
        <w:rPr/>
        <w:t>自然灾害可能导致的风险</w:t>
      </w:r>
      <w:r>
        <w:rPr>
          <w:spacing w:val="-101"/>
        </w:rPr>
        <w:t> </w:t>
      </w:r>
      <w:r>
        <w:rPr>
          <w:spacing w:val="-101"/>
        </w:rPr>
      </w:r>
      <w:r>
        <w:rPr>
          <w:spacing w:val="-7"/>
          <w:w w:val="100"/>
        </w:rPr>
        <w:t>农业土地发包经营与自然条件息息相关，容易受到自然灾害的影响。本公司曾经遭受过旱灾、</w:t>
      </w:r>
    </w:p>
    <w:p>
      <w:pPr>
        <w:pStyle w:val="BodyText"/>
        <w:spacing w:line="264" w:lineRule="exact"/>
        <w:ind w:right="0"/>
        <w:jc w:val="both"/>
      </w:pPr>
      <w:r>
        <w:rPr/>
        <w:t>水灾、霜冻、冰雹、虫灾及风灾等自然灾害，但遭受的损失较小。若</w:t>
      </w:r>
      <w:r>
        <w:rPr>
          <w:spacing w:val="-55"/>
        </w:rPr>
        <w:t> </w:t>
      </w:r>
      <w:r>
        <w:rPr>
          <w:rFonts w:ascii="Arial" w:hAnsi="Arial" w:cs="Arial" w:eastAsia="Arial" w:hint="default"/>
        </w:rPr>
        <w:t>2018</w:t>
      </w:r>
      <w:r>
        <w:rPr>
          <w:rFonts w:ascii="Arial" w:hAnsi="Arial" w:cs="Arial" w:eastAsia="Arial" w:hint="default"/>
          <w:spacing w:val="-10"/>
        </w:rPr>
        <w:t> </w:t>
      </w:r>
      <w:r>
        <w:rPr/>
        <w:t>年公司遭受上述自然</w:t>
      </w:r>
    </w:p>
    <w:p>
      <w:pPr>
        <w:spacing w:after="0" w:line="264" w:lineRule="exact"/>
        <w:jc w:val="both"/>
        <w:sectPr>
          <w:footerReference w:type="default" r:id="rId12"/>
          <w:pgSz w:w="11910" w:h="16840"/>
          <w:pgMar w:footer="1195" w:header="880" w:top="1120" w:bottom="1380" w:left="1660" w:right="1060"/>
        </w:sectPr>
      </w:pPr>
    </w:p>
    <w:p>
      <w:pPr>
        <w:spacing w:line="240" w:lineRule="auto" w:before="4"/>
        <w:rPr>
          <w:rFonts w:ascii="宋体" w:hAnsi="宋体" w:cs="宋体" w:eastAsia="宋体" w:hint="default"/>
          <w:sz w:val="25"/>
          <w:szCs w:val="25"/>
        </w:rPr>
      </w:pPr>
    </w:p>
    <w:p>
      <w:pPr>
        <w:pStyle w:val="BodyText"/>
        <w:spacing w:line="240" w:lineRule="auto" w:before="36"/>
        <w:ind w:left="178" w:right="288"/>
        <w:jc w:val="left"/>
      </w:pPr>
      <w:r>
        <w:rPr>
          <w:spacing w:val="-2"/>
        </w:rPr>
        <w:t>灾害，则可能导致家庭农场粮食减产、生产运输设备和农产品的损失。易可导致公司基础设施维</w:t>
      </w:r>
      <w:r>
        <w:rPr>
          <w:spacing w:val="-25"/>
        </w:rPr>
        <w:t> </w:t>
      </w:r>
      <w:r>
        <w:rPr>
          <w:spacing w:val="-25"/>
        </w:rPr>
      </w:r>
      <w:r>
        <w:rPr/>
        <w:t>修投入增加。</w:t>
      </w:r>
    </w:p>
    <w:p>
      <w:pPr>
        <w:pStyle w:val="BodyText"/>
        <w:spacing w:line="237" w:lineRule="auto"/>
        <w:ind w:left="178" w:right="297" w:firstLine="417"/>
        <w:jc w:val="both"/>
      </w:pPr>
      <w:r>
        <w:rPr>
          <w:spacing w:val="-2"/>
        </w:rPr>
        <w:t>针对自然灾害可能导致的风险，本公司采取加强水利设施建设、预防旱灾和水灾；加强病虫</w:t>
      </w:r>
      <w:r>
        <w:rPr>
          <w:w w:val="100"/>
        </w:rPr>
        <w:t> </w:t>
      </w:r>
      <w:r>
        <w:rPr>
          <w:spacing w:val="-2"/>
        </w:rPr>
        <w:t>害的调查和研究，提高对病虫害的防治能力；家庭农场参加灾害保险，提高抵抗风险及灾后恢复</w:t>
      </w:r>
      <w:r>
        <w:rPr>
          <w:spacing w:val="-25"/>
        </w:rPr>
        <w:t> </w:t>
      </w:r>
      <w:r>
        <w:rPr>
          <w:spacing w:val="-25"/>
        </w:rPr>
      </w:r>
      <w:r>
        <w:rPr/>
        <w:t>生产的能力。</w:t>
      </w:r>
    </w:p>
    <w:p>
      <w:pPr>
        <w:spacing w:line="240" w:lineRule="auto" w:before="3"/>
        <w:rPr>
          <w:rFonts w:ascii="宋体" w:hAnsi="宋体" w:cs="宋体" w:eastAsia="宋体" w:hint="default"/>
          <w:sz w:val="25"/>
          <w:szCs w:val="25"/>
        </w:rPr>
      </w:pPr>
    </w:p>
    <w:p>
      <w:pPr>
        <w:pStyle w:val="Heading2"/>
        <w:tabs>
          <w:tab w:pos="1017" w:val="left" w:leader="none"/>
        </w:tabs>
        <w:spacing w:line="240" w:lineRule="auto"/>
        <w:ind w:left="178" w:right="288"/>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Heading2"/>
        <w:tabs>
          <w:tab w:pos="1020" w:val="left" w:leader="none"/>
        </w:tabs>
        <w:spacing w:line="290" w:lineRule="auto" w:before="58"/>
        <w:ind w:left="178" w:right="288"/>
        <w:jc w:val="left"/>
        <w:rPr>
          <w:b w:val="0"/>
          <w:bCs w:val="0"/>
        </w:rPr>
      </w:pPr>
      <w:r>
        <w:rPr>
          <w:rFonts w:ascii="宋体" w:hAnsi="宋体" w:cs="宋体" w:eastAsia="宋体" w:hint="default"/>
          <w:b w:val="0"/>
          <w:bCs w:val="0"/>
          <w:spacing w:val="-1"/>
        </w:rPr>
        <w:t>□适用</w:t>
        <w:tab/>
      </w:r>
      <w:r>
        <w:rPr>
          <w:rFonts w:ascii="宋体" w:hAnsi="宋体" w:cs="宋体" w:eastAsia="宋体" w:hint="default"/>
          <w:b w:val="0"/>
          <w:bCs w:val="0"/>
          <w:spacing w:val="-2"/>
        </w:rPr>
        <w:t>√不适用</w:t>
      </w:r>
      <w:r>
        <w:rPr>
          <w:rFonts w:ascii="宋体" w:hAnsi="宋体" w:cs="宋体" w:eastAsia="宋体" w:hint="default"/>
          <w:b w:val="0"/>
          <w:bCs w:val="0"/>
          <w:spacing w:val="-99"/>
        </w:rPr>
        <w:t> </w:t>
      </w:r>
      <w:r>
        <w:rPr>
          <w:rFonts w:ascii="宋体" w:hAnsi="宋体" w:cs="宋体" w:eastAsia="宋体" w:hint="default"/>
          <w:b w:val="0"/>
          <w:bCs w:val="0"/>
          <w:spacing w:val="-99"/>
        </w:rPr>
      </w:r>
      <w:r>
        <w:rPr>
          <w:spacing w:val="-1"/>
        </w:rPr>
        <w:t>四、公司因不适用准则规定或国家秘密、商业秘密等特殊原因，未按准则披露的情况和原因说明</w:t>
      </w:r>
      <w:r>
        <w:rPr>
          <w:b w:val="0"/>
          <w:bCs w:val="0"/>
          <w:spacing w:val="-1"/>
        </w:rPr>
      </w:r>
    </w:p>
    <w:p>
      <w:pPr>
        <w:pStyle w:val="BodyText"/>
        <w:tabs>
          <w:tab w:pos="1020" w:val="left" w:leader="none"/>
        </w:tabs>
        <w:spacing w:line="240" w:lineRule="auto" w:before="14"/>
        <w:ind w:left="178" w:right="288"/>
        <w:jc w:val="left"/>
      </w:pPr>
      <w:r>
        <w:rPr>
          <w:spacing w:val="-1"/>
        </w:rPr>
        <w:t>□适用</w:t>
        <w:tab/>
      </w:r>
      <w:r>
        <w:rPr>
          <w:spacing w:val="-2"/>
        </w:rPr>
        <w:t>√不适用</w:t>
      </w:r>
    </w:p>
    <w:p>
      <w:pPr>
        <w:pStyle w:val="Heading1"/>
        <w:tabs>
          <w:tab w:pos="1259" w:val="left" w:leader="none"/>
        </w:tabs>
        <w:spacing w:line="240" w:lineRule="auto" w:before="42"/>
        <w:ind w:right="115"/>
        <w:jc w:val="center"/>
        <w:rPr>
          <w:b w:val="0"/>
          <w:bCs w:val="0"/>
        </w:rPr>
      </w:pPr>
      <w:bookmarkStart w:name="_TOC_250007" w:id="5"/>
      <w:r>
        <w:rPr>
          <w:w w:val="95"/>
        </w:rPr>
        <w:t>第五节</w:t>
        <w:tab/>
      </w:r>
      <w:r>
        <w:rPr/>
        <w:t>重要事项</w:t>
      </w:r>
      <w:bookmarkEnd w:id="5"/>
      <w:r>
        <w:rPr>
          <w:b w:val="0"/>
          <w:bCs w:val="0"/>
        </w:rPr>
      </w:r>
    </w:p>
    <w:p>
      <w:pPr>
        <w:spacing w:line="240" w:lineRule="auto" w:before="5"/>
        <w:rPr>
          <w:rFonts w:ascii="黑体" w:hAnsi="黑体" w:cs="黑体" w:eastAsia="黑体" w:hint="default"/>
          <w:b/>
          <w:bCs/>
          <w:sz w:val="19"/>
          <w:szCs w:val="19"/>
        </w:rPr>
      </w:pPr>
    </w:p>
    <w:p>
      <w:pPr>
        <w:pStyle w:val="Heading2"/>
        <w:spacing w:line="240" w:lineRule="auto"/>
        <w:ind w:left="178" w:right="288"/>
        <w:jc w:val="left"/>
        <w:rPr>
          <w:b w:val="0"/>
          <w:bCs w:val="0"/>
        </w:rPr>
      </w:pPr>
      <w:r>
        <w:rPr/>
        <w:t>一、普通股利润分配或资本公积金转增预案</w:t>
      </w:r>
      <w:r>
        <w:rPr>
          <w:b w:val="0"/>
          <w:bCs w:val="0"/>
        </w:rPr>
      </w:r>
    </w:p>
    <w:p>
      <w:pPr>
        <w:pStyle w:val="Heading2"/>
        <w:spacing w:line="240" w:lineRule="auto" w:before="58"/>
        <w:ind w:left="178" w:right="28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020" w:val="left" w:leader="none"/>
        </w:tabs>
        <w:spacing w:line="274" w:lineRule="exact" w:before="29"/>
        <w:ind w:left="178" w:right="288"/>
        <w:jc w:val="left"/>
      </w:pPr>
      <w:r>
        <w:rPr>
          <w:spacing w:val="-1"/>
        </w:rPr>
        <w:t>√适用</w:t>
        <w:tab/>
      </w:r>
      <w:r>
        <w:rPr>
          <w:spacing w:val="-2"/>
        </w:rPr>
        <w:t>□不适用</w:t>
      </w:r>
    </w:p>
    <w:p>
      <w:pPr>
        <w:pStyle w:val="BodyText"/>
        <w:spacing w:line="280" w:lineRule="exact"/>
        <w:ind w:left="0" w:right="289"/>
        <w:jc w:val="right"/>
      </w:pPr>
      <w:r>
        <w:rPr/>
        <w:t>公司严格按照《上市公司监管指引第</w:t>
      </w:r>
      <w:r>
        <w:rPr>
          <w:spacing w:val="-55"/>
        </w:rPr>
        <w:t> </w:t>
      </w:r>
      <w:r>
        <w:rPr>
          <w:rFonts w:ascii="Arial" w:hAnsi="Arial" w:cs="Arial" w:eastAsia="Arial" w:hint="default"/>
        </w:rPr>
        <w:t>3</w:t>
      </w:r>
      <w:r>
        <w:rPr>
          <w:rFonts w:ascii="Arial" w:hAnsi="Arial" w:cs="Arial" w:eastAsia="Arial" w:hint="default"/>
          <w:spacing w:val="-11"/>
        </w:rPr>
        <w:t> </w:t>
      </w:r>
      <w:r>
        <w:rPr/>
        <w:t>号</w:t>
      </w:r>
      <w:r>
        <w:rPr>
          <w:rFonts w:ascii="Arial" w:hAnsi="Arial" w:cs="Arial" w:eastAsia="Arial" w:hint="default"/>
        </w:rPr>
        <w:t>——</w:t>
      </w:r>
      <w:r>
        <w:rPr/>
        <w:t>上市公司现金分红》《上海证券交易所上市公</w:t>
      </w:r>
    </w:p>
    <w:p>
      <w:pPr>
        <w:pStyle w:val="BodyText"/>
        <w:spacing w:line="272" w:lineRule="exact"/>
        <w:ind w:left="178" w:right="96"/>
        <w:jc w:val="left"/>
        <w:rPr>
          <w:rFonts w:ascii="Arial" w:hAnsi="Arial" w:cs="Arial" w:eastAsia="Arial" w:hint="default"/>
        </w:rPr>
      </w:pPr>
      <w:r>
        <w:rPr>
          <w:spacing w:val="-5"/>
        </w:rPr>
        <w:t>司现金分红指引》等相关规定以及《公司章程》、股东回报规划执行现金分红政策。于 </w:t>
      </w:r>
      <w:r>
        <w:rPr>
          <w:rFonts w:ascii="Arial" w:hAnsi="Arial" w:cs="Arial" w:eastAsia="Arial" w:hint="default"/>
        </w:rPr>
        <w:t>2017 </w:t>
      </w:r>
      <w:r>
        <w:rPr/>
        <w:t>年</w:t>
      </w:r>
      <w:r>
        <w:rPr>
          <w:spacing w:val="-25"/>
        </w:rPr>
        <w:t> </w:t>
      </w:r>
      <w:r>
        <w:rPr>
          <w:rFonts w:ascii="Arial" w:hAnsi="Arial" w:cs="Arial" w:eastAsia="Arial" w:hint="default"/>
        </w:rPr>
        <w:t>3</w:t>
      </w:r>
    </w:p>
    <w:p>
      <w:pPr>
        <w:pStyle w:val="BodyText"/>
        <w:spacing w:line="272" w:lineRule="exact"/>
        <w:ind w:left="178" w:right="96"/>
        <w:jc w:val="left"/>
      </w:pPr>
      <w:r>
        <w:rPr/>
        <w:t>月</w:t>
      </w:r>
      <w:r>
        <w:rPr>
          <w:spacing w:val="-53"/>
        </w:rPr>
        <w:t> </w:t>
      </w:r>
      <w:r>
        <w:rPr>
          <w:rFonts w:ascii="Arial" w:hAnsi="Arial" w:cs="Arial" w:eastAsia="Arial" w:hint="default"/>
        </w:rPr>
        <w:t>24</w:t>
      </w:r>
      <w:r>
        <w:rPr>
          <w:rFonts w:ascii="Arial" w:hAnsi="Arial" w:cs="Arial" w:eastAsia="Arial" w:hint="default"/>
          <w:spacing w:val="-8"/>
        </w:rPr>
        <w:t> </w:t>
      </w:r>
      <w:r>
        <w:rPr/>
        <w:t>日、</w:t>
      </w:r>
      <w:r>
        <w:rPr>
          <w:rFonts w:ascii="Arial" w:hAnsi="Arial" w:cs="Arial" w:eastAsia="Arial" w:hint="default"/>
        </w:rPr>
        <w:t>2017</w:t>
      </w:r>
      <w:r>
        <w:rPr>
          <w:rFonts w:ascii="Arial" w:hAnsi="Arial" w:cs="Arial" w:eastAsia="Arial" w:hint="default"/>
          <w:spacing w:val="-6"/>
        </w:rPr>
        <w:t> </w:t>
      </w:r>
      <w:r>
        <w:rPr/>
        <w:t>年</w:t>
      </w:r>
      <w:r>
        <w:rPr>
          <w:spacing w:val="-55"/>
        </w:rPr>
        <w:t> </w:t>
      </w:r>
      <w:r>
        <w:rPr>
          <w:rFonts w:ascii="Arial" w:hAnsi="Arial" w:cs="Arial" w:eastAsia="Arial" w:hint="default"/>
        </w:rPr>
        <w:t>4</w:t>
      </w:r>
      <w:r>
        <w:rPr>
          <w:rFonts w:ascii="Arial" w:hAnsi="Arial" w:cs="Arial" w:eastAsia="Arial" w:hint="default"/>
          <w:spacing w:val="-8"/>
        </w:rPr>
        <w:t> </w:t>
      </w:r>
      <w:r>
        <w:rPr/>
        <w:t>月</w:t>
      </w:r>
      <w:r>
        <w:rPr>
          <w:spacing w:val="-52"/>
        </w:rPr>
        <w:t> </w:t>
      </w:r>
      <w:r>
        <w:rPr>
          <w:rFonts w:ascii="Arial" w:hAnsi="Arial" w:cs="Arial" w:eastAsia="Arial" w:hint="default"/>
        </w:rPr>
        <w:t>18</w:t>
      </w:r>
      <w:r>
        <w:rPr>
          <w:rFonts w:ascii="Arial" w:hAnsi="Arial" w:cs="Arial" w:eastAsia="Arial" w:hint="default"/>
          <w:spacing w:val="-6"/>
        </w:rPr>
        <w:t> </w:t>
      </w:r>
      <w:r>
        <w:rPr/>
        <w:t>日分别召开了第六届董事会第四十五次会议和</w:t>
      </w:r>
      <w:r>
        <w:rPr>
          <w:spacing w:val="-53"/>
        </w:rPr>
        <w:t> </w:t>
      </w:r>
      <w:r>
        <w:rPr>
          <w:rFonts w:ascii="Arial" w:hAnsi="Arial" w:cs="Arial" w:eastAsia="Arial" w:hint="default"/>
        </w:rPr>
        <w:t>2016</w:t>
      </w:r>
      <w:r>
        <w:rPr>
          <w:rFonts w:ascii="Arial" w:hAnsi="Arial" w:cs="Arial" w:eastAsia="Arial" w:hint="default"/>
          <w:spacing w:val="-5"/>
        </w:rPr>
        <w:t> </w:t>
      </w:r>
      <w:r>
        <w:rPr/>
        <w:t>年年度股东大会，</w:t>
      </w:r>
    </w:p>
    <w:p>
      <w:pPr>
        <w:pStyle w:val="BodyText"/>
        <w:spacing w:line="271" w:lineRule="exact"/>
        <w:ind w:left="178" w:right="96"/>
        <w:jc w:val="left"/>
        <w:rPr>
          <w:rFonts w:ascii="Arial" w:hAnsi="Arial" w:cs="Arial" w:eastAsia="Arial" w:hint="default"/>
        </w:rPr>
      </w:pPr>
      <w:r>
        <w:rPr/>
        <w:t>审议通过了 </w:t>
      </w:r>
      <w:r>
        <w:rPr>
          <w:rFonts w:ascii="Arial" w:hAnsi="Arial" w:cs="Arial" w:eastAsia="Arial" w:hint="default"/>
        </w:rPr>
        <w:t>2016 </w:t>
      </w:r>
      <w:r>
        <w:rPr>
          <w:spacing w:val="-3"/>
        </w:rPr>
        <w:t>年年度利润分配方案，该报告期内现金红利已经发放完毕，详见公司</w:t>
      </w:r>
      <w:r>
        <w:rPr>
          <w:spacing w:val="-62"/>
        </w:rPr>
        <w:t> </w:t>
      </w:r>
      <w:r>
        <w:rPr>
          <w:rFonts w:ascii="Arial" w:hAnsi="Arial" w:cs="Arial" w:eastAsia="Arial" w:hint="default"/>
        </w:rPr>
        <w:t>2017-022</w:t>
      </w:r>
    </w:p>
    <w:p>
      <w:pPr>
        <w:pStyle w:val="BodyText"/>
        <w:spacing w:line="266" w:lineRule="exact"/>
        <w:ind w:left="178" w:right="288"/>
        <w:jc w:val="left"/>
      </w:pPr>
      <w:r>
        <w:rPr/>
        <w:t>公告。</w:t>
      </w:r>
    </w:p>
    <w:p>
      <w:pPr>
        <w:spacing w:line="240" w:lineRule="auto" w:before="3"/>
        <w:rPr>
          <w:rFonts w:ascii="宋体" w:hAnsi="宋体" w:cs="宋体" w:eastAsia="宋体" w:hint="default"/>
          <w:sz w:val="25"/>
          <w:szCs w:val="25"/>
        </w:rPr>
      </w:pPr>
    </w:p>
    <w:p>
      <w:pPr>
        <w:pStyle w:val="Heading2"/>
        <w:spacing w:line="240" w:lineRule="auto"/>
        <w:ind w:left="178" w:right="28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32"/>
        <w:ind w:left="0" w:right="290"/>
        <w:jc w:val="right"/>
      </w:pPr>
      <w:r>
        <w:rPr/>
        <w:pict>
          <v:shape style="position:absolute;margin-left:259.499725pt;margin-top:44.904308pt;width:92.45pt;height:11pt;mso-position-horizontal-relative:page;mso-position-vertical-relative:paragraph;z-index:-936136"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xbxContent>
            </v:textbox>
            <w10:wrap type="none"/>
          </v:shape>
        </w:pict>
      </w:r>
      <w:r>
        <w:rPr>
          <w:spacing w:val="-2"/>
        </w:rPr>
        <w:t>单位：元币种：人民币</w:t>
      </w:r>
    </w:p>
    <w:p>
      <w:pPr>
        <w:spacing w:line="240" w:lineRule="auto" w:before="4"/>
        <w:rPr>
          <w:rFonts w:ascii="宋体" w:hAnsi="宋体" w:cs="宋体" w:eastAsia="宋体" w:hint="default"/>
          <w:sz w:val="2"/>
          <w:szCs w:val="2"/>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53.6pt;height:1pt;mso-position-horizontal-relative:char;mso-position-vertical-relative:line" coordorigin="0,0" coordsize="9072,20">
            <v:group style="position:absolute;left:10;top:10;width:939;height:2" coordorigin="10,10" coordsize="939,2">
              <v:shape style="position:absolute;left:10;top:10;width:939;height:2" coordorigin="10,10" coordsize="939,0" path="m10,10l948,10e" filled="false" stroked="true" strokeweight=".95999pt" strokecolor="#000000">
                <v:path arrowok="t"/>
              </v:shape>
            </v:group>
            <v:group style="position:absolute;left:948;top:10;width:58;height:2" coordorigin="948,10" coordsize="58,2">
              <v:shape style="position:absolute;left:948;top:10;width:58;height:2" coordorigin="948,10" coordsize="58,0" path="m948,10l1006,10e" filled="false" stroked="true" strokeweight=".95999pt" strokecolor="#000000">
                <v:path arrowok="t"/>
              </v:shape>
            </v:group>
            <v:group style="position:absolute;left:1006;top:10;width:900;height:2" coordorigin="1006,10" coordsize="900,2">
              <v:shape style="position:absolute;left:1006;top:10;width:900;height:2" coordorigin="1006,10" coordsize="900,0" path="m1006,10l1906,10e" filled="false" stroked="true" strokeweight=".95999pt" strokecolor="#000000">
                <v:path arrowok="t"/>
              </v:shape>
            </v:group>
            <v:group style="position:absolute;left:1906;top:10;width:58;height:2" coordorigin="1906,10" coordsize="58,2">
              <v:shape style="position:absolute;left:1906;top:10;width:58;height:2" coordorigin="1906,10" coordsize="58,0" path="m1906,10l1963,10e" filled="false" stroked="true" strokeweight=".95999pt" strokecolor="#000000">
                <v:path arrowok="t"/>
              </v:shape>
            </v:group>
            <v:group style="position:absolute;left:1963;top:10;width:935;height:2" coordorigin="1963,10" coordsize="935,2">
              <v:shape style="position:absolute;left:1963;top:10;width:935;height:2" coordorigin="1963,10" coordsize="935,0" path="m1963,10l2897,10e" filled="false" stroked="true" strokeweight=".95999pt" strokecolor="#000000">
                <v:path arrowok="t"/>
              </v:shape>
            </v:group>
            <v:group style="position:absolute;left:2897;top:10;width:58;height:2" coordorigin="2897,10" coordsize="58,2">
              <v:shape style="position:absolute;left:2897;top:10;width:58;height:2" coordorigin="2897,10" coordsize="58,0" path="m2897,10l2955,10e" filled="false" stroked="true" strokeweight=".95999pt" strokecolor="#000000">
                <v:path arrowok="t"/>
              </v:shape>
            </v:group>
            <v:group style="position:absolute;left:2955;top:10;width:653;height:2" coordorigin="2955,10" coordsize="653,2">
              <v:shape style="position:absolute;left:2955;top:10;width:653;height:2" coordorigin="2955,10" coordsize="653,0" path="m2955,10l3608,10e" filled="false" stroked="true" strokeweight=".95999pt" strokecolor="#000000">
                <v:path arrowok="t"/>
              </v:shape>
            </v:group>
            <v:group style="position:absolute;left:3608;top:10;width:58;height:2" coordorigin="3608,10" coordsize="58,2">
              <v:shape style="position:absolute;left:3608;top:10;width:58;height:2" coordorigin="3608,10" coordsize="58,0" path="m3608,10l3665,10e" filled="false" stroked="true" strokeweight=".95999pt" strokecolor="#000000">
                <v:path arrowok="t"/>
              </v:shape>
            </v:group>
            <v:group style="position:absolute;left:3665;top:10;width:1643;height:2" coordorigin="3665,10" coordsize="1643,2">
              <v:shape style="position:absolute;left:3665;top:10;width:1643;height:2" coordorigin="3665,10" coordsize="1643,0" path="m3665,10l5307,10e" filled="false" stroked="true" strokeweight=".95999pt" strokecolor="#000000">
                <v:path arrowok="t"/>
              </v:shape>
            </v:group>
            <v:group style="position:absolute;left:5307;top:10;width:58;height:2" coordorigin="5307,10" coordsize="58,2">
              <v:shape style="position:absolute;left:5307;top:10;width:58;height:2" coordorigin="5307,10" coordsize="58,0" path="m5307,10l5365,10e" filled="false" stroked="true" strokeweight=".95999pt" strokecolor="#000000">
                <v:path arrowok="t"/>
              </v:shape>
            </v:group>
            <v:group style="position:absolute;left:5365;top:10;width:1787;height:2" coordorigin="5365,10" coordsize="1787,2">
              <v:shape style="position:absolute;left:5365;top:10;width:1787;height:2" coordorigin="5365,10" coordsize="1787,0" path="m5365,10l7151,10e" filled="false" stroked="true" strokeweight=".95999pt" strokecolor="#000000">
                <v:path arrowok="t"/>
              </v:shape>
            </v:group>
            <v:group style="position:absolute;left:7151;top:10;width:58;height:2" coordorigin="7151,10" coordsize="58,2">
              <v:shape style="position:absolute;left:7151;top:10;width:58;height:2" coordorigin="7151,10" coordsize="58,0" path="m7151,10l7209,10e" filled="false" stroked="true" strokeweight=".95999pt" strokecolor="#000000">
                <v:path arrowok="t"/>
              </v:shape>
            </v:group>
            <v:group style="position:absolute;left:7209;top:10;width:1853;height:2" coordorigin="7209,10" coordsize="1853,2">
              <v:shape style="position:absolute;left:7209;top:10;width:1853;height:2" coordorigin="7209,10" coordsize="1853,0" path="m7209,10l9062,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10" w:type="dxa"/>
        <w:tblLayout w:type="fixed"/>
        <w:tblCellMar>
          <w:top w:w="0" w:type="dxa"/>
          <w:left w:w="0" w:type="dxa"/>
          <w:bottom w:w="0" w:type="dxa"/>
          <w:right w:w="0" w:type="dxa"/>
        </w:tblCellMar>
        <w:tblLook w:val="01E0"/>
      </w:tblPr>
      <w:tblGrid>
        <w:gridCol w:w="943"/>
        <w:gridCol w:w="958"/>
        <w:gridCol w:w="992"/>
        <w:gridCol w:w="710"/>
        <w:gridCol w:w="1700"/>
        <w:gridCol w:w="1844"/>
        <w:gridCol w:w="1906"/>
      </w:tblGrid>
      <w:tr>
        <w:trPr>
          <w:trHeight w:val="737" w:hRule="exact"/>
        </w:trPr>
        <w:tc>
          <w:tcPr>
            <w:tcW w:w="943" w:type="dxa"/>
            <w:tcBorders>
              <w:top w:val="single" w:sz="8" w:space="0" w:color="000000"/>
              <w:left w:val="nil" w:sz="6" w:space="0" w:color="auto"/>
              <w:bottom w:val="single" w:sz="4" w:space="0" w:color="000000"/>
              <w:right w:val="single" w:sz="4" w:space="0" w:color="000000"/>
            </w:tcBorders>
          </w:tcPr>
          <w:p>
            <w:pPr>
              <w:pStyle w:val="TableParagraph"/>
              <w:spacing w:line="240" w:lineRule="exact" w:before="122"/>
              <w:ind w:left="273" w:right="269"/>
              <w:jc w:val="left"/>
              <w:rPr>
                <w:rFonts w:ascii="宋体" w:hAnsi="宋体" w:cs="宋体" w:eastAsia="宋体" w:hint="default"/>
                <w:sz w:val="21"/>
                <w:szCs w:val="21"/>
              </w:rPr>
            </w:pPr>
            <w:r>
              <w:rPr>
                <w:rFonts w:ascii="宋体" w:hAnsi="宋体" w:cs="宋体" w:eastAsia="宋体" w:hint="default"/>
                <w:spacing w:val="-15"/>
                <w:sz w:val="21"/>
                <w:szCs w:val="21"/>
              </w:rPr>
              <w:t>分红</w:t>
            </w:r>
            <w:r>
              <w:rPr>
                <w:rFonts w:ascii="宋体" w:hAnsi="宋体" w:cs="宋体" w:eastAsia="宋体" w:hint="default"/>
                <w:spacing w:val="-103"/>
                <w:sz w:val="21"/>
                <w:szCs w:val="21"/>
              </w:rPr>
              <w:t> </w:t>
            </w:r>
            <w:r>
              <w:rPr>
                <w:rFonts w:ascii="宋体" w:hAnsi="宋体" w:cs="宋体" w:eastAsia="宋体" w:hint="default"/>
                <w:spacing w:val="-15"/>
                <w:sz w:val="21"/>
                <w:szCs w:val="21"/>
              </w:rPr>
              <w:t>年度</w:t>
            </w:r>
            <w:r>
              <w:rPr>
                <w:rFonts w:ascii="宋体" w:hAnsi="宋体" w:cs="宋体" w:eastAsia="宋体" w:hint="default"/>
                <w:sz w:val="21"/>
                <w:szCs w:val="21"/>
              </w:rPr>
            </w:r>
          </w:p>
        </w:tc>
        <w:tc>
          <w:tcPr>
            <w:tcW w:w="958" w:type="dxa"/>
            <w:tcBorders>
              <w:top w:val="single" w:sz="8" w:space="0" w:color="000000"/>
              <w:left w:val="single" w:sz="4" w:space="0" w:color="000000"/>
              <w:bottom w:val="single" w:sz="4" w:space="0" w:color="000000"/>
              <w:right w:val="single" w:sz="4" w:space="0" w:color="000000"/>
            </w:tcBorders>
          </w:tcPr>
          <w:p>
            <w:pPr>
              <w:pStyle w:val="TableParagraph"/>
              <w:spacing w:line="240" w:lineRule="exact" w:before="2"/>
              <w:ind w:left="76" w:right="65" w:firstLine="38"/>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8"/>
                <w:sz w:val="21"/>
                <w:szCs w:val="21"/>
              </w:rPr>
              <w:t> </w:t>
            </w:r>
            <w:r>
              <w:rPr>
                <w:rFonts w:ascii="Arial" w:hAnsi="Arial" w:cs="Arial" w:eastAsia="Arial" w:hint="default"/>
                <w:spacing w:val="-4"/>
                <w:sz w:val="21"/>
                <w:szCs w:val="21"/>
              </w:rPr>
              <w:t>10</w:t>
            </w:r>
            <w:r>
              <w:rPr>
                <w:rFonts w:ascii="Arial" w:hAnsi="Arial" w:cs="Arial" w:eastAsia="Arial" w:hint="default"/>
                <w:spacing w:val="-1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pacing w:val="-11"/>
                <w:sz w:val="21"/>
                <w:szCs w:val="21"/>
              </w:rPr>
              <w:t>送红股数</w:t>
            </w:r>
          </w:p>
          <w:p>
            <w:pPr>
              <w:pStyle w:val="TableParagraph"/>
              <w:spacing w:line="222" w:lineRule="exact"/>
              <w:ind w:left="175" w:right="0"/>
              <w:jc w:val="left"/>
              <w:rPr>
                <w:rFonts w:ascii="宋体" w:hAnsi="宋体" w:cs="宋体" w:eastAsia="宋体" w:hint="default"/>
                <w:sz w:val="21"/>
                <w:szCs w:val="21"/>
              </w:rPr>
            </w:pPr>
            <w:r>
              <w:rPr>
                <w:rFonts w:ascii="宋体" w:hAnsi="宋体" w:cs="宋体" w:eastAsia="宋体" w:hint="default"/>
                <w:spacing w:val="-10"/>
                <w:sz w:val="21"/>
                <w:szCs w:val="21"/>
              </w:rPr>
              <w:t>（股）</w:t>
            </w:r>
          </w:p>
        </w:tc>
        <w:tc>
          <w:tcPr>
            <w:tcW w:w="992" w:type="dxa"/>
            <w:tcBorders>
              <w:top w:val="single" w:sz="8" w:space="0" w:color="000000"/>
              <w:left w:val="single" w:sz="4" w:space="0" w:color="000000"/>
              <w:bottom w:val="single" w:sz="4" w:space="0" w:color="000000"/>
              <w:right w:val="single" w:sz="4" w:space="0" w:color="000000"/>
            </w:tcBorders>
          </w:tcPr>
          <w:p>
            <w:pPr>
              <w:pStyle w:val="TableParagraph"/>
              <w:spacing w:line="240" w:lineRule="exact" w:before="2"/>
              <w:ind w:left="127" w:right="50" w:hanging="77"/>
              <w:jc w:val="left"/>
              <w:rPr>
                <w:rFonts w:ascii="Arial" w:hAnsi="Arial" w:cs="Arial" w:eastAsia="Arial" w:hint="default"/>
                <w:sz w:val="21"/>
                <w:szCs w:val="21"/>
              </w:rPr>
            </w:pPr>
            <w:r>
              <w:rPr>
                <w:rFonts w:ascii="宋体" w:hAnsi="宋体" w:cs="宋体" w:eastAsia="宋体" w:hint="default"/>
                <w:spacing w:val="2"/>
                <w:sz w:val="21"/>
                <w:szCs w:val="21"/>
              </w:rPr>
              <w:t>每</w:t>
            </w:r>
            <w:r>
              <w:rPr>
                <w:rFonts w:ascii="Arial" w:hAnsi="Arial" w:cs="Arial" w:eastAsia="Arial" w:hint="default"/>
                <w:spacing w:val="2"/>
                <w:sz w:val="21"/>
                <w:szCs w:val="21"/>
              </w:rPr>
              <w:t>10</w:t>
            </w:r>
            <w:r>
              <w:rPr>
                <w:rFonts w:ascii="Arial" w:hAnsi="Arial" w:cs="Arial" w:eastAsia="Arial" w:hint="default"/>
                <w:spacing w:val="-31"/>
                <w:sz w:val="21"/>
                <w:szCs w:val="21"/>
              </w:rPr>
              <w:t> </w:t>
            </w:r>
            <w:r>
              <w:rPr>
                <w:rFonts w:ascii="宋体" w:hAnsi="宋体" w:cs="宋体" w:eastAsia="宋体" w:hint="default"/>
                <w:spacing w:val="-12"/>
                <w:sz w:val="21"/>
                <w:szCs w:val="21"/>
              </w:rPr>
              <w:t>股派</w:t>
            </w:r>
            <w:r>
              <w:rPr>
                <w:rFonts w:ascii="宋体" w:hAnsi="宋体" w:cs="宋体" w:eastAsia="宋体" w:hint="default"/>
                <w:spacing w:val="-102"/>
                <w:sz w:val="21"/>
                <w:szCs w:val="21"/>
              </w:rPr>
              <w:t> </w:t>
            </w:r>
            <w:r>
              <w:rPr>
                <w:rFonts w:ascii="宋体" w:hAnsi="宋体" w:cs="宋体" w:eastAsia="宋体" w:hint="default"/>
                <w:spacing w:val="-10"/>
                <w:sz w:val="21"/>
                <w:szCs w:val="21"/>
              </w:rPr>
              <w:t>息数</w:t>
            </w:r>
            <w:r>
              <w:rPr>
                <w:rFonts w:ascii="Arial" w:hAnsi="Arial" w:cs="Arial" w:eastAsia="Arial" w:hint="default"/>
                <w:spacing w:val="-10"/>
                <w:sz w:val="21"/>
                <w:szCs w:val="21"/>
              </w:rPr>
              <w:t>(</w:t>
            </w:r>
            <w:r>
              <w:rPr>
                <w:rFonts w:ascii="宋体" w:hAnsi="宋体" w:cs="宋体" w:eastAsia="宋体" w:hint="default"/>
                <w:spacing w:val="-10"/>
                <w:sz w:val="21"/>
                <w:szCs w:val="21"/>
              </w:rPr>
              <w:t>元</w:t>
            </w:r>
            <w:r>
              <w:rPr>
                <w:rFonts w:ascii="Arial" w:hAnsi="Arial" w:cs="Arial" w:eastAsia="Arial" w:hint="default"/>
                <w:spacing w:val="-10"/>
                <w:sz w:val="21"/>
                <w:szCs w:val="21"/>
              </w:rPr>
              <w:t>)</w:t>
            </w:r>
          </w:p>
          <w:p>
            <w:pPr>
              <w:pStyle w:val="TableParagraph"/>
              <w:spacing w:line="222"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（含税）</w:t>
            </w:r>
          </w:p>
        </w:tc>
        <w:tc>
          <w:tcPr>
            <w:tcW w:w="710" w:type="dxa"/>
            <w:tcBorders>
              <w:top w:val="single" w:sz="8" w:space="0" w:color="000000"/>
              <w:left w:val="single" w:sz="4" w:space="0" w:color="000000"/>
              <w:bottom w:val="single" w:sz="4" w:space="0" w:color="000000"/>
              <w:right w:val="single" w:sz="24" w:space="0" w:color="FFFFFF"/>
            </w:tcBorders>
          </w:tcPr>
          <w:p>
            <w:pPr>
              <w:pStyle w:val="TableParagraph"/>
              <w:spacing w:line="240" w:lineRule="exact" w:before="2"/>
              <w:ind w:left="52" w:right="44" w:firstLine="74"/>
              <w:jc w:val="both"/>
              <w:rPr>
                <w:rFonts w:ascii="宋体" w:hAnsi="宋体" w:cs="宋体" w:eastAsia="宋体" w:hint="default"/>
                <w:sz w:val="20"/>
                <w:szCs w:val="20"/>
              </w:rPr>
            </w:pPr>
            <w:r>
              <w:rPr>
                <w:rFonts w:ascii="宋体" w:hAnsi="宋体" w:cs="宋体" w:eastAsia="宋体" w:hint="default"/>
                <w:sz w:val="20"/>
                <w:szCs w:val="20"/>
              </w:rPr>
              <w:t>每</w:t>
            </w:r>
            <w:r>
              <w:rPr>
                <w:rFonts w:ascii="宋体" w:hAnsi="宋体" w:cs="宋体" w:eastAsia="宋体" w:hint="default"/>
                <w:spacing w:val="-64"/>
                <w:sz w:val="20"/>
                <w:szCs w:val="20"/>
              </w:rPr>
              <w:t> </w:t>
            </w:r>
            <w:r>
              <w:rPr>
                <w:rFonts w:ascii="Arial" w:hAnsi="Arial" w:cs="Arial" w:eastAsia="Arial" w:hint="default"/>
                <w:spacing w:val="-7"/>
                <w:sz w:val="20"/>
                <w:szCs w:val="20"/>
              </w:rPr>
              <w:t>10</w:t>
            </w:r>
            <w:r>
              <w:rPr>
                <w:rFonts w:ascii="Arial" w:hAnsi="Arial" w:cs="Arial" w:eastAsia="Arial" w:hint="default"/>
                <w:spacing w:val="-6"/>
                <w:w w:val="99"/>
                <w:sz w:val="20"/>
                <w:szCs w:val="20"/>
              </w:rPr>
              <w:t> </w:t>
            </w:r>
            <w:r>
              <w:rPr>
                <w:rFonts w:ascii="宋体" w:hAnsi="宋体" w:cs="宋体" w:eastAsia="宋体" w:hint="default"/>
                <w:spacing w:val="-13"/>
                <w:sz w:val="20"/>
                <w:szCs w:val="20"/>
              </w:rPr>
              <w:t>股转增</w:t>
            </w:r>
            <w:r>
              <w:rPr>
                <w:rFonts w:ascii="宋体" w:hAnsi="宋体" w:cs="宋体" w:eastAsia="宋体" w:hint="default"/>
                <w:spacing w:val="-12"/>
                <w:w w:val="99"/>
                <w:sz w:val="20"/>
                <w:szCs w:val="20"/>
              </w:rPr>
              <w:t> </w:t>
            </w:r>
            <w:r>
              <w:rPr>
                <w:rFonts w:ascii="宋体" w:hAnsi="宋体" w:cs="宋体" w:eastAsia="宋体" w:hint="default"/>
                <w:spacing w:val="-30"/>
                <w:sz w:val="20"/>
                <w:szCs w:val="20"/>
              </w:rPr>
              <w:t>数（股</w:t>
            </w:r>
          </w:p>
        </w:tc>
        <w:tc>
          <w:tcPr>
            <w:tcW w:w="1700" w:type="dxa"/>
            <w:tcBorders>
              <w:top w:val="single" w:sz="8" w:space="0" w:color="000000"/>
              <w:left w:val="single" w:sz="24" w:space="0" w:color="FFFFFF"/>
              <w:bottom w:val="single" w:sz="52" w:space="0" w:color="FFFFFF"/>
              <w:right w:val="single" w:sz="4" w:space="0" w:color="000000"/>
            </w:tcBorders>
          </w:tcPr>
          <w:p>
            <w:pPr>
              <w:pStyle w:val="TableParagraph"/>
              <w:spacing w:line="257" w:lineRule="exact" w:before="69"/>
              <w:ind w:right="16"/>
              <w:jc w:val="center"/>
              <w:rPr>
                <w:rFonts w:ascii="宋体" w:hAnsi="宋体" w:cs="宋体" w:eastAsia="宋体" w:hint="default"/>
                <w:sz w:val="21"/>
                <w:szCs w:val="21"/>
              </w:rPr>
            </w:pPr>
            <w:r>
              <w:rPr>
                <w:rFonts w:ascii="宋体" w:hAnsi="宋体" w:cs="宋体" w:eastAsia="宋体" w:hint="default"/>
                <w:spacing w:val="-12"/>
                <w:sz w:val="21"/>
                <w:szCs w:val="21"/>
              </w:rPr>
              <w:t>现金分红的数额</w:t>
            </w:r>
          </w:p>
          <w:p>
            <w:pPr>
              <w:pStyle w:val="TableParagraph"/>
              <w:spacing w:line="257" w:lineRule="exact"/>
              <w:ind w:right="16"/>
              <w:jc w:val="center"/>
              <w:rPr>
                <w:rFonts w:ascii="宋体" w:hAnsi="宋体" w:cs="宋体" w:eastAsia="宋体" w:hint="default"/>
                <w:sz w:val="21"/>
                <w:szCs w:val="21"/>
              </w:rPr>
            </w:pPr>
            <w:r>
              <w:rPr>
                <w:rFonts w:ascii="宋体" w:hAnsi="宋体" w:cs="宋体" w:eastAsia="宋体" w:hint="default"/>
                <w:spacing w:val="-11"/>
                <w:sz w:val="21"/>
                <w:szCs w:val="21"/>
              </w:rPr>
              <w:t>（含税）</w:t>
            </w:r>
          </w:p>
        </w:tc>
        <w:tc>
          <w:tcPr>
            <w:tcW w:w="1844" w:type="dxa"/>
            <w:tcBorders>
              <w:top w:val="single" w:sz="8" w:space="0" w:color="000000"/>
              <w:left w:val="single" w:sz="4" w:space="0" w:color="000000"/>
              <w:bottom w:val="single" w:sz="4" w:space="0" w:color="000000"/>
              <w:right w:val="single" w:sz="4" w:space="0" w:color="000000"/>
            </w:tcBorders>
          </w:tcPr>
          <w:p>
            <w:pPr>
              <w:pStyle w:val="TableParagraph"/>
              <w:spacing w:line="240" w:lineRule="exact" w:before="2"/>
              <w:ind w:left="69" w:right="60"/>
              <w:jc w:val="center"/>
              <w:rPr>
                <w:rFonts w:ascii="宋体" w:hAnsi="宋体" w:cs="宋体" w:eastAsia="宋体" w:hint="default"/>
                <w:sz w:val="20"/>
                <w:szCs w:val="20"/>
              </w:rPr>
            </w:pPr>
            <w:r>
              <w:rPr>
                <w:rFonts w:ascii="宋体" w:hAnsi="宋体" w:cs="宋体" w:eastAsia="宋体" w:hint="default"/>
                <w:spacing w:val="-12"/>
                <w:sz w:val="20"/>
                <w:szCs w:val="20"/>
              </w:rPr>
              <w:t>分红年度合并报表中</w:t>
            </w:r>
            <w:r>
              <w:rPr>
                <w:rFonts w:ascii="宋体" w:hAnsi="宋体" w:cs="宋体" w:eastAsia="宋体" w:hint="default"/>
                <w:w w:val="99"/>
                <w:sz w:val="20"/>
                <w:szCs w:val="20"/>
              </w:rPr>
              <w:t> </w:t>
            </w:r>
            <w:r>
              <w:rPr>
                <w:rFonts w:ascii="宋体" w:hAnsi="宋体" w:cs="宋体" w:eastAsia="宋体" w:hint="default"/>
                <w:spacing w:val="-13"/>
                <w:sz w:val="20"/>
                <w:szCs w:val="20"/>
              </w:rPr>
              <w:t>归属于上市公司普通</w:t>
            </w:r>
            <w:r>
              <w:rPr>
                <w:rFonts w:ascii="宋体" w:hAnsi="宋体" w:cs="宋体" w:eastAsia="宋体" w:hint="default"/>
                <w:spacing w:val="-12"/>
                <w:w w:val="99"/>
                <w:sz w:val="20"/>
                <w:szCs w:val="20"/>
              </w:rPr>
              <w:t> </w:t>
            </w:r>
            <w:r>
              <w:rPr>
                <w:rFonts w:ascii="宋体" w:hAnsi="宋体" w:cs="宋体" w:eastAsia="宋体" w:hint="default"/>
                <w:spacing w:val="-11"/>
                <w:sz w:val="20"/>
                <w:szCs w:val="20"/>
              </w:rPr>
              <w:t>股股东的净利润</w:t>
            </w:r>
          </w:p>
        </w:tc>
        <w:tc>
          <w:tcPr>
            <w:tcW w:w="1906" w:type="dxa"/>
            <w:tcBorders>
              <w:top w:val="single" w:sz="8" w:space="0" w:color="000000"/>
              <w:left w:val="single" w:sz="4" w:space="0" w:color="000000"/>
              <w:bottom w:val="single" w:sz="4" w:space="0" w:color="000000"/>
              <w:right w:val="nil" w:sz="6" w:space="0" w:color="auto"/>
            </w:tcBorders>
          </w:tcPr>
          <w:p>
            <w:pPr>
              <w:pStyle w:val="TableParagraph"/>
              <w:spacing w:line="240" w:lineRule="exact" w:before="2"/>
              <w:ind w:left="100" w:right="96"/>
              <w:jc w:val="both"/>
              <w:rPr>
                <w:rFonts w:ascii="宋体" w:hAnsi="宋体" w:cs="宋体" w:eastAsia="宋体" w:hint="default"/>
                <w:sz w:val="20"/>
                <w:szCs w:val="20"/>
              </w:rPr>
            </w:pPr>
            <w:r>
              <w:rPr>
                <w:rFonts w:ascii="宋体" w:hAnsi="宋体" w:cs="宋体" w:eastAsia="宋体" w:hint="default"/>
                <w:spacing w:val="-12"/>
                <w:sz w:val="20"/>
                <w:szCs w:val="20"/>
              </w:rPr>
              <w:t>占合并报表中归属于</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13"/>
                <w:sz w:val="20"/>
                <w:szCs w:val="20"/>
              </w:rPr>
              <w:t>上市公司普通股股东</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1"/>
                <w:sz w:val="20"/>
                <w:szCs w:val="20"/>
              </w:rPr>
              <w:t>的净利润的比率</w:t>
            </w:r>
            <w:r>
              <w:rPr>
                <w:rFonts w:ascii="宋体" w:hAnsi="宋体" w:cs="宋体" w:eastAsia="宋体" w:hint="default"/>
                <w:spacing w:val="-11"/>
                <w:sz w:val="20"/>
                <w:szCs w:val="20"/>
              </w:rPr>
              <w:t>(%)</w:t>
            </w:r>
          </w:p>
        </w:tc>
      </w:tr>
      <w:tr>
        <w:trPr>
          <w:trHeight w:val="319" w:hRule="exact"/>
        </w:trPr>
        <w:tc>
          <w:tcPr>
            <w:tcW w:w="943"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05"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2.70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1700" w:type="dxa"/>
            <w:tcBorders>
              <w:top w:val="single" w:sz="52" w:space="0" w:color="FFFFFF"/>
              <w:left w:val="single" w:sz="4" w:space="0" w:color="000000"/>
              <w:bottom w:val="single" w:sz="4" w:space="0" w:color="000000"/>
              <w:right w:val="single" w:sz="4" w:space="0" w:color="000000"/>
            </w:tcBorders>
          </w:tcPr>
          <w:p>
            <w:pPr>
              <w:pStyle w:val="TableParagraph"/>
              <w:spacing w:line="210" w:lineRule="exact"/>
              <w:ind w:right="48"/>
              <w:jc w:val="right"/>
              <w:rPr>
                <w:rFonts w:ascii="Arial" w:hAnsi="Arial" w:cs="Arial" w:eastAsia="Arial" w:hint="default"/>
                <w:sz w:val="21"/>
                <w:szCs w:val="21"/>
              </w:rPr>
            </w:pPr>
            <w:r>
              <w:rPr>
                <w:rFonts w:ascii="Arial"/>
                <w:spacing w:val="-1"/>
                <w:sz w:val="21"/>
              </w:rPr>
              <w:t>479,973,575.43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Arial" w:hAnsi="Arial" w:cs="Arial" w:eastAsia="Arial" w:hint="default"/>
                <w:sz w:val="21"/>
                <w:szCs w:val="21"/>
              </w:rPr>
            </w:pPr>
            <w:r>
              <w:rPr>
                <w:rFonts w:ascii="Arial"/>
                <w:spacing w:val="-1"/>
                <w:sz w:val="21"/>
              </w:rPr>
              <w:t>779,985,334.87</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61.54</w:t>
            </w:r>
          </w:p>
        </w:tc>
      </w:tr>
      <w:tr>
        <w:trPr>
          <w:trHeight w:val="317" w:hRule="exact"/>
        </w:trPr>
        <w:tc>
          <w:tcPr>
            <w:tcW w:w="94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3.40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604,411,169.06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Arial" w:hAnsi="Arial" w:cs="Arial" w:eastAsia="Arial" w:hint="default"/>
                <w:sz w:val="21"/>
                <w:szCs w:val="21"/>
              </w:rPr>
            </w:pPr>
            <w:r>
              <w:rPr>
                <w:rFonts w:ascii="Arial"/>
                <w:spacing w:val="-1"/>
                <w:sz w:val="21"/>
              </w:rPr>
              <w:t>735,106,956.18</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82.82</w:t>
            </w:r>
          </w:p>
        </w:tc>
      </w:tr>
      <w:tr>
        <w:trPr>
          <w:trHeight w:val="326" w:hRule="exact"/>
        </w:trPr>
        <w:tc>
          <w:tcPr>
            <w:tcW w:w="943" w:type="dxa"/>
            <w:tcBorders>
              <w:top w:val="single" w:sz="4" w:space="0" w:color="000000"/>
              <w:left w:val="nil" w:sz="6" w:space="0" w:color="auto"/>
              <w:bottom w:val="single" w:sz="8" w:space="0" w:color="000000"/>
              <w:right w:val="single" w:sz="4" w:space="0" w:color="000000"/>
            </w:tcBorders>
          </w:tcPr>
          <w:p>
            <w:pPr>
              <w:pStyle w:val="TableParagraph"/>
              <w:spacing w:line="275" w:lineRule="exact"/>
              <w:ind w:left="105"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95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99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2.95</w:t>
            </w:r>
          </w:p>
        </w:tc>
        <w:tc>
          <w:tcPr>
            <w:tcW w:w="7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17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524,415,573.16</w:t>
            </w:r>
          </w:p>
        </w:tc>
        <w:tc>
          <w:tcPr>
            <w:tcW w:w="184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49"/>
              <w:jc w:val="right"/>
              <w:rPr>
                <w:rFonts w:ascii="Arial" w:hAnsi="Arial" w:cs="Arial" w:eastAsia="Arial" w:hint="default"/>
                <w:sz w:val="21"/>
                <w:szCs w:val="21"/>
              </w:rPr>
            </w:pPr>
            <w:r>
              <w:rPr>
                <w:rFonts w:ascii="Arial"/>
                <w:spacing w:val="-1"/>
                <w:sz w:val="21"/>
              </w:rPr>
              <w:t>658,742,276.21</w:t>
            </w:r>
          </w:p>
        </w:tc>
        <w:tc>
          <w:tcPr>
            <w:tcW w:w="1906"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79.61</w:t>
            </w:r>
          </w:p>
        </w:tc>
      </w:tr>
    </w:tbl>
    <w:p>
      <w:pPr>
        <w:spacing w:line="240" w:lineRule="auto" w:before="11"/>
        <w:rPr>
          <w:rFonts w:ascii="宋体" w:hAnsi="宋体" w:cs="宋体" w:eastAsia="宋体" w:hint="default"/>
          <w:sz w:val="2"/>
          <w:szCs w:val="2"/>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53.6pt;height:1pt;mso-position-horizontal-relative:char;mso-position-vertical-relative:line" coordorigin="0,0" coordsize="9072,20">
            <v:group style="position:absolute;left:10;top:10;width:939;height:2" coordorigin="10,10" coordsize="939,2">
              <v:shape style="position:absolute;left:10;top:10;width:939;height:2" coordorigin="10,10" coordsize="939,0" path="m10,10l948,10e" filled="false" stroked="true" strokeweight=".95999pt" strokecolor="#000000">
                <v:path arrowok="t"/>
              </v:shape>
            </v:group>
            <v:group style="position:absolute;left:948;top:10;width:58;height:2" coordorigin="948,10" coordsize="58,2">
              <v:shape style="position:absolute;left:948;top:10;width:58;height:2" coordorigin="948,10" coordsize="58,0" path="m948,10l1006,10e" filled="false" stroked="true" strokeweight=".95999pt" strokecolor="#000000">
                <v:path arrowok="t"/>
              </v:shape>
            </v:group>
            <v:group style="position:absolute;left:1006;top:10;width:900;height:2" coordorigin="1006,10" coordsize="900,2">
              <v:shape style="position:absolute;left:1006;top:10;width:900;height:2" coordorigin="1006,10" coordsize="900,0" path="m1006,10l1906,10e" filled="false" stroked="true" strokeweight=".95999pt" strokecolor="#000000">
                <v:path arrowok="t"/>
              </v:shape>
            </v:group>
            <v:group style="position:absolute;left:1906;top:10;width:58;height:2" coordorigin="1906,10" coordsize="58,2">
              <v:shape style="position:absolute;left:1906;top:10;width:58;height:2" coordorigin="1906,10" coordsize="58,0" path="m1906,10l1963,10e" filled="false" stroked="true" strokeweight=".95999pt" strokecolor="#000000">
                <v:path arrowok="t"/>
              </v:shape>
            </v:group>
            <v:group style="position:absolute;left:1963;top:10;width:935;height:2" coordorigin="1963,10" coordsize="935,2">
              <v:shape style="position:absolute;left:1963;top:10;width:935;height:2" coordorigin="1963,10" coordsize="935,0" path="m1963,10l2897,10e" filled="false" stroked="true" strokeweight=".95999pt" strokecolor="#000000">
                <v:path arrowok="t"/>
              </v:shape>
            </v:group>
            <v:group style="position:absolute;left:2897;top:10;width:58;height:2" coordorigin="2897,10" coordsize="58,2">
              <v:shape style="position:absolute;left:2897;top:10;width:58;height:2" coordorigin="2897,10" coordsize="58,0" path="m2897,10l2955,10e" filled="false" stroked="true" strokeweight=".95999pt" strokecolor="#000000">
                <v:path arrowok="t"/>
              </v:shape>
            </v:group>
            <v:group style="position:absolute;left:2955;top:10;width:653;height:2" coordorigin="2955,10" coordsize="653,2">
              <v:shape style="position:absolute;left:2955;top:10;width:653;height:2" coordorigin="2955,10" coordsize="653,0" path="m2955,10l3608,10e" filled="false" stroked="true" strokeweight=".95999pt" strokecolor="#000000">
                <v:path arrowok="t"/>
              </v:shape>
            </v:group>
            <v:group style="position:absolute;left:3608;top:10;width:58;height:2" coordorigin="3608,10" coordsize="58,2">
              <v:shape style="position:absolute;left:3608;top:10;width:58;height:2" coordorigin="3608,10" coordsize="58,0" path="m3608,10l3665,10e" filled="false" stroked="true" strokeweight=".95999pt" strokecolor="#000000">
                <v:path arrowok="t"/>
              </v:shape>
            </v:group>
            <v:group style="position:absolute;left:3665;top:10;width:1643;height:2" coordorigin="3665,10" coordsize="1643,2">
              <v:shape style="position:absolute;left:3665;top:10;width:1643;height:2" coordorigin="3665,10" coordsize="1643,0" path="m3665,10l5307,10e" filled="false" stroked="true" strokeweight=".95999pt" strokecolor="#000000">
                <v:path arrowok="t"/>
              </v:shape>
            </v:group>
            <v:group style="position:absolute;left:5307;top:10;width:58;height:2" coordorigin="5307,10" coordsize="58,2">
              <v:shape style="position:absolute;left:5307;top:10;width:58;height:2" coordorigin="5307,10" coordsize="58,0" path="m5307,10l5365,10e" filled="false" stroked="true" strokeweight=".95999pt" strokecolor="#000000">
                <v:path arrowok="t"/>
              </v:shape>
            </v:group>
            <v:group style="position:absolute;left:5365;top:10;width:1787;height:2" coordorigin="5365,10" coordsize="1787,2">
              <v:shape style="position:absolute;left:5365;top:10;width:1787;height:2" coordorigin="5365,10" coordsize="1787,0" path="m5365,10l7151,10e" filled="false" stroked="true" strokeweight=".95999pt" strokecolor="#000000">
                <v:path arrowok="t"/>
              </v:shape>
            </v:group>
            <v:group style="position:absolute;left:7151;top:10;width:58;height:2" coordorigin="7151,10" coordsize="58,2">
              <v:shape style="position:absolute;left:7151;top:10;width:58;height:2" coordorigin="7151,10" coordsize="58,0" path="m7151,10l7209,10e" filled="false" stroked="true" strokeweight=".95999pt" strokecolor="#000000">
                <v:path arrowok="t"/>
              </v:shape>
            </v:group>
            <v:group style="position:absolute;left:7209;top:10;width:1853;height:2" coordorigin="7209,10" coordsize="1853,2">
              <v:shape style="position:absolute;left:7209;top:10;width:1853;height:2" coordorigin="7209,10" coordsize="1853,0" path="m7209,10l9062,10e" filled="false" stroked="true" strokeweight=".95999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9"/>
          <w:szCs w:val="19"/>
        </w:rPr>
      </w:pPr>
    </w:p>
    <w:p>
      <w:pPr>
        <w:pStyle w:val="Heading2"/>
        <w:spacing w:line="240" w:lineRule="auto" w:before="36"/>
        <w:ind w:left="178" w:right="28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32"/>
        <w:ind w:left="178" w:right="288"/>
        <w:jc w:val="left"/>
      </w:pPr>
      <w:r>
        <w:rPr/>
        <w:t>□适用</w:t>
      </w:r>
      <w:r>
        <w:rPr>
          <w:spacing w:val="-1"/>
        </w:rPr>
        <w:t> </w:t>
      </w:r>
      <w:r>
        <w:rPr/>
        <w:t>√不适用</w:t>
      </w:r>
    </w:p>
    <w:p>
      <w:pPr>
        <w:pStyle w:val="Heading2"/>
        <w:spacing w:line="274" w:lineRule="exact" w:before="82"/>
        <w:ind w:left="598" w:right="27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1"/>
        <w:ind w:left="178" w:right="288"/>
        <w:jc w:val="left"/>
      </w:pPr>
      <w:r>
        <w:rPr/>
        <w:t>□适用</w:t>
      </w:r>
      <w:r>
        <w:rPr>
          <w:spacing w:val="-1"/>
        </w:rPr>
        <w:t> </w:t>
      </w:r>
      <w:r>
        <w:rPr/>
        <w:t>√不适用</w:t>
      </w:r>
    </w:p>
    <w:p>
      <w:pPr>
        <w:spacing w:after="0" w:line="240" w:lineRule="auto"/>
        <w:jc w:val="left"/>
        <w:sectPr>
          <w:footerReference w:type="default" r:id="rId13"/>
          <w:pgSz w:w="11910" w:h="16840"/>
          <w:pgMar w:footer="1195" w:header="880" w:top="1120" w:bottom="1380" w:left="1620" w:right="980"/>
        </w:sectPr>
      </w:pPr>
    </w:p>
    <w:p>
      <w:pPr>
        <w:spacing w:before="20"/>
        <w:ind w:left="6476" w:right="6497" w:firstLine="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2"/>
          <w:szCs w:val="2"/>
        </w:r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9"/>
        <w:ind w:left="240" w:right="0"/>
        <w:jc w:val="left"/>
        <w:rPr>
          <w:b w:val="0"/>
          <w:bCs w:val="0"/>
        </w:rPr>
      </w:pPr>
      <w:r>
        <w:rPr/>
        <w:t>二、承诺事项履行情况</w:t>
      </w:r>
      <w:r>
        <w:rPr>
          <w:b w:val="0"/>
          <w:bCs w:val="0"/>
        </w:rPr>
      </w:r>
    </w:p>
    <w:p>
      <w:pPr>
        <w:pStyle w:val="Heading2"/>
        <w:tabs>
          <w:tab w:pos="806" w:val="left" w:leader="none"/>
        </w:tabs>
        <w:spacing w:line="240" w:lineRule="auto" w:before="56"/>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32"/>
        <w:ind w:left="240" w:right="0"/>
        <w:jc w:val="left"/>
      </w:pPr>
      <w:r>
        <w:rPr/>
        <w:t>√适用 □不适用</w:t>
      </w:r>
    </w:p>
    <w:p>
      <w:pPr>
        <w:spacing w:line="240" w:lineRule="auto" w:before="4"/>
        <w:rPr>
          <w:rFonts w:ascii="宋体" w:hAnsi="宋体" w:cs="宋体" w:eastAsia="宋体" w:hint="default"/>
          <w:sz w:val="2"/>
          <w:szCs w:val="2"/>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706.35pt;height:1pt;mso-position-horizontal-relative:char;mso-position-vertical-relative:line" coordorigin="0,0" coordsize="14127,20">
            <v:group style="position:absolute;left:10;top:10;width:692;height:2" coordorigin="10,10" coordsize="692,2">
              <v:shape style="position:absolute;left:10;top:10;width:692;height:2" coordorigin="10,10" coordsize="692,0" path="m10,10l701,10e" filled="false" stroked="true" strokeweight=".96001pt" strokecolor="#000000">
                <v:path arrowok="t"/>
              </v:shape>
            </v:group>
            <v:group style="position:absolute;left:701;top:10;width:58;height:2" coordorigin="701,10" coordsize="58,2">
              <v:shape style="position:absolute;left:701;top:10;width:58;height:2" coordorigin="701,10" coordsize="58,0" path="m701,10l759,10e" filled="false" stroked="true" strokeweight=".96001pt" strokecolor="#000000">
                <v:path arrowok="t"/>
              </v:shape>
            </v:group>
            <v:group style="position:absolute;left:759;top:10;width:509;height:2" coordorigin="759,10" coordsize="509,2">
              <v:shape style="position:absolute;left:759;top:10;width:509;height:2" coordorigin="759,10" coordsize="509,0" path="m759,10l1268,10e" filled="false" stroked="true" strokeweight=".96001pt" strokecolor="#000000">
                <v:path arrowok="t"/>
              </v:shape>
            </v:group>
            <v:group style="position:absolute;left:1268;top:10;width:58;height:2" coordorigin="1268,10" coordsize="58,2">
              <v:shape style="position:absolute;left:1268;top:10;width:58;height:2" coordorigin="1268,10" coordsize="58,0" path="m1268,10l1325,10e" filled="false" stroked="true" strokeweight=".96001pt" strokecolor="#000000">
                <v:path arrowok="t"/>
              </v:shape>
            </v:group>
            <v:group style="position:absolute;left:1325;top:10;width:1217;height:2" coordorigin="1325,10" coordsize="1217,2">
              <v:shape style="position:absolute;left:1325;top:10;width:1217;height:2" coordorigin="1325,10" coordsize="1217,0" path="m1325,10l2542,10e" filled="false" stroked="true" strokeweight=".96001pt" strokecolor="#000000">
                <v:path arrowok="t"/>
              </v:shape>
            </v:group>
            <v:group style="position:absolute;left:2542;top:10;width:58;height:2" coordorigin="2542,10" coordsize="58,2">
              <v:shape style="position:absolute;left:2542;top:10;width:58;height:2" coordorigin="2542,10" coordsize="58,0" path="m2542,10l2600,10e" filled="false" stroked="true" strokeweight=".96001pt" strokecolor="#000000">
                <v:path arrowok="t"/>
              </v:shape>
            </v:group>
            <v:group style="position:absolute;left:2600;top:10;width:6892;height:2" coordorigin="2600,10" coordsize="6892,2">
              <v:shape style="position:absolute;left:2600;top:10;width:6892;height:2" coordorigin="2600,10" coordsize="6892,0" path="m2600,10l9491,10e" filled="false" stroked="true" strokeweight=".96001pt" strokecolor="#000000">
                <v:path arrowok="t"/>
              </v:shape>
            </v:group>
            <v:group style="position:absolute;left:9491;top:10;width:58;height:2" coordorigin="9491,10" coordsize="58,2">
              <v:shape style="position:absolute;left:9491;top:10;width:58;height:2" coordorigin="9491,10" coordsize="58,0" path="m9491,10l9549,10e" filled="false" stroked="true" strokeweight=".96001pt" strokecolor="#000000">
                <v:path arrowok="t"/>
              </v:shape>
            </v:group>
            <v:group style="position:absolute;left:9549;top:10;width:793;height:2" coordorigin="9549,10" coordsize="793,2">
              <v:shape style="position:absolute;left:9549;top:10;width:793;height:2" coordorigin="9549,10" coordsize="793,0" path="m9549,10l10341,10e" filled="false" stroked="true" strokeweight=".96001pt" strokecolor="#000000">
                <v:path arrowok="t"/>
              </v:shape>
            </v:group>
            <v:group style="position:absolute;left:10341;top:10;width:58;height:2" coordorigin="10341,10" coordsize="58,2">
              <v:shape style="position:absolute;left:10341;top:10;width:58;height:2" coordorigin="10341,10" coordsize="58,0" path="m10341,10l10399,10e" filled="false" stroked="true" strokeweight=".96001pt" strokecolor="#000000">
                <v:path arrowok="t"/>
              </v:shape>
            </v:group>
            <v:group style="position:absolute;left:10399;top:10;width:651;height:2" coordorigin="10399,10" coordsize="651,2">
              <v:shape style="position:absolute;left:10399;top:10;width:651;height:2" coordorigin="10399,10" coordsize="651,0" path="m10399,10l11049,10e" filled="false" stroked="true" strokeweight=".96001pt" strokecolor="#000000">
                <v:path arrowok="t"/>
              </v:shape>
            </v:group>
            <v:group style="position:absolute;left:11049;top:10;width:58;height:2" coordorigin="11049,10" coordsize="58,2">
              <v:shape style="position:absolute;left:11049;top:10;width:58;height:2" coordorigin="11049,10" coordsize="58,0" path="m11049,10l11107,10e" filled="false" stroked="true" strokeweight=".96001pt" strokecolor="#000000">
                <v:path arrowok="t"/>
              </v:shape>
            </v:group>
            <v:group style="position:absolute;left:11107;top:10;width:653;height:2" coordorigin="11107,10" coordsize="653,2">
              <v:shape style="position:absolute;left:11107;top:10;width:653;height:2" coordorigin="11107,10" coordsize="653,0" path="m11107,10l11760,10e" filled="false" stroked="true" strokeweight=".96001pt" strokecolor="#000000">
                <v:path arrowok="t"/>
              </v:shape>
            </v:group>
            <v:group style="position:absolute;left:11760;top:10;width:58;height:2" coordorigin="11760,10" coordsize="58,2">
              <v:shape style="position:absolute;left:11760;top:10;width:58;height:2" coordorigin="11760,10" coordsize="58,0" path="m11760,10l11817,10e" filled="false" stroked="true" strokeweight=".96001pt" strokecolor="#000000">
                <v:path arrowok="t"/>
              </v:shape>
            </v:group>
            <v:group style="position:absolute;left:11817;top:10;width:1217;height:2" coordorigin="11817,10" coordsize="1217,2">
              <v:shape style="position:absolute;left:11817;top:10;width:1217;height:2" coordorigin="11817,10" coordsize="1217,0" path="m11817,10l13034,10e" filled="false" stroked="true" strokeweight=".96001pt" strokecolor="#000000">
                <v:path arrowok="t"/>
              </v:shape>
            </v:group>
            <v:group style="position:absolute;left:13034;top:10;width:58;height:2" coordorigin="13034,10" coordsize="58,2">
              <v:shape style="position:absolute;left:13034;top:10;width:58;height:2" coordorigin="13034,10" coordsize="58,0" path="m13034,10l13092,10e" filled="false" stroked="true" strokeweight=".96001pt" strokecolor="#000000">
                <v:path arrowok="t"/>
              </v:shape>
            </v:group>
            <v:group style="position:absolute;left:13092;top:10;width:1026;height:2" coordorigin="13092,10" coordsize="1026,2">
              <v:shape style="position:absolute;left:13092;top:10;width:1026;height:2" coordorigin="13092,10" coordsize="1026,0" path="m13092,10l14117,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03" w:type="dxa"/>
        <w:tblLayout w:type="fixed"/>
        <w:tblCellMar>
          <w:top w:w="0" w:type="dxa"/>
          <w:left w:w="0" w:type="dxa"/>
          <w:bottom w:w="0" w:type="dxa"/>
          <w:right w:w="0" w:type="dxa"/>
        </w:tblCellMar>
        <w:tblLook w:val="01E0"/>
      </w:tblPr>
      <w:tblGrid>
        <w:gridCol w:w="696"/>
        <w:gridCol w:w="566"/>
        <w:gridCol w:w="1274"/>
        <w:gridCol w:w="6949"/>
        <w:gridCol w:w="850"/>
        <w:gridCol w:w="708"/>
        <w:gridCol w:w="710"/>
        <w:gridCol w:w="1274"/>
        <w:gridCol w:w="1078"/>
      </w:tblGrid>
      <w:tr>
        <w:trPr>
          <w:trHeight w:val="1107" w:hRule="exact"/>
        </w:trPr>
        <w:tc>
          <w:tcPr>
            <w:tcW w:w="696"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136" w:right="130"/>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p>
        </w:tc>
        <w:tc>
          <w:tcPr>
            <w:tcW w:w="566" w:type="dxa"/>
            <w:tcBorders>
              <w:top w:val="single" w:sz="8" w:space="0" w:color="000000"/>
              <w:left w:val="single" w:sz="4" w:space="0" w:color="000000"/>
              <w:bottom w:val="single" w:sz="4" w:space="0" w:color="000000"/>
              <w:right w:val="single" w:sz="4" w:space="0" w:color="000000"/>
            </w:tcBorders>
          </w:tcPr>
          <w:p>
            <w:pPr>
              <w:pStyle w:val="TableParagraph"/>
              <w:spacing w:line="243"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承</w:t>
            </w:r>
          </w:p>
          <w:p>
            <w:pPr>
              <w:pStyle w:val="TableParagraph"/>
              <w:spacing w:line="237" w:lineRule="auto" w:before="2"/>
              <w:ind w:left="172" w:right="170"/>
              <w:jc w:val="both"/>
              <w:rPr>
                <w:rFonts w:ascii="宋体" w:hAnsi="宋体" w:cs="宋体" w:eastAsia="宋体" w:hint="default"/>
                <w:sz w:val="21"/>
                <w:szCs w:val="21"/>
              </w:rPr>
            </w:pPr>
            <w:r>
              <w:rPr>
                <w:rFonts w:ascii="宋体" w:hAnsi="宋体" w:cs="宋体" w:eastAsia="宋体" w:hint="default"/>
                <w:sz w:val="21"/>
                <w:szCs w:val="21"/>
              </w:rPr>
              <w:t>诺</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127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694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3259" w:right="3255"/>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850" w:type="dxa"/>
            <w:tcBorders>
              <w:top w:val="single" w:sz="8" w:space="0" w:color="000000"/>
              <w:left w:val="single" w:sz="4" w:space="0" w:color="000000"/>
              <w:bottom w:val="single" w:sz="4" w:space="0" w:color="000000"/>
              <w:right w:val="single" w:sz="4" w:space="0" w:color="000000"/>
            </w:tcBorders>
          </w:tcPr>
          <w:p>
            <w:pPr>
              <w:pStyle w:val="TableParagraph"/>
              <w:spacing w:line="237" w:lineRule="auto" w:before="107"/>
              <w:ind w:left="103" w:right="101"/>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708" w:type="dxa"/>
            <w:tcBorders>
              <w:top w:val="single" w:sz="8" w:space="0" w:color="000000"/>
              <w:left w:val="single" w:sz="4" w:space="0" w:color="000000"/>
              <w:bottom w:val="single" w:sz="4" w:space="0" w:color="000000"/>
              <w:right w:val="single" w:sz="4" w:space="0" w:color="000000"/>
            </w:tcBorders>
          </w:tcPr>
          <w:p>
            <w:pPr>
              <w:pStyle w:val="TableParagraph"/>
              <w:spacing w:line="243" w:lineRule="exact"/>
              <w:ind w:left="136"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2"/>
              <w:ind w:left="136" w:right="137"/>
              <w:jc w:val="both"/>
              <w:rPr>
                <w:rFonts w:ascii="宋体" w:hAnsi="宋体" w:cs="宋体" w:eastAsia="宋体" w:hint="default"/>
                <w:sz w:val="21"/>
                <w:szCs w:val="21"/>
              </w:rPr>
            </w:pP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10" w:type="dxa"/>
            <w:tcBorders>
              <w:top w:val="single" w:sz="8" w:space="0" w:color="000000"/>
              <w:left w:val="single" w:sz="4" w:space="0" w:color="000000"/>
              <w:bottom w:val="single" w:sz="4" w:space="0" w:color="000000"/>
              <w:right w:val="single" w:sz="4" w:space="0" w:color="000000"/>
            </w:tcBorders>
          </w:tcPr>
          <w:p>
            <w:pPr>
              <w:pStyle w:val="TableParagraph"/>
              <w:spacing w:line="243" w:lineRule="exact"/>
              <w:ind w:left="136"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2"/>
              <w:ind w:left="136" w:right="139"/>
              <w:jc w:val="both"/>
              <w:rPr>
                <w:rFonts w:ascii="宋体" w:hAnsi="宋体" w:cs="宋体" w:eastAsia="宋体" w:hint="default"/>
                <w:sz w:val="21"/>
                <w:szCs w:val="21"/>
              </w:rPr>
            </w:pP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274" w:type="dxa"/>
            <w:tcBorders>
              <w:top w:val="single" w:sz="8" w:space="0" w:color="000000"/>
              <w:left w:val="single" w:sz="4" w:space="0" w:color="000000"/>
              <w:bottom w:val="single" w:sz="4" w:space="0" w:color="000000"/>
              <w:right w:val="single" w:sz="4" w:space="0" w:color="000000"/>
            </w:tcBorders>
          </w:tcPr>
          <w:p>
            <w:pPr>
              <w:pStyle w:val="TableParagraph"/>
              <w:spacing w:line="243" w:lineRule="exact"/>
              <w:ind w:left="105" w:right="0"/>
              <w:jc w:val="both"/>
              <w:rPr>
                <w:rFonts w:ascii="宋体" w:hAnsi="宋体" w:cs="宋体" w:eastAsia="宋体" w:hint="default"/>
                <w:sz w:val="21"/>
                <w:szCs w:val="21"/>
              </w:rPr>
            </w:pPr>
            <w:r>
              <w:rPr>
                <w:rFonts w:ascii="宋体" w:hAnsi="宋体" w:cs="宋体" w:eastAsia="宋体" w:hint="default"/>
                <w:sz w:val="21"/>
                <w:szCs w:val="21"/>
              </w:rPr>
              <w:t>如未能及时</w:t>
            </w:r>
          </w:p>
          <w:p>
            <w:pPr>
              <w:pStyle w:val="TableParagraph"/>
              <w:spacing w:line="237" w:lineRule="auto" w:before="2"/>
              <w:ind w:left="105" w:right="103"/>
              <w:jc w:val="both"/>
              <w:rPr>
                <w:rFonts w:ascii="宋体" w:hAnsi="宋体" w:cs="宋体" w:eastAsia="宋体" w:hint="default"/>
                <w:sz w:val="21"/>
                <w:szCs w:val="21"/>
              </w:rPr>
            </w:pPr>
            <w:r>
              <w:rPr>
                <w:rFonts w:ascii="宋体" w:hAnsi="宋体" w:cs="宋体" w:eastAsia="宋体" w:hint="default"/>
                <w:sz w:val="21"/>
                <w:szCs w:val="21"/>
              </w:rPr>
              <w:t>履行应说明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未完成履行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的具体原因</w:t>
            </w:r>
          </w:p>
        </w:tc>
        <w:tc>
          <w:tcPr>
            <w:tcW w:w="1078" w:type="dxa"/>
            <w:tcBorders>
              <w:top w:val="single" w:sz="8" w:space="0" w:color="000000"/>
              <w:left w:val="single" w:sz="4" w:space="0" w:color="000000"/>
              <w:bottom w:val="single" w:sz="4" w:space="0" w:color="000000"/>
              <w:right w:val="nil" w:sz="6" w:space="0" w:color="auto"/>
            </w:tcBorders>
          </w:tcPr>
          <w:p>
            <w:pPr>
              <w:pStyle w:val="TableParagraph"/>
              <w:spacing w:line="243" w:lineRule="exact"/>
              <w:ind w:left="112"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before="2"/>
              <w:ind w:left="112" w:right="116"/>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说明下一</w:t>
            </w:r>
            <w:r>
              <w:rPr>
                <w:rFonts w:ascii="宋体" w:hAnsi="宋体" w:cs="宋体" w:eastAsia="宋体" w:hint="default"/>
                <w:w w:val="100"/>
                <w:sz w:val="21"/>
                <w:szCs w:val="21"/>
              </w:rPr>
              <w:t> </w:t>
            </w:r>
            <w:r>
              <w:rPr>
                <w:rFonts w:ascii="宋体" w:hAnsi="宋体" w:cs="宋体" w:eastAsia="宋体" w:hint="default"/>
                <w:sz w:val="21"/>
                <w:szCs w:val="21"/>
              </w:rPr>
              <w:t>步计划</w:t>
            </w:r>
          </w:p>
        </w:tc>
      </w:tr>
      <w:tr>
        <w:trPr>
          <w:trHeight w:val="1918" w:hRule="exact"/>
        </w:trPr>
        <w:tc>
          <w:tcPr>
            <w:tcW w:w="696"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05"/>
              <w:ind w:left="108" w:right="159"/>
              <w:jc w:val="both"/>
              <w:rPr>
                <w:rFonts w:ascii="宋体" w:hAnsi="宋体" w:cs="宋体" w:eastAsia="宋体" w:hint="default"/>
                <w:sz w:val="21"/>
                <w:szCs w:val="21"/>
              </w:rPr>
            </w:pPr>
            <w:r>
              <w:rPr>
                <w:rFonts w:ascii="宋体" w:hAnsi="宋体" w:cs="宋体" w:eastAsia="宋体" w:hint="default"/>
                <w:sz w:val="21"/>
                <w:szCs w:val="21"/>
              </w:rPr>
              <w:t>与重</w:t>
            </w:r>
            <w:r>
              <w:rPr>
                <w:rFonts w:ascii="宋体" w:hAnsi="宋体" w:cs="宋体" w:eastAsia="宋体" w:hint="default"/>
                <w:spacing w:val="-103"/>
                <w:sz w:val="21"/>
                <w:szCs w:val="21"/>
              </w:rPr>
              <w:t> </w:t>
            </w:r>
            <w:r>
              <w:rPr>
                <w:rFonts w:ascii="宋体" w:hAnsi="宋体" w:cs="宋体" w:eastAsia="宋体" w:hint="default"/>
                <w:sz w:val="21"/>
                <w:szCs w:val="21"/>
              </w:rPr>
              <w:t>大资</w:t>
            </w:r>
            <w:r>
              <w:rPr>
                <w:rFonts w:ascii="宋体" w:hAnsi="宋体" w:cs="宋体" w:eastAsia="宋体" w:hint="default"/>
                <w:spacing w:val="-103"/>
                <w:sz w:val="21"/>
                <w:szCs w:val="21"/>
              </w:rPr>
              <w:t> </w:t>
            </w:r>
            <w:r>
              <w:rPr>
                <w:rFonts w:ascii="宋体" w:hAnsi="宋体" w:cs="宋体" w:eastAsia="宋体" w:hint="default"/>
                <w:sz w:val="21"/>
                <w:szCs w:val="21"/>
              </w:rPr>
              <w:t>产重</w:t>
            </w:r>
            <w:r>
              <w:rPr>
                <w:rFonts w:ascii="宋体" w:hAnsi="宋体" w:cs="宋体" w:eastAsia="宋体" w:hint="default"/>
                <w:spacing w:val="-103"/>
                <w:sz w:val="21"/>
                <w:szCs w:val="21"/>
              </w:rPr>
              <w:t> </w:t>
            </w:r>
            <w:r>
              <w:rPr>
                <w:rFonts w:ascii="宋体" w:hAnsi="宋体" w:cs="宋体" w:eastAsia="宋体" w:hint="default"/>
                <w:sz w:val="21"/>
                <w:szCs w:val="21"/>
              </w:rPr>
              <w:t>组相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40"/>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竞</w:t>
            </w:r>
            <w:r>
              <w:rPr>
                <w:rFonts w:ascii="宋体" w:hAnsi="宋体" w:cs="宋体" w:eastAsia="宋体" w:hint="default"/>
                <w:w w:val="100"/>
                <w:sz w:val="21"/>
                <w:szCs w:val="21"/>
              </w:rPr>
              <w:t> </w:t>
            </w:r>
            <w:r>
              <w:rPr>
                <w:rFonts w:ascii="宋体" w:hAnsi="宋体" w:cs="宋体" w:eastAsia="宋体" w:hint="default"/>
                <w:sz w:val="21"/>
                <w:szCs w:val="21"/>
              </w:rPr>
              <w:t>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105"/>
              <w:jc w:val="both"/>
              <w:rPr>
                <w:rFonts w:ascii="宋体" w:hAnsi="宋体" w:cs="宋体" w:eastAsia="宋体" w:hint="default"/>
                <w:sz w:val="21"/>
                <w:szCs w:val="21"/>
              </w:rPr>
            </w:pPr>
            <w:r>
              <w:rPr>
                <w:rFonts w:ascii="宋体" w:hAnsi="宋体" w:cs="宋体" w:eastAsia="宋体" w:hint="default"/>
                <w:sz w:val="21"/>
                <w:szCs w:val="21"/>
              </w:rPr>
              <w:t>黑龙江北大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荒农垦集团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总公司</w:t>
            </w:r>
          </w:p>
        </w:tc>
        <w:tc>
          <w:tcPr>
            <w:tcW w:w="6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主要内容是：“保证现在及将来不增加经营与北大荒股份及其控股子公司</w:t>
            </w:r>
          </w:p>
          <w:p>
            <w:pPr>
              <w:pStyle w:val="TableParagraph"/>
              <w:spacing w:line="232" w:lineRule="auto" w:before="6"/>
              <w:ind w:left="103" w:right="98"/>
              <w:jc w:val="both"/>
              <w:rPr>
                <w:rFonts w:ascii="宋体" w:hAnsi="宋体" w:cs="宋体" w:eastAsia="宋体" w:hint="default"/>
                <w:sz w:val="21"/>
                <w:szCs w:val="21"/>
              </w:rPr>
            </w:pPr>
            <w:r>
              <w:rPr>
                <w:rFonts w:ascii="宋体" w:hAnsi="宋体" w:cs="宋体" w:eastAsia="宋体" w:hint="default"/>
                <w:spacing w:val="-2"/>
                <w:sz w:val="21"/>
                <w:szCs w:val="21"/>
              </w:rPr>
              <w:t>相同的业务；亦不直接或间接控制与北大荒股份及其控股子公司业务有竞</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争或可能有竞争的企业；保证不利用股东地位损害存续公司及其它股东的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正当权益；保证本公司全资拥有或拥有</w:t>
            </w:r>
            <w:r>
              <w:rPr>
                <w:rFonts w:ascii="宋体" w:hAnsi="宋体" w:cs="宋体" w:eastAsia="宋体" w:hint="default"/>
                <w:spacing w:val="-40"/>
                <w:sz w:val="21"/>
                <w:szCs w:val="21"/>
              </w:rPr>
              <w:t> </w:t>
            </w:r>
            <w:r>
              <w:rPr>
                <w:rFonts w:ascii="Arial" w:hAnsi="Arial" w:cs="Arial" w:eastAsia="Arial" w:hint="default"/>
                <w:sz w:val="21"/>
                <w:szCs w:val="21"/>
              </w:rPr>
              <w:t>50%</w:t>
            </w:r>
            <w:r>
              <w:rPr>
                <w:rFonts w:ascii="宋体" w:hAnsi="宋体" w:cs="宋体" w:eastAsia="宋体" w:hint="default"/>
                <w:sz w:val="21"/>
                <w:szCs w:val="21"/>
              </w:rPr>
              <w:t>股权以上子公司亦遵守上述承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诺。对于房地产行业存在的同业竞争，承诺未来</w:t>
            </w:r>
            <w:r>
              <w:rPr>
                <w:rFonts w:ascii="宋体" w:hAnsi="宋体" w:cs="宋体" w:eastAsia="宋体" w:hint="default"/>
                <w:spacing w:val="-54"/>
                <w:sz w:val="21"/>
                <w:szCs w:val="21"/>
              </w:rPr>
              <w:t> </w:t>
            </w:r>
            <w:r>
              <w:rPr>
                <w:rFonts w:ascii="Arial" w:hAnsi="Arial" w:cs="Arial" w:eastAsia="Arial" w:hint="default"/>
                <w:sz w:val="21"/>
                <w:szCs w:val="21"/>
              </w:rPr>
              <w:t>3-5</w:t>
            </w:r>
            <w:r>
              <w:rPr>
                <w:rFonts w:ascii="Arial" w:hAnsi="Arial" w:cs="Arial" w:eastAsia="Arial" w:hint="default"/>
                <w:spacing w:val="-8"/>
                <w:sz w:val="21"/>
                <w:szCs w:val="21"/>
              </w:rPr>
              <w:t> </w:t>
            </w:r>
            <w:r>
              <w:rPr>
                <w:rFonts w:ascii="宋体" w:hAnsi="宋体" w:cs="宋体" w:eastAsia="宋体" w:hint="default"/>
                <w:sz w:val="21"/>
                <w:szCs w:val="21"/>
              </w:rPr>
              <w:t>年内予以解决。除非</w:t>
            </w:r>
            <w:r>
              <w:rPr>
                <w:rFonts w:ascii="宋体" w:hAnsi="宋体" w:cs="宋体" w:eastAsia="宋体" w:hint="default"/>
                <w:w w:val="100"/>
                <w:sz w:val="21"/>
                <w:szCs w:val="21"/>
              </w:rPr>
              <w:t> </w:t>
            </w:r>
            <w:r>
              <w:rPr>
                <w:rFonts w:ascii="宋体" w:hAnsi="宋体" w:cs="宋体" w:eastAsia="宋体" w:hint="default"/>
                <w:spacing w:val="-2"/>
                <w:sz w:val="21"/>
                <w:szCs w:val="21"/>
              </w:rPr>
              <w:t>本公司不再为北大荒股份之控股股东，本承诺始终有效。若本公司违反上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述承诺给北大荒股份及其他股东造成损失，将由本公司相应承担。”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27" w:lineRule="exact" w:before="158"/>
              <w:ind w:left="103" w:right="0"/>
              <w:jc w:val="left"/>
              <w:rPr>
                <w:rFonts w:ascii="Arial" w:hAnsi="Arial" w:cs="Arial" w:eastAsia="Arial" w:hint="default"/>
                <w:sz w:val="21"/>
                <w:szCs w:val="21"/>
              </w:rPr>
            </w:pPr>
            <w:r>
              <w:rPr>
                <w:rFonts w:ascii="Arial"/>
                <w:sz w:val="21"/>
              </w:rPr>
              <w:t>2013</w:t>
            </w:r>
          </w:p>
          <w:p>
            <w:pPr>
              <w:pStyle w:val="TableParagraph"/>
              <w:spacing w:line="272" w:lineRule="exact" w:before="13"/>
              <w:ind w:left="103" w:right="101"/>
              <w:jc w:val="left"/>
              <w:rPr>
                <w:rFonts w:ascii="宋体" w:hAnsi="宋体" w:cs="宋体" w:eastAsia="宋体" w:hint="default"/>
                <w:sz w:val="21"/>
                <w:szCs w:val="21"/>
              </w:rPr>
            </w:pPr>
            <w:r>
              <w:rPr>
                <w:rFonts w:ascii="宋体" w:hAnsi="宋体" w:cs="宋体" w:eastAsia="宋体" w:hint="default"/>
                <w:sz w:val="21"/>
                <w:szCs w:val="21"/>
              </w:rPr>
              <w:t>年作</w:t>
            </w:r>
            <w:r>
              <w:rPr>
                <w:rFonts w:ascii="宋体" w:hAnsi="宋体" w:cs="宋体" w:eastAsia="宋体" w:hint="default"/>
                <w:spacing w:val="-103"/>
                <w:sz w:val="21"/>
                <w:szCs w:val="21"/>
              </w:rPr>
              <w:t> </w:t>
            </w:r>
            <w:r>
              <w:rPr>
                <w:rFonts w:ascii="宋体" w:hAnsi="宋体" w:cs="宋体" w:eastAsia="宋体" w:hint="default"/>
                <w:sz w:val="21"/>
                <w:szCs w:val="21"/>
              </w:rPr>
              <w:t>出，持</w:t>
            </w:r>
            <w:r>
              <w:rPr>
                <w:rFonts w:ascii="宋体" w:hAnsi="宋体" w:cs="宋体" w:eastAsia="宋体" w:hint="default"/>
                <w:spacing w:val="-102"/>
                <w:sz w:val="21"/>
                <w:szCs w:val="21"/>
              </w:rPr>
              <w:t> </w:t>
            </w:r>
            <w:r>
              <w:rPr>
                <w:rFonts w:ascii="宋体" w:hAnsi="宋体" w:cs="宋体" w:eastAsia="宋体" w:hint="default"/>
                <w:sz w:val="21"/>
                <w:szCs w:val="21"/>
              </w:rPr>
              <w:t>续有效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nil" w:sz="6" w:space="0" w:color="auto"/>
            </w:tcBorders>
          </w:tcPr>
          <w:p>
            <w:pPr/>
          </w:p>
        </w:tc>
      </w:tr>
      <w:tr>
        <w:trPr>
          <w:trHeight w:val="2460" w:hRule="exact"/>
        </w:trPr>
        <w:tc>
          <w:tcPr>
            <w:tcW w:w="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8" w:right="159"/>
              <w:jc w:val="both"/>
              <w:rPr>
                <w:rFonts w:ascii="宋体" w:hAnsi="宋体" w:cs="宋体" w:eastAsia="宋体" w:hint="default"/>
                <w:sz w:val="21"/>
                <w:szCs w:val="21"/>
              </w:rPr>
            </w:pPr>
            <w:r>
              <w:rPr>
                <w:rFonts w:ascii="宋体" w:hAnsi="宋体" w:cs="宋体" w:eastAsia="宋体" w:hint="default"/>
                <w:sz w:val="21"/>
                <w:szCs w:val="21"/>
              </w:rPr>
              <w:t>与首</w:t>
            </w:r>
            <w:r>
              <w:rPr>
                <w:rFonts w:ascii="宋体" w:hAnsi="宋体" w:cs="宋体" w:eastAsia="宋体" w:hint="default"/>
                <w:spacing w:val="-103"/>
                <w:sz w:val="21"/>
                <w:szCs w:val="21"/>
              </w:rPr>
              <w:t> </w:t>
            </w:r>
            <w:r>
              <w:rPr>
                <w:rFonts w:ascii="宋体" w:hAnsi="宋体" w:cs="宋体" w:eastAsia="宋体" w:hint="default"/>
                <w:sz w:val="21"/>
                <w:szCs w:val="21"/>
              </w:rPr>
              <w:t>次公</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行相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竞</w:t>
            </w:r>
            <w:r>
              <w:rPr>
                <w:rFonts w:ascii="宋体" w:hAnsi="宋体" w:cs="宋体" w:eastAsia="宋体" w:hint="default"/>
                <w:w w:val="100"/>
                <w:sz w:val="21"/>
                <w:szCs w:val="21"/>
              </w:rPr>
              <w:t> </w:t>
            </w:r>
            <w:r>
              <w:rPr>
                <w:rFonts w:ascii="宋体" w:hAnsi="宋体" w:cs="宋体" w:eastAsia="宋体" w:hint="default"/>
                <w:sz w:val="21"/>
                <w:szCs w:val="21"/>
              </w:rPr>
              <w:t>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37" w:lineRule="auto"/>
              <w:ind w:left="103" w:right="105"/>
              <w:jc w:val="both"/>
              <w:rPr>
                <w:rFonts w:ascii="宋体" w:hAnsi="宋体" w:cs="宋体" w:eastAsia="宋体" w:hint="default"/>
                <w:sz w:val="21"/>
                <w:szCs w:val="21"/>
              </w:rPr>
            </w:pPr>
            <w:r>
              <w:rPr>
                <w:rFonts w:ascii="宋体" w:hAnsi="宋体" w:cs="宋体" w:eastAsia="宋体" w:hint="default"/>
                <w:sz w:val="21"/>
                <w:szCs w:val="21"/>
              </w:rPr>
              <w:t>黑龙江北大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荒农垦集团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总公司</w:t>
            </w:r>
          </w:p>
        </w:tc>
        <w:tc>
          <w:tcPr>
            <w:tcW w:w="69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主要内容是：“集团公司因其下属的部分农场也从事稻谷的深加工及其经</w:t>
            </w:r>
          </w:p>
          <w:p>
            <w:pPr>
              <w:pStyle w:val="TableParagraph"/>
              <w:spacing w:line="237" w:lineRule="auto" w:before="1"/>
              <w:ind w:left="103" w:right="108"/>
              <w:jc w:val="both"/>
              <w:rPr>
                <w:rFonts w:ascii="宋体" w:hAnsi="宋体" w:cs="宋体" w:eastAsia="宋体" w:hint="default"/>
                <w:sz w:val="21"/>
                <w:szCs w:val="21"/>
              </w:rPr>
            </w:pPr>
            <w:r>
              <w:rPr>
                <w:rFonts w:ascii="宋体" w:hAnsi="宋体" w:cs="宋体" w:eastAsia="宋体" w:hint="default"/>
                <w:spacing w:val="-2"/>
                <w:sz w:val="21"/>
                <w:szCs w:val="21"/>
              </w:rPr>
              <w:t>营活动，就此同业竞争关系，集团公司特向股份公司及其众多的股东保证</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和承诺，集团公司将会在以后适当的时候进行相应的重组安排，以消除业</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已存在的同业竞争关系，同意股份公司在上市后的将集团公司从事稻谷深</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加工相关的资产和业务，在股份公司提出收购要约时，以公平合理的价格</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售与股份公司，以消除该同业竞争关系，并在其经营业务中将不利用其对</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股份公司中的控股地位转移利润或从事其他行为来损害股份公司及其众多</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小股东的利益。”；“集团公司今后将不以任何方式直接或间接地进行或</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参与进行与股份公司相竞争的任何其他业务活动。”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26" w:lineRule="exact" w:before="168"/>
              <w:ind w:left="103" w:right="0"/>
              <w:jc w:val="left"/>
              <w:rPr>
                <w:rFonts w:ascii="Arial" w:hAnsi="Arial" w:cs="Arial" w:eastAsia="Arial" w:hint="default"/>
                <w:sz w:val="21"/>
                <w:szCs w:val="21"/>
              </w:rPr>
            </w:pPr>
            <w:r>
              <w:rPr>
                <w:rFonts w:ascii="Arial"/>
                <w:sz w:val="21"/>
              </w:rPr>
              <w:t>2001</w:t>
            </w:r>
          </w:p>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年作</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出，持</w:t>
            </w:r>
            <w:r>
              <w:rPr>
                <w:rFonts w:ascii="宋体" w:hAnsi="宋体" w:cs="宋体" w:eastAsia="宋体" w:hint="default"/>
                <w:spacing w:val="-102"/>
                <w:sz w:val="21"/>
                <w:szCs w:val="21"/>
              </w:rPr>
              <w:t> </w:t>
            </w:r>
            <w:r>
              <w:rPr>
                <w:rFonts w:ascii="宋体" w:hAnsi="宋体" w:cs="宋体" w:eastAsia="宋体" w:hint="default"/>
                <w:sz w:val="21"/>
                <w:szCs w:val="21"/>
              </w:rPr>
              <w:t>续有效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nil" w:sz="6" w:space="0" w:color="auto"/>
            </w:tcBorders>
          </w:tcPr>
          <w:p>
            <w:pPr/>
          </w:p>
        </w:tc>
      </w:tr>
      <w:tr>
        <w:trPr>
          <w:trHeight w:val="1645" w:hRule="exact"/>
        </w:trPr>
        <w:tc>
          <w:tcPr>
            <w:tcW w:w="696"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05"/>
              <w:ind w:left="108" w:right="159"/>
              <w:jc w:val="both"/>
              <w:rPr>
                <w:rFonts w:ascii="宋体" w:hAnsi="宋体" w:cs="宋体" w:eastAsia="宋体" w:hint="default"/>
                <w:sz w:val="21"/>
                <w:szCs w:val="21"/>
              </w:rPr>
            </w:pPr>
            <w:r>
              <w:rPr>
                <w:rFonts w:ascii="宋体" w:hAnsi="宋体" w:cs="宋体" w:eastAsia="宋体" w:hint="default"/>
                <w:sz w:val="21"/>
                <w:szCs w:val="21"/>
              </w:rPr>
              <w:t>与再</w:t>
            </w:r>
            <w:r>
              <w:rPr>
                <w:rFonts w:ascii="宋体" w:hAnsi="宋体" w:cs="宋体" w:eastAsia="宋体" w:hint="default"/>
                <w:spacing w:val="-103"/>
                <w:sz w:val="21"/>
                <w:szCs w:val="21"/>
              </w:rPr>
              <w:t> </w:t>
            </w:r>
            <w:r>
              <w:rPr>
                <w:rFonts w:ascii="宋体" w:hAnsi="宋体" w:cs="宋体" w:eastAsia="宋体" w:hint="default"/>
                <w:sz w:val="21"/>
                <w:szCs w:val="21"/>
              </w:rPr>
              <w:t>融资</w:t>
            </w:r>
            <w:r>
              <w:rPr>
                <w:rFonts w:ascii="宋体" w:hAnsi="宋体" w:cs="宋体" w:eastAsia="宋体" w:hint="default"/>
                <w:spacing w:val="-103"/>
                <w:sz w:val="21"/>
                <w:szCs w:val="21"/>
              </w:rPr>
              <w:t> </w:t>
            </w:r>
            <w:r>
              <w:rPr>
                <w:rFonts w:ascii="宋体" w:hAnsi="宋体" w:cs="宋体" w:eastAsia="宋体" w:hint="default"/>
                <w:sz w:val="21"/>
                <w:szCs w:val="21"/>
              </w:rPr>
              <w:t>相关</w:t>
            </w:r>
            <w:r>
              <w:rPr>
                <w:rFonts w:ascii="宋体" w:hAnsi="宋体" w:cs="宋体" w:eastAsia="宋体" w:hint="default"/>
                <w:spacing w:val="-103"/>
                <w:sz w:val="21"/>
                <w:szCs w:val="21"/>
              </w:rPr>
              <w:t> </w:t>
            </w:r>
            <w:r>
              <w:rPr>
                <w:rFonts w:ascii="宋体" w:hAnsi="宋体" w:cs="宋体" w:eastAsia="宋体" w:hint="default"/>
                <w:sz w:val="21"/>
                <w:szCs w:val="21"/>
              </w:rPr>
              <w:t>的承</w:t>
            </w:r>
            <w:r>
              <w:rPr>
                <w:rFonts w:ascii="宋体" w:hAnsi="宋体" w:cs="宋体" w:eastAsia="宋体" w:hint="default"/>
                <w:spacing w:val="-103"/>
                <w:sz w:val="21"/>
                <w:szCs w:val="21"/>
              </w:rPr>
              <w:t> </w:t>
            </w:r>
            <w:r>
              <w:rPr>
                <w:rFonts w:ascii="宋体" w:hAnsi="宋体" w:cs="宋体" w:eastAsia="宋体" w:hint="default"/>
                <w:sz w:val="21"/>
                <w:szCs w:val="21"/>
              </w:rPr>
              <w:t>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解</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竞</w:t>
            </w:r>
            <w:r>
              <w:rPr>
                <w:rFonts w:ascii="宋体" w:hAnsi="宋体" w:cs="宋体" w:eastAsia="宋体" w:hint="default"/>
                <w:w w:val="100"/>
                <w:sz w:val="21"/>
                <w:szCs w:val="21"/>
              </w:rPr>
              <w:t> </w:t>
            </w:r>
            <w:r>
              <w:rPr>
                <w:rFonts w:ascii="宋体" w:hAnsi="宋体" w:cs="宋体" w:eastAsia="宋体" w:hint="default"/>
                <w:sz w:val="21"/>
                <w:szCs w:val="21"/>
              </w:rPr>
              <w:t>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103" w:right="105"/>
              <w:jc w:val="both"/>
              <w:rPr>
                <w:rFonts w:ascii="宋体" w:hAnsi="宋体" w:cs="宋体" w:eastAsia="宋体" w:hint="default"/>
                <w:sz w:val="21"/>
                <w:szCs w:val="21"/>
              </w:rPr>
            </w:pPr>
            <w:r>
              <w:rPr>
                <w:rFonts w:ascii="宋体" w:hAnsi="宋体" w:cs="宋体" w:eastAsia="宋体" w:hint="default"/>
                <w:sz w:val="21"/>
                <w:szCs w:val="21"/>
              </w:rPr>
              <w:t>黑龙江北大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荒农垦集团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总公司</w:t>
            </w:r>
          </w:p>
        </w:tc>
        <w:tc>
          <w:tcPr>
            <w:tcW w:w="6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107"/>
              <w:jc w:val="left"/>
              <w:rPr>
                <w:rFonts w:ascii="宋体" w:hAnsi="宋体" w:cs="宋体" w:eastAsia="宋体" w:hint="default"/>
                <w:sz w:val="21"/>
                <w:szCs w:val="21"/>
              </w:rPr>
            </w:pPr>
            <w:r>
              <w:rPr>
                <w:rFonts w:ascii="宋体" w:hAnsi="宋体" w:cs="宋体" w:eastAsia="宋体" w:hint="default"/>
                <w:spacing w:val="-2"/>
                <w:sz w:val="21"/>
                <w:szCs w:val="21"/>
              </w:rPr>
              <w:t>主要内容是：“除已有的农业业务外，今后将不以任何方式直接或间接地</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进行或参与进行与股份公司及其控股子公司相竞争的任何业务。”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28" w:lineRule="exact"/>
              <w:ind w:left="103" w:right="0"/>
              <w:jc w:val="left"/>
              <w:rPr>
                <w:rFonts w:ascii="Arial" w:hAnsi="Arial" w:cs="Arial" w:eastAsia="Arial" w:hint="default"/>
                <w:sz w:val="21"/>
                <w:szCs w:val="21"/>
              </w:rPr>
            </w:pPr>
            <w:r>
              <w:rPr>
                <w:rFonts w:ascii="Arial"/>
                <w:sz w:val="21"/>
              </w:rPr>
              <w:t>2007</w:t>
            </w:r>
          </w:p>
          <w:p>
            <w:pPr>
              <w:pStyle w:val="TableParagraph"/>
              <w:spacing w:line="237" w:lineRule="auto"/>
              <w:ind w:left="103" w:right="101"/>
              <w:jc w:val="left"/>
              <w:rPr>
                <w:rFonts w:ascii="宋体" w:hAnsi="宋体" w:cs="宋体" w:eastAsia="宋体" w:hint="default"/>
                <w:sz w:val="21"/>
                <w:szCs w:val="21"/>
              </w:rPr>
            </w:pPr>
            <w:r>
              <w:rPr>
                <w:rFonts w:ascii="宋体" w:hAnsi="宋体" w:cs="宋体" w:eastAsia="宋体" w:hint="default"/>
                <w:sz w:val="21"/>
                <w:szCs w:val="21"/>
              </w:rPr>
              <w:t>年作</w:t>
            </w:r>
            <w:r>
              <w:rPr>
                <w:rFonts w:ascii="宋体" w:hAnsi="宋体" w:cs="宋体" w:eastAsia="宋体" w:hint="default"/>
                <w:spacing w:val="-103"/>
                <w:sz w:val="21"/>
                <w:szCs w:val="21"/>
              </w:rPr>
              <w:t> </w:t>
            </w:r>
            <w:r>
              <w:rPr>
                <w:rFonts w:ascii="宋体" w:hAnsi="宋体" w:cs="宋体" w:eastAsia="宋体" w:hint="default"/>
                <w:sz w:val="21"/>
                <w:szCs w:val="21"/>
              </w:rPr>
              <w:t>出，持</w:t>
            </w:r>
            <w:r>
              <w:rPr>
                <w:rFonts w:ascii="宋体" w:hAnsi="宋体" w:cs="宋体" w:eastAsia="宋体" w:hint="default"/>
                <w:spacing w:val="-102"/>
                <w:sz w:val="21"/>
                <w:szCs w:val="21"/>
              </w:rPr>
              <w:t> </w:t>
            </w:r>
            <w:r>
              <w:rPr>
                <w:rFonts w:ascii="宋体" w:hAnsi="宋体" w:cs="宋体" w:eastAsia="宋体" w:hint="default"/>
                <w:sz w:val="21"/>
                <w:szCs w:val="21"/>
              </w:rPr>
              <w:t>续有效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63"/>
        <w:ind w:left="6476" w:right="6480" w:firstLine="0"/>
        <w:jc w:val="center"/>
        <w:rPr>
          <w:rFonts w:ascii="Calibri" w:hAnsi="Calibri" w:cs="Calibri" w:eastAsia="Calibri" w:hint="default"/>
          <w:sz w:val="18"/>
          <w:szCs w:val="18"/>
        </w:rPr>
      </w:pPr>
      <w:r>
        <w:rPr>
          <w:rFonts w:ascii="Calibri"/>
          <w:b/>
          <w:sz w:val="18"/>
        </w:rPr>
        <w:t>22 </w:t>
      </w:r>
      <w:r>
        <w:rPr>
          <w:rFonts w:ascii="Calibri"/>
          <w:sz w:val="18"/>
        </w:rPr>
        <w:t>/</w:t>
      </w:r>
      <w:r>
        <w:rPr>
          <w:rFonts w:ascii="Calibri"/>
          <w:spacing w:val="-4"/>
          <w:sz w:val="18"/>
        </w:rPr>
        <w:t> </w:t>
      </w:r>
      <w:r>
        <w:rPr>
          <w:rFonts w:ascii="Calibri"/>
          <w:b/>
          <w:sz w:val="18"/>
        </w:rPr>
        <w:t>168</w:t>
      </w:r>
      <w:r>
        <w:rPr>
          <w:rFonts w:ascii="Calibri"/>
          <w:sz w:val="18"/>
        </w:rPr>
      </w:r>
    </w:p>
    <w:p>
      <w:pPr>
        <w:spacing w:after="0"/>
        <w:jc w:val="center"/>
        <w:rPr>
          <w:rFonts w:ascii="Calibri" w:hAnsi="Calibri" w:cs="Calibri" w:eastAsia="Calibri" w:hint="default"/>
          <w:sz w:val="18"/>
          <w:szCs w:val="18"/>
        </w:rPr>
        <w:sectPr>
          <w:headerReference w:type="default" r:id="rId14"/>
          <w:footerReference w:type="default" r:id="rId15"/>
          <w:pgSz w:w="16840" w:h="11910" w:orient="landscape"/>
          <w:pgMar w:header="0" w:footer="0" w:top="800" w:bottom="280" w:left="1200" w:right="128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14"/>
          <w:szCs w:val="14"/>
        </w:rPr>
      </w:pPr>
    </w:p>
    <w:p>
      <w:pPr>
        <w:pStyle w:val="Heading2"/>
        <w:tabs>
          <w:tab w:pos="704" w:val="left" w:leader="none"/>
        </w:tabs>
        <w:spacing w:line="266" w:lineRule="auto"/>
        <w:ind w:right="8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48" w:lineRule="exact"/>
        <w:ind w:right="0"/>
        <w:jc w:val="left"/>
      </w:pPr>
      <w:r>
        <w:rPr/>
        <w:t>□已达到 □未达到 √不适用</w:t>
      </w:r>
    </w:p>
    <w:p>
      <w:pPr>
        <w:pStyle w:val="Heading2"/>
        <w:spacing w:line="240" w:lineRule="auto" w:before="58"/>
        <w:ind w:right="0"/>
        <w:jc w:val="left"/>
        <w:rPr>
          <w:b w:val="0"/>
          <w:bCs w:val="0"/>
        </w:rPr>
      </w:pPr>
      <w:r>
        <w:rPr/>
        <w:t>三、报告期内资金被占用情况及清欠进展情况</w:t>
      </w:r>
      <w:r>
        <w:rPr>
          <w:b w:val="0"/>
          <w:bCs w:val="0"/>
        </w:rPr>
      </w:r>
    </w:p>
    <w:p>
      <w:pPr>
        <w:spacing w:line="290" w:lineRule="auto" w:before="56"/>
        <w:ind w:left="138" w:right="304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spacing w:line="290" w:lineRule="auto" w:before="12"/>
        <w:ind w:left="138" w:right="14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五、公司对会计政策、会计估计变更或重大会计差错更正原因和影响的分析说明</w:t>
      </w:r>
      <w:r>
        <w:rPr>
          <w:rFonts w:ascii="宋体" w:hAnsi="宋体" w:cs="宋体" w:eastAsia="宋体" w:hint="default"/>
          <w:spacing w:val="-1"/>
          <w:sz w:val="21"/>
          <w:szCs w:val="21"/>
        </w:rPr>
      </w:r>
    </w:p>
    <w:p>
      <w:pPr>
        <w:pStyle w:val="Heading2"/>
        <w:tabs>
          <w:tab w:pos="977" w:val="left" w:leader="none"/>
        </w:tabs>
        <w:spacing w:line="240" w:lineRule="auto" w:before="12"/>
        <w:ind w:right="0"/>
        <w:jc w:val="left"/>
        <w:rPr>
          <w:b w:val="0"/>
          <w:bCs w:val="0"/>
        </w:rPr>
      </w:pPr>
      <w:r>
        <w:rPr/>
        <w:t>（一）</w:t>
        <w:tab/>
        <w:t>公司对会计政策、会计估计变更原因及影响的分析说明</w:t>
      </w:r>
      <w:r>
        <w:rPr>
          <w:b w:val="0"/>
          <w:bCs w:val="0"/>
        </w:rPr>
      </w:r>
    </w:p>
    <w:p>
      <w:pPr>
        <w:pStyle w:val="BodyText"/>
        <w:tabs>
          <w:tab w:pos="980" w:val="left" w:leader="none"/>
        </w:tabs>
        <w:spacing w:line="273" w:lineRule="exact" w:before="58"/>
        <w:ind w:right="0"/>
        <w:jc w:val="left"/>
      </w:pPr>
      <w:r>
        <w:rPr>
          <w:spacing w:val="-1"/>
        </w:rPr>
        <w:t>√适用</w:t>
        <w:tab/>
      </w:r>
      <w:r>
        <w:rPr>
          <w:spacing w:val="-2"/>
        </w:rPr>
        <w:t>□不适用</w:t>
      </w:r>
    </w:p>
    <w:p>
      <w:pPr>
        <w:pStyle w:val="BodyText"/>
        <w:spacing w:line="280" w:lineRule="exact"/>
        <w:ind w:left="558" w:right="0"/>
        <w:jc w:val="left"/>
      </w:pPr>
      <w:r>
        <w:rPr>
          <w:rFonts w:ascii="Arial" w:hAnsi="Arial" w:cs="Arial" w:eastAsia="Arial" w:hint="default"/>
        </w:rPr>
        <w:t>2017</w:t>
      </w:r>
      <w:r>
        <w:rPr>
          <w:rFonts w:ascii="Arial" w:hAnsi="Arial" w:cs="Arial" w:eastAsia="Arial" w:hint="default"/>
          <w:spacing w:val="-3"/>
        </w:rPr>
        <w:t> </w:t>
      </w:r>
      <w:r>
        <w:rPr/>
        <w:t>年</w:t>
      </w:r>
      <w:r>
        <w:rPr>
          <w:spacing w:val="-50"/>
        </w:rPr>
        <w:t> </w:t>
      </w:r>
      <w:r>
        <w:rPr>
          <w:rFonts w:ascii="Arial" w:hAnsi="Arial" w:cs="Arial" w:eastAsia="Arial" w:hint="default"/>
        </w:rPr>
        <w:t>4</w:t>
      </w:r>
      <w:r>
        <w:rPr>
          <w:rFonts w:ascii="Arial" w:hAnsi="Arial" w:cs="Arial" w:eastAsia="Arial" w:hint="default"/>
          <w:spacing w:val="-1"/>
        </w:rPr>
        <w:t> </w:t>
      </w:r>
      <w:r>
        <w:rPr/>
        <w:t>月</w:t>
      </w:r>
      <w:r>
        <w:rPr>
          <w:spacing w:val="-48"/>
        </w:rPr>
        <w:t> </w:t>
      </w:r>
      <w:r>
        <w:rPr>
          <w:rFonts w:ascii="Arial" w:hAnsi="Arial" w:cs="Arial" w:eastAsia="Arial" w:hint="default"/>
        </w:rPr>
        <w:t>28</w:t>
      </w:r>
      <w:r>
        <w:rPr>
          <w:rFonts w:ascii="Arial" w:hAnsi="Arial" w:cs="Arial" w:eastAsia="Arial" w:hint="default"/>
          <w:spacing w:val="-1"/>
        </w:rPr>
        <w:t> </w:t>
      </w:r>
      <w:r>
        <w:rPr>
          <w:spacing w:val="-4"/>
        </w:rPr>
        <w:t>日，财政部以财会〔</w:t>
      </w:r>
      <w:r>
        <w:rPr>
          <w:rFonts w:ascii="Arial" w:hAnsi="Arial" w:cs="Arial" w:eastAsia="Arial" w:hint="default"/>
          <w:spacing w:val="-4"/>
        </w:rPr>
        <w:t>2017</w:t>
      </w:r>
      <w:r>
        <w:rPr>
          <w:spacing w:val="-4"/>
        </w:rPr>
        <w:t>〕</w:t>
      </w:r>
      <w:r>
        <w:rPr>
          <w:rFonts w:ascii="Arial" w:hAnsi="Arial" w:cs="Arial" w:eastAsia="Arial" w:hint="default"/>
          <w:spacing w:val="-4"/>
        </w:rPr>
        <w:t>13</w:t>
      </w:r>
      <w:r>
        <w:rPr>
          <w:rFonts w:ascii="Arial" w:hAnsi="Arial" w:cs="Arial" w:eastAsia="Arial" w:hint="default"/>
          <w:spacing w:val="-3"/>
        </w:rPr>
        <w:t> </w:t>
      </w:r>
      <w:r>
        <w:rPr>
          <w:spacing w:val="-3"/>
        </w:rPr>
        <w:t>号发布了《企业会计准则第</w:t>
      </w:r>
      <w:r>
        <w:rPr>
          <w:spacing w:val="-49"/>
        </w:rPr>
        <w:t> </w:t>
      </w:r>
      <w:r>
        <w:rPr>
          <w:rFonts w:ascii="Arial" w:hAnsi="Arial" w:cs="Arial" w:eastAsia="Arial" w:hint="default"/>
        </w:rPr>
        <w:t>42</w:t>
      </w:r>
      <w:r>
        <w:rPr>
          <w:rFonts w:ascii="Arial" w:hAnsi="Arial" w:cs="Arial" w:eastAsia="Arial" w:hint="default"/>
          <w:spacing w:val="-3"/>
        </w:rPr>
        <w:t> </w:t>
      </w:r>
      <w:r>
        <w:rPr/>
        <w:t>号</w:t>
      </w:r>
      <w:r>
        <w:rPr>
          <w:rFonts w:ascii="Arial" w:hAnsi="Arial" w:cs="Arial" w:eastAsia="Arial" w:hint="default"/>
        </w:rPr>
        <w:t>——</w:t>
      </w:r>
      <w:r>
        <w:rPr/>
        <w:t>持有待</w:t>
      </w:r>
    </w:p>
    <w:p>
      <w:pPr>
        <w:pStyle w:val="BodyText"/>
        <w:spacing w:line="272" w:lineRule="exact"/>
        <w:ind w:right="0"/>
        <w:jc w:val="left"/>
      </w:pPr>
      <w:r>
        <w:rPr>
          <w:spacing w:val="-5"/>
        </w:rPr>
        <w:t>售的非流动资产、处置组和终止经营》，自</w:t>
      </w:r>
      <w:r>
        <w:rPr>
          <w:spacing w:val="-48"/>
        </w:rPr>
        <w:t> </w:t>
      </w:r>
      <w:r>
        <w:rPr>
          <w:rFonts w:ascii="Arial" w:hAnsi="Arial" w:cs="Arial" w:eastAsia="Arial" w:hint="default"/>
        </w:rPr>
        <w:t>2017</w:t>
      </w:r>
      <w:r>
        <w:rPr>
          <w:rFonts w:ascii="Arial" w:hAnsi="Arial" w:cs="Arial" w:eastAsia="Arial" w:hint="default"/>
          <w:spacing w:val="-3"/>
        </w:rPr>
        <w:t> </w:t>
      </w:r>
      <w:r>
        <w:rPr/>
        <w:t>年</w:t>
      </w:r>
      <w:r>
        <w:rPr>
          <w:spacing w:val="-47"/>
        </w:rPr>
        <w:t> </w:t>
      </w:r>
      <w:r>
        <w:rPr>
          <w:rFonts w:ascii="Arial" w:hAnsi="Arial" w:cs="Arial" w:eastAsia="Arial" w:hint="default"/>
        </w:rPr>
        <w:t>5</w:t>
      </w:r>
      <w:r>
        <w:rPr>
          <w:rFonts w:ascii="Arial" w:hAnsi="Arial" w:cs="Arial" w:eastAsia="Arial" w:hint="default"/>
          <w:spacing w:val="-3"/>
        </w:rPr>
        <w:t> </w:t>
      </w:r>
      <w:r>
        <w:rPr/>
        <w:t>月</w:t>
      </w:r>
      <w:r>
        <w:rPr>
          <w:spacing w:val="-48"/>
        </w:rPr>
        <w:t> </w:t>
      </w:r>
      <w:r>
        <w:rPr>
          <w:rFonts w:ascii="Arial" w:hAnsi="Arial" w:cs="Arial" w:eastAsia="Arial" w:hint="default"/>
        </w:rPr>
        <w:t>28</w:t>
      </w:r>
      <w:r>
        <w:rPr>
          <w:rFonts w:ascii="Arial" w:hAnsi="Arial" w:cs="Arial" w:eastAsia="Arial" w:hint="default"/>
          <w:spacing w:val="-3"/>
        </w:rPr>
        <w:t> </w:t>
      </w:r>
      <w:r>
        <w:rPr>
          <w:spacing w:val="-4"/>
        </w:rPr>
        <w:t>日起实施。</w:t>
      </w:r>
      <w:r>
        <w:rPr>
          <w:rFonts w:ascii="Arial" w:hAnsi="Arial" w:cs="Arial" w:eastAsia="Arial" w:hint="default"/>
          <w:spacing w:val="-4"/>
        </w:rPr>
        <w:t>2017</w:t>
      </w:r>
      <w:r>
        <w:rPr>
          <w:rFonts w:ascii="Arial" w:hAnsi="Arial" w:cs="Arial" w:eastAsia="Arial" w:hint="default"/>
          <w:spacing w:val="-1"/>
        </w:rPr>
        <w:t> </w:t>
      </w:r>
      <w:r>
        <w:rPr/>
        <w:t>年</w:t>
      </w:r>
      <w:r>
        <w:rPr>
          <w:spacing w:val="-49"/>
        </w:rPr>
        <w:t> </w:t>
      </w:r>
      <w:r>
        <w:rPr>
          <w:rFonts w:ascii="Arial" w:hAnsi="Arial" w:cs="Arial" w:eastAsia="Arial" w:hint="default"/>
        </w:rPr>
        <w:t>5</w:t>
      </w:r>
      <w:r>
        <w:rPr>
          <w:rFonts w:ascii="Arial" w:hAnsi="Arial" w:cs="Arial" w:eastAsia="Arial" w:hint="default"/>
          <w:spacing w:val="-1"/>
        </w:rPr>
        <w:t> </w:t>
      </w:r>
      <w:r>
        <w:rPr/>
        <w:t>月</w:t>
      </w:r>
      <w:r>
        <w:rPr>
          <w:spacing w:val="-48"/>
        </w:rPr>
        <w:t> </w:t>
      </w:r>
      <w:r>
        <w:rPr>
          <w:rFonts w:ascii="Arial" w:hAnsi="Arial" w:cs="Arial" w:eastAsia="Arial" w:hint="default"/>
        </w:rPr>
        <w:t>10</w:t>
      </w:r>
      <w:r>
        <w:rPr>
          <w:rFonts w:ascii="Arial" w:hAnsi="Arial" w:cs="Arial" w:eastAsia="Arial" w:hint="default"/>
          <w:spacing w:val="-1"/>
        </w:rPr>
        <w:t> </w:t>
      </w:r>
      <w:r>
        <w:rPr>
          <w:spacing w:val="-7"/>
        </w:rPr>
        <w:t>日，财政</w:t>
      </w:r>
    </w:p>
    <w:p>
      <w:pPr>
        <w:pStyle w:val="BodyText"/>
        <w:spacing w:line="272" w:lineRule="exact"/>
        <w:ind w:right="0"/>
        <w:jc w:val="left"/>
        <w:rPr>
          <w:rFonts w:ascii="Arial" w:hAnsi="Arial" w:cs="Arial" w:eastAsia="Arial" w:hint="default"/>
        </w:rPr>
      </w:pPr>
      <w:r>
        <w:rPr>
          <w:spacing w:val="-7"/>
        </w:rPr>
        <w:t>部以财会〔</w:t>
      </w:r>
      <w:r>
        <w:rPr>
          <w:rFonts w:ascii="Arial" w:hAnsi="Arial" w:cs="Arial" w:eastAsia="Arial" w:hint="default"/>
          <w:spacing w:val="-7"/>
        </w:rPr>
        <w:t>2017</w:t>
      </w:r>
      <w:r>
        <w:rPr>
          <w:spacing w:val="-7"/>
        </w:rPr>
        <w:t>〕</w:t>
      </w:r>
      <w:r>
        <w:rPr>
          <w:rFonts w:ascii="Arial" w:hAnsi="Arial" w:cs="Arial" w:eastAsia="Arial" w:hint="default"/>
          <w:spacing w:val="-7"/>
        </w:rPr>
        <w:t>15 </w:t>
      </w:r>
      <w:r>
        <w:rPr>
          <w:spacing w:val="-5"/>
        </w:rPr>
        <w:t>号发布了《企业会计准则第 </w:t>
      </w:r>
      <w:r>
        <w:rPr>
          <w:rFonts w:ascii="Arial" w:hAnsi="Arial" w:cs="Arial" w:eastAsia="Arial" w:hint="default"/>
        </w:rPr>
        <w:t>16 </w:t>
      </w:r>
      <w:r>
        <w:rPr>
          <w:spacing w:val="-4"/>
        </w:rPr>
        <w:t>号</w:t>
      </w:r>
      <w:r>
        <w:rPr>
          <w:rFonts w:ascii="Arial" w:hAnsi="Arial" w:cs="Arial" w:eastAsia="Arial" w:hint="default"/>
          <w:spacing w:val="-4"/>
        </w:rPr>
        <w:t>——</w:t>
      </w:r>
      <w:r>
        <w:rPr>
          <w:spacing w:val="-4"/>
        </w:rPr>
        <w:t>政府补助（</w:t>
      </w:r>
      <w:r>
        <w:rPr>
          <w:rFonts w:ascii="Arial" w:hAnsi="Arial" w:cs="Arial" w:eastAsia="Arial" w:hint="default"/>
          <w:spacing w:val="-4"/>
        </w:rPr>
        <w:t>2017 </w:t>
      </w:r>
      <w:r>
        <w:rPr>
          <w:spacing w:val="-16"/>
        </w:rPr>
        <w:t>年修订）》，自</w:t>
      </w:r>
      <w:r>
        <w:rPr>
          <w:spacing w:val="-40"/>
        </w:rPr>
        <w:t> </w:t>
      </w:r>
      <w:r>
        <w:rPr>
          <w:rFonts w:ascii="Arial" w:hAnsi="Arial" w:cs="Arial" w:eastAsia="Arial" w:hint="default"/>
        </w:rPr>
        <w:t>2017</w:t>
      </w:r>
    </w:p>
    <w:p>
      <w:pPr>
        <w:pStyle w:val="BodyText"/>
        <w:spacing w:line="272" w:lineRule="exact" w:before="19"/>
        <w:ind w:right="127"/>
        <w:jc w:val="left"/>
      </w:pPr>
      <w:r>
        <w:rPr/>
        <w:t>年</w:t>
      </w:r>
      <w:r>
        <w:rPr>
          <w:spacing w:val="-53"/>
        </w:rPr>
        <w:t> </w:t>
      </w:r>
      <w:r>
        <w:rPr>
          <w:rFonts w:ascii="Arial" w:hAnsi="Arial" w:cs="Arial" w:eastAsia="Arial" w:hint="default"/>
        </w:rPr>
        <w:t>6</w:t>
      </w:r>
      <w:r>
        <w:rPr>
          <w:rFonts w:ascii="Arial" w:hAnsi="Arial" w:cs="Arial" w:eastAsia="Arial" w:hint="default"/>
          <w:spacing w:val="-8"/>
        </w:rPr>
        <w:t> </w:t>
      </w:r>
      <w:r>
        <w:rPr/>
        <w:t>月</w:t>
      </w:r>
      <w:r>
        <w:rPr>
          <w:spacing w:val="-53"/>
        </w:rPr>
        <w:t> </w:t>
      </w:r>
      <w:r>
        <w:rPr>
          <w:rFonts w:ascii="Arial" w:hAnsi="Arial" w:cs="Arial" w:eastAsia="Arial" w:hint="default"/>
        </w:rPr>
        <w:t>12</w:t>
      </w:r>
      <w:r>
        <w:rPr>
          <w:rFonts w:ascii="Arial" w:hAnsi="Arial" w:cs="Arial" w:eastAsia="Arial" w:hint="default"/>
          <w:spacing w:val="-8"/>
        </w:rPr>
        <w:t> </w:t>
      </w:r>
      <w:r>
        <w:rPr/>
        <w:t>日起实施。经本公司第六届董事会第五十次会议于</w:t>
      </w:r>
      <w:r>
        <w:rPr>
          <w:spacing w:val="-53"/>
        </w:rPr>
        <w:t> </w:t>
      </w:r>
      <w:r>
        <w:rPr>
          <w:rFonts w:ascii="Arial" w:hAnsi="Arial" w:cs="Arial" w:eastAsia="Arial" w:hint="default"/>
        </w:rPr>
        <w:t>2017</w:t>
      </w:r>
      <w:r>
        <w:rPr>
          <w:rFonts w:ascii="Arial" w:hAnsi="Arial" w:cs="Arial" w:eastAsia="Arial" w:hint="default"/>
          <w:spacing w:val="-6"/>
        </w:rPr>
        <w:t> </w:t>
      </w:r>
      <w:r>
        <w:rPr/>
        <w:t>年</w:t>
      </w:r>
      <w:r>
        <w:rPr>
          <w:spacing w:val="-55"/>
        </w:rPr>
        <w:t> </w:t>
      </w:r>
      <w:r>
        <w:rPr>
          <w:rFonts w:ascii="Arial" w:hAnsi="Arial" w:cs="Arial" w:eastAsia="Arial" w:hint="default"/>
        </w:rPr>
        <w:t>8</w:t>
      </w:r>
      <w:r>
        <w:rPr>
          <w:rFonts w:ascii="Arial" w:hAnsi="Arial" w:cs="Arial" w:eastAsia="Arial" w:hint="default"/>
          <w:spacing w:val="-6"/>
        </w:rPr>
        <w:t> </w:t>
      </w:r>
      <w:r>
        <w:rPr/>
        <w:t>月</w:t>
      </w:r>
      <w:r>
        <w:rPr>
          <w:spacing w:val="-55"/>
        </w:rPr>
        <w:t> </w:t>
      </w:r>
      <w:r>
        <w:rPr>
          <w:rFonts w:ascii="Arial" w:hAnsi="Arial" w:cs="Arial" w:eastAsia="Arial" w:hint="default"/>
        </w:rPr>
        <w:t>29</w:t>
      </w:r>
      <w:r>
        <w:rPr>
          <w:rFonts w:ascii="Arial" w:hAnsi="Arial" w:cs="Arial" w:eastAsia="Arial" w:hint="default"/>
          <w:spacing w:val="-8"/>
        </w:rPr>
        <w:t> </w:t>
      </w:r>
      <w:r>
        <w:rPr/>
        <w:t>日决议通过，本公</w:t>
      </w:r>
      <w:r>
        <w:rPr>
          <w:w w:val="100"/>
        </w:rPr>
        <w:t> </w:t>
      </w:r>
      <w:r>
        <w:rPr/>
        <w:t>司按照财政部的要求时间开始执行前述两项会计准则</w:t>
      </w:r>
      <w:r>
        <w:rPr>
          <w:rFonts w:ascii="Arial" w:hAnsi="Arial" w:cs="Arial" w:eastAsia="Arial" w:hint="default"/>
        </w:rPr>
        <w:t>(</w:t>
      </w:r>
      <w:r>
        <w:rPr/>
        <w:t>公告编号：</w:t>
      </w:r>
      <w:r>
        <w:rPr>
          <w:rFonts w:ascii="Arial" w:hAnsi="Arial" w:cs="Arial" w:eastAsia="Arial" w:hint="default"/>
        </w:rPr>
        <w:t>2017-038)</w:t>
      </w:r>
      <w:r>
        <w:rPr/>
        <w:t>。</w:t>
      </w:r>
    </w:p>
    <w:p>
      <w:pPr>
        <w:pStyle w:val="BodyText"/>
        <w:spacing w:line="272" w:lineRule="exact" w:before="1"/>
        <w:ind w:right="221" w:firstLine="419"/>
        <w:jc w:val="both"/>
      </w:pPr>
      <w:r>
        <w:rPr/>
        <w:t>《企业会计准则第</w:t>
      </w:r>
      <w:r>
        <w:rPr>
          <w:spacing w:val="-55"/>
        </w:rPr>
        <w:t> </w:t>
      </w:r>
      <w:r>
        <w:rPr>
          <w:rFonts w:ascii="Arial" w:hAnsi="Arial" w:cs="Arial" w:eastAsia="Arial" w:hint="default"/>
        </w:rPr>
        <w:t>42</w:t>
      </w:r>
      <w:r>
        <w:rPr>
          <w:rFonts w:ascii="Arial" w:hAnsi="Arial" w:cs="Arial" w:eastAsia="Arial" w:hint="default"/>
          <w:spacing w:val="-9"/>
        </w:rPr>
        <w:t> </w:t>
      </w:r>
      <w:r>
        <w:rPr/>
        <w:t>号</w:t>
      </w:r>
      <w:r>
        <w:rPr>
          <w:rFonts w:ascii="Arial" w:hAnsi="Arial" w:cs="Arial" w:eastAsia="Arial" w:hint="default"/>
        </w:rPr>
        <w:t>——</w:t>
      </w:r>
      <w:r>
        <w:rPr/>
        <w:t>持有待售的非流动资产、处置组和终止经营》准则规范了持有</w:t>
      </w:r>
      <w:r>
        <w:rPr>
          <w:w w:val="100"/>
        </w:rPr>
        <w:t> </w:t>
      </w:r>
      <w:r>
        <w:rPr/>
        <w:t>待售的非流动资产或处置组的分类、计量和列报，以及终止经营的列报。</w:t>
      </w:r>
    </w:p>
    <w:p>
      <w:pPr>
        <w:pStyle w:val="BodyText"/>
        <w:spacing w:line="272" w:lineRule="exact" w:before="1"/>
        <w:ind w:right="127" w:firstLine="419"/>
        <w:jc w:val="both"/>
        <w:rPr>
          <w:rFonts w:ascii="Arial" w:hAnsi="Arial" w:cs="Arial" w:eastAsia="Arial" w:hint="default"/>
        </w:rPr>
      </w:pPr>
      <w:r>
        <w:rPr/>
        <w:t>执行《企业会计准则第</w:t>
      </w:r>
      <w:r>
        <w:rPr>
          <w:spacing w:val="-58"/>
        </w:rPr>
        <w:t> </w:t>
      </w:r>
      <w:r>
        <w:rPr>
          <w:rFonts w:ascii="Arial" w:hAnsi="Arial" w:cs="Arial" w:eastAsia="Arial" w:hint="default"/>
        </w:rPr>
        <w:t>16</w:t>
      </w:r>
      <w:r>
        <w:rPr>
          <w:rFonts w:ascii="Arial" w:hAnsi="Arial" w:cs="Arial" w:eastAsia="Arial" w:hint="default"/>
          <w:spacing w:val="-11"/>
        </w:rPr>
        <w:t> </w:t>
      </w:r>
      <w:r>
        <w:rPr/>
        <w:t>号</w:t>
      </w:r>
      <w:r>
        <w:rPr>
          <w:rFonts w:ascii="Arial" w:hAnsi="Arial" w:cs="Arial" w:eastAsia="Arial" w:hint="default"/>
        </w:rPr>
        <w:t>——</w:t>
      </w:r>
      <w:r>
        <w:rPr/>
        <w:t>政府补助（</w:t>
      </w:r>
      <w:r>
        <w:rPr>
          <w:rFonts w:ascii="Arial" w:hAnsi="Arial" w:cs="Arial" w:eastAsia="Arial" w:hint="default"/>
        </w:rPr>
        <w:t>2017</w:t>
      </w:r>
      <w:r>
        <w:rPr>
          <w:rFonts w:ascii="Arial" w:hAnsi="Arial" w:cs="Arial" w:eastAsia="Arial" w:hint="default"/>
          <w:spacing w:val="-8"/>
        </w:rPr>
        <w:t> </w:t>
      </w:r>
      <w:r>
        <w:rPr/>
        <w:t>年修订）》之前，本公司将取得的政府补</w:t>
      </w:r>
      <w:r>
        <w:rPr>
          <w:w w:val="100"/>
        </w:rPr>
        <w:t> </w:t>
      </w:r>
      <w:r>
        <w:rPr>
          <w:spacing w:val="-2"/>
        </w:rPr>
        <w:t>助计入营业外收入；与资产相关的政府补助确认为递延收益，在资产使用寿命内平均摊销计入当</w:t>
      </w:r>
      <w:r>
        <w:rPr>
          <w:spacing w:val="-25"/>
        </w:rPr>
        <w:t> </w:t>
      </w:r>
      <w:r>
        <w:rPr>
          <w:spacing w:val="-25"/>
        </w:rPr>
      </w:r>
      <w:r>
        <w:rPr/>
        <w:t>期损益。执行《企业会计准则第</w:t>
      </w:r>
      <w:r>
        <w:rPr>
          <w:spacing w:val="-54"/>
        </w:rPr>
        <w:t> </w:t>
      </w:r>
      <w:r>
        <w:rPr>
          <w:rFonts w:ascii="Arial" w:hAnsi="Arial" w:cs="Arial" w:eastAsia="Arial" w:hint="default"/>
        </w:rPr>
        <w:t>16</w:t>
      </w:r>
      <w:r>
        <w:rPr>
          <w:rFonts w:ascii="Arial" w:hAnsi="Arial" w:cs="Arial" w:eastAsia="Arial" w:hint="default"/>
          <w:spacing w:val="-9"/>
        </w:rPr>
        <w:t> </w:t>
      </w:r>
      <w:r>
        <w:rPr/>
        <w:t>号</w:t>
      </w:r>
      <w:r>
        <w:rPr>
          <w:rFonts w:ascii="Arial" w:hAnsi="Arial" w:cs="Arial" w:eastAsia="Arial" w:hint="default"/>
        </w:rPr>
        <w:t>——</w:t>
      </w:r>
      <w:r>
        <w:rPr/>
        <w:t>政府补助（</w:t>
      </w:r>
      <w:r>
        <w:rPr>
          <w:rFonts w:ascii="Arial" w:hAnsi="Arial" w:cs="Arial" w:eastAsia="Arial" w:hint="default"/>
        </w:rPr>
        <w:t>2017</w:t>
      </w:r>
      <w:r>
        <w:rPr>
          <w:rFonts w:ascii="Arial" w:hAnsi="Arial" w:cs="Arial" w:eastAsia="Arial" w:hint="default"/>
          <w:spacing w:val="-7"/>
        </w:rPr>
        <w:t> </w:t>
      </w:r>
      <w:r>
        <w:rPr/>
        <w:t>年修订）》之后，对</w:t>
      </w:r>
      <w:r>
        <w:rPr>
          <w:spacing w:val="-53"/>
        </w:rPr>
        <w:t> </w:t>
      </w:r>
      <w:r>
        <w:rPr>
          <w:rFonts w:ascii="Arial" w:hAnsi="Arial" w:cs="Arial" w:eastAsia="Arial" w:hint="default"/>
        </w:rPr>
        <w:t>2017</w:t>
      </w:r>
      <w:r>
        <w:rPr>
          <w:rFonts w:ascii="Arial" w:hAnsi="Arial" w:cs="Arial" w:eastAsia="Arial" w:hint="default"/>
          <w:spacing w:val="-9"/>
        </w:rPr>
        <w:t> </w:t>
      </w:r>
      <w:r>
        <w:rPr/>
        <w:t>年</w:t>
      </w:r>
      <w:r>
        <w:rPr>
          <w:spacing w:val="-54"/>
        </w:rPr>
        <w:t> </w:t>
      </w:r>
      <w:r>
        <w:rPr>
          <w:rFonts w:ascii="Arial" w:hAnsi="Arial" w:cs="Arial" w:eastAsia="Arial" w:hint="default"/>
        </w:rPr>
        <w:t>1</w:t>
      </w:r>
      <w:r>
        <w:rPr>
          <w:rFonts w:ascii="Arial" w:hAnsi="Arial" w:cs="Arial" w:eastAsia="Arial" w:hint="default"/>
          <w:spacing w:val="-9"/>
        </w:rPr>
        <w:t> </w:t>
      </w:r>
      <w:r>
        <w:rPr/>
        <w:t>月</w:t>
      </w:r>
      <w:r>
        <w:rPr>
          <w:spacing w:val="-54"/>
        </w:rPr>
        <w:t> </w:t>
      </w:r>
      <w:r>
        <w:rPr>
          <w:rFonts w:ascii="Arial" w:hAnsi="Arial" w:cs="Arial" w:eastAsia="Arial" w:hint="default"/>
        </w:rPr>
        <w:t>1</w:t>
      </w:r>
    </w:p>
    <w:p>
      <w:pPr>
        <w:pStyle w:val="BodyText"/>
        <w:spacing w:line="272" w:lineRule="exact" w:before="1"/>
        <w:ind w:right="0"/>
        <w:jc w:val="left"/>
      </w:pPr>
      <w:r>
        <w:rPr>
          <w:spacing w:val="-2"/>
        </w:rPr>
        <w:t>日之后发生的与日常活动相关的政府补助，计入其他收益；与日常活动无关的政府补助，计入营</w:t>
      </w:r>
      <w:r>
        <w:rPr>
          <w:spacing w:val="-25"/>
        </w:rPr>
        <w:t> </w:t>
      </w:r>
      <w:r>
        <w:rPr>
          <w:spacing w:val="-25"/>
        </w:rPr>
      </w:r>
      <w:r>
        <w:rPr/>
        <w:t>业外收支。</w:t>
      </w:r>
    </w:p>
    <w:p>
      <w:pPr>
        <w:pStyle w:val="BodyText"/>
        <w:spacing w:line="255" w:lineRule="exact"/>
        <w:ind w:left="558" w:right="0"/>
        <w:jc w:val="left"/>
      </w:pPr>
      <w:r>
        <w:rPr>
          <w:rFonts w:ascii="Arial" w:hAnsi="Arial" w:cs="Arial" w:eastAsia="Arial" w:hint="default"/>
        </w:rPr>
        <w:t>2017</w:t>
      </w:r>
      <w:r>
        <w:rPr>
          <w:rFonts w:ascii="Arial" w:hAnsi="Arial" w:cs="Arial" w:eastAsia="Arial" w:hint="default"/>
          <w:spacing w:val="3"/>
        </w:rPr>
        <w:t> </w:t>
      </w:r>
      <w:r>
        <w:rPr/>
        <w:t>年</w:t>
      </w:r>
      <w:r>
        <w:rPr>
          <w:spacing w:val="-42"/>
        </w:rPr>
        <w:t> </w:t>
      </w:r>
      <w:r>
        <w:rPr>
          <w:rFonts w:ascii="Arial" w:hAnsi="Arial" w:cs="Arial" w:eastAsia="Arial" w:hint="default"/>
        </w:rPr>
        <w:t>12</w:t>
      </w:r>
      <w:r>
        <w:rPr>
          <w:rFonts w:ascii="Arial" w:hAnsi="Arial" w:cs="Arial" w:eastAsia="Arial" w:hint="default"/>
          <w:spacing w:val="5"/>
        </w:rPr>
        <w:t> </w:t>
      </w:r>
      <w:r>
        <w:rPr/>
        <w:t>月</w:t>
      </w:r>
      <w:r>
        <w:rPr>
          <w:spacing w:val="-44"/>
        </w:rPr>
        <w:t> </w:t>
      </w:r>
      <w:r>
        <w:rPr>
          <w:rFonts w:ascii="Arial" w:hAnsi="Arial" w:cs="Arial" w:eastAsia="Arial" w:hint="default"/>
        </w:rPr>
        <w:t>25</w:t>
      </w:r>
      <w:r>
        <w:rPr>
          <w:rFonts w:ascii="Arial" w:hAnsi="Arial" w:cs="Arial" w:eastAsia="Arial" w:hint="default"/>
          <w:spacing w:val="3"/>
        </w:rPr>
        <w:t> </w:t>
      </w:r>
      <w:r>
        <w:rPr>
          <w:spacing w:val="-4"/>
        </w:rPr>
        <w:t>日，财政部以财会〔</w:t>
      </w:r>
      <w:r>
        <w:rPr>
          <w:rFonts w:ascii="Arial" w:hAnsi="Arial" w:cs="Arial" w:eastAsia="Arial" w:hint="default"/>
          <w:spacing w:val="-4"/>
        </w:rPr>
        <w:t>2017</w:t>
      </w:r>
      <w:r>
        <w:rPr>
          <w:spacing w:val="-4"/>
        </w:rPr>
        <w:t>〕</w:t>
      </w:r>
      <w:r>
        <w:rPr>
          <w:rFonts w:ascii="Arial" w:hAnsi="Arial" w:cs="Arial" w:eastAsia="Arial" w:hint="default"/>
          <w:spacing w:val="-4"/>
        </w:rPr>
        <w:t>30</w:t>
      </w:r>
      <w:r>
        <w:rPr>
          <w:rFonts w:ascii="Arial" w:hAnsi="Arial" w:cs="Arial" w:eastAsia="Arial" w:hint="default"/>
          <w:spacing w:val="5"/>
        </w:rPr>
        <w:t> </w:t>
      </w:r>
      <w:r>
        <w:rPr>
          <w:spacing w:val="-3"/>
        </w:rPr>
        <w:t>号发布了《关于修订印发一般企业财务报表</w:t>
      </w:r>
    </w:p>
    <w:p>
      <w:pPr>
        <w:pStyle w:val="BodyText"/>
        <w:spacing w:line="274" w:lineRule="exact" w:before="16"/>
        <w:ind w:right="192"/>
        <w:jc w:val="left"/>
      </w:pPr>
      <w:r>
        <w:rPr/>
        <w:t>格式的通知》对一般企业财务报表格式进行了修订，按通知要求编制</w:t>
      </w:r>
      <w:r>
        <w:rPr>
          <w:spacing w:val="-55"/>
        </w:rPr>
        <w:t> </w:t>
      </w:r>
      <w:r>
        <w:rPr>
          <w:rFonts w:ascii="Arial" w:hAnsi="Arial" w:cs="Arial" w:eastAsia="Arial" w:hint="default"/>
        </w:rPr>
        <w:t>2017</w:t>
      </w:r>
      <w:r>
        <w:rPr>
          <w:rFonts w:ascii="Arial" w:hAnsi="Arial" w:cs="Arial" w:eastAsia="Arial" w:hint="default"/>
          <w:spacing w:val="-10"/>
        </w:rPr>
        <w:t> </w:t>
      </w:r>
      <w:r>
        <w:rPr/>
        <w:t>年度及以后期间的财</w:t>
      </w:r>
      <w:r>
        <w:rPr>
          <w:w w:val="100"/>
        </w:rPr>
        <w:t> </w:t>
      </w:r>
      <w:r>
        <w:rPr/>
        <w:t>务报表。</w:t>
      </w:r>
    </w:p>
    <w:p>
      <w:pPr>
        <w:pStyle w:val="BodyText"/>
        <w:spacing w:line="246" w:lineRule="exact"/>
        <w:ind w:left="558" w:right="0"/>
        <w:jc w:val="left"/>
      </w:pPr>
      <w:r>
        <w:rPr/>
        <w:t>上述会计政策变更影响情况：</w:t>
      </w:r>
    </w:p>
    <w:p>
      <w:pPr>
        <w:spacing w:line="240" w:lineRule="auto" w:before="7"/>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3258;height:2" coordorigin="10,10" coordsize="3258,2">
              <v:shape style="position:absolute;left:10;top:10;width:3258;height:2" coordorigin="10,10" coordsize="3258,0" path="m10,10l3267,10e" filled="false" stroked="true" strokeweight=".95999pt" strokecolor="#000000">
                <v:path arrowok="t"/>
              </v:shape>
            </v:group>
            <v:group style="position:absolute;left:3267;top:10;width:58;height:2" coordorigin="3267,10" coordsize="58,2">
              <v:shape style="position:absolute;left:3267;top:10;width:58;height:2" coordorigin="3267,10" coordsize="58,0" path="m3267,10l3325,10e" filled="false" stroked="true" strokeweight=".95999pt" strokecolor="#000000">
                <v:path arrowok="t"/>
              </v:shape>
            </v:group>
            <v:group style="position:absolute;left:3325;top:10;width:5476;height:2" coordorigin="3325,10" coordsize="5476,2">
              <v:shape style="position:absolute;left:3325;top:10;width:5476;height:2" coordorigin="3325,10" coordsize="5476,0" path="m3325,10l8800,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28" w:type="dxa"/>
        <w:tblLayout w:type="fixed"/>
        <w:tblCellMar>
          <w:top w:w="0" w:type="dxa"/>
          <w:left w:w="0" w:type="dxa"/>
          <w:bottom w:w="0" w:type="dxa"/>
          <w:right w:w="0" w:type="dxa"/>
        </w:tblCellMar>
        <w:tblLook w:val="01E0"/>
      </w:tblPr>
      <w:tblGrid>
        <w:gridCol w:w="3262"/>
        <w:gridCol w:w="5528"/>
      </w:tblGrid>
      <w:tr>
        <w:trPr>
          <w:trHeight w:val="324" w:hRule="exact"/>
        </w:trPr>
        <w:tc>
          <w:tcPr>
            <w:tcW w:w="3262"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8"/>
              <w:ind w:left="54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5528"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8"/>
              <w:ind w:left="1589"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19"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未来适用法</w:t>
            </w:r>
          </w:p>
        </w:tc>
        <w:tc>
          <w:tcPr>
            <w:tcW w:w="5528"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）在利润表中分别列示</w:t>
            </w:r>
            <w:r>
              <w:rPr>
                <w:rFonts w:ascii="Arial" w:hAnsi="Arial" w:cs="Arial" w:eastAsia="Arial" w:hint="default"/>
                <w:sz w:val="18"/>
                <w:szCs w:val="18"/>
              </w:rPr>
              <w:t>“</w:t>
            </w:r>
            <w:r>
              <w:rPr>
                <w:rFonts w:ascii="宋体" w:hAnsi="宋体" w:cs="宋体" w:eastAsia="宋体" w:hint="default"/>
                <w:sz w:val="18"/>
                <w:szCs w:val="18"/>
              </w:rPr>
              <w:t>持续经营净</w:t>
            </w:r>
          </w:p>
          <w:p>
            <w:pPr>
              <w:pStyle w:val="TableParagraph"/>
              <w:spacing w:line="241" w:lineRule="exact"/>
              <w:ind w:left="108" w:right="0"/>
              <w:jc w:val="left"/>
              <w:rPr>
                <w:rFonts w:ascii="宋体" w:hAnsi="宋体" w:cs="宋体" w:eastAsia="宋体" w:hint="default"/>
                <w:sz w:val="18"/>
                <w:szCs w:val="18"/>
              </w:rPr>
            </w:pPr>
            <w:r>
              <w:rPr>
                <w:rFonts w:ascii="宋体" w:hAnsi="宋体" w:cs="宋体" w:eastAsia="宋体" w:hint="default"/>
                <w:sz w:val="18"/>
                <w:szCs w:val="18"/>
              </w:rPr>
              <w:t>利润</w:t>
            </w:r>
            <w:r>
              <w:rPr>
                <w:rFonts w:ascii="Arial" w:hAnsi="Arial" w:cs="Arial" w:eastAsia="Arial" w:hint="default"/>
                <w:sz w:val="18"/>
                <w:szCs w:val="18"/>
              </w:rPr>
              <w:t>”</w:t>
            </w:r>
            <w:r>
              <w:rPr>
                <w:rFonts w:ascii="宋体" w:hAnsi="宋体" w:cs="宋体" w:eastAsia="宋体" w:hint="default"/>
                <w:sz w:val="18"/>
                <w:szCs w:val="18"/>
              </w:rPr>
              <w:t>和</w:t>
            </w:r>
            <w:r>
              <w:rPr>
                <w:rFonts w:ascii="Arial" w:hAnsi="Arial" w:cs="Arial" w:eastAsia="Arial" w:hint="default"/>
                <w:sz w:val="18"/>
                <w:szCs w:val="18"/>
              </w:rPr>
              <w:t>“</w:t>
            </w:r>
            <w:r>
              <w:rPr>
                <w:rFonts w:ascii="宋体" w:hAnsi="宋体" w:cs="宋体" w:eastAsia="宋体" w:hint="default"/>
                <w:sz w:val="18"/>
                <w:szCs w:val="18"/>
              </w:rPr>
              <w:t>终止经营净利润</w:t>
            </w:r>
            <w:r>
              <w:rPr>
                <w:rFonts w:ascii="Arial" w:hAnsi="Arial" w:cs="Arial" w:eastAsia="Arial" w:hint="default"/>
                <w:sz w:val="18"/>
                <w:szCs w:val="18"/>
              </w:rPr>
              <w:t>”</w:t>
            </w:r>
            <w:r>
              <w:rPr>
                <w:rFonts w:ascii="宋体" w:hAnsi="宋体" w:cs="宋体" w:eastAsia="宋体" w:hint="default"/>
                <w:sz w:val="18"/>
                <w:szCs w:val="18"/>
              </w:rPr>
              <w:t>。</w:t>
            </w:r>
          </w:p>
        </w:tc>
        <w:tc>
          <w:tcPr>
            <w:tcW w:w="5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01"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32" w:lineRule="auto" w:before="122"/>
              <w:ind w:left="108" w:right="101"/>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）与本公司日常活动相关的政府补 </w:t>
            </w:r>
            <w:r>
              <w:rPr>
                <w:rFonts w:ascii="宋体" w:hAnsi="宋体" w:cs="宋体" w:eastAsia="宋体" w:hint="default"/>
                <w:spacing w:val="-1"/>
                <w:sz w:val="18"/>
                <w:szCs w:val="18"/>
              </w:rPr>
              <w:t>助，计入其他收益，不再计入营业外收</w:t>
            </w:r>
            <w:r>
              <w:rPr>
                <w:rFonts w:ascii="宋体" w:hAnsi="宋体" w:cs="宋体" w:eastAsia="宋体" w:hint="default"/>
                <w:sz w:val="18"/>
                <w:szCs w:val="18"/>
              </w:rPr>
              <w:t> 入。比较数据不调整。</w:t>
            </w:r>
          </w:p>
        </w:tc>
        <w:tc>
          <w:tcPr>
            <w:tcW w:w="5528" w:type="dxa"/>
            <w:tcBorders>
              <w:top w:val="single" w:sz="4" w:space="0" w:color="000000"/>
              <w:left w:val="single" w:sz="4" w:space="0" w:color="000000"/>
              <w:bottom w:val="single" w:sz="4" w:space="0" w:color="000000"/>
              <w:right w:val="nil" w:sz="6" w:space="0" w:color="auto"/>
            </w:tcBorders>
          </w:tcPr>
          <w:p>
            <w:pPr>
              <w:pStyle w:val="TableParagraph"/>
              <w:spacing w:line="236" w:lineRule="exact" w:before="20"/>
              <w:ind w:left="103" w:right="14"/>
              <w:jc w:val="left"/>
              <w:rPr>
                <w:rFonts w:ascii="宋体" w:hAnsi="宋体" w:cs="宋体" w:eastAsia="宋体" w:hint="default"/>
                <w:sz w:val="18"/>
                <w:szCs w:val="18"/>
              </w:rPr>
            </w:pPr>
            <w:r>
              <w:rPr>
                <w:rFonts w:ascii="宋体" w:hAnsi="宋体" w:cs="宋体" w:eastAsia="宋体" w:hint="default"/>
                <w:spacing w:val="-6"/>
                <w:sz w:val="18"/>
                <w:szCs w:val="18"/>
              </w:rPr>
              <w:t>合并利润表：本期营业外收入减少</w:t>
            </w:r>
            <w:r>
              <w:rPr>
                <w:rFonts w:ascii="宋体" w:hAnsi="宋体" w:cs="宋体" w:eastAsia="宋体" w:hint="default"/>
                <w:spacing w:val="-34"/>
                <w:sz w:val="18"/>
                <w:szCs w:val="18"/>
              </w:rPr>
              <w:t> </w:t>
            </w:r>
            <w:r>
              <w:rPr>
                <w:rFonts w:ascii="Arial" w:hAnsi="Arial" w:cs="Arial" w:eastAsia="Arial" w:hint="default"/>
                <w:spacing w:val="-1"/>
                <w:w w:val="99"/>
                <w:sz w:val="18"/>
                <w:szCs w:val="18"/>
              </w:rPr>
              <w:t>15,112,586.81</w:t>
            </w:r>
            <w:r>
              <w:rPr>
                <w:rFonts w:ascii="Arial" w:hAnsi="Arial" w:cs="Arial" w:eastAsia="Arial" w:hint="default"/>
                <w:spacing w:val="7"/>
                <w:w w:val="99"/>
                <w:sz w:val="18"/>
                <w:szCs w:val="18"/>
              </w:rPr>
              <w:t> </w:t>
            </w:r>
            <w:r>
              <w:rPr>
                <w:rFonts w:ascii="宋体" w:hAnsi="宋体" w:cs="宋体" w:eastAsia="宋体" w:hint="default"/>
                <w:spacing w:val="-10"/>
                <w:sz w:val="18"/>
                <w:szCs w:val="18"/>
              </w:rPr>
              <w:t>元，计入其他收益；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上期无影响。</w:t>
            </w:r>
          </w:p>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母公司利润表：本期营业外收入减少 </w:t>
            </w:r>
            <w:r>
              <w:rPr>
                <w:rFonts w:ascii="Arial" w:hAnsi="Arial" w:cs="Arial" w:eastAsia="Arial" w:hint="default"/>
                <w:sz w:val="18"/>
                <w:szCs w:val="18"/>
              </w:rPr>
              <w:t>12,043,106.65</w:t>
            </w:r>
            <w:r>
              <w:rPr>
                <w:rFonts w:ascii="Arial" w:hAnsi="Arial" w:cs="Arial" w:eastAsia="Arial" w:hint="default"/>
                <w:spacing w:val="-32"/>
                <w:sz w:val="18"/>
                <w:szCs w:val="18"/>
              </w:rPr>
              <w:t> </w:t>
            </w:r>
            <w:r>
              <w:rPr>
                <w:rFonts w:ascii="宋体" w:hAnsi="宋体" w:cs="宋体" w:eastAsia="宋体" w:hint="default"/>
                <w:spacing w:val="-6"/>
                <w:sz w:val="18"/>
                <w:szCs w:val="18"/>
              </w:rPr>
              <w:t>元，计入其他收</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益；上期无影响。</w:t>
            </w:r>
          </w:p>
        </w:tc>
      </w:tr>
      <w:tr>
        <w:trPr>
          <w:trHeight w:val="2353" w:hRule="exact"/>
        </w:trPr>
        <w:tc>
          <w:tcPr>
            <w:tcW w:w="3262" w:type="dxa"/>
            <w:tcBorders>
              <w:top w:val="single" w:sz="4" w:space="0" w:color="000000"/>
              <w:left w:val="nil" w:sz="6" w:space="0" w:color="auto"/>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25" w:lineRule="auto"/>
              <w:ind w:left="108" w:right="27"/>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3</w:t>
            </w:r>
            <w:r>
              <w:rPr>
                <w:rFonts w:ascii="宋体" w:hAnsi="宋体" w:cs="宋体" w:eastAsia="宋体" w:hint="default"/>
                <w:sz w:val="18"/>
                <w:szCs w:val="18"/>
              </w:rPr>
              <w:t>）在利润表中新增</w:t>
            </w:r>
            <w:r>
              <w:rPr>
                <w:rFonts w:ascii="Arial" w:hAnsi="Arial" w:cs="Arial" w:eastAsia="Arial" w:hint="default"/>
                <w:sz w:val="18"/>
                <w:szCs w:val="18"/>
              </w:rPr>
              <w:t>“</w:t>
            </w:r>
            <w:r>
              <w:rPr>
                <w:rFonts w:ascii="宋体" w:hAnsi="宋体" w:cs="宋体" w:eastAsia="宋体" w:hint="default"/>
                <w:sz w:val="18"/>
                <w:szCs w:val="18"/>
              </w:rPr>
              <w:t>资产处置收益</w:t>
            </w:r>
            <w:r>
              <w:rPr>
                <w:rFonts w:ascii="Arial" w:hAnsi="Arial" w:cs="Arial" w:eastAsia="Arial" w:hint="default"/>
                <w:sz w:val="18"/>
                <w:szCs w:val="18"/>
              </w:rPr>
              <w:t>” </w:t>
            </w:r>
            <w:r>
              <w:rPr>
                <w:rFonts w:ascii="宋体" w:hAnsi="宋体" w:cs="宋体" w:eastAsia="宋体" w:hint="default"/>
                <w:spacing w:val="-5"/>
                <w:sz w:val="18"/>
                <w:szCs w:val="18"/>
              </w:rPr>
              <w:t>项目，将部分原列示为</w:t>
            </w:r>
            <w:r>
              <w:rPr>
                <w:rFonts w:ascii="Arial" w:hAnsi="Arial" w:cs="Arial" w:eastAsia="Arial" w:hint="default"/>
                <w:spacing w:val="-5"/>
                <w:sz w:val="18"/>
                <w:szCs w:val="18"/>
              </w:rPr>
              <w:t>“</w:t>
            </w:r>
            <w:r>
              <w:rPr>
                <w:rFonts w:ascii="宋体" w:hAnsi="宋体" w:cs="宋体" w:eastAsia="宋体" w:hint="default"/>
                <w:spacing w:val="-5"/>
                <w:sz w:val="18"/>
                <w:szCs w:val="18"/>
              </w:rPr>
              <w:t>营业外收入、营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业外支出</w:t>
            </w:r>
            <w:r>
              <w:rPr>
                <w:rFonts w:ascii="Arial" w:hAnsi="Arial" w:cs="Arial" w:eastAsia="Arial" w:hint="default"/>
                <w:sz w:val="18"/>
                <w:szCs w:val="18"/>
              </w:rPr>
              <w:t>”</w:t>
            </w:r>
            <w:r>
              <w:rPr>
                <w:rFonts w:ascii="宋体" w:hAnsi="宋体" w:cs="宋体" w:eastAsia="宋体" w:hint="default"/>
                <w:sz w:val="18"/>
                <w:szCs w:val="18"/>
              </w:rPr>
              <w:t>的资产处置损益重分类至</w:t>
            </w:r>
            <w:r>
              <w:rPr>
                <w:rFonts w:ascii="Arial" w:hAnsi="Arial" w:cs="Arial" w:eastAsia="Arial" w:hint="default"/>
                <w:sz w:val="18"/>
                <w:szCs w:val="18"/>
              </w:rPr>
              <w:t>“</w:t>
            </w:r>
            <w:r>
              <w:rPr>
                <w:rFonts w:ascii="宋体" w:hAnsi="宋体" w:cs="宋体" w:eastAsia="宋体" w:hint="default"/>
                <w:sz w:val="18"/>
                <w:szCs w:val="18"/>
              </w:rPr>
              <w:t>资 产处置收益</w:t>
            </w:r>
            <w:r>
              <w:rPr>
                <w:rFonts w:ascii="Arial" w:hAnsi="Arial" w:cs="Arial" w:eastAsia="Arial" w:hint="default"/>
                <w:sz w:val="18"/>
                <w:szCs w:val="18"/>
              </w:rPr>
              <w:t>”</w:t>
            </w:r>
            <w:r>
              <w:rPr>
                <w:rFonts w:ascii="宋体" w:hAnsi="宋体" w:cs="宋体" w:eastAsia="宋体" w:hint="default"/>
                <w:sz w:val="18"/>
                <w:szCs w:val="18"/>
              </w:rPr>
              <w:t>项目。比较数据相应调整。</w:t>
            </w:r>
          </w:p>
        </w:tc>
        <w:tc>
          <w:tcPr>
            <w:tcW w:w="5528" w:type="dxa"/>
            <w:tcBorders>
              <w:top w:val="single" w:sz="4" w:space="0" w:color="000000"/>
              <w:left w:val="single" w:sz="4" w:space="0" w:color="000000"/>
              <w:bottom w:val="single" w:sz="8"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合并利润表：</w:t>
            </w:r>
          </w:p>
          <w:p>
            <w:pPr>
              <w:pStyle w:val="TableParagraph"/>
              <w:spacing w:line="239"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本期发生额：营业外收入减少</w:t>
            </w:r>
            <w:r>
              <w:rPr>
                <w:rFonts w:ascii="宋体" w:hAnsi="宋体" w:cs="宋体" w:eastAsia="宋体" w:hint="default"/>
                <w:spacing w:val="-48"/>
                <w:sz w:val="18"/>
                <w:szCs w:val="18"/>
              </w:rPr>
              <w:t> </w:t>
            </w:r>
            <w:r>
              <w:rPr>
                <w:rFonts w:ascii="Arial" w:hAnsi="Arial" w:cs="Arial" w:eastAsia="Arial" w:hint="default"/>
                <w:sz w:val="18"/>
                <w:szCs w:val="18"/>
              </w:rPr>
              <w:t>283,605.05</w:t>
            </w:r>
            <w:r>
              <w:rPr>
                <w:rFonts w:ascii="Arial" w:hAnsi="Arial" w:cs="Arial" w:eastAsia="Arial" w:hint="default"/>
                <w:spacing w:val="-7"/>
                <w:sz w:val="18"/>
                <w:szCs w:val="18"/>
              </w:rPr>
              <w:t> </w:t>
            </w:r>
            <w:r>
              <w:rPr>
                <w:rFonts w:ascii="宋体" w:hAnsi="宋体" w:cs="宋体" w:eastAsia="宋体" w:hint="default"/>
                <w:sz w:val="18"/>
                <w:szCs w:val="18"/>
              </w:rPr>
              <w:t>元，营业外支出减少</w:t>
            </w:r>
          </w:p>
          <w:p>
            <w:pPr>
              <w:pStyle w:val="TableParagraph"/>
              <w:spacing w:line="233" w:lineRule="exact"/>
              <w:ind w:left="103" w:right="0"/>
              <w:jc w:val="left"/>
              <w:rPr>
                <w:rFonts w:ascii="宋体" w:hAnsi="宋体" w:cs="宋体" w:eastAsia="宋体" w:hint="default"/>
                <w:sz w:val="18"/>
                <w:szCs w:val="18"/>
              </w:rPr>
            </w:pPr>
            <w:r>
              <w:rPr>
                <w:rFonts w:ascii="Arial" w:hAnsi="Arial" w:cs="Arial" w:eastAsia="Arial" w:hint="default"/>
                <w:sz w:val="18"/>
                <w:szCs w:val="18"/>
              </w:rPr>
              <w:t>125,215.95</w:t>
            </w:r>
            <w:r>
              <w:rPr>
                <w:rFonts w:ascii="Arial" w:hAnsi="Arial" w:cs="Arial" w:eastAsia="Arial" w:hint="default"/>
                <w:spacing w:val="-11"/>
                <w:sz w:val="18"/>
                <w:szCs w:val="18"/>
              </w:rPr>
              <w:t> </w:t>
            </w:r>
            <w:r>
              <w:rPr>
                <w:rFonts w:ascii="宋体" w:hAnsi="宋体" w:cs="宋体" w:eastAsia="宋体" w:hint="default"/>
                <w:sz w:val="18"/>
                <w:szCs w:val="18"/>
              </w:rPr>
              <w:t>元，计入资产处置收益</w:t>
            </w:r>
            <w:r>
              <w:rPr>
                <w:rFonts w:ascii="宋体" w:hAnsi="宋体" w:cs="宋体" w:eastAsia="宋体" w:hint="default"/>
                <w:spacing w:val="-53"/>
                <w:sz w:val="18"/>
                <w:szCs w:val="18"/>
              </w:rPr>
              <w:t> </w:t>
            </w:r>
            <w:r>
              <w:rPr>
                <w:rFonts w:ascii="Arial" w:hAnsi="Arial" w:cs="Arial" w:eastAsia="Arial" w:hint="default"/>
                <w:sz w:val="18"/>
                <w:szCs w:val="18"/>
              </w:rPr>
              <w:t>158,389.10</w:t>
            </w:r>
            <w:r>
              <w:rPr>
                <w:rFonts w:ascii="Arial" w:hAnsi="Arial" w:cs="Arial" w:eastAsia="Arial" w:hint="default"/>
                <w:spacing w:val="-10"/>
                <w:sz w:val="18"/>
                <w:szCs w:val="18"/>
              </w:rPr>
              <w:t> </w:t>
            </w:r>
            <w:r>
              <w:rPr>
                <w:rFonts w:ascii="宋体" w:hAnsi="宋体" w:cs="宋体" w:eastAsia="宋体" w:hint="default"/>
                <w:spacing w:val="-4"/>
                <w:sz w:val="18"/>
                <w:szCs w:val="18"/>
              </w:rPr>
              <w:t>元；上期发生额：营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业外收入减少</w:t>
            </w:r>
            <w:r>
              <w:rPr>
                <w:rFonts w:ascii="宋体" w:hAnsi="宋体" w:cs="宋体" w:eastAsia="宋体" w:hint="default"/>
                <w:spacing w:val="-57"/>
                <w:sz w:val="18"/>
                <w:szCs w:val="18"/>
              </w:rPr>
              <w:t> </w:t>
            </w:r>
            <w:r>
              <w:rPr>
                <w:rFonts w:ascii="Arial" w:hAnsi="Arial" w:cs="Arial" w:eastAsia="Arial" w:hint="default"/>
                <w:w w:val="99"/>
                <w:sz w:val="18"/>
                <w:szCs w:val="18"/>
              </w:rPr>
              <w:t>19</w:t>
            </w:r>
            <w:r>
              <w:rPr>
                <w:rFonts w:ascii="Arial" w:hAnsi="Arial" w:cs="Arial" w:eastAsia="Arial" w:hint="default"/>
                <w:w w:val="100"/>
                <w:sz w:val="18"/>
                <w:szCs w:val="18"/>
              </w:rPr>
              <w:t>,</w:t>
            </w:r>
            <w:r>
              <w:rPr>
                <w:rFonts w:ascii="Arial" w:hAnsi="Arial" w:cs="Arial" w:eastAsia="Arial" w:hint="default"/>
                <w:spacing w:val="-2"/>
                <w:w w:val="100"/>
                <w:sz w:val="18"/>
                <w:szCs w:val="18"/>
              </w:rPr>
              <w:t>1</w:t>
            </w:r>
            <w:r>
              <w:rPr>
                <w:rFonts w:ascii="Arial" w:hAnsi="Arial" w:cs="Arial" w:eastAsia="Arial" w:hint="default"/>
                <w:w w:val="99"/>
                <w:sz w:val="18"/>
                <w:szCs w:val="18"/>
              </w:rPr>
              <w:t>40</w:t>
            </w:r>
            <w:r>
              <w:rPr>
                <w:rFonts w:ascii="Arial" w:hAnsi="Arial" w:cs="Arial" w:eastAsia="Arial" w:hint="default"/>
                <w:w w:val="100"/>
                <w:sz w:val="18"/>
                <w:szCs w:val="18"/>
              </w:rPr>
              <w:t>,</w:t>
            </w:r>
            <w:r>
              <w:rPr>
                <w:rFonts w:ascii="Arial" w:hAnsi="Arial" w:cs="Arial" w:eastAsia="Arial" w:hint="default"/>
                <w:spacing w:val="-2"/>
                <w:w w:val="100"/>
                <w:sz w:val="18"/>
                <w:szCs w:val="18"/>
              </w:rPr>
              <w:t>3</w:t>
            </w:r>
            <w:r>
              <w:rPr>
                <w:rFonts w:ascii="Arial" w:hAnsi="Arial" w:cs="Arial" w:eastAsia="Arial" w:hint="default"/>
                <w:w w:val="99"/>
                <w:sz w:val="18"/>
                <w:szCs w:val="18"/>
              </w:rPr>
              <w:t>04</w:t>
            </w:r>
            <w:r>
              <w:rPr>
                <w:rFonts w:ascii="Arial" w:hAnsi="Arial" w:cs="Arial" w:eastAsia="Arial" w:hint="default"/>
                <w:w w:val="100"/>
                <w:sz w:val="18"/>
                <w:szCs w:val="18"/>
              </w:rPr>
              <w:t>.</w:t>
            </w:r>
            <w:r>
              <w:rPr>
                <w:rFonts w:ascii="Arial" w:hAnsi="Arial" w:cs="Arial" w:eastAsia="Arial" w:hint="default"/>
                <w:spacing w:val="-2"/>
                <w:w w:val="100"/>
                <w:sz w:val="18"/>
                <w:szCs w:val="18"/>
              </w:rPr>
              <w:t>5</w:t>
            </w:r>
            <w:r>
              <w:rPr>
                <w:rFonts w:ascii="Arial" w:hAnsi="Arial" w:cs="Arial" w:eastAsia="Arial" w:hint="default"/>
                <w:w w:val="99"/>
                <w:sz w:val="18"/>
                <w:szCs w:val="18"/>
              </w:rPr>
              <w:t>9</w:t>
            </w:r>
            <w:r>
              <w:rPr>
                <w:rFonts w:ascii="Arial" w:hAnsi="Arial" w:cs="Arial" w:eastAsia="Arial" w:hint="default"/>
                <w:spacing w:val="-17"/>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营业外支出减少</w:t>
            </w:r>
            <w:r>
              <w:rPr>
                <w:rFonts w:ascii="宋体" w:hAnsi="宋体" w:cs="宋体" w:eastAsia="宋体" w:hint="default"/>
                <w:spacing w:val="-56"/>
                <w:sz w:val="18"/>
                <w:szCs w:val="18"/>
              </w:rPr>
              <w:t> </w:t>
            </w:r>
            <w:r>
              <w:rPr>
                <w:rFonts w:ascii="Arial" w:hAnsi="Arial" w:cs="Arial" w:eastAsia="Arial" w:hint="default"/>
                <w:w w:val="99"/>
                <w:sz w:val="18"/>
                <w:szCs w:val="18"/>
              </w:rPr>
              <w:t>10</w:t>
            </w:r>
            <w:r>
              <w:rPr>
                <w:rFonts w:ascii="Arial" w:hAnsi="Arial" w:cs="Arial" w:eastAsia="Arial" w:hint="default"/>
                <w:w w:val="100"/>
                <w:sz w:val="18"/>
                <w:szCs w:val="18"/>
              </w:rPr>
              <w:t>,2</w:t>
            </w:r>
            <w:r>
              <w:rPr>
                <w:rFonts w:ascii="Arial" w:hAnsi="Arial" w:cs="Arial" w:eastAsia="Arial" w:hint="default"/>
                <w:spacing w:val="-2"/>
                <w:w w:val="99"/>
                <w:sz w:val="18"/>
                <w:szCs w:val="18"/>
              </w:rPr>
              <w:t>0</w:t>
            </w:r>
            <w:r>
              <w:rPr>
                <w:rFonts w:ascii="Arial" w:hAnsi="Arial" w:cs="Arial" w:eastAsia="Arial" w:hint="default"/>
                <w:w w:val="99"/>
                <w:sz w:val="18"/>
                <w:szCs w:val="18"/>
              </w:rPr>
              <w:t>8</w:t>
            </w:r>
            <w:r>
              <w:rPr>
                <w:rFonts w:ascii="Arial" w:hAnsi="Arial" w:cs="Arial" w:eastAsia="Arial" w:hint="default"/>
                <w:w w:val="100"/>
                <w:sz w:val="18"/>
                <w:szCs w:val="18"/>
              </w:rPr>
              <w:t>,6</w:t>
            </w:r>
            <w:r>
              <w:rPr>
                <w:rFonts w:ascii="Arial" w:hAnsi="Arial" w:cs="Arial" w:eastAsia="Arial" w:hint="default"/>
                <w:spacing w:val="-2"/>
                <w:w w:val="99"/>
                <w:sz w:val="18"/>
                <w:szCs w:val="18"/>
              </w:rPr>
              <w:t>4</w:t>
            </w:r>
            <w:r>
              <w:rPr>
                <w:rFonts w:ascii="Arial" w:hAnsi="Arial" w:cs="Arial" w:eastAsia="Arial" w:hint="default"/>
                <w:w w:val="99"/>
                <w:sz w:val="18"/>
                <w:szCs w:val="18"/>
              </w:rPr>
              <w:t>5</w:t>
            </w:r>
            <w:r>
              <w:rPr>
                <w:rFonts w:ascii="Arial" w:hAnsi="Arial" w:cs="Arial" w:eastAsia="Arial" w:hint="default"/>
                <w:w w:val="100"/>
                <w:sz w:val="18"/>
                <w:szCs w:val="18"/>
              </w:rPr>
              <w:t>.0</w:t>
            </w:r>
            <w:r>
              <w:rPr>
                <w:rFonts w:ascii="Arial" w:hAnsi="Arial" w:cs="Arial" w:eastAsia="Arial" w:hint="default"/>
                <w:w w:val="99"/>
                <w:sz w:val="18"/>
                <w:szCs w:val="18"/>
              </w:rPr>
              <w:t>2</w:t>
            </w:r>
            <w:r>
              <w:rPr>
                <w:rFonts w:ascii="Arial" w:hAnsi="Arial" w:cs="Arial" w:eastAsia="Arial" w:hint="default"/>
                <w:spacing w:val="-15"/>
                <w:sz w:val="18"/>
                <w:szCs w:val="18"/>
              </w:rPr>
              <w:t> </w:t>
            </w:r>
            <w:r>
              <w:rPr>
                <w:rFonts w:ascii="宋体" w:hAnsi="宋体" w:cs="宋体" w:eastAsia="宋体" w:hint="default"/>
                <w:sz w:val="18"/>
                <w:szCs w:val="18"/>
              </w:rPr>
              <w:t>元，</w:t>
            </w:r>
          </w:p>
          <w:p>
            <w:pPr>
              <w:pStyle w:val="TableParagraph"/>
              <w:spacing w:line="232" w:lineRule="exact" w:before="18"/>
              <w:ind w:left="103" w:right="2115"/>
              <w:jc w:val="left"/>
              <w:rPr>
                <w:rFonts w:ascii="宋体" w:hAnsi="宋体" w:cs="宋体" w:eastAsia="宋体" w:hint="default"/>
                <w:sz w:val="18"/>
                <w:szCs w:val="18"/>
              </w:rPr>
            </w:pPr>
            <w:r>
              <w:rPr>
                <w:rFonts w:ascii="宋体" w:hAnsi="宋体" w:cs="宋体" w:eastAsia="宋体" w:hint="default"/>
                <w:sz w:val="18"/>
                <w:szCs w:val="18"/>
              </w:rPr>
              <w:t>重分类至资产处置收益</w:t>
            </w:r>
            <w:r>
              <w:rPr>
                <w:rFonts w:ascii="宋体" w:hAnsi="宋体" w:cs="宋体" w:eastAsia="宋体" w:hint="default"/>
                <w:spacing w:val="-47"/>
                <w:sz w:val="18"/>
                <w:szCs w:val="18"/>
              </w:rPr>
              <w:t> </w:t>
            </w:r>
            <w:r>
              <w:rPr>
                <w:rFonts w:ascii="Arial" w:hAnsi="Arial" w:cs="Arial" w:eastAsia="Arial" w:hint="default"/>
                <w:sz w:val="18"/>
                <w:szCs w:val="18"/>
              </w:rPr>
              <w:t>8,931,659.57</w:t>
            </w:r>
            <w:r>
              <w:rPr>
                <w:rFonts w:ascii="Arial" w:hAnsi="Arial" w:cs="Arial" w:eastAsia="Arial" w:hint="default"/>
                <w:spacing w:val="-6"/>
                <w:sz w:val="18"/>
                <w:szCs w:val="18"/>
              </w:rPr>
              <w:t> </w:t>
            </w:r>
            <w:r>
              <w:rPr>
                <w:rFonts w:ascii="宋体" w:hAnsi="宋体" w:cs="宋体" w:eastAsia="宋体" w:hint="default"/>
                <w:sz w:val="18"/>
                <w:szCs w:val="18"/>
              </w:rPr>
              <w:t>元。 母公司利润表：</w:t>
            </w:r>
          </w:p>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本期发生额：营业外收入减少</w:t>
            </w:r>
            <w:r>
              <w:rPr>
                <w:rFonts w:ascii="宋体" w:hAnsi="宋体" w:cs="宋体" w:eastAsia="宋体" w:hint="default"/>
                <w:spacing w:val="-48"/>
                <w:sz w:val="18"/>
                <w:szCs w:val="18"/>
              </w:rPr>
              <w:t> </w:t>
            </w:r>
            <w:r>
              <w:rPr>
                <w:rFonts w:ascii="Arial" w:hAnsi="Arial" w:cs="Arial" w:eastAsia="Arial" w:hint="default"/>
                <w:sz w:val="18"/>
                <w:szCs w:val="18"/>
              </w:rPr>
              <w:t>240,915.92</w:t>
            </w:r>
            <w:r>
              <w:rPr>
                <w:rFonts w:ascii="Arial" w:hAnsi="Arial" w:cs="Arial" w:eastAsia="Arial" w:hint="default"/>
                <w:spacing w:val="-7"/>
                <w:sz w:val="18"/>
                <w:szCs w:val="18"/>
              </w:rPr>
              <w:t> </w:t>
            </w:r>
            <w:r>
              <w:rPr>
                <w:rFonts w:ascii="宋体" w:hAnsi="宋体" w:cs="宋体" w:eastAsia="宋体" w:hint="default"/>
                <w:sz w:val="18"/>
                <w:szCs w:val="18"/>
              </w:rPr>
              <w:t>元，营业外支出减少</w:t>
            </w:r>
          </w:p>
          <w:p>
            <w:pPr>
              <w:pStyle w:val="TableParagraph"/>
              <w:spacing w:line="234" w:lineRule="exact"/>
              <w:ind w:left="103" w:right="0"/>
              <w:jc w:val="left"/>
              <w:rPr>
                <w:rFonts w:ascii="宋体" w:hAnsi="宋体" w:cs="宋体" w:eastAsia="宋体" w:hint="default"/>
                <w:sz w:val="18"/>
                <w:szCs w:val="18"/>
              </w:rPr>
            </w:pPr>
            <w:r>
              <w:rPr>
                <w:rFonts w:ascii="Arial" w:hAnsi="Arial" w:cs="Arial" w:eastAsia="Arial" w:hint="default"/>
                <w:sz w:val="18"/>
                <w:szCs w:val="18"/>
              </w:rPr>
              <w:t>102,153.38</w:t>
            </w:r>
            <w:r>
              <w:rPr>
                <w:rFonts w:ascii="Arial" w:hAnsi="Arial" w:cs="Arial" w:eastAsia="Arial" w:hint="default"/>
                <w:spacing w:val="-11"/>
                <w:sz w:val="18"/>
                <w:szCs w:val="18"/>
              </w:rPr>
              <w:t> </w:t>
            </w:r>
            <w:r>
              <w:rPr>
                <w:rFonts w:ascii="宋体" w:hAnsi="宋体" w:cs="宋体" w:eastAsia="宋体" w:hint="default"/>
                <w:sz w:val="18"/>
                <w:szCs w:val="18"/>
              </w:rPr>
              <w:t>元，计入资产处置收益</w:t>
            </w:r>
            <w:r>
              <w:rPr>
                <w:rFonts w:ascii="宋体" w:hAnsi="宋体" w:cs="宋体" w:eastAsia="宋体" w:hint="default"/>
                <w:spacing w:val="-53"/>
                <w:sz w:val="18"/>
                <w:szCs w:val="18"/>
              </w:rPr>
              <w:t> </w:t>
            </w:r>
            <w:r>
              <w:rPr>
                <w:rFonts w:ascii="Arial" w:hAnsi="Arial" w:cs="Arial" w:eastAsia="Arial" w:hint="default"/>
                <w:sz w:val="18"/>
                <w:szCs w:val="18"/>
              </w:rPr>
              <w:t>138,762.54</w:t>
            </w:r>
            <w:r>
              <w:rPr>
                <w:rFonts w:ascii="Arial" w:hAnsi="Arial" w:cs="Arial" w:eastAsia="Arial" w:hint="default"/>
                <w:spacing w:val="-10"/>
                <w:sz w:val="18"/>
                <w:szCs w:val="18"/>
              </w:rPr>
              <w:t> </w:t>
            </w:r>
            <w:r>
              <w:rPr>
                <w:rFonts w:ascii="宋体" w:hAnsi="宋体" w:cs="宋体" w:eastAsia="宋体" w:hint="default"/>
                <w:spacing w:val="-4"/>
                <w:sz w:val="18"/>
                <w:szCs w:val="18"/>
              </w:rPr>
              <w:t>元；上期发生额：营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业外收入减少</w:t>
            </w:r>
            <w:r>
              <w:rPr>
                <w:rFonts w:ascii="宋体" w:hAnsi="宋体" w:cs="宋体" w:eastAsia="宋体" w:hint="default"/>
                <w:spacing w:val="-47"/>
                <w:sz w:val="18"/>
                <w:szCs w:val="18"/>
              </w:rPr>
              <w:t> </w:t>
            </w:r>
            <w:r>
              <w:rPr>
                <w:rFonts w:ascii="Arial" w:hAnsi="Arial" w:cs="Arial" w:eastAsia="Arial" w:hint="default"/>
                <w:sz w:val="18"/>
                <w:szCs w:val="18"/>
              </w:rPr>
              <w:t>4,668,520.76</w:t>
            </w:r>
            <w:r>
              <w:rPr>
                <w:rFonts w:ascii="Arial" w:hAnsi="Arial" w:cs="Arial" w:eastAsia="Arial" w:hint="default"/>
                <w:spacing w:val="-5"/>
                <w:sz w:val="18"/>
                <w:szCs w:val="18"/>
              </w:rPr>
              <w:t> </w:t>
            </w:r>
            <w:r>
              <w:rPr>
                <w:rFonts w:ascii="宋体" w:hAnsi="宋体" w:cs="宋体" w:eastAsia="宋体" w:hint="default"/>
                <w:spacing w:val="-4"/>
                <w:sz w:val="18"/>
                <w:szCs w:val="18"/>
              </w:rPr>
              <w:t>元，营业外支出减少</w:t>
            </w:r>
            <w:r>
              <w:rPr>
                <w:rFonts w:ascii="宋体" w:hAnsi="宋体" w:cs="宋体" w:eastAsia="宋体" w:hint="default"/>
                <w:spacing w:val="-46"/>
                <w:sz w:val="18"/>
                <w:szCs w:val="18"/>
              </w:rPr>
              <w:t> </w:t>
            </w:r>
            <w:r>
              <w:rPr>
                <w:rFonts w:ascii="Arial" w:hAnsi="Arial" w:cs="Arial" w:eastAsia="Arial" w:hint="default"/>
                <w:sz w:val="18"/>
                <w:szCs w:val="18"/>
              </w:rPr>
              <w:t>591,893.58</w:t>
            </w:r>
            <w:r>
              <w:rPr>
                <w:rFonts w:ascii="Arial" w:hAnsi="Arial" w:cs="Arial" w:eastAsia="Arial" w:hint="default"/>
                <w:spacing w:val="-8"/>
                <w:sz w:val="18"/>
                <w:szCs w:val="18"/>
              </w:rPr>
              <w:t> </w:t>
            </w:r>
            <w:r>
              <w:rPr>
                <w:rFonts w:ascii="宋体" w:hAnsi="宋体" w:cs="宋体" w:eastAsia="宋体" w:hint="default"/>
                <w:spacing w:val="-10"/>
                <w:sz w:val="18"/>
                <w:szCs w:val="18"/>
              </w:rPr>
              <w:t>元，重</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分类至资产处置收益</w:t>
            </w:r>
            <w:r>
              <w:rPr>
                <w:rFonts w:ascii="宋体" w:hAnsi="宋体" w:cs="宋体" w:eastAsia="宋体" w:hint="default"/>
                <w:spacing w:val="-47"/>
                <w:sz w:val="18"/>
                <w:szCs w:val="18"/>
              </w:rPr>
              <w:t> </w:t>
            </w:r>
            <w:r>
              <w:rPr>
                <w:rFonts w:ascii="Arial" w:hAnsi="Arial" w:cs="Arial" w:eastAsia="Arial" w:hint="default"/>
                <w:sz w:val="18"/>
                <w:szCs w:val="18"/>
              </w:rPr>
              <w:t>4,076,627.18</w:t>
            </w:r>
            <w:r>
              <w:rPr>
                <w:rFonts w:ascii="Arial" w:hAnsi="Arial" w:cs="Arial" w:eastAsia="Arial" w:hint="default"/>
                <w:spacing w:val="-6"/>
                <w:sz w:val="18"/>
                <w:szCs w:val="18"/>
              </w:rPr>
              <w:t> </w:t>
            </w:r>
            <w:r>
              <w:rPr>
                <w:rFonts w:ascii="宋体" w:hAnsi="宋体" w:cs="宋体" w:eastAsia="宋体" w:hint="default"/>
                <w:sz w:val="18"/>
                <w:szCs w:val="18"/>
              </w:rPr>
              <w:t>元。</w:t>
            </w:r>
          </w:p>
        </w:tc>
      </w:tr>
    </w:tbl>
    <w:p>
      <w:pPr>
        <w:spacing w:line="240" w:lineRule="auto" w:before="11"/>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3258;height:2" coordorigin="10,10" coordsize="3258,2">
              <v:shape style="position:absolute;left:10;top:10;width:3258;height:2" coordorigin="10,10" coordsize="3258,0" path="m10,10l3267,10e" filled="false" stroked="true" strokeweight=".96002pt" strokecolor="#000000">
                <v:path arrowok="t"/>
              </v:shape>
            </v:group>
            <v:group style="position:absolute;left:3267;top:10;width:58;height:2" coordorigin="3267,10" coordsize="58,2">
              <v:shape style="position:absolute;left:3267;top:10;width:58;height:2" coordorigin="3267,10" coordsize="58,0" path="m3267,10l3325,10e" filled="false" stroked="true" strokeweight=".96002pt" strokecolor="#000000">
                <v:path arrowok="t"/>
              </v:shape>
            </v:group>
            <v:group style="position:absolute;left:3325;top:10;width:5476;height:2" coordorigin="3325,10" coordsize="5476,2">
              <v:shape style="position:absolute;left:3325;top:10;width:5476;height:2" coordorigin="3325,10" coordsize="5476,0" path="m3325,10l8800,10e" filled="false" stroked="true" strokeweight=".9600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0"/>
          <w:szCs w:val="20"/>
        </w:rPr>
      </w:pPr>
    </w:p>
    <w:p>
      <w:pPr>
        <w:pStyle w:val="Heading2"/>
        <w:tabs>
          <w:tab w:pos="977" w:val="left" w:leader="none"/>
        </w:tabs>
        <w:spacing w:line="240" w:lineRule="auto" w:before="36"/>
        <w:ind w:right="0"/>
        <w:jc w:val="left"/>
        <w:rPr>
          <w:b w:val="0"/>
          <w:bCs w:val="0"/>
        </w:rPr>
      </w:pPr>
      <w:r>
        <w:rPr/>
        <w:t>（二）</w:t>
        <w:tab/>
        <w:t>公司对重大会计差错更正原因及影响的分析说明</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after="0" w:line="240" w:lineRule="auto"/>
        <w:jc w:val="left"/>
        <w:sectPr>
          <w:footerReference w:type="default" r:id="rId16"/>
          <w:pgSz w:w="11910" w:h="16840"/>
          <w:pgMar w:footer="1195" w:header="0" w:top="1120" w:bottom="1380" w:left="1660" w:right="1140"/>
          <w:pgNumType w:start="23"/>
        </w:sectPr>
      </w:pPr>
    </w:p>
    <w:p>
      <w:pPr>
        <w:spacing w:line="240" w:lineRule="auto" w:before="4"/>
        <w:rPr>
          <w:rFonts w:ascii="宋体" w:hAnsi="宋体" w:cs="宋体" w:eastAsia="宋体" w:hint="default"/>
          <w:sz w:val="25"/>
          <w:szCs w:val="25"/>
        </w:rPr>
      </w:pPr>
    </w:p>
    <w:p>
      <w:pPr>
        <w:pStyle w:val="Heading2"/>
        <w:tabs>
          <w:tab w:pos="1077" w:val="left" w:leader="none"/>
        </w:tabs>
        <w:spacing w:line="240" w:lineRule="auto" w:before="36"/>
        <w:ind w:left="238" w:right="267"/>
        <w:jc w:val="left"/>
        <w:rPr>
          <w:b w:val="0"/>
          <w:bCs w:val="0"/>
        </w:rPr>
      </w:pPr>
      <w:r>
        <w:rPr/>
        <w:t>（三）</w:t>
        <w:tab/>
        <w:t>与前任会计师事务所进行的沟通情况</w:t>
      </w:r>
      <w:r>
        <w:rPr>
          <w:b w:val="0"/>
          <w:bCs w:val="0"/>
        </w:rPr>
      </w:r>
    </w:p>
    <w:p>
      <w:pPr>
        <w:pStyle w:val="BodyText"/>
        <w:tabs>
          <w:tab w:pos="1080" w:val="left" w:leader="none"/>
        </w:tabs>
        <w:spacing w:line="240" w:lineRule="auto" w:before="58"/>
        <w:ind w:left="238" w:right="26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77" w:val="left" w:leader="none"/>
        </w:tabs>
        <w:spacing w:line="240" w:lineRule="auto"/>
        <w:ind w:left="238" w:right="267"/>
        <w:jc w:val="left"/>
        <w:rPr>
          <w:b w:val="0"/>
          <w:bCs w:val="0"/>
        </w:rPr>
      </w:pPr>
      <w:r>
        <w:rPr/>
        <w:t>（四）</w:t>
        <w:tab/>
        <w:t>其他说明</w:t>
      </w:r>
      <w:r>
        <w:rPr>
          <w:b w:val="0"/>
          <w:bCs w:val="0"/>
        </w:rPr>
      </w:r>
    </w:p>
    <w:p>
      <w:pPr>
        <w:pStyle w:val="BodyText"/>
        <w:tabs>
          <w:tab w:pos="1080" w:val="left" w:leader="none"/>
        </w:tabs>
        <w:spacing w:line="240" w:lineRule="auto" w:before="56"/>
        <w:ind w:left="238" w:right="26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pStyle w:val="Heading2"/>
        <w:spacing w:line="240" w:lineRule="auto" w:before="36"/>
        <w:ind w:left="238" w:right="267"/>
        <w:jc w:val="left"/>
        <w:rPr>
          <w:b w:val="0"/>
          <w:bCs w:val="0"/>
        </w:rPr>
      </w:pPr>
      <w:r>
        <w:rPr/>
        <w:t>六、聘任、解聘会计师事务所情况</w:t>
      </w:r>
      <w:r>
        <w:rPr>
          <w:b w:val="0"/>
          <w:bCs w:val="0"/>
        </w:rPr>
      </w:r>
    </w:p>
    <w:p>
      <w:pPr>
        <w:pStyle w:val="BodyText"/>
        <w:tabs>
          <w:tab w:pos="1051" w:val="left" w:leader="none"/>
        </w:tabs>
        <w:spacing w:line="240" w:lineRule="auto" w:before="58"/>
        <w:ind w:left="0" w:right="27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520;height:2" coordorigin="10,10" coordsize="4520,2">
              <v:shape style="position:absolute;left:10;top:10;width:4520;height:2" coordorigin="10,10" coordsize="4520,0" path="m10,10l4529,10e" filled="false" stroked="true" strokeweight=".95999pt" strokecolor="#000000">
                <v:path arrowok="t"/>
              </v:shape>
            </v:group>
            <v:group style="position:absolute;left:4529;top:10;width:58;height:2" coordorigin="4529,10" coordsize="58,2">
              <v:shape style="position:absolute;left:4529;top:10;width:58;height:2" coordorigin="4529,10" coordsize="58,0" path="m4529,10l4587,10e" filled="false" stroked="true" strokeweight=".95999pt" strokecolor="#000000">
                <v:path arrowok="t"/>
              </v:shape>
            </v:group>
            <v:group style="position:absolute;left:4587;top:10;width:4473;height:2" coordorigin="4587,10" coordsize="4473,2">
              <v:shape style="position:absolute;left:4587;top:10;width:4473;height:2" coordorigin="4587,10" coordsize="4473,0" path="m4587,10l9059,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4525"/>
        <w:gridCol w:w="4525"/>
      </w:tblGrid>
      <w:tr>
        <w:trPr>
          <w:trHeight w:val="326" w:hRule="exact"/>
        </w:trPr>
        <w:tc>
          <w:tcPr>
            <w:tcW w:w="4525" w:type="dxa"/>
            <w:tcBorders>
              <w:top w:val="single" w:sz="8" w:space="0" w:color="000000"/>
              <w:left w:val="nil" w:sz="6" w:space="0" w:color="auto"/>
              <w:bottom w:val="single" w:sz="4" w:space="0" w:color="000000"/>
              <w:right w:val="single" w:sz="4" w:space="0" w:color="000000"/>
            </w:tcBorders>
          </w:tcPr>
          <w:p>
            <w:pPr/>
          </w:p>
        </w:tc>
        <w:tc>
          <w:tcPr>
            <w:tcW w:w="4525" w:type="dxa"/>
            <w:tcBorders>
              <w:top w:val="single" w:sz="8" w:space="0" w:color="000000"/>
              <w:left w:val="single" w:sz="4" w:space="0" w:color="000000"/>
              <w:bottom w:val="single" w:sz="4"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17"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320"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Arial" w:hAnsi="Arial" w:cs="Arial" w:eastAsia="Arial" w:hint="default"/>
                <w:sz w:val="21"/>
                <w:szCs w:val="21"/>
              </w:rPr>
            </w:pPr>
            <w:r>
              <w:rPr>
                <w:rFonts w:ascii="Arial"/>
                <w:spacing w:val="-1"/>
                <w:sz w:val="21"/>
              </w:rPr>
              <w:t>1,970,000.00</w:t>
            </w:r>
          </w:p>
        </w:tc>
      </w:tr>
      <w:tr>
        <w:trPr>
          <w:trHeight w:val="343" w:hRule="exact"/>
        </w:trPr>
        <w:tc>
          <w:tcPr>
            <w:tcW w:w="4525"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w w:val="100"/>
                <w:sz w:val="21"/>
              </w:rPr>
              <w:t>5</w:t>
            </w:r>
          </w:p>
        </w:tc>
      </w:tr>
    </w:tbl>
    <w:p>
      <w:pPr>
        <w:spacing w:line="240" w:lineRule="auto" w:before="4"/>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2804"/>
        <w:gridCol w:w="3684"/>
        <w:gridCol w:w="2561"/>
      </w:tblGrid>
      <w:tr>
        <w:trPr>
          <w:trHeight w:val="343" w:hRule="exact"/>
        </w:trPr>
        <w:tc>
          <w:tcPr>
            <w:tcW w:w="2804" w:type="dxa"/>
            <w:tcBorders>
              <w:top w:val="single" w:sz="23" w:space="0" w:color="000000"/>
              <w:left w:val="nil" w:sz="6" w:space="0" w:color="auto"/>
              <w:bottom w:val="single" w:sz="4" w:space="0" w:color="000000"/>
              <w:right w:val="single" w:sz="4" w:space="0" w:color="000000"/>
            </w:tcBorders>
          </w:tcPr>
          <w:p>
            <w:pPr/>
          </w:p>
        </w:tc>
        <w:tc>
          <w:tcPr>
            <w:tcW w:w="3684"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561"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324" w:hRule="exact"/>
        </w:trPr>
        <w:tc>
          <w:tcPr>
            <w:tcW w:w="2804"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684" w:type="dxa"/>
            <w:tcBorders>
              <w:top w:val="single" w:sz="4" w:space="0" w:color="000000"/>
              <w:left w:val="single" w:sz="4" w:space="0" w:color="000000"/>
              <w:bottom w:val="single" w:sz="8" w:space="0" w:color="000000"/>
              <w:right w:val="single" w:sz="4" w:space="0" w:color="000000"/>
            </w:tcBorders>
          </w:tcPr>
          <w:p>
            <w:pPr>
              <w:pStyle w:val="TableParagraph"/>
              <w:spacing w:line="258" w:lineRule="exact"/>
              <w:ind w:right="105"/>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2561"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left="1224" w:right="0"/>
              <w:jc w:val="left"/>
              <w:rPr>
                <w:rFonts w:ascii="Arial" w:hAnsi="Arial" w:cs="Arial" w:eastAsia="Arial" w:hint="default"/>
                <w:sz w:val="21"/>
                <w:szCs w:val="21"/>
              </w:rPr>
            </w:pPr>
            <w:r>
              <w:rPr>
                <w:rFonts w:ascii="Arial"/>
                <w:sz w:val="21"/>
              </w:rPr>
              <w:t>1,000,000.00</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799;height:2" coordorigin="10,10" coordsize="2799,2">
              <v:shape style="position:absolute;left:10;top:10;width:2799;height:2" coordorigin="10,10" coordsize="2799,0" path="m10,10l2808,10e" filled="false" stroked="true" strokeweight=".95999pt" strokecolor="#000000">
                <v:path arrowok="t"/>
              </v:shape>
            </v:group>
            <v:group style="position:absolute;left:2809;top:10;width:58;height:2" coordorigin="2809,10" coordsize="58,2">
              <v:shape style="position:absolute;left:2809;top:10;width:58;height:2" coordorigin="2809,10" coordsize="58,0" path="m2809,10l2866,10e" filled="false" stroked="true" strokeweight=".95999pt" strokecolor="#000000">
                <v:path arrowok="t"/>
              </v:shape>
            </v:group>
            <v:group style="position:absolute;left:2866;top:10;width:3627;height:2" coordorigin="2866,10" coordsize="3627,2">
              <v:shape style="position:absolute;left:2866;top:10;width:3627;height:2" coordorigin="2866,10" coordsize="3627,0" path="m2866,10l6493,10e" filled="false" stroked="true" strokeweight=".95999pt" strokecolor="#000000">
                <v:path arrowok="t"/>
              </v:shape>
            </v:group>
            <v:group style="position:absolute;left:6493;top:10;width:58;height:2" coordorigin="6493,10" coordsize="58,2">
              <v:shape style="position:absolute;left:6493;top:10;width:58;height:2" coordorigin="6493,10" coordsize="58,0" path="m6493,10l6551,10e" filled="false" stroked="true" strokeweight=".95999pt" strokecolor="#000000">
                <v:path arrowok="t"/>
              </v:shape>
            </v:group>
            <v:group style="position:absolute;left:6551;top:10;width:2509;height:2" coordorigin="6551,10" coordsize="2509,2">
              <v:shape style="position:absolute;left:6551;top:10;width:2509;height:2" coordorigin="6551,10" coordsize="2509,0" path="m6551,10l9059,10e" filled="false" stroked="true" strokeweight=".95999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6"/>
          <w:szCs w:val="16"/>
        </w:rPr>
      </w:pPr>
    </w:p>
    <w:p>
      <w:pPr>
        <w:pStyle w:val="BodyText"/>
        <w:spacing w:line="273" w:lineRule="exact" w:before="36"/>
        <w:ind w:left="238" w:right="267"/>
        <w:jc w:val="left"/>
      </w:pPr>
      <w:r>
        <w:rPr/>
        <w:t>聘任、解聘会计师事务所的情况说明</w:t>
      </w:r>
    </w:p>
    <w:p>
      <w:pPr>
        <w:pStyle w:val="BodyText"/>
        <w:spacing w:line="272" w:lineRule="exact"/>
        <w:ind w:left="238" w:right="267"/>
        <w:jc w:val="left"/>
      </w:pPr>
      <w:r>
        <w:rPr/>
        <w:t>√适用</w:t>
      </w:r>
      <w:r>
        <w:rPr>
          <w:spacing w:val="-1"/>
        </w:rPr>
        <w:t> </w:t>
      </w:r>
      <w:r>
        <w:rPr/>
        <w:t>□不适用</w:t>
      </w:r>
    </w:p>
    <w:p>
      <w:pPr>
        <w:pStyle w:val="BodyText"/>
        <w:spacing w:line="280" w:lineRule="exact"/>
        <w:ind w:left="660" w:right="267"/>
        <w:jc w:val="left"/>
        <w:rPr>
          <w:rFonts w:ascii="Arial" w:hAnsi="Arial" w:cs="Arial" w:eastAsia="Arial" w:hint="default"/>
        </w:rPr>
      </w:pPr>
      <w:r>
        <w:rPr/>
        <w:t>经公司</w:t>
      </w:r>
      <w:r>
        <w:rPr>
          <w:spacing w:val="-53"/>
        </w:rPr>
        <w:t> </w:t>
      </w:r>
      <w:r>
        <w:rPr>
          <w:rFonts w:ascii="Arial" w:hAnsi="Arial" w:cs="Arial" w:eastAsia="Arial" w:hint="default"/>
        </w:rPr>
        <w:t>2017</w:t>
      </w:r>
      <w:r>
        <w:rPr>
          <w:rFonts w:ascii="Arial" w:hAnsi="Arial" w:cs="Arial" w:eastAsia="Arial" w:hint="default"/>
          <w:spacing w:val="-8"/>
        </w:rPr>
        <w:t> </w:t>
      </w:r>
      <w:r>
        <w:rPr/>
        <w:t>年</w:t>
      </w:r>
      <w:r>
        <w:rPr>
          <w:spacing w:val="-53"/>
        </w:rPr>
        <w:t> </w:t>
      </w:r>
      <w:r>
        <w:rPr>
          <w:rFonts w:ascii="Arial" w:hAnsi="Arial" w:cs="Arial" w:eastAsia="Arial" w:hint="default"/>
        </w:rPr>
        <w:t>6</w:t>
      </w:r>
      <w:r>
        <w:rPr>
          <w:rFonts w:ascii="Arial" w:hAnsi="Arial" w:cs="Arial" w:eastAsia="Arial" w:hint="default"/>
          <w:spacing w:val="-8"/>
        </w:rPr>
        <w:t> </w:t>
      </w:r>
      <w:r>
        <w:rPr/>
        <w:t>月</w:t>
      </w:r>
      <w:r>
        <w:rPr>
          <w:spacing w:val="-53"/>
        </w:rPr>
        <w:t> </w:t>
      </w:r>
      <w:r>
        <w:rPr>
          <w:rFonts w:ascii="Arial" w:hAnsi="Arial" w:cs="Arial" w:eastAsia="Arial" w:hint="default"/>
        </w:rPr>
        <w:t>26</w:t>
      </w:r>
      <w:r>
        <w:rPr>
          <w:rFonts w:ascii="Arial" w:hAnsi="Arial" w:cs="Arial" w:eastAsia="Arial" w:hint="default"/>
          <w:spacing w:val="-6"/>
        </w:rPr>
        <w:t> </w:t>
      </w:r>
      <w:r>
        <w:rPr/>
        <w:t>日召开的第六届董事会第四十九次会议（临时）、</w:t>
      </w:r>
      <w:r>
        <w:rPr>
          <w:rFonts w:ascii="Arial" w:hAnsi="Arial" w:cs="Arial" w:eastAsia="Arial" w:hint="default"/>
        </w:rPr>
        <w:t>2017</w:t>
      </w:r>
      <w:r>
        <w:rPr>
          <w:rFonts w:ascii="Arial" w:hAnsi="Arial" w:cs="Arial" w:eastAsia="Arial" w:hint="default"/>
          <w:spacing w:val="-8"/>
        </w:rPr>
        <w:t> </w:t>
      </w:r>
      <w:r>
        <w:rPr/>
        <w:t>年</w:t>
      </w:r>
      <w:r>
        <w:rPr>
          <w:spacing w:val="-53"/>
        </w:rPr>
        <w:t> </w:t>
      </w:r>
      <w:r>
        <w:rPr>
          <w:rFonts w:ascii="Arial" w:hAnsi="Arial" w:cs="Arial" w:eastAsia="Arial" w:hint="default"/>
        </w:rPr>
        <w:t>7</w:t>
      </w:r>
      <w:r>
        <w:rPr>
          <w:rFonts w:ascii="Arial" w:hAnsi="Arial" w:cs="Arial" w:eastAsia="Arial" w:hint="default"/>
          <w:spacing w:val="-8"/>
        </w:rPr>
        <w:t> </w:t>
      </w:r>
      <w:r>
        <w:rPr/>
        <w:t>月</w:t>
      </w:r>
      <w:r>
        <w:rPr>
          <w:spacing w:val="-53"/>
        </w:rPr>
        <w:t> </w:t>
      </w:r>
      <w:r>
        <w:rPr>
          <w:rFonts w:ascii="Arial" w:hAnsi="Arial" w:cs="Arial" w:eastAsia="Arial" w:hint="default"/>
        </w:rPr>
        <w:t>12</w:t>
      </w:r>
    </w:p>
    <w:p>
      <w:pPr>
        <w:pStyle w:val="BodyText"/>
        <w:spacing w:line="272" w:lineRule="exact"/>
        <w:ind w:left="238" w:right="267"/>
        <w:jc w:val="left"/>
      </w:pPr>
      <w:r>
        <w:rPr/>
        <w:t>日召开的</w:t>
      </w:r>
      <w:r>
        <w:rPr>
          <w:spacing w:val="-57"/>
        </w:rPr>
        <w:t> </w:t>
      </w:r>
      <w:r>
        <w:rPr>
          <w:rFonts w:ascii="Arial" w:hAnsi="Arial" w:cs="Arial" w:eastAsia="Arial" w:hint="default"/>
        </w:rPr>
        <w:t>2017</w:t>
      </w:r>
      <w:r>
        <w:rPr>
          <w:rFonts w:ascii="Arial" w:hAnsi="Arial" w:cs="Arial" w:eastAsia="Arial" w:hint="default"/>
          <w:spacing w:val="-10"/>
        </w:rPr>
        <w:t> </w:t>
      </w:r>
      <w:r>
        <w:rPr/>
        <w:t>年第一次临时股东大会审议通过，继续聘请瑞华会计师事务所（特殊普通合伙）</w:t>
      </w:r>
    </w:p>
    <w:p>
      <w:pPr>
        <w:pStyle w:val="BodyText"/>
        <w:spacing w:line="282" w:lineRule="exact"/>
        <w:ind w:left="238" w:right="267"/>
        <w:jc w:val="left"/>
      </w:pPr>
      <w:r>
        <w:rPr/>
        <w:t>为公司</w:t>
      </w:r>
      <w:r>
        <w:rPr>
          <w:spacing w:val="-54"/>
        </w:rPr>
        <w:t> </w:t>
      </w:r>
      <w:r>
        <w:rPr>
          <w:rFonts w:ascii="Arial" w:hAnsi="Arial" w:cs="Arial" w:eastAsia="Arial" w:hint="default"/>
        </w:rPr>
        <w:t>2017</w:t>
      </w:r>
      <w:r>
        <w:rPr>
          <w:rFonts w:ascii="Arial" w:hAnsi="Arial" w:cs="Arial" w:eastAsia="Arial" w:hint="default"/>
          <w:spacing w:val="-9"/>
        </w:rPr>
        <w:t> </w:t>
      </w:r>
      <w:r>
        <w:rPr/>
        <w:t>年度财务报表、内部控制审计机构。</w:t>
      </w:r>
    </w:p>
    <w:p>
      <w:pPr>
        <w:spacing w:line="240" w:lineRule="auto" w:before="7"/>
        <w:rPr>
          <w:rFonts w:ascii="宋体" w:hAnsi="宋体" w:cs="宋体" w:eastAsia="宋体" w:hint="default"/>
          <w:sz w:val="19"/>
          <w:szCs w:val="19"/>
        </w:rPr>
      </w:pPr>
    </w:p>
    <w:p>
      <w:pPr>
        <w:pStyle w:val="BodyText"/>
        <w:spacing w:line="273" w:lineRule="exact"/>
        <w:ind w:left="238" w:right="267"/>
        <w:jc w:val="left"/>
      </w:pPr>
      <w:r>
        <w:rPr/>
        <w:t>审计期间改聘会计师事务所的情况说明</w:t>
      </w:r>
    </w:p>
    <w:p>
      <w:pPr>
        <w:pStyle w:val="BodyText"/>
        <w:tabs>
          <w:tab w:pos="1080" w:val="left" w:leader="none"/>
        </w:tabs>
        <w:spacing w:line="273" w:lineRule="exact"/>
        <w:ind w:left="238" w:right="26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77" w:val="left" w:leader="none"/>
        </w:tabs>
        <w:spacing w:line="290" w:lineRule="auto"/>
        <w:ind w:left="238" w:right="636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080" w:val="left" w:leader="none"/>
        </w:tabs>
        <w:spacing w:line="240" w:lineRule="auto" w:before="12"/>
        <w:ind w:left="238" w:right="26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77" w:val="left" w:leader="none"/>
        </w:tabs>
        <w:spacing w:line="240" w:lineRule="auto"/>
        <w:ind w:left="238" w:right="26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8"/>
        <w:ind w:left="238" w:right="267"/>
        <w:jc w:val="left"/>
      </w:pPr>
      <w:r>
        <w:rPr/>
        <w:t>□适用</w:t>
      </w:r>
      <w:r>
        <w:rPr>
          <w:spacing w:val="-1"/>
        </w:rPr>
        <w:t> </w:t>
      </w:r>
      <w:r>
        <w:rPr/>
        <w:t>√不适用</w:t>
      </w:r>
    </w:p>
    <w:p>
      <w:pPr>
        <w:spacing w:line="240" w:lineRule="auto" w:before="1"/>
        <w:rPr>
          <w:rFonts w:ascii="宋体" w:hAnsi="宋体" w:cs="宋体" w:eastAsia="宋体" w:hint="default"/>
          <w:sz w:val="25"/>
          <w:szCs w:val="25"/>
        </w:rPr>
      </w:pPr>
    </w:p>
    <w:p>
      <w:pPr>
        <w:pStyle w:val="Heading2"/>
        <w:spacing w:line="240" w:lineRule="auto"/>
        <w:ind w:left="238" w:right="267"/>
        <w:jc w:val="left"/>
        <w:rPr>
          <w:b w:val="0"/>
          <w:bCs w:val="0"/>
        </w:rPr>
      </w:pPr>
      <w:r>
        <w:rPr/>
        <w:t>八、面临终止上市的情况和原因</w:t>
      </w:r>
      <w:r>
        <w:rPr>
          <w:b w:val="0"/>
          <w:bCs w:val="0"/>
        </w:rPr>
      </w:r>
    </w:p>
    <w:p>
      <w:pPr>
        <w:pStyle w:val="BodyText"/>
        <w:tabs>
          <w:tab w:pos="1080" w:val="left" w:leader="none"/>
        </w:tabs>
        <w:spacing w:line="240" w:lineRule="auto" w:before="58"/>
        <w:ind w:left="238" w:right="26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38" w:right="267"/>
        <w:jc w:val="left"/>
        <w:rPr>
          <w:b w:val="0"/>
          <w:bCs w:val="0"/>
        </w:rPr>
      </w:pPr>
      <w:r>
        <w:rPr/>
        <w:t>九、破产重整相关事项</w:t>
      </w:r>
      <w:r>
        <w:rPr>
          <w:b w:val="0"/>
          <w:bCs w:val="0"/>
        </w:rPr>
      </w:r>
    </w:p>
    <w:p>
      <w:pPr>
        <w:pStyle w:val="BodyText"/>
        <w:spacing w:line="240" w:lineRule="auto" w:before="56"/>
        <w:ind w:left="238" w:right="267"/>
        <w:jc w:val="left"/>
      </w:pPr>
      <w:r>
        <w:rPr/>
        <w:t>□适用</w:t>
      </w:r>
      <w:r>
        <w:rPr>
          <w:spacing w:val="-1"/>
        </w:rPr>
        <w:t> </w:t>
      </w:r>
      <w:r>
        <w:rPr/>
        <w:t>√不适用</w:t>
      </w:r>
    </w:p>
    <w:p>
      <w:pPr>
        <w:spacing w:after="0" w:line="240" w:lineRule="auto"/>
        <w:jc w:val="left"/>
        <w:sectPr>
          <w:pgSz w:w="11910" w:h="16840"/>
          <w:pgMar w:header="0" w:footer="1195" w:top="1120" w:bottom="138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240" w:right="0"/>
        <w:jc w:val="left"/>
        <w:rPr>
          <w:b w:val="0"/>
          <w:bCs w:val="0"/>
        </w:rPr>
      </w:pPr>
      <w:r>
        <w:rPr/>
        <w:t>十、重大诉讼、仲裁事项</w:t>
      </w:r>
      <w:r>
        <w:rPr>
          <w:b w:val="0"/>
          <w:bCs w:val="0"/>
        </w:rPr>
      </w:r>
    </w:p>
    <w:p>
      <w:pPr>
        <w:pStyle w:val="BodyText"/>
        <w:spacing w:line="240" w:lineRule="auto" w:before="56"/>
        <w:ind w:left="240" w:right="0"/>
        <w:jc w:val="left"/>
      </w:pPr>
      <w:r>
        <w:rPr/>
        <w:t>√本年度公司有重大诉讼、仲裁事项</w:t>
      </w:r>
      <w:r>
        <w:rPr>
          <w:spacing w:val="-6"/>
        </w:rPr>
        <w:t> </w:t>
      </w:r>
      <w:r>
        <w:rPr/>
        <w:t>□本年度公司无重大诉讼、仲裁事项</w:t>
      </w:r>
    </w:p>
    <w:p>
      <w:pPr>
        <w:pStyle w:val="Heading2"/>
        <w:spacing w:line="240" w:lineRule="auto" w:before="58"/>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29"/>
        <w:ind w:left="240" w:right="0"/>
        <w:jc w:val="left"/>
      </w:pPr>
      <w:r>
        <w:rPr/>
        <w:t>√适用 □不适用</w:t>
      </w:r>
    </w:p>
    <w:p>
      <w:pPr>
        <w:spacing w:line="240" w:lineRule="auto" w:before="7"/>
        <w:rPr>
          <w:rFonts w:ascii="宋体" w:hAnsi="宋体" w:cs="宋体" w:eastAsia="宋体" w:hint="default"/>
          <w:sz w:val="2"/>
          <w:szCs w:val="2"/>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12439;height:2" coordorigin="10,10" coordsize="12439,2">
              <v:shape style="position:absolute;left:10;top:10;width:12439;height:2" coordorigin="10,10" coordsize="12439,0" path="m10,10l12448,10e" filled="false" stroked="true" strokeweight=".95999pt" strokecolor="#000000">
                <v:path arrowok="t"/>
              </v:shape>
            </v:group>
            <v:group style="position:absolute;left:12448;top:10;width:58;height:2" coordorigin="12448,10" coordsize="58,2">
              <v:shape style="position:absolute;left:12448;top:10;width:58;height:2" coordorigin="12448,10" coordsize="58,0" path="m12448,10l12506,10e" filled="false" stroked="true" strokeweight=".95999pt" strokecolor="#000000">
                <v:path arrowok="t"/>
              </v:shape>
            </v:group>
            <v:group style="position:absolute;left:12506;top:10;width:1595;height:2" coordorigin="12506,10" coordsize="1595,2">
              <v:shape style="position:absolute;left:12506;top:10;width:1595;height:2" coordorigin="12506,10" coordsize="1595,0" path="m12506,10l14100,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03" w:type="dxa"/>
        <w:tblLayout w:type="fixed"/>
        <w:tblCellMar>
          <w:top w:w="0" w:type="dxa"/>
          <w:left w:w="0" w:type="dxa"/>
          <w:bottom w:w="0" w:type="dxa"/>
          <w:right w:w="0" w:type="dxa"/>
        </w:tblCellMar>
        <w:tblLook w:val="01E0"/>
      </w:tblPr>
      <w:tblGrid>
        <w:gridCol w:w="12444"/>
        <w:gridCol w:w="1647"/>
      </w:tblGrid>
      <w:tr>
        <w:trPr>
          <w:trHeight w:val="324" w:hRule="exact"/>
        </w:trPr>
        <w:tc>
          <w:tcPr>
            <w:tcW w:w="12444"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1647" w:type="dxa"/>
            <w:tcBorders>
              <w:top w:val="single" w:sz="8" w:space="0" w:color="000000"/>
              <w:left w:val="single" w:sz="4" w:space="0" w:color="000000"/>
              <w:bottom w:val="single" w:sz="4" w:space="0" w:color="000000"/>
              <w:right w:val="nil" w:sz="6" w:space="0" w:color="auto"/>
            </w:tcBorders>
          </w:tcPr>
          <w:p>
            <w:pPr>
              <w:pStyle w:val="TableParagraph"/>
              <w:spacing w:line="260" w:lineRule="exact"/>
              <w:ind w:left="398" w:right="0"/>
              <w:jc w:val="left"/>
              <w:rPr>
                <w:rFonts w:ascii="宋体" w:hAnsi="宋体" w:cs="宋体" w:eastAsia="宋体" w:hint="default"/>
                <w:sz w:val="21"/>
                <w:szCs w:val="21"/>
              </w:rPr>
            </w:pPr>
            <w:r>
              <w:rPr>
                <w:rFonts w:ascii="宋体" w:hAnsi="宋体" w:cs="宋体" w:eastAsia="宋体" w:hint="default"/>
                <w:sz w:val="21"/>
                <w:szCs w:val="21"/>
              </w:rPr>
              <w:t>查询索引</w:t>
            </w:r>
          </w:p>
        </w:tc>
      </w:tr>
      <w:tr>
        <w:trPr>
          <w:trHeight w:val="2139" w:hRule="exact"/>
        </w:trPr>
        <w:tc>
          <w:tcPr>
            <w:tcW w:w="12444" w:type="dxa"/>
            <w:tcBorders>
              <w:top w:val="single" w:sz="4" w:space="0" w:color="000000"/>
              <w:left w:val="nil" w:sz="6" w:space="0" w:color="auto"/>
              <w:bottom w:val="single" w:sz="23" w:space="0" w:color="000000"/>
              <w:right w:val="single" w:sz="4" w:space="0" w:color="000000"/>
            </w:tcBorders>
          </w:tcPr>
          <w:p>
            <w:pPr>
              <w:pStyle w:val="TableParagraph"/>
              <w:spacing w:line="211" w:lineRule="exact"/>
              <w:ind w:left="108"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6</w:t>
            </w:r>
            <w:r>
              <w:rPr>
                <w:rFonts w:ascii="Arial" w:hAnsi="Arial" w:cs="Arial" w:eastAsia="Arial"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Arial" w:hAnsi="Arial" w:cs="Arial" w:eastAsia="Arial" w:hint="default"/>
                <w:sz w:val="18"/>
                <w:szCs w:val="18"/>
              </w:rPr>
              <w:t>20</w:t>
            </w:r>
            <w:r>
              <w:rPr>
                <w:rFonts w:ascii="Arial" w:hAnsi="Arial" w:cs="Arial" w:eastAsia="Arial" w:hint="default"/>
                <w:spacing w:val="-14"/>
                <w:sz w:val="18"/>
                <w:szCs w:val="18"/>
              </w:rPr>
              <w:t> </w:t>
            </w:r>
            <w:r>
              <w:rPr>
                <w:rFonts w:ascii="宋体" w:hAnsi="宋体" w:cs="宋体" w:eastAsia="宋体" w:hint="default"/>
                <w:sz w:val="18"/>
                <w:szCs w:val="18"/>
              </w:rPr>
              <w:t>日，公司下属控股子公司鑫都房地产公司收到内蒙古自治区高级人民法院传票及应诉通知等法律文书，原告锦宸集团起诉天顺公司及鑫都房</w:t>
            </w:r>
          </w:p>
          <w:p>
            <w:pPr>
              <w:pStyle w:val="TableParagraph"/>
              <w:spacing w:line="232" w:lineRule="auto"/>
              <w:ind w:left="108" w:right="10"/>
              <w:jc w:val="left"/>
              <w:rPr>
                <w:rFonts w:ascii="宋体" w:hAnsi="宋体" w:cs="宋体" w:eastAsia="宋体" w:hint="default"/>
                <w:sz w:val="18"/>
                <w:szCs w:val="18"/>
              </w:rPr>
            </w:pPr>
            <w:r>
              <w:rPr>
                <w:rFonts w:ascii="宋体" w:hAnsi="宋体" w:cs="宋体" w:eastAsia="宋体" w:hint="default"/>
                <w:sz w:val="18"/>
                <w:szCs w:val="18"/>
              </w:rPr>
              <w:t>地产公司建设工程施工合同纠纷。原告锦宸集团诉称：被告天顺公司与鑫都房地产公司合作开发了天顺新城二、三期建设工程；</w:t>
            </w: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7</w:t>
            </w:r>
            <w:r>
              <w:rPr>
                <w:rFonts w:ascii="Arial" w:hAnsi="Arial" w:cs="Arial" w:eastAsia="Arial" w:hint="default"/>
                <w:spacing w:val="-5"/>
                <w:sz w:val="18"/>
                <w:szCs w:val="18"/>
              </w:rPr>
              <w:t> </w:t>
            </w:r>
            <w:r>
              <w:rPr>
                <w:rFonts w:ascii="宋体" w:hAnsi="宋体" w:cs="宋体" w:eastAsia="宋体" w:hint="default"/>
                <w:sz w:val="18"/>
                <w:szCs w:val="18"/>
              </w:rPr>
              <w:t>日，锦宸集 团与被告天顺公司及鑫都房地产公司签订了《建设工程施工合同框架协议书》，该协议约定：天顺公司将天顺新城二、三期建设工程发包给锦宸集团施工， 工程地点为呼伦贝尔市海拉尔火车站广场对面，总建筑面积</w:t>
            </w:r>
            <w:r>
              <w:rPr>
                <w:rFonts w:ascii="宋体" w:hAnsi="宋体" w:cs="宋体" w:eastAsia="宋体" w:hint="default"/>
                <w:spacing w:val="-49"/>
                <w:sz w:val="18"/>
                <w:szCs w:val="18"/>
              </w:rPr>
              <w:t> </w:t>
            </w:r>
            <w:r>
              <w:rPr>
                <w:rFonts w:ascii="Arial" w:hAnsi="Arial" w:cs="Arial" w:eastAsia="Arial" w:hint="default"/>
                <w:sz w:val="18"/>
                <w:szCs w:val="18"/>
              </w:rPr>
              <w:t>2,019,688</w:t>
            </w:r>
            <w:r>
              <w:rPr>
                <w:rFonts w:ascii="Arial" w:hAnsi="Arial" w:cs="Arial" w:eastAsia="Arial" w:hint="default"/>
                <w:spacing w:val="-6"/>
                <w:sz w:val="18"/>
                <w:szCs w:val="18"/>
              </w:rPr>
              <w:t> </w:t>
            </w:r>
            <w:r>
              <w:rPr>
                <w:rFonts w:ascii="宋体" w:hAnsi="宋体" w:cs="宋体" w:eastAsia="宋体" w:hint="default"/>
                <w:sz w:val="18"/>
                <w:szCs w:val="18"/>
              </w:rPr>
              <w:t>米，承包范围为天顺新城二、三期建设工程中的地基与基础、主体结构、建筑装饰装 </w:t>
            </w:r>
            <w:r>
              <w:rPr>
                <w:rFonts w:ascii="宋体" w:hAnsi="宋体" w:cs="宋体" w:eastAsia="宋体" w:hint="default"/>
                <w:spacing w:val="-2"/>
                <w:sz w:val="18"/>
                <w:szCs w:val="18"/>
              </w:rPr>
              <w:t>修、给排水及采暖、建筑电气安装等施工图纸所示的全部工程（不含甲方指定专业分包工程）。合同同时约定鑫都房地产公司为天顺公司履行合同提供担保，</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担保时间至工程保修金支付结束。</w:t>
            </w: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5</w:t>
            </w:r>
            <w:r>
              <w:rPr>
                <w:rFonts w:ascii="Arial" w:hAnsi="Arial" w:cs="Arial" w:eastAsia="Arial" w:hint="default"/>
                <w:spacing w:val="-5"/>
                <w:sz w:val="18"/>
                <w:szCs w:val="18"/>
              </w:rPr>
              <w:t> </w:t>
            </w:r>
            <w:r>
              <w:rPr>
                <w:rFonts w:ascii="宋体" w:hAnsi="宋体" w:cs="宋体" w:eastAsia="宋体" w:hint="default"/>
                <w:sz w:val="18"/>
                <w:szCs w:val="18"/>
              </w:rPr>
              <w:t>日，锦宸集团与天顺公司签订三份《建设工程施工合同》。截至</w:t>
            </w:r>
            <w:r>
              <w:rPr>
                <w:rFonts w:ascii="宋体" w:hAnsi="宋体" w:cs="宋体" w:eastAsia="宋体" w:hint="default"/>
                <w:spacing w:val="-46"/>
                <w:sz w:val="18"/>
                <w:szCs w:val="18"/>
              </w:rPr>
              <w:t> </w:t>
            </w: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27</w:t>
            </w:r>
            <w:r>
              <w:rPr>
                <w:rFonts w:ascii="Arial" w:hAnsi="Arial" w:cs="Arial" w:eastAsia="Arial" w:hint="default"/>
                <w:spacing w:val="-5"/>
                <w:sz w:val="18"/>
                <w:szCs w:val="18"/>
              </w:rPr>
              <w:t> </w:t>
            </w:r>
            <w:r>
              <w:rPr>
                <w:rFonts w:ascii="宋体" w:hAnsi="宋体" w:cs="宋体" w:eastAsia="宋体" w:hint="default"/>
                <w:sz w:val="18"/>
                <w:szCs w:val="18"/>
              </w:rPr>
              <w:t>日，天顺公司仅支付工</w:t>
            </w:r>
          </w:p>
          <w:p>
            <w:pPr>
              <w:pStyle w:val="TableParagraph"/>
              <w:spacing w:line="232" w:lineRule="exact" w:before="12"/>
              <w:ind w:left="108" w:right="99"/>
              <w:jc w:val="both"/>
              <w:rPr>
                <w:rFonts w:ascii="宋体" w:hAnsi="宋体" w:cs="宋体" w:eastAsia="宋体" w:hint="default"/>
                <w:sz w:val="18"/>
                <w:szCs w:val="18"/>
              </w:rPr>
            </w:pPr>
            <w:r>
              <w:rPr>
                <w:rFonts w:ascii="宋体" w:hAnsi="宋体" w:cs="宋体" w:eastAsia="宋体" w:hint="default"/>
                <w:sz w:val="18"/>
                <w:szCs w:val="18"/>
              </w:rPr>
              <w:t>程款</w:t>
            </w:r>
            <w:r>
              <w:rPr>
                <w:rFonts w:ascii="宋体" w:hAnsi="宋体" w:cs="宋体" w:eastAsia="宋体" w:hint="default"/>
                <w:spacing w:val="-55"/>
                <w:sz w:val="18"/>
                <w:szCs w:val="18"/>
              </w:rPr>
              <w:t> </w:t>
            </w:r>
            <w:r>
              <w:rPr>
                <w:rFonts w:ascii="Arial" w:hAnsi="Arial" w:cs="Arial" w:eastAsia="Arial" w:hint="default"/>
                <w:sz w:val="18"/>
                <w:szCs w:val="18"/>
              </w:rPr>
              <w:t>220,730,205.52</w:t>
            </w:r>
            <w:r>
              <w:rPr>
                <w:rFonts w:ascii="Arial" w:hAnsi="Arial" w:cs="Arial" w:eastAsia="Arial" w:hint="default"/>
                <w:spacing w:val="-14"/>
                <w:sz w:val="18"/>
                <w:szCs w:val="18"/>
              </w:rPr>
              <w:t> </w:t>
            </w:r>
            <w:r>
              <w:rPr>
                <w:rFonts w:ascii="宋体" w:hAnsi="宋体" w:cs="宋体" w:eastAsia="宋体" w:hint="default"/>
                <w:spacing w:val="-3"/>
                <w:sz w:val="18"/>
                <w:szCs w:val="18"/>
              </w:rPr>
              <w:t>元，尚欠锦宸集团工程款本金</w:t>
            </w:r>
            <w:r>
              <w:rPr>
                <w:rFonts w:ascii="宋体" w:hAnsi="宋体" w:cs="宋体" w:eastAsia="宋体" w:hint="default"/>
                <w:spacing w:val="-55"/>
                <w:sz w:val="18"/>
                <w:szCs w:val="18"/>
              </w:rPr>
              <w:t> </w:t>
            </w:r>
            <w:r>
              <w:rPr>
                <w:rFonts w:ascii="Arial" w:hAnsi="Arial" w:cs="Arial" w:eastAsia="Arial" w:hint="default"/>
                <w:sz w:val="18"/>
                <w:szCs w:val="18"/>
              </w:rPr>
              <w:t>167,814,654.64</w:t>
            </w:r>
            <w:r>
              <w:rPr>
                <w:rFonts w:ascii="Arial" w:hAnsi="Arial" w:cs="Arial" w:eastAsia="Arial" w:hint="default"/>
                <w:spacing w:val="-14"/>
                <w:sz w:val="18"/>
                <w:szCs w:val="18"/>
              </w:rPr>
              <w:t> </w:t>
            </w:r>
            <w:r>
              <w:rPr>
                <w:rFonts w:ascii="宋体" w:hAnsi="宋体" w:cs="宋体" w:eastAsia="宋体" w:hint="default"/>
                <w:sz w:val="18"/>
                <w:szCs w:val="18"/>
              </w:rPr>
              <w:t>元及利息</w:t>
            </w:r>
            <w:r>
              <w:rPr>
                <w:rFonts w:ascii="宋体" w:hAnsi="宋体" w:cs="宋体" w:eastAsia="宋体" w:hint="default"/>
                <w:spacing w:val="-56"/>
                <w:sz w:val="18"/>
                <w:szCs w:val="18"/>
              </w:rPr>
              <w:t> </w:t>
            </w:r>
            <w:r>
              <w:rPr>
                <w:rFonts w:ascii="Arial" w:hAnsi="Arial" w:cs="Arial" w:eastAsia="Arial" w:hint="default"/>
                <w:sz w:val="18"/>
                <w:szCs w:val="18"/>
              </w:rPr>
              <w:t>22,100,000</w:t>
            </w:r>
            <w:r>
              <w:rPr>
                <w:rFonts w:ascii="Arial" w:hAnsi="Arial" w:cs="Arial" w:eastAsia="Arial" w:hint="default"/>
                <w:spacing w:val="-17"/>
                <w:sz w:val="18"/>
                <w:szCs w:val="18"/>
              </w:rPr>
              <w:t> </w:t>
            </w:r>
            <w:r>
              <w:rPr>
                <w:rFonts w:ascii="宋体" w:hAnsi="宋体" w:cs="宋体" w:eastAsia="宋体" w:hint="default"/>
                <w:sz w:val="18"/>
                <w:szCs w:val="18"/>
              </w:rPr>
              <w:t>元。根据合同约定，请求法院判令解除原被告之间的建设工程施工 </w:t>
            </w:r>
            <w:r>
              <w:rPr>
                <w:rFonts w:ascii="宋体" w:hAnsi="宋体" w:cs="宋体" w:eastAsia="宋体" w:hint="default"/>
                <w:spacing w:val="-3"/>
                <w:sz w:val="18"/>
                <w:szCs w:val="18"/>
              </w:rPr>
              <w:t>合同，天顺公司给付拖欠工程款及利息，鑫都房地产公司对天顺公司拖欠的工程款及利息承担连带给付责任，同时确认原告对涉案工程享有优先受偿权。（公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告编号：</w:t>
            </w:r>
            <w:r>
              <w:rPr>
                <w:rFonts w:ascii="Arial" w:hAnsi="Arial" w:cs="Arial" w:eastAsia="Arial" w:hint="default"/>
                <w:sz w:val="18"/>
                <w:szCs w:val="18"/>
              </w:rPr>
              <w:t>2017-027</w:t>
            </w:r>
            <w:r>
              <w:rPr>
                <w:rFonts w:ascii="宋体" w:hAnsi="宋体" w:cs="宋体" w:eastAsia="宋体" w:hint="default"/>
                <w:sz w:val="18"/>
                <w:szCs w:val="18"/>
              </w:rPr>
              <w:t>）</w:t>
            </w:r>
          </w:p>
        </w:tc>
        <w:tc>
          <w:tcPr>
            <w:tcW w:w="1647" w:type="dxa"/>
            <w:tcBorders>
              <w:top w:val="single" w:sz="4" w:space="0" w:color="000000"/>
              <w:left w:val="single" w:sz="4" w:space="0" w:color="000000"/>
              <w:bottom w:val="single" w:sz="23"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Arial" w:hAnsi="Arial" w:cs="Arial" w:eastAsia="Arial" w:hint="default"/>
                <w:sz w:val="18"/>
                <w:szCs w:val="18"/>
              </w:rPr>
              <w:t>2017</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5"/>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Arial" w:hAnsi="Arial" w:cs="Arial" w:eastAsia="Arial" w:hint="default"/>
                <w:sz w:val="18"/>
                <w:szCs w:val="18"/>
              </w:rPr>
              <w:t>24</w:t>
            </w:r>
            <w:r>
              <w:rPr>
                <w:rFonts w:ascii="Arial" w:hAnsi="Arial" w:cs="Arial" w:eastAsia="Arial" w:hint="default"/>
                <w:spacing w:val="-5"/>
                <w:sz w:val="18"/>
                <w:szCs w:val="18"/>
              </w:rPr>
              <w:t> </w:t>
            </w:r>
            <w:r>
              <w:rPr>
                <w:rFonts w:ascii="宋体" w:hAnsi="宋体" w:cs="宋体" w:eastAsia="宋体" w:hint="default"/>
                <w:sz w:val="18"/>
                <w:szCs w:val="18"/>
              </w:rPr>
              <w:t>日上交所网站</w:t>
            </w:r>
          </w:p>
        </w:tc>
      </w:tr>
    </w:tbl>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17"/>
          <w:footerReference w:type="default" r:id="rId18"/>
          <w:pgSz w:w="16840" w:h="11910" w:orient="landscape"/>
          <w:pgMar w:header="882" w:footer="1195" w:top="1120" w:bottom="1380" w:left="1200" w:right="1240"/>
          <w:pgNumType w:start="25"/>
        </w:sectPr>
      </w:pPr>
    </w:p>
    <w:p>
      <w:pPr>
        <w:pStyle w:val="Heading2"/>
        <w:spacing w:line="240" w:lineRule="auto" w:before="36"/>
        <w:ind w:left="240" w:right="-1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32"/>
        <w:ind w:left="240" w:right="-16"/>
        <w:jc w:val="left"/>
      </w:pPr>
      <w:r>
        <w:rPr/>
        <w:t>√适用 □不适用</w:t>
      </w:r>
    </w:p>
    <w:p>
      <w:pPr>
        <w:spacing w:line="240" w:lineRule="auto" w:before="3"/>
        <w:rPr>
          <w:rFonts w:ascii="宋体" w:hAnsi="宋体" w:cs="宋体" w:eastAsia="宋体" w:hint="default"/>
          <w:sz w:val="28"/>
          <w:szCs w:val="28"/>
        </w:rPr>
      </w:pPr>
    </w:p>
    <w:p>
      <w:pPr>
        <w:spacing w:before="0"/>
        <w:ind w:left="240" w:right="-16" w:firstLine="0"/>
        <w:jc w:val="left"/>
        <w:rPr>
          <w:rFonts w:ascii="宋体" w:hAnsi="宋体" w:cs="宋体" w:eastAsia="宋体" w:hint="default"/>
          <w:sz w:val="18"/>
          <w:szCs w:val="18"/>
        </w:rPr>
      </w:pPr>
      <w:r>
        <w:rPr/>
        <w:pict>
          <v:shape style="position:absolute;margin-left:559.393005pt;margin-top:51.077713pt;width:110.7pt;height:13pt;mso-position-horizontal-relative:page;mso-position-vertical-relative:paragraph;z-index:-935944" type="#_x0000_t202" filled="false" stroked="false">
            <v:textbox inset="0,0,0,0">
              <w:txbxContent>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70.080002pt;margin-top:-3.408277pt;width:701.2pt;height:2.9pt;mso-position-horizontal-relative:page;mso-position-vertical-relative:paragraph;z-index:1936" coordorigin="1402,-68" coordsize="14024,58">
            <v:group style="position:absolute;left:1411;top:-59;width:14004;height:2" coordorigin="1411,-59" coordsize="14004,2">
              <v:shape style="position:absolute;left:1411;top:-59;width:14004;height:2" coordorigin="1411,-59" coordsize="14004,0" path="m1411,-59l15415,-59e" filled="false" stroked="true" strokeweight=".95999pt" strokecolor="#000000">
                <v:path arrowok="t"/>
              </v:shape>
            </v:group>
            <v:group style="position:absolute;left:1411;top:-20;width:14004;height:2" coordorigin="1411,-20" coordsize="14004,2">
              <v:shape style="position:absolute;left:1411;top:-20;width:14004;height:2" coordorigin="1411,-20" coordsize="14004,0" path="m1411,-20l15415,-20e" filled="false" stroked="true" strokeweight=".95999pt" strokecolor="#000000">
                <v:path arrowok="t"/>
              </v:shape>
            </v:group>
            <w10:wrap type="none"/>
          </v:group>
        </w:pict>
      </w:r>
      <w:r>
        <w:rPr/>
        <w:pict>
          <v:group style="position:absolute;margin-left:566.469971pt;margin-top:51.071712pt;width:103.6pt;height:13pt;mso-position-horizontal-relative:page;mso-position-vertical-relative:paragraph;z-index:-935872" coordorigin="11329,1021" coordsize="2072,260">
            <v:shape style="position:absolute;left:11329;top:1021;width:2072;height:260" coordorigin="11329,1021" coordsize="2072,260" path="m11329,1281l13401,1281,13401,1021,11329,1021,11329,1281xe" filled="true" fillcolor="#ffffff" stroked="false">
              <v:path arrowok="t"/>
              <v:fill type="solid"/>
            </v:shape>
            <w10:wrap type="none"/>
          </v:group>
        </w:pict>
      </w:r>
      <w:r>
        <w:rPr>
          <w:rFonts w:ascii="宋体" w:hAnsi="宋体" w:cs="宋体" w:eastAsia="宋体" w:hint="default"/>
          <w:sz w:val="18"/>
          <w:szCs w:val="18"/>
        </w:rPr>
        <w:t>报告期内</w: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91" w:val="left" w:leader="none"/>
        </w:tabs>
        <w:spacing w:line="240" w:lineRule="auto"/>
        <w:ind w:left="24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200" w:right="1240"/>
          <w:cols w:num="2" w:equalWidth="0">
            <w:col w:w="5089" w:space="6579"/>
            <w:col w:w="2732"/>
          </w:cols>
        </w:sectPr>
      </w:pPr>
    </w:p>
    <w:p>
      <w:pPr>
        <w:spacing w:line="240" w:lineRule="auto" w:before="0"/>
        <w:rPr>
          <w:rFonts w:ascii="宋体" w:hAnsi="宋体" w:cs="宋体" w:eastAsia="宋体" w:hint="default"/>
          <w:sz w:val="5"/>
          <w:szCs w:val="5"/>
        </w:rPr>
      </w:pPr>
      <w:r>
        <w:rPr/>
        <w:pict>
          <v:group style="position:absolute;margin-left:70.080017pt;margin-top:463.296021pt;width:701.2pt;height:55pt;mso-position-horizontal-relative:page;mso-position-vertical-relative:page;z-index:-935896" coordorigin="1402,9266" coordsize="14024,1100">
            <v:group style="position:absolute;left:6061;top:9266;width:1268;height:1040" coordorigin="6061,9266" coordsize="1268,1040">
              <v:shape style="position:absolute;left:6061;top:9266;width:1268;height:1040" coordorigin="6061,9266" coordsize="1268,1040" path="m6061,10305l7328,10305,7328,9266,6061,9266,6061,10305xe" filled="true" fillcolor="#ffffff" stroked="false">
                <v:path arrowok="t"/>
                <v:fill type="solid"/>
              </v:shape>
            </v:group>
            <v:group style="position:absolute;left:1411;top:10356;width:815;height:2" coordorigin="1411,10356" coordsize="815,2">
              <v:shape style="position:absolute;left:1411;top:10356;width:815;height:2" coordorigin="1411,10356" coordsize="815,0" path="m1411,10356l2225,10356e" filled="false" stroked="true" strokeweight=".95996pt" strokecolor="#000000">
                <v:path arrowok="t"/>
              </v:shape>
            </v:group>
            <v:group style="position:absolute;left:2225;top:10356;width:58;height:2" coordorigin="2225,10356" coordsize="58,2">
              <v:shape style="position:absolute;left:2225;top:10356;width:58;height:2" coordorigin="2225,10356" coordsize="58,0" path="m2225,10356l2283,10356e" filled="false" stroked="true" strokeweight=".95996pt" strokecolor="#000000">
                <v:path arrowok="t"/>
              </v:shape>
            </v:group>
            <v:group style="position:absolute;left:2283;top:10356;width:651;height:2" coordorigin="2283,10356" coordsize="651,2">
              <v:shape style="position:absolute;left:2283;top:10356;width:651;height:2" coordorigin="2283,10356" coordsize="651,0" path="m2283,10356l2933,10356e" filled="false" stroked="true" strokeweight=".95996pt" strokecolor="#000000">
                <v:path arrowok="t"/>
              </v:shape>
            </v:group>
            <v:group style="position:absolute;left:2933;top:10356;width:58;height:2" coordorigin="2933,10356" coordsize="58,2">
              <v:shape style="position:absolute;left:2933;top:10356;width:58;height:2" coordorigin="2933,10356" coordsize="58,0" path="m2933,10356l2991,10356e" filled="false" stroked="true" strokeweight=".95996pt" strokecolor="#000000">
                <v:path arrowok="t"/>
              </v:shape>
            </v:group>
            <v:group style="position:absolute;left:2991;top:10356;width:792;height:2" coordorigin="2991,10356" coordsize="792,2">
              <v:shape style="position:absolute;left:2991;top:10356;width:792;height:2" coordorigin="2991,10356" coordsize="792,0" path="m2991,10356l3783,10356e" filled="false" stroked="true" strokeweight=".95996pt" strokecolor="#000000">
                <v:path arrowok="t"/>
              </v:shape>
            </v:group>
            <v:group style="position:absolute;left:3783;top:10356;width:58;height:2" coordorigin="3783,10356" coordsize="58,2">
              <v:shape style="position:absolute;left:3783;top:10356;width:58;height:2" coordorigin="3783,10356" coordsize="58,0" path="m3783,10356l3840,10356e" filled="false" stroked="true" strokeweight=".95996pt" strokecolor="#000000">
                <v:path arrowok="t"/>
              </v:shape>
            </v:group>
            <v:group style="position:absolute;left:3840;top:10356;width:653;height:2" coordorigin="3840,10356" coordsize="653,2">
              <v:shape style="position:absolute;left:3840;top:10356;width:653;height:2" coordorigin="3840,10356" coordsize="653,0" path="m3840,10356l4493,10356e" filled="false" stroked="true" strokeweight=".95996pt" strokecolor="#000000">
                <v:path arrowok="t"/>
              </v:shape>
            </v:group>
            <v:group style="position:absolute;left:4493;top:10356;width:58;height:2" coordorigin="4493,10356" coordsize="58,2">
              <v:shape style="position:absolute;left:4493;top:10356;width:58;height:2" coordorigin="4493,10356" coordsize="58,0" path="m4493,10356l4551,10356e" filled="false" stroked="true" strokeweight=".95996pt" strokecolor="#000000">
                <v:path arrowok="t"/>
              </v:shape>
            </v:group>
            <v:group style="position:absolute;left:4551;top:10356;width:1501;height:2" coordorigin="4551,10356" coordsize="1501,2">
              <v:shape style="position:absolute;left:4551;top:10356;width:1501;height:2" coordorigin="4551,10356" coordsize="1501,0" path="m4551,10356l6051,10356e" filled="false" stroked="true" strokeweight=".95996pt" strokecolor="#000000">
                <v:path arrowok="t"/>
              </v:shape>
            </v:group>
            <v:group style="position:absolute;left:6051;top:10356;width:58;height:2" coordorigin="6051,10356" coordsize="58,2">
              <v:shape style="position:absolute;left:6051;top:10356;width:58;height:2" coordorigin="6051,10356" coordsize="58,0" path="m6051,10356l6109,10356e" filled="false" stroked="true" strokeweight=".95996pt" strokecolor="#000000">
                <v:path arrowok="t"/>
              </v:shape>
            </v:group>
            <v:group style="position:absolute;left:6109;top:10356;width:1220;height:2" coordorigin="6109,10356" coordsize="1220,2">
              <v:shape style="position:absolute;left:6109;top:10356;width:1220;height:2" coordorigin="6109,10356" coordsize="1220,0" path="m6109,10356l7328,10356e" filled="false" stroked="true" strokeweight=".95996pt" strokecolor="#000000">
                <v:path arrowok="t"/>
              </v:shape>
            </v:group>
            <v:group style="position:absolute;left:7328;top:10356;width:58;height:2" coordorigin="7328,10356" coordsize="58,2">
              <v:shape style="position:absolute;left:7328;top:10356;width:58;height:2" coordorigin="7328,10356" coordsize="58,0" path="m7328,10356l7386,10356e" filled="false" stroked="true" strokeweight=".95996pt" strokecolor="#000000">
                <v:path arrowok="t"/>
              </v:shape>
            </v:group>
            <v:group style="position:absolute;left:7386;top:10356;width:1362;height:2" coordorigin="7386,10356" coordsize="1362,2">
              <v:shape style="position:absolute;left:7386;top:10356;width:1362;height:2" coordorigin="7386,10356" coordsize="1362,0" path="m7386,10356l8747,10356e" filled="false" stroked="true" strokeweight=".95996pt" strokecolor="#000000">
                <v:path arrowok="t"/>
              </v:shape>
            </v:group>
            <v:group style="position:absolute;left:8747;top:10356;width:58;height:2" coordorigin="8747,10356" coordsize="58,2">
              <v:shape style="position:absolute;left:8747;top:10356;width:58;height:2" coordorigin="8747,10356" coordsize="58,0" path="m8747,10356l8805,10356e" filled="false" stroked="true" strokeweight=".95996pt" strokecolor="#000000">
                <v:path arrowok="t"/>
              </v:shape>
            </v:group>
            <v:group style="position:absolute;left:8805;top:10356;width:2494;height:2" coordorigin="8805,10356" coordsize="2494,2">
              <v:shape style="position:absolute;left:8805;top:10356;width:2494;height:2" coordorigin="8805,10356" coordsize="2494,0" path="m8805,10356l11298,10356e" filled="false" stroked="true" strokeweight=".95996pt" strokecolor="#000000">
                <v:path arrowok="t"/>
              </v:shape>
            </v:group>
            <v:group style="position:absolute;left:11298;top:10356;width:58;height:2" coordorigin="11298,10356" coordsize="58,2">
              <v:shape style="position:absolute;left:11298;top:10356;width:58;height:2" coordorigin="11298,10356" coordsize="58,0" path="m11298,10356l11356,10356e" filled="false" stroked="true" strokeweight=".95996pt" strokecolor="#000000">
                <v:path arrowok="t"/>
              </v:shape>
            </v:group>
            <v:group style="position:absolute;left:11356;top:10356;width:2070;height:2" coordorigin="11356,10356" coordsize="2070,2">
              <v:shape style="position:absolute;left:11356;top:10356;width:2070;height:2" coordorigin="11356,10356" coordsize="2070,0" path="m11356,10356l13425,10356e" filled="false" stroked="true" strokeweight=".95996pt" strokecolor="#000000">
                <v:path arrowok="t"/>
              </v:shape>
            </v:group>
            <v:group style="position:absolute;left:13425;top:10356;width:58;height:2" coordorigin="13425,10356" coordsize="58,2">
              <v:shape style="position:absolute;left:13425;top:10356;width:58;height:2" coordorigin="13425,10356" coordsize="58,0" path="m13425,10356l13483,10356e" filled="false" stroked="true" strokeweight=".95996pt" strokecolor="#000000">
                <v:path arrowok="t"/>
              </v:shape>
            </v:group>
            <v:group style="position:absolute;left:13483;top:10356;width:1933;height:2" coordorigin="13483,10356" coordsize="1933,2">
              <v:shape style="position:absolute;left:13483;top:10356;width:1933;height:2" coordorigin="13483,10356" coordsize="1933,0" path="m13483,10356l15415,10356e" filled="false" stroked="true" strokeweight=".95996pt" strokecolor="#000000">
                <v:path arrowok="t"/>
              </v:shape>
            </v:group>
            <w10:wrap type="none"/>
          </v:group>
        </w:pict>
      </w:r>
    </w:p>
    <w:tbl>
      <w:tblPr>
        <w:tblW w:w="0" w:type="auto"/>
        <w:jc w:val="left"/>
        <w:tblInd w:w="211" w:type="dxa"/>
        <w:tblLayout w:type="fixed"/>
        <w:tblCellMar>
          <w:top w:w="0" w:type="dxa"/>
          <w:left w:w="0" w:type="dxa"/>
          <w:bottom w:w="0" w:type="dxa"/>
          <w:right w:w="0" w:type="dxa"/>
        </w:tblCellMar>
        <w:tblLook w:val="01E0"/>
      </w:tblPr>
      <w:tblGrid>
        <w:gridCol w:w="819"/>
        <w:gridCol w:w="708"/>
        <w:gridCol w:w="850"/>
        <w:gridCol w:w="710"/>
        <w:gridCol w:w="1558"/>
        <w:gridCol w:w="1277"/>
        <w:gridCol w:w="1419"/>
        <w:gridCol w:w="2562"/>
        <w:gridCol w:w="2116"/>
        <w:gridCol w:w="1985"/>
      </w:tblGrid>
      <w:tr>
        <w:trPr>
          <w:trHeight w:val="710" w:hRule="exact"/>
        </w:trPr>
        <w:tc>
          <w:tcPr>
            <w:tcW w:w="81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82" w:right="86" w:hanging="89"/>
              <w:jc w:val="left"/>
              <w:rPr>
                <w:rFonts w:ascii="宋体" w:hAnsi="宋体" w:cs="宋体" w:eastAsia="宋体" w:hint="default"/>
                <w:sz w:val="18"/>
                <w:szCs w:val="18"/>
              </w:rPr>
            </w:pPr>
            <w:r>
              <w:rPr>
                <w:rFonts w:ascii="宋体" w:hAnsi="宋体" w:cs="宋体" w:eastAsia="宋体" w:hint="default"/>
                <w:sz w:val="18"/>
                <w:szCs w:val="18"/>
              </w:rPr>
              <w:t>起诉</w:t>
            </w:r>
            <w:r>
              <w:rPr>
                <w:rFonts w:ascii="宋体" w:hAnsi="宋体" w:cs="宋体" w:eastAsia="宋体" w:hint="default"/>
                <w:sz w:val="18"/>
                <w:szCs w:val="18"/>
              </w:rPr>
              <w:t>(</w:t>
            </w:r>
            <w:r>
              <w:rPr>
                <w:rFonts w:ascii="宋体" w:hAnsi="宋体" w:cs="宋体" w:eastAsia="宋体" w:hint="default"/>
                <w:sz w:val="18"/>
                <w:szCs w:val="18"/>
              </w:rPr>
              <w:t>申 请</w:t>
            </w:r>
            <w:r>
              <w:rPr>
                <w:rFonts w:ascii="宋体" w:hAnsi="宋体" w:cs="宋体" w:eastAsia="宋体" w:hint="default"/>
                <w:sz w:val="18"/>
                <w:szCs w:val="18"/>
              </w:rPr>
              <w:t>)</w:t>
            </w:r>
            <w:r>
              <w:rPr>
                <w:rFonts w:ascii="宋体" w:hAnsi="宋体" w:cs="宋体" w:eastAsia="宋体" w:hint="default"/>
                <w:sz w:val="18"/>
                <w:szCs w:val="18"/>
              </w:rPr>
              <w:t>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1" w:right="35"/>
              <w:jc w:val="left"/>
              <w:rPr>
                <w:rFonts w:ascii="宋体" w:hAnsi="宋体" w:cs="宋体" w:eastAsia="宋体" w:hint="default"/>
                <w:sz w:val="18"/>
                <w:szCs w:val="18"/>
              </w:rPr>
            </w:pPr>
            <w:r>
              <w:rPr>
                <w:rFonts w:ascii="宋体" w:hAnsi="宋体" w:cs="宋体" w:eastAsia="宋体" w:hint="default"/>
                <w:sz w:val="18"/>
                <w:szCs w:val="18"/>
              </w:rPr>
              <w:t>应诉</w:t>
            </w:r>
            <w:r>
              <w:rPr>
                <w:rFonts w:ascii="宋体" w:hAnsi="宋体" w:cs="宋体" w:eastAsia="宋体" w:hint="default"/>
                <w:sz w:val="18"/>
                <w:szCs w:val="18"/>
              </w:rPr>
              <w:t>(</w:t>
            </w:r>
            <w:r>
              <w:rPr>
                <w:rFonts w:ascii="宋体" w:hAnsi="宋体" w:cs="宋体" w:eastAsia="宋体" w:hint="default"/>
                <w:sz w:val="18"/>
                <w:szCs w:val="18"/>
              </w:rPr>
              <w:t>被 申请</w:t>
            </w:r>
            <w:r>
              <w:rPr>
                <w:rFonts w:ascii="宋体" w:hAnsi="宋体" w:cs="宋体" w:eastAsia="宋体" w:hint="default"/>
                <w:sz w:val="18"/>
                <w:szCs w:val="18"/>
              </w:rPr>
              <w:t>)</w:t>
            </w:r>
            <w:r>
              <w:rPr>
                <w:rFonts w:ascii="宋体" w:hAnsi="宋体" w:cs="宋体" w:eastAsia="宋体" w:hint="default"/>
                <w:sz w:val="18"/>
                <w:szCs w:val="18"/>
              </w:rPr>
              <w:t>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51" w:right="59" w:hanging="92"/>
              <w:jc w:val="left"/>
              <w:rPr>
                <w:rFonts w:ascii="宋体" w:hAnsi="宋体" w:cs="宋体" w:eastAsia="宋体" w:hint="default"/>
                <w:sz w:val="18"/>
                <w:szCs w:val="18"/>
              </w:rPr>
            </w:pPr>
            <w:r>
              <w:rPr>
                <w:rFonts w:ascii="宋体" w:hAnsi="宋体" w:cs="宋体" w:eastAsia="宋体" w:hint="default"/>
                <w:sz w:val="18"/>
                <w:szCs w:val="18"/>
              </w:rPr>
              <w:t>承担连带 责任方</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79" w:right="79"/>
              <w:jc w:val="left"/>
              <w:rPr>
                <w:rFonts w:ascii="宋体" w:hAnsi="宋体" w:cs="宋体" w:eastAsia="宋体" w:hint="default"/>
                <w:sz w:val="18"/>
                <w:szCs w:val="18"/>
              </w:rPr>
            </w:pPr>
            <w:r>
              <w:rPr>
                <w:rFonts w:ascii="宋体" w:hAnsi="宋体" w:cs="宋体" w:eastAsia="宋体" w:hint="default"/>
                <w:sz w:val="18"/>
                <w:szCs w:val="18"/>
              </w:rPr>
              <w:t>诉讼仲 裁类型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682" w:right="50" w:hanging="63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基本情 况</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62" w:right="89" w:hanging="269"/>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涉 及金额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4"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是否</w:t>
            </w:r>
          </w:p>
          <w:p>
            <w:pPr>
              <w:pStyle w:val="TableParagraph"/>
              <w:spacing w:line="232" w:lineRule="exact" w:before="23"/>
              <w:ind w:left="525" w:right="72" w:hanging="452"/>
              <w:jc w:val="left"/>
              <w:rPr>
                <w:rFonts w:ascii="宋体" w:hAnsi="宋体" w:cs="宋体" w:eastAsia="宋体" w:hint="default"/>
                <w:sz w:val="18"/>
                <w:szCs w:val="18"/>
              </w:rPr>
            </w:pPr>
            <w:r>
              <w:rPr>
                <w:rFonts w:ascii="宋体" w:hAnsi="宋体" w:cs="宋体" w:eastAsia="宋体" w:hint="default"/>
                <w:sz w:val="18"/>
                <w:szCs w:val="18"/>
              </w:rPr>
              <w:t>形成预计负债及 金额</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进展情况</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956" w:right="65" w:hanging="901"/>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审理结果及影 响</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2"/>
              <w:ind w:left="895" w:right="89" w:hanging="809"/>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判决执行情 况</w:t>
            </w:r>
          </w:p>
        </w:tc>
      </w:tr>
      <w:tr>
        <w:trPr>
          <w:trHeight w:val="2357" w:hRule="exact"/>
        </w:trPr>
        <w:tc>
          <w:tcPr>
            <w:tcW w:w="819" w:type="dxa"/>
            <w:tcBorders>
              <w:top w:val="single" w:sz="4" w:space="0" w:color="000000"/>
              <w:left w:val="nil" w:sz="6" w:space="0" w:color="auto"/>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64"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北大荒鑫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亚经贸有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限责任公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64" w:lineRule="auto"/>
              <w:ind w:left="21" w:right="151"/>
              <w:jc w:val="both"/>
              <w:rPr>
                <w:rFonts w:ascii="宋体" w:hAnsi="宋体" w:cs="宋体" w:eastAsia="宋体" w:hint="default"/>
                <w:sz w:val="18"/>
                <w:szCs w:val="18"/>
              </w:rPr>
            </w:pPr>
            <w:r>
              <w:rPr>
                <w:rFonts w:ascii="宋体" w:hAnsi="宋体" w:cs="宋体" w:eastAsia="宋体" w:hint="default"/>
                <w:spacing w:val="-6"/>
                <w:sz w:val="18"/>
                <w:szCs w:val="18"/>
              </w:rPr>
              <w:t>哈尔滨</w:t>
            </w:r>
            <w:r>
              <w:rPr>
                <w:rFonts w:ascii="宋体" w:hAnsi="宋体" w:cs="宋体" w:eastAsia="宋体" w:hint="default"/>
                <w:sz w:val="18"/>
                <w:szCs w:val="18"/>
              </w:rPr>
              <w:t> </w:t>
            </w:r>
            <w:r>
              <w:rPr>
                <w:rFonts w:ascii="宋体" w:hAnsi="宋体" w:cs="宋体" w:eastAsia="宋体" w:hint="default"/>
                <w:spacing w:val="-6"/>
                <w:sz w:val="18"/>
                <w:szCs w:val="18"/>
              </w:rPr>
              <w:t>兴隆饲</w:t>
            </w:r>
            <w:r>
              <w:rPr>
                <w:rFonts w:ascii="宋体" w:hAnsi="宋体" w:cs="宋体" w:eastAsia="宋体" w:hint="default"/>
                <w:sz w:val="18"/>
                <w:szCs w:val="18"/>
              </w:rPr>
              <w:t> </w:t>
            </w:r>
            <w:r>
              <w:rPr>
                <w:rFonts w:ascii="宋体" w:hAnsi="宋体" w:cs="宋体" w:eastAsia="宋体" w:hint="default"/>
                <w:spacing w:val="-6"/>
                <w:sz w:val="18"/>
                <w:szCs w:val="18"/>
              </w:rPr>
              <w:t>料经销</w:t>
            </w:r>
            <w:r>
              <w:rPr>
                <w:rFonts w:ascii="宋体" w:hAnsi="宋体" w:cs="宋体" w:eastAsia="宋体" w:hint="default"/>
                <w:sz w:val="18"/>
                <w:szCs w:val="18"/>
              </w:rPr>
              <w:t> </w:t>
            </w:r>
            <w:r>
              <w:rPr>
                <w:rFonts w:ascii="宋体" w:hAnsi="宋体" w:cs="宋体" w:eastAsia="宋体" w:hint="default"/>
                <w:spacing w:val="-6"/>
                <w:sz w:val="18"/>
                <w:szCs w:val="18"/>
              </w:rPr>
              <w:t>有限公</w:t>
            </w:r>
            <w:r>
              <w:rPr>
                <w:rFonts w:ascii="宋体" w:hAnsi="宋体" w:cs="宋体" w:eastAsia="宋体" w:hint="default"/>
                <w:sz w:val="18"/>
                <w:szCs w:val="18"/>
              </w:rPr>
              <w:t> 司</w:t>
            </w:r>
          </w:p>
        </w:tc>
        <w:tc>
          <w:tcPr>
            <w:tcW w:w="850" w:type="dxa"/>
            <w:tcBorders>
              <w:top w:val="single" w:sz="4" w:space="0" w:color="000000"/>
              <w:left w:val="single" w:sz="4" w:space="0" w:color="000000"/>
              <w:bottom w:val="single" w:sz="8" w:space="0" w:color="000000"/>
              <w:right w:val="single" w:sz="4" w:space="0" w:color="000000"/>
            </w:tcBorders>
          </w:tcPr>
          <w:p>
            <w:pPr/>
          </w:p>
        </w:tc>
        <w:tc>
          <w:tcPr>
            <w:tcW w:w="7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诉讼</w:t>
            </w:r>
            <w:r>
              <w:rPr>
                <w:rFonts w:ascii="宋体" w:hAnsi="宋体" w:cs="宋体" w:eastAsia="宋体" w:hint="default"/>
                <w:sz w:val="18"/>
                <w:szCs w:val="18"/>
              </w:rPr>
            </w:r>
          </w:p>
        </w:tc>
        <w:tc>
          <w:tcPr>
            <w:tcW w:w="1558" w:type="dxa"/>
            <w:tcBorders>
              <w:top w:val="single" w:sz="4" w:space="0" w:color="000000"/>
              <w:left w:val="single" w:sz="4" w:space="0" w:color="000000"/>
              <w:bottom w:val="single" w:sz="8"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61" w:lineRule="auto" w:before="152"/>
              <w:ind w:left="21" w:right="-36"/>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2010</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4"/>
                <w:sz w:val="18"/>
                <w:szCs w:val="18"/>
              </w:rPr>
              <w:t> </w:t>
            </w:r>
            <w:r>
              <w:rPr>
                <w:rFonts w:ascii="宋体" w:hAnsi="宋体" w:cs="宋体" w:eastAsia="宋体" w:hint="default"/>
                <w:spacing w:val="-7"/>
                <w:sz w:val="18"/>
                <w:szCs w:val="18"/>
              </w:rPr>
              <w:t>月，公司</w:t>
            </w:r>
            <w:r>
              <w:rPr>
                <w:rFonts w:ascii="宋体" w:hAnsi="宋体" w:cs="宋体" w:eastAsia="宋体" w:hint="default"/>
                <w:sz w:val="18"/>
                <w:szCs w:val="18"/>
              </w:rPr>
              <w:t> </w:t>
            </w:r>
            <w:r>
              <w:rPr>
                <w:rFonts w:ascii="宋体" w:hAnsi="宋体" w:cs="宋体" w:eastAsia="宋体" w:hint="default"/>
                <w:spacing w:val="-8"/>
                <w:sz w:val="18"/>
                <w:szCs w:val="18"/>
              </w:rPr>
              <w:t>原国际部与兴隆饲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料公司签定玉米采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购合同，形成欠款，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公司向法院提起诉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讼。</w:t>
            </w:r>
            <w:r>
              <w:rPr>
                <w:rFonts w:ascii="宋体" w:hAnsi="宋体" w:cs="宋体" w:eastAsia="宋体" w:hint="default"/>
                <w:sz w:val="18"/>
                <w:szCs w:val="18"/>
              </w:rPr>
            </w:r>
          </w:p>
        </w:tc>
        <w:tc>
          <w:tcPr>
            <w:tcW w:w="1277" w:type="dxa"/>
            <w:tcBorders>
              <w:top w:val="single" w:sz="4" w:space="0" w:color="000000"/>
              <w:left w:val="single" w:sz="10" w:space="0" w:color="FFFFFF"/>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422" w:right="0"/>
              <w:jc w:val="left"/>
              <w:rPr>
                <w:rFonts w:ascii="Arial Narrow" w:hAnsi="Arial Narrow" w:cs="Arial Narrow" w:eastAsia="Arial Narrow" w:hint="default"/>
                <w:sz w:val="18"/>
                <w:szCs w:val="18"/>
              </w:rPr>
            </w:pPr>
            <w:r>
              <w:rPr>
                <w:rFonts w:ascii="Arial Narrow"/>
                <w:spacing w:val="-5"/>
                <w:sz w:val="18"/>
              </w:rPr>
              <w:t>2,059,492.13</w:t>
            </w:r>
          </w:p>
        </w:tc>
        <w:tc>
          <w:tcPr>
            <w:tcW w:w="1419" w:type="dxa"/>
            <w:tcBorders>
              <w:top w:val="single" w:sz="4" w:space="0" w:color="000000"/>
              <w:left w:val="single" w:sz="4" w:space="0" w:color="000000"/>
              <w:bottom w:val="single" w:sz="8" w:space="0" w:color="000000"/>
              <w:right w:val="single" w:sz="4" w:space="0" w:color="000000"/>
            </w:tcBorders>
          </w:tcPr>
          <w:p>
            <w:pPr/>
          </w:p>
        </w:tc>
        <w:tc>
          <w:tcPr>
            <w:tcW w:w="2562" w:type="dxa"/>
            <w:tcBorders>
              <w:top w:val="single" w:sz="4" w:space="0" w:color="000000"/>
              <w:left w:val="single" w:sz="4" w:space="0" w:color="000000"/>
              <w:bottom w:val="single" w:sz="8" w:space="0" w:color="000000"/>
              <w:right w:val="single" w:sz="9" w:space="0" w:color="FFFFFF"/>
            </w:tcBorders>
          </w:tcPr>
          <w:p>
            <w:pPr>
              <w:pStyle w:val="TableParagraph"/>
              <w:spacing w:line="247" w:lineRule="exact"/>
              <w:ind w:left="21" w:right="0"/>
              <w:jc w:val="left"/>
              <w:rPr>
                <w:rFonts w:ascii="宋体" w:hAnsi="宋体" w:cs="宋体" w:eastAsia="宋体" w:hint="default"/>
                <w:sz w:val="18"/>
                <w:szCs w:val="18"/>
              </w:rPr>
            </w:pPr>
            <w:r>
              <w:rPr>
                <w:rFonts w:ascii="宋体" w:hAnsi="宋体" w:cs="宋体" w:eastAsia="宋体" w:hint="default"/>
                <w:spacing w:val="-3"/>
                <w:sz w:val="18"/>
                <w:szCs w:val="18"/>
              </w:rPr>
              <w:t>被告于</w:t>
            </w:r>
            <w:r>
              <w:rPr>
                <w:rFonts w:ascii="Arial Narrow" w:hAnsi="Arial Narrow" w:cs="Arial Narrow" w:eastAsia="Arial Narrow" w:hint="default"/>
                <w:spacing w:val="-3"/>
                <w:sz w:val="18"/>
                <w:szCs w:val="18"/>
              </w:rPr>
              <w:t>2013</w:t>
            </w:r>
            <w:r>
              <w:rPr>
                <w:rFonts w:ascii="Arial Narrow" w:hAnsi="Arial Narrow" w:cs="Arial Narrow" w:eastAsia="Arial Narrow" w:hint="default"/>
                <w:spacing w:val="-19"/>
                <w:sz w:val="18"/>
                <w:szCs w:val="18"/>
              </w:rPr>
              <w:t> </w:t>
            </w:r>
            <w:r>
              <w:rPr>
                <w:rFonts w:ascii="宋体" w:hAnsi="宋体" w:cs="宋体" w:eastAsia="宋体" w:hint="default"/>
                <w:spacing w:val="7"/>
                <w:sz w:val="18"/>
                <w:szCs w:val="18"/>
              </w:rPr>
              <w:t>年</w:t>
            </w:r>
            <w:r>
              <w:rPr>
                <w:rFonts w:ascii="Arial Narrow" w:hAnsi="Arial Narrow" w:cs="Arial Narrow" w:eastAsia="Arial Narrow" w:hint="default"/>
                <w:spacing w:val="7"/>
                <w:sz w:val="18"/>
                <w:szCs w:val="18"/>
              </w:rPr>
              <w:t>8</w:t>
            </w:r>
            <w:r>
              <w:rPr>
                <w:rFonts w:ascii="Arial Narrow" w:hAnsi="Arial Narrow" w:cs="Arial Narrow" w:eastAsia="Arial Narrow"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73"/>
                <w:sz w:val="18"/>
                <w:szCs w:val="18"/>
              </w:rPr>
              <w:t> </w:t>
            </w:r>
            <w:r>
              <w:rPr>
                <w:rFonts w:ascii="Arial Narrow" w:hAnsi="Arial Narrow" w:cs="Arial Narrow" w:eastAsia="Arial Narrow" w:hint="default"/>
                <w:spacing w:val="-3"/>
                <w:sz w:val="18"/>
                <w:szCs w:val="18"/>
              </w:rPr>
              <w:t>13</w:t>
            </w:r>
            <w:r>
              <w:rPr>
                <w:rFonts w:ascii="Arial Narrow" w:hAnsi="Arial Narrow" w:cs="Arial Narrow" w:eastAsia="Arial Narrow" w:hint="default"/>
                <w:spacing w:val="-19"/>
                <w:sz w:val="18"/>
                <w:szCs w:val="18"/>
              </w:rPr>
              <w:t> </w:t>
            </w:r>
            <w:r>
              <w:rPr>
                <w:rFonts w:ascii="宋体" w:hAnsi="宋体" w:cs="宋体" w:eastAsia="宋体" w:hint="default"/>
                <w:spacing w:val="-7"/>
                <w:sz w:val="18"/>
                <w:szCs w:val="18"/>
              </w:rPr>
              <w:t>日提起反诉</w:t>
            </w:r>
          </w:p>
          <w:p>
            <w:pPr>
              <w:pStyle w:val="TableParagraph"/>
              <w:spacing w:line="259" w:lineRule="auto" w:before="11"/>
              <w:ind w:left="21" w:right="19"/>
              <w:jc w:val="both"/>
              <w:rPr>
                <w:rFonts w:ascii="宋体" w:hAnsi="宋体" w:cs="宋体" w:eastAsia="宋体" w:hint="default"/>
                <w:sz w:val="18"/>
                <w:szCs w:val="18"/>
              </w:rPr>
            </w:pPr>
            <w:r>
              <w:rPr>
                <w:rFonts w:ascii="宋体" w:hAnsi="宋体" w:cs="宋体" w:eastAsia="宋体" w:hint="default"/>
                <w:spacing w:val="-8"/>
                <w:sz w:val="18"/>
                <w:szCs w:val="18"/>
              </w:rPr>
              <w:t>诉讼请求为要求公司给付</w:t>
            </w:r>
            <w:r>
              <w:rPr>
                <w:rFonts w:ascii="宋体" w:hAnsi="宋体" w:cs="宋体" w:eastAsia="宋体" w:hint="default"/>
                <w:spacing w:val="-57"/>
                <w:sz w:val="18"/>
                <w:szCs w:val="18"/>
              </w:rPr>
              <w:t> </w:t>
            </w:r>
            <w:r>
              <w:rPr>
                <w:rFonts w:ascii="Arial Narrow" w:hAnsi="Arial Narrow" w:cs="Arial Narrow" w:eastAsia="Arial Narrow" w:hint="default"/>
                <w:spacing w:val="-4"/>
                <w:sz w:val="18"/>
                <w:szCs w:val="18"/>
              </w:rPr>
              <w:t>294.4 </w:t>
            </w:r>
            <w:r>
              <w:rPr>
                <w:rFonts w:ascii="宋体" w:hAnsi="宋体" w:cs="宋体" w:eastAsia="宋体" w:hint="default"/>
                <w:sz w:val="18"/>
                <w:szCs w:val="18"/>
              </w:rPr>
              <w:t>万 </w:t>
            </w:r>
            <w:r>
              <w:rPr>
                <w:rFonts w:ascii="宋体" w:hAnsi="宋体" w:cs="宋体" w:eastAsia="宋体" w:hint="default"/>
                <w:spacing w:val="-14"/>
                <w:sz w:val="18"/>
                <w:szCs w:val="18"/>
              </w:rPr>
              <w:t>元，法院经三次开庭审理本案，于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Arial Narrow" w:hAnsi="Arial Narrow" w:cs="Arial Narrow" w:eastAsia="Arial Narrow" w:hint="default"/>
                <w:spacing w:val="-3"/>
                <w:sz w:val="18"/>
                <w:szCs w:val="18"/>
              </w:rPr>
              <w:t>2014</w:t>
            </w:r>
            <w:r>
              <w:rPr>
                <w:rFonts w:ascii="Arial Narrow" w:hAnsi="Arial Narrow" w:cs="Arial Narrow" w:eastAsia="Arial Narrow"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Arial Narrow" w:hAnsi="Arial Narrow" w:cs="Arial Narrow" w:eastAsia="Arial Narrow" w:hint="default"/>
                <w:sz w:val="18"/>
                <w:szCs w:val="18"/>
              </w:rPr>
              <w:t>23</w:t>
            </w:r>
            <w:r>
              <w:rPr>
                <w:rFonts w:ascii="Arial Narrow" w:hAnsi="Arial Narrow" w:cs="Arial Narrow" w:eastAsia="Arial Narrow" w:hint="default"/>
                <w:spacing w:val="-11"/>
                <w:sz w:val="18"/>
                <w:szCs w:val="18"/>
              </w:rPr>
              <w:t> </w:t>
            </w:r>
            <w:r>
              <w:rPr>
                <w:rFonts w:ascii="宋体" w:hAnsi="宋体" w:cs="宋体" w:eastAsia="宋体" w:hint="default"/>
                <w:spacing w:val="-7"/>
                <w:sz w:val="18"/>
                <w:szCs w:val="18"/>
              </w:rPr>
              <w:t>日作出</w:t>
            </w:r>
            <w:r>
              <w:rPr>
                <w:rFonts w:ascii="Arial Narrow" w:hAnsi="Arial Narrow" w:cs="Arial Narrow" w:eastAsia="Arial Narrow" w:hint="default"/>
                <w:spacing w:val="-7"/>
                <w:sz w:val="18"/>
                <w:szCs w:val="18"/>
              </w:rPr>
              <w:t>[2013]</w:t>
            </w:r>
            <w:r>
              <w:rPr>
                <w:rFonts w:ascii="宋体" w:hAnsi="宋体" w:cs="宋体" w:eastAsia="宋体" w:hint="default"/>
                <w:spacing w:val="-7"/>
                <w:sz w:val="18"/>
                <w:szCs w:val="18"/>
              </w:rPr>
              <w:t>绥商初</w:t>
            </w:r>
            <w:r>
              <w:rPr>
                <w:rFonts w:ascii="宋体" w:hAnsi="宋体" w:cs="宋体" w:eastAsia="宋体" w:hint="default"/>
                <w:sz w:val="18"/>
                <w:szCs w:val="18"/>
              </w:rPr>
            </w:r>
          </w:p>
          <w:p>
            <w:pPr>
              <w:pStyle w:val="TableParagraph"/>
              <w:spacing w:line="243" w:lineRule="exact"/>
              <w:ind w:left="21" w:right="0"/>
              <w:jc w:val="left"/>
              <w:rPr>
                <w:rFonts w:ascii="宋体" w:hAnsi="宋体" w:cs="宋体" w:eastAsia="宋体" w:hint="default"/>
                <w:sz w:val="18"/>
                <w:szCs w:val="18"/>
              </w:rPr>
            </w:pPr>
            <w:r>
              <w:rPr>
                <w:rFonts w:ascii="宋体" w:hAnsi="宋体" w:cs="宋体" w:eastAsia="宋体" w:hint="default"/>
                <w:spacing w:val="-5"/>
                <w:sz w:val="18"/>
                <w:szCs w:val="18"/>
              </w:rPr>
              <w:t>字第</w:t>
            </w:r>
            <w:r>
              <w:rPr>
                <w:rFonts w:ascii="宋体" w:hAnsi="宋体" w:cs="宋体" w:eastAsia="宋体" w:hint="default"/>
                <w:spacing w:val="-52"/>
                <w:sz w:val="18"/>
                <w:szCs w:val="18"/>
              </w:rPr>
              <w:t> </w:t>
            </w:r>
            <w:r>
              <w:rPr>
                <w:rFonts w:ascii="Arial Narrow" w:hAnsi="Arial Narrow" w:cs="Arial Narrow" w:eastAsia="Arial Narrow" w:hint="default"/>
                <w:spacing w:val="-3"/>
                <w:sz w:val="18"/>
                <w:szCs w:val="18"/>
              </w:rPr>
              <w:t>144</w:t>
            </w:r>
            <w:r>
              <w:rPr>
                <w:rFonts w:ascii="Arial Narrow" w:hAnsi="Arial Narrow" w:cs="Arial Narrow" w:eastAsia="Arial Narrow" w:hint="default"/>
                <w:spacing w:val="-2"/>
                <w:sz w:val="18"/>
                <w:szCs w:val="18"/>
              </w:rPr>
              <w:t> </w:t>
            </w:r>
            <w:r>
              <w:rPr>
                <w:rFonts w:ascii="宋体" w:hAnsi="宋体" w:cs="宋体" w:eastAsia="宋体" w:hint="default"/>
                <w:spacing w:val="-8"/>
                <w:sz w:val="18"/>
                <w:szCs w:val="18"/>
              </w:rPr>
              <w:t>号民事判决书判决第一</w:t>
            </w:r>
          </w:p>
          <w:p>
            <w:pPr>
              <w:pStyle w:val="TableParagraph"/>
              <w:spacing w:line="261" w:lineRule="auto" w:before="13"/>
              <w:ind w:left="21" w:right="19"/>
              <w:jc w:val="left"/>
              <w:rPr>
                <w:rFonts w:ascii="宋体" w:hAnsi="宋体" w:cs="宋体" w:eastAsia="宋体" w:hint="default"/>
                <w:sz w:val="18"/>
                <w:szCs w:val="18"/>
              </w:rPr>
            </w:pPr>
            <w:r>
              <w:rPr>
                <w:rFonts w:ascii="宋体" w:hAnsi="宋体" w:cs="宋体" w:eastAsia="宋体" w:hint="default"/>
                <w:spacing w:val="-8"/>
                <w:sz w:val="18"/>
                <w:szCs w:val="18"/>
              </w:rPr>
              <w:t>项为被告返还公司货款</w:t>
            </w:r>
            <w:r>
              <w:rPr>
                <w:rFonts w:ascii="宋体" w:hAnsi="宋体" w:cs="宋体" w:eastAsia="宋体" w:hint="default"/>
                <w:spacing w:val="-56"/>
                <w:sz w:val="18"/>
                <w:szCs w:val="18"/>
              </w:rPr>
              <w:t> </w:t>
            </w:r>
            <w:r>
              <w:rPr>
                <w:rFonts w:ascii="Arial Narrow" w:hAnsi="Arial Narrow" w:cs="Arial Narrow" w:eastAsia="Arial Narrow" w:hint="default"/>
                <w:spacing w:val="-4"/>
                <w:sz w:val="18"/>
                <w:szCs w:val="18"/>
              </w:rPr>
              <w:t>603,553.10</w:t>
            </w:r>
            <w:r>
              <w:rPr>
                <w:rFonts w:ascii="Arial Narrow" w:hAnsi="Arial Narrow" w:cs="Arial Narrow" w:eastAsia="Arial Narrow" w:hint="default"/>
                <w:spacing w:val="-39"/>
                <w:sz w:val="18"/>
                <w:szCs w:val="18"/>
              </w:rPr>
              <w:t> </w:t>
            </w:r>
            <w:r>
              <w:rPr>
                <w:rFonts w:ascii="Arial Narrow" w:hAnsi="Arial Narrow" w:cs="Arial Narrow" w:eastAsia="Arial Narrow" w:hint="default"/>
                <w:spacing w:val="-39"/>
                <w:sz w:val="18"/>
                <w:szCs w:val="18"/>
              </w:rPr>
            </w:r>
            <w:r>
              <w:rPr>
                <w:rFonts w:ascii="宋体" w:hAnsi="宋体" w:cs="宋体" w:eastAsia="宋体" w:hint="default"/>
                <w:spacing w:val="-14"/>
                <w:sz w:val="18"/>
                <w:szCs w:val="18"/>
              </w:rPr>
              <w:t>元；第二项为被告偿还公司垫付的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玉米保管费、仓储费等费用</w:t>
            </w:r>
            <w:r>
              <w:rPr>
                <w:rFonts w:ascii="宋体" w:hAnsi="宋体" w:cs="宋体" w:eastAsia="宋体" w:hint="default"/>
                <w:sz w:val="18"/>
                <w:szCs w:val="18"/>
              </w:rPr>
              <w:t> </w:t>
            </w:r>
            <w:r>
              <w:rPr>
                <w:rFonts w:ascii="Arial Narrow" w:hAnsi="Arial Narrow" w:cs="Arial Narrow" w:eastAsia="Arial Narrow" w:hint="default"/>
                <w:spacing w:val="-5"/>
                <w:sz w:val="18"/>
                <w:szCs w:val="18"/>
              </w:rPr>
              <w:t>1,321,464.39</w:t>
            </w:r>
            <w:r>
              <w:rPr>
                <w:rFonts w:ascii="Arial Narrow" w:hAnsi="Arial Narrow" w:cs="Arial Narrow" w:eastAsia="Arial Narrow" w:hint="default"/>
                <w:spacing w:val="9"/>
                <w:sz w:val="18"/>
                <w:szCs w:val="18"/>
              </w:rPr>
              <w:t> </w:t>
            </w:r>
            <w:r>
              <w:rPr>
                <w:rFonts w:ascii="宋体" w:hAnsi="宋体" w:cs="宋体" w:eastAsia="宋体" w:hint="default"/>
                <w:spacing w:val="-16"/>
                <w:sz w:val="18"/>
                <w:szCs w:val="18"/>
              </w:rPr>
              <w:t>元；第三项为被告给付</w:t>
            </w:r>
          </w:p>
        </w:tc>
        <w:tc>
          <w:tcPr>
            <w:tcW w:w="2116" w:type="dxa"/>
            <w:tcBorders>
              <w:top w:val="single" w:sz="4" w:space="0" w:color="000000"/>
              <w:left w:val="single" w:sz="9" w:space="0" w:color="FFFFFF"/>
              <w:bottom w:val="single" w:sz="8" w:space="0" w:color="000000"/>
              <w:right w:val="single" w:sz="4" w:space="0" w:color="000000"/>
            </w:tcBorders>
          </w:tcPr>
          <w:p>
            <w:pPr>
              <w:pStyle w:val="TableParagraph"/>
              <w:spacing w:line="256" w:lineRule="auto"/>
              <w:ind w:left="4" w:right="14"/>
              <w:jc w:val="both"/>
              <w:rPr>
                <w:rFonts w:ascii="Arial Narrow" w:hAnsi="Arial Narrow" w:cs="Arial Narrow" w:eastAsia="Arial Narrow" w:hint="default"/>
                <w:sz w:val="18"/>
                <w:szCs w:val="18"/>
              </w:rPr>
            </w:pPr>
            <w:r>
              <w:rPr>
                <w:rFonts w:ascii="宋体" w:hAnsi="宋体" w:cs="宋体" w:eastAsia="宋体" w:hint="default"/>
                <w:spacing w:val="-8"/>
                <w:sz w:val="18"/>
                <w:szCs w:val="18"/>
              </w:rPr>
              <w:t>农垦中院于</w:t>
            </w:r>
            <w:r>
              <w:rPr>
                <w:rFonts w:ascii="宋体" w:hAnsi="宋体" w:cs="宋体" w:eastAsia="宋体" w:hint="default"/>
                <w:spacing w:val="-54"/>
                <w:sz w:val="18"/>
                <w:szCs w:val="18"/>
              </w:rPr>
              <w:t> </w:t>
            </w:r>
            <w:r>
              <w:rPr>
                <w:rFonts w:ascii="Arial Narrow" w:hAnsi="Arial Narrow" w:cs="Arial Narrow" w:eastAsia="Arial Narrow" w:hint="default"/>
                <w:spacing w:val="-4"/>
                <w:sz w:val="18"/>
                <w:szCs w:val="18"/>
              </w:rPr>
              <w:t>2014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30 </w:t>
            </w:r>
            <w:r>
              <w:rPr>
                <w:rFonts w:ascii="宋体" w:hAnsi="宋体" w:cs="宋体" w:eastAsia="宋体" w:hint="default"/>
                <w:spacing w:val="-7"/>
                <w:sz w:val="18"/>
                <w:szCs w:val="18"/>
              </w:rPr>
              <w:t>日作出（</w:t>
            </w:r>
            <w:r>
              <w:rPr>
                <w:rFonts w:ascii="Arial Narrow" w:hAnsi="Arial Narrow" w:cs="Arial Narrow" w:eastAsia="Arial Narrow" w:hint="default"/>
                <w:spacing w:val="-7"/>
                <w:sz w:val="18"/>
                <w:szCs w:val="18"/>
              </w:rPr>
              <w:t>2014</w:t>
            </w:r>
            <w:r>
              <w:rPr>
                <w:rFonts w:ascii="宋体" w:hAnsi="宋体" w:cs="宋体" w:eastAsia="宋体" w:hint="default"/>
                <w:spacing w:val="-7"/>
                <w:sz w:val="18"/>
                <w:szCs w:val="18"/>
              </w:rPr>
              <w:t>）垦商终字第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Arial Narrow" w:hAnsi="Arial Narrow" w:cs="Arial Narrow" w:eastAsia="Arial Narrow" w:hint="default"/>
                <w:spacing w:val="-3"/>
                <w:sz w:val="18"/>
                <w:szCs w:val="18"/>
              </w:rPr>
              <w:t>68</w:t>
            </w:r>
            <w:r>
              <w:rPr>
                <w:rFonts w:ascii="Arial Narrow" w:hAnsi="Arial Narrow" w:cs="Arial Narrow" w:eastAsia="Arial Narrow" w:hint="default"/>
                <w:sz w:val="18"/>
                <w:szCs w:val="18"/>
              </w:rPr>
              <w:t> </w:t>
            </w:r>
            <w:r>
              <w:rPr>
                <w:rFonts w:ascii="宋体" w:hAnsi="宋体" w:cs="宋体" w:eastAsia="宋体" w:hint="default"/>
                <w:spacing w:val="-10"/>
                <w:sz w:val="18"/>
                <w:szCs w:val="18"/>
              </w:rPr>
              <w:t>号民事判决书，判决撤销</w:t>
            </w:r>
            <w:r>
              <w:rPr>
                <w:rFonts w:ascii="宋体" w:hAnsi="宋体" w:cs="宋体" w:eastAsia="宋体" w:hint="default"/>
                <w:sz w:val="18"/>
                <w:szCs w:val="18"/>
              </w:rPr>
              <w:t> </w:t>
            </w:r>
            <w:r>
              <w:rPr>
                <w:rFonts w:ascii="宋体" w:hAnsi="宋体" w:cs="宋体" w:eastAsia="宋体" w:hint="default"/>
                <w:spacing w:val="-8"/>
                <w:sz w:val="18"/>
                <w:szCs w:val="18"/>
              </w:rPr>
              <w:t>一审判决第二项；并变更第</w:t>
            </w:r>
            <w:r>
              <w:rPr>
                <w:rFonts w:ascii="宋体" w:hAnsi="宋体" w:cs="宋体" w:eastAsia="宋体" w:hint="default"/>
                <w:sz w:val="18"/>
                <w:szCs w:val="18"/>
              </w:rPr>
              <w:t> </w:t>
            </w:r>
            <w:r>
              <w:rPr>
                <w:rFonts w:ascii="宋体" w:hAnsi="宋体" w:cs="宋体" w:eastAsia="宋体" w:hint="default"/>
                <w:spacing w:val="-8"/>
                <w:sz w:val="18"/>
                <w:szCs w:val="18"/>
              </w:rPr>
              <w:t>三项利息数额为</w:t>
            </w:r>
            <w:r>
              <w:rPr>
                <w:rFonts w:ascii="宋体" w:hAnsi="宋体" w:cs="宋体" w:eastAsia="宋体" w:hint="default"/>
                <w:spacing w:val="-60"/>
                <w:sz w:val="18"/>
                <w:szCs w:val="18"/>
              </w:rPr>
              <w:t> </w:t>
            </w:r>
            <w:r>
              <w:rPr>
                <w:rFonts w:ascii="Arial Narrow" w:hAnsi="Arial Narrow" w:cs="Arial Narrow" w:eastAsia="Arial Narrow" w:hint="default"/>
                <w:spacing w:val="-4"/>
                <w:sz w:val="18"/>
                <w:szCs w:val="18"/>
              </w:rPr>
              <w:t>34,301.93</w:t>
            </w:r>
            <w:r>
              <w:rPr>
                <w:rFonts w:ascii="Arial Narrow" w:hAnsi="Arial Narrow" w:cs="Arial Narrow" w:eastAsia="Arial Narrow" w:hint="default"/>
                <w:spacing w:val="-8"/>
                <w:sz w:val="18"/>
                <w:szCs w:val="18"/>
              </w:rPr>
              <w:t> </w:t>
            </w:r>
            <w:r>
              <w:rPr>
                <w:rFonts w:ascii="宋体" w:hAnsi="宋体" w:cs="宋体" w:eastAsia="宋体" w:hint="default"/>
                <w:sz w:val="18"/>
                <w:szCs w:val="18"/>
              </w:rPr>
              <w:t>元 </w:t>
            </w:r>
            <w:r>
              <w:rPr>
                <w:rFonts w:ascii="宋体" w:hAnsi="宋体" w:cs="宋体" w:eastAsia="宋体" w:hint="default"/>
                <w:spacing w:val="-8"/>
                <w:sz w:val="18"/>
                <w:szCs w:val="18"/>
              </w:rPr>
              <w:t>利息。一审本诉案件受理费</w:t>
            </w:r>
            <w:r>
              <w:rPr>
                <w:rFonts w:ascii="宋体" w:hAnsi="宋体" w:cs="宋体" w:eastAsia="宋体" w:hint="default"/>
                <w:sz w:val="18"/>
                <w:szCs w:val="18"/>
              </w:rPr>
              <w:t> </w:t>
            </w:r>
            <w:r>
              <w:rPr>
                <w:rFonts w:ascii="Arial Narrow" w:hAnsi="Arial Narrow" w:cs="Arial Narrow" w:eastAsia="Arial Narrow" w:hint="default"/>
                <w:spacing w:val="-4"/>
                <w:sz w:val="18"/>
                <w:szCs w:val="18"/>
              </w:rPr>
              <w:t>24,151</w:t>
            </w:r>
            <w:r>
              <w:rPr>
                <w:rFonts w:ascii="Arial Narrow" w:hAnsi="Arial Narrow" w:cs="Arial Narrow" w:eastAsia="Arial Narrow" w:hint="default"/>
                <w:sz w:val="18"/>
                <w:szCs w:val="18"/>
              </w:rPr>
              <w:t> </w:t>
            </w:r>
            <w:r>
              <w:rPr>
                <w:rFonts w:ascii="宋体" w:hAnsi="宋体" w:cs="宋体" w:eastAsia="宋体" w:hint="default"/>
                <w:spacing w:val="-19"/>
                <w:sz w:val="18"/>
                <w:szCs w:val="18"/>
              </w:rPr>
              <w:t>元，由公司负担</w:t>
            </w:r>
            <w:r>
              <w:rPr>
                <w:rFonts w:ascii="宋体" w:hAnsi="宋体" w:cs="宋体" w:eastAsia="宋体" w:hint="default"/>
                <w:spacing w:val="-48"/>
                <w:sz w:val="18"/>
                <w:szCs w:val="18"/>
              </w:rPr>
              <w:t> </w:t>
            </w:r>
            <w:r>
              <w:rPr>
                <w:rFonts w:ascii="Arial Narrow" w:hAnsi="Arial Narrow" w:cs="Arial Narrow" w:eastAsia="Arial Narrow" w:hint="default"/>
                <w:spacing w:val="-4"/>
                <w:sz w:val="18"/>
                <w:szCs w:val="18"/>
              </w:rPr>
              <w:t>17,369</w:t>
            </w:r>
          </w:p>
          <w:p>
            <w:pPr>
              <w:pStyle w:val="TableParagraph"/>
              <w:spacing w:line="245" w:lineRule="exact"/>
              <w:ind w:left="4" w:right="0"/>
              <w:jc w:val="both"/>
              <w:rPr>
                <w:rFonts w:ascii="宋体" w:hAnsi="宋体" w:cs="宋体" w:eastAsia="宋体" w:hint="default"/>
                <w:sz w:val="18"/>
                <w:szCs w:val="18"/>
              </w:rPr>
            </w:pPr>
            <w:r>
              <w:rPr>
                <w:rFonts w:ascii="宋体" w:hAnsi="宋体" w:cs="宋体" w:eastAsia="宋体" w:hint="default"/>
                <w:spacing w:val="-15"/>
                <w:sz w:val="18"/>
                <w:szCs w:val="18"/>
              </w:rPr>
              <w:t>元，被告负担</w:t>
            </w:r>
            <w:r>
              <w:rPr>
                <w:rFonts w:ascii="宋体" w:hAnsi="宋体" w:cs="宋体" w:eastAsia="宋体" w:hint="default"/>
                <w:spacing w:val="-51"/>
                <w:sz w:val="18"/>
                <w:szCs w:val="18"/>
              </w:rPr>
              <w:t> </w:t>
            </w:r>
            <w:r>
              <w:rPr>
                <w:rFonts w:ascii="Arial Narrow" w:hAnsi="Arial Narrow" w:cs="Arial Narrow" w:eastAsia="Arial Narrow" w:hint="default"/>
                <w:spacing w:val="-4"/>
                <w:sz w:val="18"/>
                <w:szCs w:val="18"/>
              </w:rPr>
              <w:t>6,782</w:t>
            </w:r>
            <w:r>
              <w:rPr>
                <w:rFonts w:ascii="Arial Narrow" w:hAnsi="Arial Narrow" w:cs="Arial Narrow" w:eastAsia="Arial Narrow" w:hint="default"/>
                <w:spacing w:val="-1"/>
                <w:sz w:val="18"/>
                <w:szCs w:val="18"/>
              </w:rPr>
              <w:t> </w:t>
            </w:r>
            <w:r>
              <w:rPr>
                <w:rFonts w:ascii="宋体" w:hAnsi="宋体" w:cs="宋体" w:eastAsia="宋体" w:hint="default"/>
                <w:spacing w:val="-17"/>
                <w:sz w:val="18"/>
                <w:szCs w:val="18"/>
              </w:rPr>
              <w:t>元；二审</w:t>
            </w:r>
          </w:p>
          <w:p>
            <w:pPr>
              <w:pStyle w:val="TableParagraph"/>
              <w:spacing w:line="240" w:lineRule="auto" w:before="13"/>
              <w:ind w:left="4" w:right="0"/>
              <w:jc w:val="both"/>
              <w:rPr>
                <w:rFonts w:ascii="宋体" w:hAnsi="宋体" w:cs="宋体" w:eastAsia="宋体" w:hint="default"/>
                <w:sz w:val="18"/>
                <w:szCs w:val="18"/>
              </w:rPr>
            </w:pPr>
            <w:r>
              <w:rPr>
                <w:rFonts w:ascii="宋体" w:hAnsi="宋体" w:cs="宋体" w:eastAsia="宋体" w:hint="default"/>
                <w:spacing w:val="-6"/>
                <w:sz w:val="18"/>
                <w:szCs w:val="18"/>
              </w:rPr>
              <w:t>受理费</w:t>
            </w:r>
            <w:r>
              <w:rPr>
                <w:rFonts w:ascii="宋体" w:hAnsi="宋体" w:cs="宋体" w:eastAsia="宋体" w:hint="default"/>
                <w:spacing w:val="-53"/>
                <w:sz w:val="18"/>
                <w:szCs w:val="18"/>
              </w:rPr>
              <w:t> </w:t>
            </w:r>
            <w:r>
              <w:rPr>
                <w:rFonts w:ascii="Arial Narrow" w:hAnsi="Arial Narrow" w:cs="Arial Narrow" w:eastAsia="Arial Narrow" w:hint="default"/>
                <w:spacing w:val="-4"/>
                <w:sz w:val="18"/>
                <w:szCs w:val="18"/>
              </w:rPr>
              <w:t>17,369</w:t>
            </w:r>
            <w:r>
              <w:rPr>
                <w:rFonts w:ascii="Arial Narrow" w:hAnsi="Arial Narrow" w:cs="Arial Narrow" w:eastAsia="Arial Narrow" w:hint="default"/>
                <w:spacing w:val="2"/>
                <w:sz w:val="18"/>
                <w:szCs w:val="18"/>
              </w:rPr>
              <w:t> </w:t>
            </w:r>
            <w:r>
              <w:rPr>
                <w:rFonts w:ascii="宋体" w:hAnsi="宋体" w:cs="宋体" w:eastAsia="宋体" w:hint="default"/>
                <w:spacing w:val="-8"/>
                <w:sz w:val="18"/>
                <w:szCs w:val="18"/>
              </w:rPr>
              <w:t>元，由公司负</w:t>
            </w:r>
          </w:p>
        </w:tc>
        <w:tc>
          <w:tcPr>
            <w:tcW w:w="1985"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61" w:lineRule="auto"/>
              <w:ind w:left="21" w:right="58"/>
              <w:jc w:val="both"/>
              <w:rPr>
                <w:rFonts w:ascii="宋体" w:hAnsi="宋体" w:cs="宋体" w:eastAsia="宋体" w:hint="default"/>
                <w:sz w:val="18"/>
                <w:szCs w:val="18"/>
              </w:rPr>
            </w:pPr>
            <w:r>
              <w:rPr>
                <w:rFonts w:ascii="宋体" w:hAnsi="宋体" w:cs="宋体" w:eastAsia="宋体" w:hint="default"/>
                <w:spacing w:val="-8"/>
                <w:sz w:val="18"/>
                <w:szCs w:val="18"/>
              </w:rPr>
              <w:t>二审判决作出后，兴隆公</w:t>
            </w:r>
            <w:r>
              <w:rPr>
                <w:rFonts w:ascii="宋体" w:hAnsi="宋体" w:cs="宋体" w:eastAsia="宋体" w:hint="default"/>
                <w:sz w:val="18"/>
                <w:szCs w:val="18"/>
              </w:rPr>
              <w:t> </w:t>
            </w:r>
            <w:r>
              <w:rPr>
                <w:rFonts w:ascii="宋体" w:hAnsi="宋体" w:cs="宋体" w:eastAsia="宋体" w:hint="default"/>
                <w:spacing w:val="-8"/>
                <w:sz w:val="18"/>
                <w:szCs w:val="18"/>
              </w:rPr>
              <w:t>司在生效判决指定的自动</w:t>
            </w:r>
            <w:r>
              <w:rPr>
                <w:rFonts w:ascii="宋体" w:hAnsi="宋体" w:cs="宋体" w:eastAsia="宋体" w:hint="default"/>
                <w:sz w:val="18"/>
                <w:szCs w:val="18"/>
              </w:rPr>
              <w:t> </w:t>
            </w:r>
            <w:r>
              <w:rPr>
                <w:rFonts w:ascii="宋体" w:hAnsi="宋体" w:cs="宋体" w:eastAsia="宋体" w:hint="default"/>
                <w:spacing w:val="-8"/>
                <w:sz w:val="18"/>
                <w:szCs w:val="18"/>
              </w:rPr>
              <w:t>履行期限内未能履行给付</w:t>
            </w:r>
            <w:r>
              <w:rPr>
                <w:rFonts w:ascii="宋体" w:hAnsi="宋体" w:cs="宋体" w:eastAsia="宋体" w:hint="default"/>
                <w:sz w:val="18"/>
                <w:szCs w:val="18"/>
              </w:rPr>
              <w:t> </w:t>
            </w:r>
            <w:r>
              <w:rPr>
                <w:rFonts w:ascii="宋体" w:hAnsi="宋体" w:cs="宋体" w:eastAsia="宋体" w:hint="default"/>
                <w:spacing w:val="-8"/>
                <w:sz w:val="18"/>
                <w:szCs w:val="18"/>
              </w:rPr>
              <w:t>义务，公司向法院申请强</w:t>
            </w:r>
            <w:r>
              <w:rPr>
                <w:rFonts w:ascii="宋体" w:hAnsi="宋体" w:cs="宋体" w:eastAsia="宋体" w:hint="default"/>
                <w:sz w:val="18"/>
                <w:szCs w:val="18"/>
              </w:rPr>
              <w:t> </w:t>
            </w:r>
            <w:r>
              <w:rPr>
                <w:rFonts w:ascii="宋体" w:hAnsi="宋体" w:cs="宋体" w:eastAsia="宋体" w:hint="default"/>
                <w:spacing w:val="-6"/>
                <w:sz w:val="18"/>
                <w:szCs w:val="18"/>
              </w:rPr>
              <w:t>制执行，</w:t>
            </w:r>
            <w:r>
              <w:rPr>
                <w:rFonts w:ascii="Arial Narrow" w:hAnsi="Arial Narrow" w:cs="Arial Narrow" w:eastAsia="Arial Narrow" w:hint="default"/>
                <w:spacing w:val="-6"/>
                <w:sz w:val="18"/>
                <w:szCs w:val="18"/>
              </w:rPr>
              <w:t>2017</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z w:val="18"/>
                <w:szCs w:val="18"/>
              </w:rPr>
              <w:t>9</w:t>
            </w:r>
            <w:r>
              <w:rPr>
                <w:rFonts w:ascii="Arial Narrow" w:hAnsi="Arial Narrow" w:cs="Arial Narrow" w:eastAsia="Arial Narrow" w:hint="default"/>
                <w:spacing w:val="-4"/>
                <w:sz w:val="18"/>
                <w:szCs w:val="18"/>
              </w:rPr>
              <w:t> </w:t>
            </w:r>
            <w:r>
              <w:rPr>
                <w:rFonts w:ascii="宋体" w:hAnsi="宋体" w:cs="宋体" w:eastAsia="宋体" w:hint="default"/>
                <w:spacing w:val="-8"/>
                <w:sz w:val="18"/>
                <w:szCs w:val="18"/>
              </w:rPr>
              <w:t>月执行 </w:t>
            </w:r>
            <w:r>
              <w:rPr>
                <w:rFonts w:ascii="宋体" w:hAnsi="宋体" w:cs="宋体" w:eastAsia="宋体" w:hint="default"/>
                <w:spacing w:val="-5"/>
                <w:sz w:val="18"/>
                <w:szCs w:val="18"/>
              </w:rPr>
              <w:t>回款</w:t>
            </w:r>
            <w:r>
              <w:rPr>
                <w:rFonts w:ascii="宋体" w:hAnsi="宋体" w:cs="宋体" w:eastAsia="宋体" w:hint="default"/>
                <w:spacing w:val="-53"/>
                <w:sz w:val="18"/>
                <w:szCs w:val="18"/>
              </w:rPr>
              <w:t> </w:t>
            </w:r>
            <w:r>
              <w:rPr>
                <w:rFonts w:ascii="Arial Narrow" w:hAnsi="Arial Narrow" w:cs="Arial Narrow" w:eastAsia="Arial Narrow" w:hint="default"/>
                <w:sz w:val="18"/>
                <w:szCs w:val="18"/>
              </w:rPr>
              <w:t>8</w:t>
            </w:r>
            <w:r>
              <w:rPr>
                <w:rFonts w:ascii="Arial Narrow" w:hAnsi="Arial Narrow" w:cs="Arial Narrow" w:eastAsia="Arial Narrow" w:hint="default"/>
                <w:spacing w:val="-3"/>
                <w:sz w:val="18"/>
                <w:szCs w:val="18"/>
              </w:rPr>
              <w:t> </w:t>
            </w:r>
            <w:r>
              <w:rPr>
                <w:rFonts w:ascii="宋体" w:hAnsi="宋体" w:cs="宋体" w:eastAsia="宋体" w:hint="default"/>
                <w:spacing w:val="-8"/>
                <w:sz w:val="18"/>
                <w:szCs w:val="18"/>
              </w:rPr>
              <w:t>万元，其余款项仍</w:t>
            </w:r>
            <w:r>
              <w:rPr>
                <w:rFonts w:ascii="宋体" w:hAnsi="宋体" w:cs="宋体" w:eastAsia="宋体" w:hint="default"/>
                <w:sz w:val="18"/>
                <w:szCs w:val="18"/>
              </w:rPr>
              <w:t> </w:t>
            </w:r>
            <w:r>
              <w:rPr>
                <w:rFonts w:ascii="宋体" w:hAnsi="宋体" w:cs="宋体" w:eastAsia="宋体" w:hint="default"/>
                <w:spacing w:val="-7"/>
                <w:sz w:val="18"/>
                <w:szCs w:val="18"/>
              </w:rPr>
              <w:t>待执行。</w:t>
            </w:r>
          </w:p>
        </w:tc>
      </w:tr>
    </w:tbl>
    <w:p>
      <w:pPr>
        <w:spacing w:after="0" w:line="261" w:lineRule="auto"/>
        <w:jc w:val="both"/>
        <w:rPr>
          <w:rFonts w:ascii="宋体" w:hAnsi="宋体" w:cs="宋体" w:eastAsia="宋体" w:hint="default"/>
          <w:sz w:val="18"/>
          <w:szCs w:val="18"/>
        </w:rPr>
        <w:sectPr>
          <w:type w:val="continuous"/>
          <w:pgSz w:w="16840" w:h="11910" w:orient="landscape"/>
          <w:pgMar w:top="1120" w:bottom="1380" w:left="1200" w:right="1240"/>
        </w:sectPr>
      </w:pPr>
    </w:p>
    <w:p>
      <w:pPr>
        <w:spacing w:line="240" w:lineRule="auto" w:before="0"/>
        <w:rPr>
          <w:rFonts w:ascii="宋体" w:hAnsi="宋体" w:cs="宋体" w:eastAsia="宋体" w:hint="default"/>
          <w:sz w:val="20"/>
          <w:szCs w:val="20"/>
        </w:rPr>
      </w:pPr>
      <w:r>
        <w:rPr/>
        <w:pict>
          <v:shape style="position:absolute;margin-left:70.079994pt;margin-top:91.82pt;width:701.65pt;height:419.25pt;mso-position-horizontal-relative:page;mso-position-vertical-relative:page;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9"/>
                    <w:gridCol w:w="708"/>
                    <w:gridCol w:w="850"/>
                    <w:gridCol w:w="710"/>
                    <w:gridCol w:w="1558"/>
                    <w:gridCol w:w="1277"/>
                    <w:gridCol w:w="1419"/>
                    <w:gridCol w:w="2551"/>
                    <w:gridCol w:w="2127"/>
                    <w:gridCol w:w="1985"/>
                  </w:tblGrid>
                  <w:tr>
                    <w:trPr>
                      <w:trHeight w:val="2357" w:hRule="exact"/>
                    </w:trPr>
                    <w:tc>
                      <w:tcPr>
                        <w:tcW w:w="819" w:type="dxa"/>
                        <w:tcBorders>
                          <w:top w:val="single" w:sz="8" w:space="0" w:color="000000"/>
                          <w:left w:val="nil" w:sz="6" w:space="0" w:color="auto"/>
                          <w:bottom w:val="single" w:sz="4" w:space="0" w:color="000000"/>
                          <w:right w:val="single" w:sz="4" w:space="0" w:color="000000"/>
                        </w:tcBorders>
                      </w:tcPr>
                      <w:p>
                        <w:pPr/>
                      </w:p>
                    </w:tc>
                    <w:tc>
                      <w:tcPr>
                        <w:tcW w:w="708" w:type="dxa"/>
                        <w:tcBorders>
                          <w:top w:val="single" w:sz="8" w:space="0" w:color="000000"/>
                          <w:left w:val="single" w:sz="4" w:space="0" w:color="000000"/>
                          <w:bottom w:val="single" w:sz="4" w:space="0" w:color="000000"/>
                          <w:right w:val="single" w:sz="4" w:space="0" w:color="000000"/>
                        </w:tcBorders>
                      </w:tcPr>
                      <w:p>
                        <w:pPr/>
                      </w:p>
                    </w:tc>
                    <w:tc>
                      <w:tcPr>
                        <w:tcW w:w="850" w:type="dxa"/>
                        <w:tcBorders>
                          <w:top w:val="single" w:sz="8" w:space="0" w:color="000000"/>
                          <w:left w:val="single" w:sz="4" w:space="0" w:color="000000"/>
                          <w:bottom w:val="single" w:sz="4" w:space="0" w:color="000000"/>
                          <w:right w:val="single" w:sz="4" w:space="0" w:color="000000"/>
                        </w:tcBorders>
                      </w:tcPr>
                      <w:p>
                        <w:pPr/>
                      </w:p>
                    </w:tc>
                    <w:tc>
                      <w:tcPr>
                        <w:tcW w:w="710" w:type="dxa"/>
                        <w:tcBorders>
                          <w:top w:val="single" w:sz="8" w:space="0" w:color="000000"/>
                          <w:left w:val="single" w:sz="4" w:space="0" w:color="000000"/>
                          <w:bottom w:val="single" w:sz="4" w:space="0" w:color="000000"/>
                          <w:right w:val="single" w:sz="4" w:space="0" w:color="000000"/>
                        </w:tcBorders>
                      </w:tcPr>
                      <w:p>
                        <w:pPr/>
                      </w:p>
                    </w:tc>
                    <w:tc>
                      <w:tcPr>
                        <w:tcW w:w="1558" w:type="dxa"/>
                        <w:tcBorders>
                          <w:top w:val="single" w:sz="8" w:space="0" w:color="000000"/>
                          <w:left w:val="single" w:sz="4" w:space="0" w:color="000000"/>
                          <w:bottom w:val="single" w:sz="4" w:space="0" w:color="000000"/>
                          <w:right w:val="single" w:sz="4" w:space="0" w:color="000000"/>
                        </w:tcBorders>
                      </w:tcPr>
                      <w:p>
                        <w:pPr/>
                      </w:p>
                    </w:tc>
                    <w:tc>
                      <w:tcPr>
                        <w:tcW w:w="1277" w:type="dxa"/>
                        <w:tcBorders>
                          <w:top w:val="single" w:sz="8" w:space="0" w:color="000000"/>
                          <w:left w:val="single" w:sz="4" w:space="0" w:color="000000"/>
                          <w:bottom w:val="single" w:sz="4" w:space="0" w:color="000000"/>
                          <w:right w:val="single" w:sz="4" w:space="0" w:color="000000"/>
                        </w:tcBorders>
                      </w:tcPr>
                      <w:p>
                        <w:pPr/>
                      </w:p>
                    </w:tc>
                    <w:tc>
                      <w:tcPr>
                        <w:tcW w:w="1419" w:type="dxa"/>
                        <w:tcBorders>
                          <w:top w:val="single" w:sz="8" w:space="0" w:color="000000"/>
                          <w:left w:val="single" w:sz="4" w:space="0" w:color="000000"/>
                          <w:bottom w:val="single" w:sz="4" w:space="0" w:color="000000"/>
                          <w:right w:val="single" w:sz="4" w:space="0" w:color="000000"/>
                        </w:tcBorders>
                      </w:tcPr>
                      <w:p>
                        <w:pPr/>
                      </w:p>
                    </w:tc>
                    <w:tc>
                      <w:tcPr>
                        <w:tcW w:w="2551" w:type="dxa"/>
                        <w:tcBorders>
                          <w:top w:val="single" w:sz="8" w:space="0" w:color="000000"/>
                          <w:left w:val="single" w:sz="4" w:space="0" w:color="000000"/>
                          <w:bottom w:val="single" w:sz="4" w:space="0" w:color="000000"/>
                          <w:right w:val="single" w:sz="4" w:space="0" w:color="000000"/>
                        </w:tcBorders>
                      </w:tcPr>
                      <w:p>
                        <w:pPr>
                          <w:pStyle w:val="TableParagraph"/>
                          <w:spacing w:line="261" w:lineRule="auto" w:before="1"/>
                          <w:ind w:left="21" w:right="14"/>
                          <w:jc w:val="both"/>
                          <w:rPr>
                            <w:rFonts w:ascii="Arial Narrow" w:hAnsi="Arial Narrow" w:cs="Arial Narrow" w:eastAsia="Arial Narrow" w:hint="default"/>
                            <w:sz w:val="18"/>
                            <w:szCs w:val="18"/>
                          </w:rPr>
                        </w:pPr>
                        <w:r>
                          <w:rPr>
                            <w:rFonts w:ascii="宋体" w:hAnsi="宋体" w:cs="宋体" w:eastAsia="宋体" w:hint="default"/>
                            <w:spacing w:val="-7"/>
                            <w:sz w:val="18"/>
                            <w:szCs w:val="18"/>
                          </w:rPr>
                          <w:t>公司利息</w:t>
                        </w:r>
                        <w:r>
                          <w:rPr>
                            <w:rFonts w:ascii="宋体" w:hAnsi="宋体" w:cs="宋体" w:eastAsia="宋体" w:hint="default"/>
                            <w:spacing w:val="-55"/>
                            <w:sz w:val="18"/>
                            <w:szCs w:val="18"/>
                          </w:rPr>
                          <w:t> </w:t>
                        </w:r>
                        <w:r>
                          <w:rPr>
                            <w:rFonts w:ascii="Arial Narrow" w:hAnsi="Arial Narrow" w:cs="Arial Narrow" w:eastAsia="Arial Narrow" w:hint="default"/>
                            <w:spacing w:val="-4"/>
                            <w:sz w:val="18"/>
                            <w:szCs w:val="18"/>
                          </w:rPr>
                          <w:t>109,405</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元元；第四项为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驳回公司其他诉讼请求；第五项为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驳回被告全部反诉请求。本诉案件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受理费</w:t>
                        </w:r>
                        <w:r>
                          <w:rPr>
                            <w:rFonts w:ascii="宋体" w:hAnsi="宋体" w:cs="宋体" w:eastAsia="宋体" w:hint="default"/>
                            <w:spacing w:val="-69"/>
                            <w:sz w:val="18"/>
                            <w:szCs w:val="18"/>
                          </w:rPr>
                          <w:t> </w:t>
                        </w:r>
                        <w:r>
                          <w:rPr>
                            <w:rFonts w:ascii="Arial Narrow" w:hAnsi="Arial Narrow" w:cs="Arial Narrow" w:eastAsia="Arial Narrow" w:hint="default"/>
                            <w:spacing w:val="-4"/>
                            <w:sz w:val="18"/>
                            <w:szCs w:val="18"/>
                          </w:rPr>
                          <w:t>24,151</w:t>
                        </w:r>
                        <w:r>
                          <w:rPr>
                            <w:rFonts w:ascii="Arial Narrow" w:hAnsi="Arial Narrow" w:cs="Arial Narrow" w:eastAsia="Arial Narrow" w:hint="default"/>
                            <w:spacing w:val="-16"/>
                            <w:sz w:val="18"/>
                            <w:szCs w:val="18"/>
                          </w:rPr>
                          <w:t> </w:t>
                        </w:r>
                        <w:r>
                          <w:rPr>
                            <w:rFonts w:ascii="宋体" w:hAnsi="宋体" w:cs="宋体" w:eastAsia="宋体" w:hint="default"/>
                            <w:spacing w:val="-20"/>
                            <w:sz w:val="18"/>
                            <w:szCs w:val="18"/>
                          </w:rPr>
                          <w:t>元，由公司负担</w:t>
                        </w:r>
                        <w:r>
                          <w:rPr>
                            <w:rFonts w:ascii="宋体" w:hAnsi="宋体" w:cs="宋体" w:eastAsia="宋体" w:hint="default"/>
                            <w:spacing w:val="-67"/>
                            <w:sz w:val="18"/>
                            <w:szCs w:val="18"/>
                          </w:rPr>
                          <w:t> </w:t>
                        </w:r>
                        <w:r>
                          <w:rPr>
                            <w:rFonts w:ascii="Arial Narrow" w:hAnsi="Arial Narrow" w:cs="Arial Narrow" w:eastAsia="Arial Narrow" w:hint="default"/>
                            <w:spacing w:val="-4"/>
                            <w:sz w:val="18"/>
                            <w:szCs w:val="18"/>
                          </w:rPr>
                          <w:t>1,497</w:t>
                        </w:r>
                      </w:p>
                      <w:p>
                        <w:pPr>
                          <w:pStyle w:val="TableParagraph"/>
                          <w:spacing w:line="261" w:lineRule="auto"/>
                          <w:ind w:left="21" w:right="14"/>
                          <w:jc w:val="both"/>
                          <w:rPr>
                            <w:rFonts w:ascii="宋体" w:hAnsi="宋体" w:cs="宋体" w:eastAsia="宋体" w:hint="default"/>
                            <w:sz w:val="18"/>
                            <w:szCs w:val="18"/>
                          </w:rPr>
                        </w:pPr>
                        <w:r>
                          <w:rPr>
                            <w:rFonts w:ascii="宋体" w:hAnsi="宋体" w:cs="宋体" w:eastAsia="宋体" w:hint="default"/>
                            <w:spacing w:val="-15"/>
                            <w:sz w:val="18"/>
                            <w:szCs w:val="18"/>
                          </w:rPr>
                          <w:t>元，被告负担</w:t>
                        </w:r>
                        <w:r>
                          <w:rPr>
                            <w:rFonts w:ascii="宋体" w:hAnsi="宋体" w:cs="宋体" w:eastAsia="宋体" w:hint="default"/>
                            <w:spacing w:val="-54"/>
                            <w:sz w:val="18"/>
                            <w:szCs w:val="18"/>
                          </w:rPr>
                          <w:t> </w:t>
                        </w:r>
                        <w:r>
                          <w:rPr>
                            <w:rFonts w:ascii="Arial Narrow" w:hAnsi="Arial Narrow" w:cs="Arial Narrow" w:eastAsia="Arial Narrow" w:hint="default"/>
                            <w:spacing w:val="-4"/>
                            <w:sz w:val="18"/>
                            <w:szCs w:val="18"/>
                          </w:rPr>
                          <w:t>22,654</w:t>
                        </w:r>
                        <w:r>
                          <w:rPr>
                            <w:rFonts w:ascii="Arial Narrow" w:hAnsi="Arial Narrow" w:cs="Arial Narrow" w:eastAsia="Arial Narrow" w:hint="default"/>
                            <w:spacing w:val="-1"/>
                            <w:sz w:val="18"/>
                            <w:szCs w:val="18"/>
                          </w:rPr>
                          <w:t> </w:t>
                        </w:r>
                        <w:r>
                          <w:rPr>
                            <w:rFonts w:ascii="宋体" w:hAnsi="宋体" w:cs="宋体" w:eastAsia="宋体" w:hint="default"/>
                            <w:spacing w:val="-14"/>
                            <w:sz w:val="18"/>
                            <w:szCs w:val="18"/>
                          </w:rPr>
                          <w:t>元；反诉案件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受理费由被告承担。被告不服一审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判决，向黑龙江省农垦中级法院提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起上诉，农垦中院于</w:t>
                        </w:r>
                        <w:r>
                          <w:rPr>
                            <w:rFonts w:ascii="宋体" w:hAnsi="宋体" w:cs="宋体" w:eastAsia="宋体" w:hint="default"/>
                            <w:spacing w:val="-55"/>
                            <w:sz w:val="18"/>
                            <w:szCs w:val="18"/>
                          </w:rPr>
                          <w:t> </w:t>
                        </w:r>
                        <w:r>
                          <w:rPr>
                            <w:rFonts w:ascii="Arial Narrow" w:hAnsi="Arial Narrow" w:cs="Arial Narrow" w:eastAsia="Arial Narrow" w:hint="default"/>
                            <w:spacing w:val="-4"/>
                            <w:sz w:val="18"/>
                            <w:szCs w:val="18"/>
                          </w:rPr>
                          <w:t>2014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10</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p>
                      <w:p>
                        <w:pPr>
                          <w:pStyle w:val="TableParagraph"/>
                          <w:spacing w:line="241" w:lineRule="exact"/>
                          <w:ind w:left="21" w:right="0"/>
                          <w:jc w:val="both"/>
                          <w:rPr>
                            <w:rFonts w:ascii="宋体" w:hAnsi="宋体" w:cs="宋体" w:eastAsia="宋体" w:hint="default"/>
                            <w:sz w:val="18"/>
                            <w:szCs w:val="18"/>
                          </w:rPr>
                        </w:pPr>
                        <w:r>
                          <w:rPr>
                            <w:rFonts w:ascii="Arial Narrow" w:hAnsi="Arial Narrow" w:cs="Arial Narrow" w:eastAsia="Arial Narrow" w:hint="default"/>
                            <w:spacing w:val="-3"/>
                            <w:sz w:val="18"/>
                            <w:szCs w:val="18"/>
                          </w:rPr>
                          <w:t>30</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日开庭审理本案。</w:t>
                        </w:r>
                      </w:p>
                    </w:tc>
                    <w:tc>
                      <w:tcPr>
                        <w:tcW w:w="212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pacing w:val="-5"/>
                            <w:sz w:val="18"/>
                            <w:szCs w:val="18"/>
                          </w:rPr>
                          <w:t>担。</w:t>
                        </w:r>
                      </w:p>
                    </w:tc>
                    <w:tc>
                      <w:tcPr>
                        <w:tcW w:w="1985" w:type="dxa"/>
                        <w:tcBorders>
                          <w:top w:val="single" w:sz="8" w:space="0" w:color="000000"/>
                          <w:left w:val="single" w:sz="4" w:space="0" w:color="000000"/>
                          <w:bottom w:val="single" w:sz="4" w:space="0" w:color="000000"/>
                          <w:right w:val="nil" w:sz="6" w:space="0" w:color="auto"/>
                        </w:tcBorders>
                      </w:tcPr>
                      <w:p>
                        <w:pPr/>
                      </w:p>
                    </w:tc>
                  </w:tr>
                  <w:tr>
                    <w:trPr>
                      <w:trHeight w:val="3389" w:hRule="exact"/>
                    </w:trPr>
                    <w:tc>
                      <w:tcPr>
                        <w:tcW w:w="8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64"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北大荒鑫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亚经贸有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限责任公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64" w:lineRule="auto"/>
                          <w:ind w:left="21" w:right="14"/>
                          <w:jc w:val="left"/>
                          <w:rPr>
                            <w:rFonts w:ascii="宋体" w:hAnsi="宋体" w:cs="宋体" w:eastAsia="宋体" w:hint="default"/>
                            <w:sz w:val="18"/>
                            <w:szCs w:val="18"/>
                          </w:rPr>
                        </w:pPr>
                        <w:r>
                          <w:rPr>
                            <w:rFonts w:ascii="宋体" w:hAnsi="宋体" w:cs="宋体" w:eastAsia="宋体" w:hint="default"/>
                            <w:spacing w:val="-6"/>
                            <w:sz w:val="18"/>
                            <w:szCs w:val="18"/>
                          </w:rPr>
                          <w:t>北大荒</w:t>
                        </w:r>
                        <w:r>
                          <w:rPr>
                            <w:rFonts w:ascii="宋体" w:hAnsi="宋体" w:cs="宋体" w:eastAsia="宋体" w:hint="default"/>
                            <w:sz w:val="18"/>
                            <w:szCs w:val="18"/>
                          </w:rPr>
                          <w:t> </w:t>
                        </w:r>
                        <w:r>
                          <w:rPr>
                            <w:rFonts w:ascii="宋体" w:hAnsi="宋体" w:cs="宋体" w:eastAsia="宋体" w:hint="default"/>
                            <w:spacing w:val="-6"/>
                            <w:sz w:val="18"/>
                            <w:szCs w:val="18"/>
                          </w:rPr>
                          <w:t>青枫亚</w:t>
                        </w:r>
                        <w:r>
                          <w:rPr>
                            <w:rFonts w:ascii="宋体" w:hAnsi="宋体" w:cs="宋体" w:eastAsia="宋体" w:hint="default"/>
                            <w:sz w:val="18"/>
                            <w:szCs w:val="18"/>
                          </w:rPr>
                          <w:t> </w:t>
                        </w:r>
                        <w:r>
                          <w:rPr>
                            <w:rFonts w:ascii="宋体" w:hAnsi="宋体" w:cs="宋体" w:eastAsia="宋体" w:hint="default"/>
                            <w:spacing w:val="-6"/>
                            <w:sz w:val="18"/>
                            <w:szCs w:val="18"/>
                          </w:rPr>
                          <w:t>麻纺织</w:t>
                        </w:r>
                        <w:r>
                          <w:rPr>
                            <w:rFonts w:ascii="宋体" w:hAnsi="宋体" w:cs="宋体" w:eastAsia="宋体" w:hint="default"/>
                            <w:sz w:val="18"/>
                            <w:szCs w:val="18"/>
                          </w:rPr>
                          <w:t> </w:t>
                        </w:r>
                        <w:r>
                          <w:rPr>
                            <w:rFonts w:ascii="宋体" w:hAnsi="宋体" w:cs="宋体" w:eastAsia="宋体" w:hint="default"/>
                            <w:spacing w:val="-6"/>
                            <w:sz w:val="18"/>
                            <w:szCs w:val="18"/>
                          </w:rPr>
                          <w:t>有限公</w:t>
                        </w:r>
                        <w:r>
                          <w:rPr>
                            <w:rFonts w:ascii="宋体" w:hAnsi="宋体" w:cs="宋体" w:eastAsia="宋体" w:hint="default"/>
                            <w:sz w:val="18"/>
                            <w:szCs w:val="18"/>
                          </w:rPr>
                          <w:t> </w:t>
                        </w:r>
                        <w:r>
                          <w:rPr>
                            <w:rFonts w:ascii="宋体" w:hAnsi="宋体" w:cs="宋体" w:eastAsia="宋体" w:hint="default"/>
                            <w:spacing w:val="-16"/>
                            <w:sz w:val="18"/>
                            <w:szCs w:val="18"/>
                          </w:rPr>
                          <w:t>司（应收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款）</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66" w:lineRule="auto"/>
                          <w:ind w:left="24" w:right="12"/>
                          <w:jc w:val="left"/>
                          <w:rPr>
                            <w:rFonts w:ascii="宋体" w:hAnsi="宋体" w:cs="宋体" w:eastAsia="宋体" w:hint="default"/>
                            <w:sz w:val="18"/>
                            <w:szCs w:val="18"/>
                          </w:rPr>
                        </w:pPr>
                        <w:r>
                          <w:rPr>
                            <w:rFonts w:ascii="宋体" w:hAnsi="宋体" w:cs="宋体" w:eastAsia="宋体" w:hint="default"/>
                            <w:spacing w:val="-21"/>
                            <w:sz w:val="18"/>
                            <w:szCs w:val="18"/>
                          </w:rPr>
                          <w:t>王熙刚、陈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1"/>
                            <w:sz w:val="18"/>
                            <w:szCs w:val="18"/>
                          </w:rPr>
                          <w:t>卫东、郑丽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君、满丽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辉、刘学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肖荣鹏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pacing w:val="-10"/>
                            <w:sz w:val="18"/>
                            <w:szCs w:val="18"/>
                          </w:rPr>
                          <w:t>诉讼</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5"/>
                            <w:sz w:val="18"/>
                            <w:szCs w:val="18"/>
                          </w:rPr>
                          <w:t> </w:t>
                        </w:r>
                        <w:r>
                          <w:rPr>
                            <w:rFonts w:ascii="宋体" w:hAnsi="宋体" w:cs="宋体" w:eastAsia="宋体" w:hint="default"/>
                            <w:spacing w:val="-8"/>
                            <w:sz w:val="18"/>
                            <w:szCs w:val="18"/>
                          </w:rPr>
                          <w:t>月起至</w:t>
                        </w:r>
                        <w:r>
                          <w:rPr>
                            <w:rFonts w:ascii="宋体" w:hAnsi="宋体" w:cs="宋体" w:eastAsia="宋体" w:hint="default"/>
                            <w:sz w:val="18"/>
                            <w:szCs w:val="18"/>
                          </w:rPr>
                        </w:r>
                      </w:p>
                      <w:p>
                        <w:pPr>
                          <w:pStyle w:val="TableParagraph"/>
                          <w:spacing w:line="261" w:lineRule="auto" w:before="11"/>
                          <w:ind w:left="21" w:right="14"/>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2012</w:t>
                        </w:r>
                        <w:r>
                          <w:rPr>
                            <w:rFonts w:ascii="Arial Narrow" w:hAnsi="Arial Narrow" w:cs="Arial Narrow" w:eastAsia="Arial Narrow" w:hint="default"/>
                            <w:spacing w:val="1"/>
                            <w:sz w:val="18"/>
                            <w:szCs w:val="18"/>
                          </w:rPr>
                          <w:t> </w:t>
                        </w:r>
                        <w:r>
                          <w:rPr>
                            <w:rFonts w:ascii="宋体" w:hAnsi="宋体" w:cs="宋体" w:eastAsia="宋体" w:hint="default"/>
                            <w:spacing w:val="-16"/>
                            <w:sz w:val="18"/>
                            <w:szCs w:val="18"/>
                          </w:rPr>
                          <w:t>年底，公司分批</w:t>
                        </w:r>
                        <w:r>
                          <w:rPr>
                            <w:rFonts w:ascii="宋体" w:hAnsi="宋体" w:cs="宋体" w:eastAsia="宋体" w:hint="default"/>
                            <w:sz w:val="18"/>
                            <w:szCs w:val="18"/>
                          </w:rPr>
                          <w:t> </w:t>
                        </w:r>
                        <w:r>
                          <w:rPr>
                            <w:rFonts w:ascii="宋体" w:hAnsi="宋体" w:cs="宋体" w:eastAsia="宋体" w:hint="default"/>
                            <w:spacing w:val="-8"/>
                            <w:sz w:val="18"/>
                            <w:szCs w:val="18"/>
                          </w:rPr>
                          <w:t>向青枫亚麻公司销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售亚麻和亚麻纱，合</w:t>
                        </w:r>
                        <w:r>
                          <w:rPr>
                            <w:rFonts w:ascii="宋体" w:hAnsi="宋体" w:cs="宋体" w:eastAsia="宋体" w:hint="default"/>
                            <w:sz w:val="18"/>
                            <w:szCs w:val="18"/>
                          </w:rPr>
                          <w:t> </w:t>
                        </w:r>
                        <w:r>
                          <w:rPr>
                            <w:rFonts w:ascii="宋体" w:hAnsi="宋体" w:cs="宋体" w:eastAsia="宋体" w:hint="default"/>
                            <w:spacing w:val="-8"/>
                            <w:sz w:val="18"/>
                            <w:szCs w:val="18"/>
                          </w:rPr>
                          <w:t>计价款总额为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Arial Narrow" w:hAnsi="Arial Narrow" w:cs="Arial Narrow" w:eastAsia="Arial Narrow" w:hint="default"/>
                            <w:spacing w:val="-5"/>
                            <w:sz w:val="18"/>
                            <w:szCs w:val="18"/>
                          </w:rPr>
                          <w:t>198,486,208.42</w:t>
                        </w:r>
                        <w:r>
                          <w:rPr>
                            <w:rFonts w:ascii="Arial Narrow" w:hAnsi="Arial Narrow" w:cs="Arial Narrow" w:eastAsia="Arial Narrow" w:hint="default"/>
                            <w:sz w:val="18"/>
                            <w:szCs w:val="18"/>
                          </w:rPr>
                          <w:t> </w:t>
                        </w:r>
                        <w:r>
                          <w:rPr>
                            <w:rFonts w:ascii="Arial Narrow" w:hAnsi="Arial Narrow" w:cs="Arial Narrow" w:eastAsia="Arial Narrow" w:hint="default"/>
                            <w:spacing w:val="8"/>
                            <w:sz w:val="18"/>
                            <w:szCs w:val="18"/>
                          </w:rPr>
                          <w:t> </w:t>
                        </w:r>
                        <w:r>
                          <w:rPr>
                            <w:rFonts w:ascii="宋体" w:hAnsi="宋体" w:cs="宋体" w:eastAsia="宋体" w:hint="default"/>
                            <w:spacing w:val="-28"/>
                            <w:sz w:val="18"/>
                            <w:szCs w:val="18"/>
                          </w:rPr>
                          <w:t>元，青</w:t>
                        </w:r>
                      </w:p>
                      <w:p>
                        <w:pPr>
                          <w:pStyle w:val="TableParagraph"/>
                          <w:spacing w:line="231" w:lineRule="exact"/>
                          <w:ind w:left="21" w:right="0"/>
                          <w:jc w:val="left"/>
                          <w:rPr>
                            <w:rFonts w:ascii="宋体" w:hAnsi="宋体" w:cs="宋体" w:eastAsia="宋体" w:hint="default"/>
                            <w:sz w:val="18"/>
                            <w:szCs w:val="18"/>
                          </w:rPr>
                        </w:pPr>
                        <w:r>
                          <w:rPr>
                            <w:rFonts w:ascii="宋体" w:hAnsi="宋体" w:cs="宋体" w:eastAsia="宋体" w:hint="default"/>
                            <w:spacing w:val="-8"/>
                            <w:sz w:val="18"/>
                            <w:szCs w:val="18"/>
                          </w:rPr>
                          <w:t>枫亚麻公司尚欠付</w:t>
                        </w:r>
                      </w:p>
                      <w:p>
                        <w:pPr>
                          <w:pStyle w:val="TableParagraph"/>
                          <w:spacing w:line="240" w:lineRule="auto" w:before="23"/>
                          <w:ind w:left="21" w:right="0"/>
                          <w:jc w:val="left"/>
                          <w:rPr>
                            <w:rFonts w:ascii="宋体" w:hAnsi="宋体" w:cs="宋体" w:eastAsia="宋体" w:hint="default"/>
                            <w:sz w:val="18"/>
                            <w:szCs w:val="18"/>
                          </w:rPr>
                        </w:pPr>
                        <w:r>
                          <w:rPr>
                            <w:rFonts w:ascii="Arial Narrow" w:hAnsi="Arial Narrow" w:cs="Arial Narrow" w:eastAsia="Arial Narrow" w:hint="default"/>
                            <w:spacing w:val="-5"/>
                            <w:sz w:val="18"/>
                            <w:szCs w:val="18"/>
                          </w:rPr>
                          <w:t>94,484,646.46</w:t>
                        </w:r>
                        <w:r>
                          <w:rPr>
                            <w:rFonts w:ascii="Arial Narrow" w:hAnsi="Arial Narrow" w:cs="Arial Narrow" w:eastAsia="Arial Narrow" w:hint="default"/>
                            <w:spacing w:val="8"/>
                            <w:sz w:val="18"/>
                            <w:szCs w:val="18"/>
                          </w:rPr>
                          <w:t> </w:t>
                        </w:r>
                        <w:r>
                          <w:rPr>
                            <w:rFonts w:ascii="宋体" w:hAnsi="宋体" w:cs="宋体" w:eastAsia="宋体" w:hint="default"/>
                            <w:spacing w:val="-8"/>
                            <w:sz w:val="18"/>
                            <w:szCs w:val="18"/>
                          </w:rPr>
                          <w:t>元及利</w:t>
                        </w:r>
                        <w:r>
                          <w:rPr>
                            <w:rFonts w:ascii="宋体" w:hAnsi="宋体" w:cs="宋体" w:eastAsia="宋体" w:hint="default"/>
                            <w:sz w:val="18"/>
                            <w:szCs w:val="18"/>
                          </w:rPr>
                        </w:r>
                      </w:p>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pacing w:val="-8"/>
                            <w:sz w:val="18"/>
                            <w:szCs w:val="18"/>
                          </w:rPr>
                          <w:t>息，故提起诉讼。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8"/>
                          <w:jc w:val="right"/>
                          <w:rPr>
                            <w:rFonts w:ascii="Arial Narrow" w:hAnsi="Arial Narrow" w:cs="Arial Narrow" w:eastAsia="Arial Narrow" w:hint="default"/>
                            <w:sz w:val="18"/>
                            <w:szCs w:val="18"/>
                          </w:rPr>
                        </w:pPr>
                        <w:r>
                          <w:rPr>
                            <w:rFonts w:ascii="Arial Narrow"/>
                            <w:spacing w:val="-5"/>
                            <w:sz w:val="18"/>
                          </w:rPr>
                          <w:t>102,179,802.12</w:t>
                        </w:r>
                      </w:p>
                    </w:tc>
                    <w:tc>
                      <w:tcPr>
                        <w:tcW w:w="1419"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56" w:lineRule="auto"/>
                          <w:ind w:left="21" w:right="8"/>
                          <w:jc w:val="both"/>
                          <w:rPr>
                            <w:rFonts w:ascii="Arial Narrow" w:hAnsi="Arial Narrow" w:cs="Arial Narrow" w:eastAsia="Arial Narrow" w:hint="default"/>
                            <w:sz w:val="18"/>
                            <w:szCs w:val="18"/>
                          </w:rPr>
                        </w:pPr>
                        <w:r>
                          <w:rPr>
                            <w:rFonts w:ascii="宋体" w:hAnsi="宋体" w:cs="宋体" w:eastAsia="宋体" w:hint="default"/>
                            <w:spacing w:val="-6"/>
                            <w:sz w:val="18"/>
                            <w:szCs w:val="18"/>
                          </w:rPr>
                          <w:t>案件于</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2013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月在农垦中院立</w:t>
                        </w:r>
                        <w:r>
                          <w:rPr>
                            <w:rFonts w:ascii="宋体" w:hAnsi="宋体" w:cs="宋体" w:eastAsia="宋体" w:hint="default"/>
                            <w:sz w:val="18"/>
                            <w:szCs w:val="18"/>
                          </w:rPr>
                          <w:t> </w:t>
                        </w:r>
                        <w:r>
                          <w:rPr>
                            <w:rFonts w:ascii="宋体" w:hAnsi="宋体" w:cs="宋体" w:eastAsia="宋体" w:hint="default"/>
                            <w:spacing w:val="-6"/>
                            <w:sz w:val="18"/>
                            <w:szCs w:val="18"/>
                          </w:rPr>
                          <w:t>案受理，</w:t>
                        </w:r>
                        <w:r>
                          <w:rPr>
                            <w:rFonts w:ascii="Arial Narrow" w:hAnsi="Arial Narrow" w:cs="Arial Narrow" w:eastAsia="Arial Narrow" w:hint="default"/>
                            <w:spacing w:val="-6"/>
                            <w:sz w:val="18"/>
                            <w:szCs w:val="18"/>
                          </w:rPr>
                          <w:t>2013</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z w:val="18"/>
                            <w:szCs w:val="18"/>
                          </w:rPr>
                          <w:t>7</w:t>
                        </w:r>
                        <w:r>
                          <w:rPr>
                            <w:rFonts w:ascii="Arial Narrow" w:hAnsi="Arial Narrow" w:cs="Arial Narrow" w:eastAsia="Arial Narrow" w:hint="default"/>
                            <w:spacing w:val="-4"/>
                            <w:sz w:val="18"/>
                            <w:szCs w:val="18"/>
                          </w:rPr>
                          <w:t> </w:t>
                        </w:r>
                        <w:r>
                          <w:rPr>
                            <w:rFonts w:ascii="宋体" w:hAnsi="宋体" w:cs="宋体" w:eastAsia="宋体" w:hint="default"/>
                            <w:spacing w:val="-7"/>
                            <w:sz w:val="18"/>
                            <w:szCs w:val="18"/>
                          </w:rPr>
                          <w:t>月移送至黑龙</w:t>
                        </w:r>
                        <w:r>
                          <w:rPr>
                            <w:rFonts w:ascii="宋体" w:hAnsi="宋体" w:cs="宋体" w:eastAsia="宋体" w:hint="default"/>
                            <w:sz w:val="18"/>
                            <w:szCs w:val="18"/>
                          </w:rPr>
                          <w:t> </w:t>
                        </w:r>
                        <w:r>
                          <w:rPr>
                            <w:rFonts w:ascii="宋体" w:hAnsi="宋体" w:cs="宋体" w:eastAsia="宋体" w:hint="default"/>
                            <w:spacing w:val="-14"/>
                            <w:sz w:val="18"/>
                            <w:szCs w:val="18"/>
                          </w:rPr>
                          <w:t>江省高院，青枫公司在本案中提起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反诉，要求公司支付监管佣金</w:t>
                        </w:r>
                        <w:r>
                          <w:rPr>
                            <w:rFonts w:ascii="宋体" w:hAnsi="宋体" w:cs="宋体" w:eastAsia="宋体" w:hint="default"/>
                            <w:spacing w:val="-48"/>
                            <w:sz w:val="18"/>
                            <w:szCs w:val="18"/>
                          </w:rPr>
                          <w:t> </w:t>
                        </w:r>
                        <w:r>
                          <w:rPr>
                            <w:rFonts w:ascii="Arial Narrow" w:hAnsi="Arial Narrow" w:cs="Arial Narrow" w:eastAsia="Arial Narrow" w:hint="default"/>
                            <w:spacing w:val="-3"/>
                            <w:sz w:val="18"/>
                            <w:szCs w:val="18"/>
                          </w:rPr>
                          <w:t>720</w:t>
                        </w:r>
                      </w:p>
                      <w:p>
                        <w:pPr>
                          <w:pStyle w:val="TableParagraph"/>
                          <w:spacing w:line="245" w:lineRule="exact"/>
                          <w:ind w:left="21" w:right="0"/>
                          <w:jc w:val="both"/>
                          <w:rPr>
                            <w:rFonts w:ascii="Arial Narrow" w:hAnsi="Arial Narrow" w:cs="Arial Narrow" w:eastAsia="Arial Narrow" w:hint="default"/>
                            <w:sz w:val="18"/>
                            <w:szCs w:val="18"/>
                          </w:rPr>
                        </w:pPr>
                        <w:r>
                          <w:rPr>
                            <w:rFonts w:ascii="宋体" w:hAnsi="宋体" w:cs="宋体" w:eastAsia="宋体" w:hint="default"/>
                            <w:spacing w:val="-10"/>
                            <w:sz w:val="18"/>
                            <w:szCs w:val="18"/>
                          </w:rPr>
                          <w:t>万</w:t>
                        </w:r>
                        <w:r>
                          <w:rPr>
                            <w:rFonts w:ascii="宋体" w:hAnsi="宋体" w:cs="宋体" w:eastAsia="宋体" w:hint="default"/>
                            <w:spacing w:val="-8"/>
                            <w:sz w:val="18"/>
                            <w:szCs w:val="18"/>
                          </w:rPr>
                          <w:t>元</w:t>
                        </w:r>
                        <w:r>
                          <w:rPr>
                            <w:rFonts w:ascii="宋体" w:hAnsi="宋体" w:cs="宋体" w:eastAsia="宋体" w:hint="default"/>
                            <w:spacing w:val="-94"/>
                            <w:sz w:val="18"/>
                            <w:szCs w:val="18"/>
                          </w:rPr>
                          <w:t>，</w:t>
                        </w:r>
                        <w:r>
                          <w:rPr>
                            <w:rFonts w:ascii="宋体" w:hAnsi="宋体" w:cs="宋体" w:eastAsia="宋体" w:hint="default"/>
                            <w:spacing w:val="-8"/>
                            <w:sz w:val="18"/>
                            <w:szCs w:val="18"/>
                          </w:rPr>
                          <w:t>并</w:t>
                        </w:r>
                        <w:r>
                          <w:rPr>
                            <w:rFonts w:ascii="宋体" w:hAnsi="宋体" w:cs="宋体" w:eastAsia="宋体" w:hint="default"/>
                            <w:spacing w:val="-10"/>
                            <w:sz w:val="18"/>
                            <w:szCs w:val="18"/>
                          </w:rPr>
                          <w:t>承</w:t>
                        </w:r>
                        <w:r>
                          <w:rPr>
                            <w:rFonts w:ascii="宋体" w:hAnsi="宋体" w:cs="宋体" w:eastAsia="宋体" w:hint="default"/>
                            <w:spacing w:val="-8"/>
                            <w:sz w:val="18"/>
                            <w:szCs w:val="18"/>
                          </w:rPr>
                          <w:t>担案</w:t>
                        </w:r>
                        <w:r>
                          <w:rPr>
                            <w:rFonts w:ascii="宋体" w:hAnsi="宋体" w:cs="宋体" w:eastAsia="宋体" w:hint="default"/>
                            <w:spacing w:val="-10"/>
                            <w:sz w:val="18"/>
                            <w:szCs w:val="18"/>
                          </w:rPr>
                          <w:t>件</w:t>
                        </w:r>
                        <w:r>
                          <w:rPr>
                            <w:rFonts w:ascii="宋体" w:hAnsi="宋体" w:cs="宋体" w:eastAsia="宋体" w:hint="default"/>
                            <w:spacing w:val="-8"/>
                            <w:sz w:val="18"/>
                            <w:szCs w:val="18"/>
                          </w:rPr>
                          <w:t>受理</w:t>
                        </w:r>
                        <w:r>
                          <w:rPr>
                            <w:rFonts w:ascii="宋体" w:hAnsi="宋体" w:cs="宋体" w:eastAsia="宋体" w:hint="default"/>
                            <w:sz w:val="18"/>
                            <w:szCs w:val="18"/>
                          </w:rPr>
                          <w:t>费</w:t>
                        </w:r>
                        <w:r>
                          <w:rPr>
                            <w:rFonts w:ascii="宋体" w:hAnsi="宋体" w:cs="宋体" w:eastAsia="宋体" w:hint="default"/>
                            <w:spacing w:val="-59"/>
                            <w:sz w:val="18"/>
                            <w:szCs w:val="18"/>
                          </w:rPr>
                          <w:t> </w:t>
                        </w:r>
                        <w:r>
                          <w:rPr>
                            <w:rFonts w:ascii="Arial Narrow" w:hAnsi="Arial Narrow" w:cs="Arial Narrow" w:eastAsia="Arial Narrow" w:hint="default"/>
                            <w:spacing w:val="-3"/>
                            <w:sz w:val="18"/>
                            <w:szCs w:val="18"/>
                          </w:rPr>
                          <w:t>6</w:t>
                        </w:r>
                        <w:r>
                          <w:rPr>
                            <w:rFonts w:ascii="Arial Narrow" w:hAnsi="Arial Narrow" w:cs="Arial Narrow" w:eastAsia="Arial Narrow" w:hint="default"/>
                            <w:spacing w:val="-6"/>
                            <w:sz w:val="18"/>
                            <w:szCs w:val="18"/>
                          </w:rPr>
                          <w:t>6</w:t>
                        </w:r>
                        <w:r>
                          <w:rPr>
                            <w:rFonts w:ascii="Arial Narrow" w:hAnsi="Arial Narrow" w:cs="Arial Narrow" w:eastAsia="Arial Narrow" w:hint="default"/>
                            <w:spacing w:val="-3"/>
                            <w:sz w:val="18"/>
                            <w:szCs w:val="18"/>
                          </w:rPr>
                          <w:t>.</w:t>
                        </w:r>
                        <w:r>
                          <w:rPr>
                            <w:rFonts w:ascii="Arial Narrow" w:hAnsi="Arial Narrow" w:cs="Arial Narrow" w:eastAsia="Arial Narrow" w:hint="default"/>
                            <w:spacing w:val="-6"/>
                            <w:sz w:val="18"/>
                            <w:szCs w:val="18"/>
                          </w:rPr>
                          <w:t>8</w:t>
                        </w:r>
                        <w:r>
                          <w:rPr>
                            <w:rFonts w:ascii="Arial Narrow" w:hAnsi="Arial Narrow" w:cs="Arial Narrow" w:eastAsia="Arial Narrow" w:hint="default"/>
                            <w:sz w:val="18"/>
                            <w:szCs w:val="18"/>
                          </w:rPr>
                          <w:t>6</w:t>
                        </w:r>
                      </w:p>
                      <w:p>
                        <w:pPr>
                          <w:pStyle w:val="TableParagraph"/>
                          <w:spacing w:line="240" w:lineRule="auto" w:before="11"/>
                          <w:ind w:left="21" w:right="0"/>
                          <w:jc w:val="both"/>
                          <w:rPr>
                            <w:rFonts w:ascii="宋体" w:hAnsi="宋体" w:cs="宋体" w:eastAsia="宋体" w:hint="default"/>
                            <w:sz w:val="18"/>
                            <w:szCs w:val="18"/>
                          </w:rPr>
                        </w:pPr>
                        <w:r>
                          <w:rPr>
                            <w:rFonts w:ascii="宋体" w:hAnsi="宋体" w:cs="宋体" w:eastAsia="宋体" w:hint="default"/>
                            <w:spacing w:val="-6"/>
                            <w:sz w:val="18"/>
                            <w:szCs w:val="18"/>
                          </w:rPr>
                          <w:t>法院于</w:t>
                        </w:r>
                        <w:r>
                          <w:rPr>
                            <w:rFonts w:ascii="宋体" w:hAnsi="宋体" w:cs="宋体" w:eastAsia="宋体" w:hint="default"/>
                            <w:spacing w:val="-58"/>
                            <w:sz w:val="18"/>
                            <w:szCs w:val="18"/>
                          </w:rPr>
                          <w:t> </w:t>
                        </w:r>
                        <w:r>
                          <w:rPr>
                            <w:rFonts w:ascii="Arial Narrow" w:hAnsi="Arial Narrow" w:cs="Arial Narrow" w:eastAsia="Arial Narrow" w:hint="default"/>
                            <w:spacing w:val="-3"/>
                            <w:sz w:val="18"/>
                            <w:szCs w:val="18"/>
                          </w:rPr>
                          <w:t>2013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Narrow" w:hAnsi="Arial Narrow" w:cs="Arial Narrow" w:eastAsia="Arial Narrow" w:hint="default"/>
                            <w:spacing w:val="-3"/>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pacing w:val="-7"/>
                            <w:sz w:val="18"/>
                            <w:szCs w:val="18"/>
                          </w:rPr>
                          <w:t>日开庭审</w:t>
                        </w:r>
                      </w:p>
                      <w:p>
                        <w:pPr>
                          <w:pStyle w:val="TableParagraph"/>
                          <w:spacing w:line="240" w:lineRule="auto" w:before="14"/>
                          <w:ind w:left="21" w:right="0"/>
                          <w:jc w:val="both"/>
                          <w:rPr>
                            <w:rFonts w:ascii="宋体" w:hAnsi="宋体" w:cs="宋体" w:eastAsia="宋体" w:hint="default"/>
                            <w:sz w:val="18"/>
                            <w:szCs w:val="18"/>
                          </w:rPr>
                        </w:pPr>
                        <w:r>
                          <w:rPr>
                            <w:rFonts w:ascii="宋体" w:hAnsi="宋体" w:cs="宋体" w:eastAsia="宋体" w:hint="default"/>
                            <w:spacing w:val="-8"/>
                            <w:sz w:val="18"/>
                            <w:szCs w:val="18"/>
                          </w:rPr>
                          <w:t>理本案，于</w:t>
                        </w:r>
                        <w:r>
                          <w:rPr>
                            <w:rFonts w:ascii="宋体" w:hAnsi="宋体" w:cs="宋体" w:eastAsia="宋体" w:hint="default"/>
                            <w:spacing w:val="-56"/>
                            <w:sz w:val="18"/>
                            <w:szCs w:val="18"/>
                          </w:rPr>
                          <w:t> </w:t>
                        </w:r>
                        <w:r>
                          <w:rPr>
                            <w:rFonts w:ascii="Arial Narrow" w:hAnsi="Arial Narrow" w:cs="Arial Narrow" w:eastAsia="Arial Narrow" w:hint="default"/>
                            <w:spacing w:val="-4"/>
                            <w:sz w:val="18"/>
                            <w:szCs w:val="18"/>
                          </w:rPr>
                          <w:t>2014</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22</w:t>
                        </w:r>
                        <w:r>
                          <w:rPr>
                            <w:rFonts w:ascii="Arial Narrow" w:hAnsi="Arial Narrow" w:cs="Arial Narrow" w:eastAsia="Arial Narrow" w:hint="default"/>
                            <w:spacing w:val="-5"/>
                            <w:sz w:val="18"/>
                            <w:szCs w:val="18"/>
                          </w:rPr>
                          <w:t> </w:t>
                        </w:r>
                        <w:r>
                          <w:rPr>
                            <w:rFonts w:ascii="宋体" w:hAnsi="宋体" w:cs="宋体" w:eastAsia="宋体" w:hint="default"/>
                            <w:spacing w:val="-8"/>
                            <w:sz w:val="18"/>
                            <w:szCs w:val="18"/>
                          </w:rPr>
                          <w:t>日作</w:t>
                        </w:r>
                        <w:r>
                          <w:rPr>
                            <w:rFonts w:ascii="宋体" w:hAnsi="宋体" w:cs="宋体" w:eastAsia="宋体" w:hint="default"/>
                            <w:sz w:val="18"/>
                            <w:szCs w:val="18"/>
                          </w:rPr>
                        </w:r>
                      </w:p>
                      <w:p>
                        <w:pPr>
                          <w:pStyle w:val="TableParagraph"/>
                          <w:spacing w:line="249" w:lineRule="auto" w:before="11"/>
                          <w:ind w:left="21" w:right="8"/>
                          <w:jc w:val="both"/>
                          <w:rPr>
                            <w:rFonts w:ascii="宋体" w:hAnsi="宋体" w:cs="宋体" w:eastAsia="宋体" w:hint="default"/>
                            <w:sz w:val="18"/>
                            <w:szCs w:val="18"/>
                          </w:rPr>
                        </w:pPr>
                        <w:r>
                          <w:rPr>
                            <w:rFonts w:ascii="宋体" w:hAnsi="宋体" w:cs="宋体" w:eastAsia="宋体" w:hint="default"/>
                            <w:spacing w:val="-7"/>
                            <w:sz w:val="18"/>
                            <w:szCs w:val="18"/>
                          </w:rPr>
                          <w:t>出</w:t>
                        </w:r>
                        <w:r>
                          <w:rPr>
                            <w:rFonts w:ascii="Arial Narrow" w:hAnsi="Arial Narrow" w:cs="Arial Narrow" w:eastAsia="Arial Narrow" w:hint="default"/>
                            <w:spacing w:val="-7"/>
                            <w:sz w:val="18"/>
                            <w:szCs w:val="18"/>
                          </w:rPr>
                          <w:t>[2013]</w:t>
                        </w:r>
                        <w:r>
                          <w:rPr>
                            <w:rFonts w:ascii="宋体" w:hAnsi="宋体" w:cs="宋体" w:eastAsia="宋体" w:hint="default"/>
                            <w:spacing w:val="-7"/>
                            <w:sz w:val="18"/>
                            <w:szCs w:val="18"/>
                          </w:rPr>
                          <w:t>黑高商初字第</w:t>
                        </w:r>
                        <w:r>
                          <w:rPr>
                            <w:rFonts w:ascii="宋体" w:hAnsi="宋体" w:cs="宋体" w:eastAsia="宋体" w:hint="default"/>
                            <w:spacing w:val="-64"/>
                            <w:sz w:val="18"/>
                            <w:szCs w:val="18"/>
                          </w:rPr>
                          <w:t> </w:t>
                        </w:r>
                        <w:r>
                          <w:rPr>
                            <w:rFonts w:ascii="Arial Narrow" w:hAnsi="Arial Narrow" w:cs="Arial Narrow" w:eastAsia="Arial Narrow" w:hint="default"/>
                            <w:spacing w:val="-3"/>
                            <w:sz w:val="18"/>
                            <w:szCs w:val="18"/>
                          </w:rPr>
                          <w:t>16</w:t>
                        </w:r>
                        <w:r>
                          <w:rPr>
                            <w:rFonts w:ascii="Arial Narrow" w:hAnsi="Arial Narrow" w:cs="Arial Narrow" w:eastAsia="Arial Narrow" w:hint="default"/>
                            <w:spacing w:val="-9"/>
                            <w:sz w:val="18"/>
                            <w:szCs w:val="18"/>
                          </w:rPr>
                          <w:t> </w:t>
                        </w:r>
                        <w:r>
                          <w:rPr>
                            <w:rFonts w:ascii="宋体" w:hAnsi="宋体" w:cs="宋体" w:eastAsia="宋体" w:hint="default"/>
                            <w:spacing w:val="-7"/>
                            <w:sz w:val="18"/>
                            <w:szCs w:val="18"/>
                          </w:rPr>
                          <w:t>号民事判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决书。</w:t>
                        </w:r>
                      </w:p>
                    </w:tc>
                    <w:tc>
                      <w:tcPr>
                        <w:tcW w:w="2127" w:type="dxa"/>
                        <w:tcBorders>
                          <w:top w:val="single" w:sz="4" w:space="0" w:color="000000"/>
                          <w:left w:val="single" w:sz="9" w:space="0" w:color="FFFFFF"/>
                          <w:bottom w:val="single" w:sz="4" w:space="0" w:color="000000"/>
                          <w:right w:val="single" w:sz="9" w:space="0" w:color="FFFFFF"/>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64" w:lineRule="auto"/>
                          <w:ind w:left="15" w:right="16"/>
                          <w:jc w:val="left"/>
                          <w:rPr>
                            <w:rFonts w:ascii="宋体" w:hAnsi="宋体" w:cs="宋体" w:eastAsia="宋体" w:hint="default"/>
                            <w:sz w:val="18"/>
                            <w:szCs w:val="18"/>
                          </w:rPr>
                        </w:pPr>
                        <w:r>
                          <w:rPr>
                            <w:rFonts w:ascii="宋体" w:hAnsi="宋体" w:cs="宋体" w:eastAsia="宋体" w:hint="default"/>
                            <w:spacing w:val="-8"/>
                            <w:sz w:val="18"/>
                            <w:szCs w:val="18"/>
                          </w:rPr>
                          <w:t>判决：一、青枫公司给付鑫</w:t>
                        </w:r>
                        <w:r>
                          <w:rPr>
                            <w:rFonts w:ascii="宋体" w:hAnsi="宋体" w:cs="宋体" w:eastAsia="宋体" w:hint="default"/>
                            <w:sz w:val="18"/>
                            <w:szCs w:val="18"/>
                          </w:rPr>
                          <w:t> </w:t>
                        </w:r>
                        <w:r>
                          <w:rPr>
                            <w:rFonts w:ascii="宋体" w:hAnsi="宋体" w:cs="宋体" w:eastAsia="宋体" w:hint="default"/>
                            <w:spacing w:val="-8"/>
                            <w:sz w:val="18"/>
                            <w:szCs w:val="18"/>
                          </w:rPr>
                          <w:t>亚公司货款</w:t>
                        </w:r>
                        <w:r>
                          <w:rPr>
                            <w:rFonts w:ascii="宋体" w:hAnsi="宋体" w:cs="宋体" w:eastAsia="宋体" w:hint="default"/>
                            <w:spacing w:val="-51"/>
                            <w:sz w:val="18"/>
                            <w:szCs w:val="18"/>
                          </w:rPr>
                          <w:t> </w:t>
                        </w:r>
                        <w:r>
                          <w:rPr>
                            <w:rFonts w:ascii="Arial Narrow" w:hAnsi="Arial Narrow" w:cs="Arial Narrow" w:eastAsia="Arial Narrow" w:hint="default"/>
                            <w:spacing w:val="-5"/>
                            <w:sz w:val="18"/>
                            <w:szCs w:val="18"/>
                          </w:rPr>
                          <w:t>24,404,519.16</w:t>
                        </w:r>
                        <w:r>
                          <w:rPr>
                            <w:rFonts w:ascii="Arial Narrow" w:hAnsi="Arial Narrow" w:cs="Arial Narrow" w:eastAsia="Arial Narrow"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82"/>
                            <w:sz w:val="18"/>
                            <w:szCs w:val="18"/>
                          </w:rPr>
                          <w:t> </w:t>
                        </w:r>
                        <w:r>
                          <w:rPr>
                            <w:rFonts w:ascii="宋体" w:hAnsi="宋体" w:cs="宋体" w:eastAsia="宋体" w:hint="default"/>
                            <w:spacing w:val="-8"/>
                            <w:sz w:val="18"/>
                            <w:szCs w:val="18"/>
                          </w:rPr>
                          <w:t>及逾期付款利息；二、如青</w:t>
                        </w:r>
                        <w:r>
                          <w:rPr>
                            <w:rFonts w:ascii="宋体" w:hAnsi="宋体" w:cs="宋体" w:eastAsia="宋体" w:hint="default"/>
                            <w:sz w:val="18"/>
                            <w:szCs w:val="18"/>
                          </w:rPr>
                          <w:t> </w:t>
                        </w:r>
                        <w:r>
                          <w:rPr>
                            <w:rFonts w:ascii="宋体" w:hAnsi="宋体" w:cs="宋体" w:eastAsia="宋体" w:hint="default"/>
                            <w:spacing w:val="-8"/>
                            <w:sz w:val="18"/>
                            <w:szCs w:val="18"/>
                          </w:rPr>
                          <w:t>枫公司不能清偿上述债务，</w:t>
                        </w:r>
                        <w:r>
                          <w:rPr>
                            <w:rFonts w:ascii="宋体" w:hAnsi="宋体" w:cs="宋体" w:eastAsia="宋体" w:hint="default"/>
                            <w:sz w:val="18"/>
                            <w:szCs w:val="18"/>
                          </w:rPr>
                          <w:t> </w:t>
                        </w:r>
                        <w:r>
                          <w:rPr>
                            <w:rFonts w:ascii="宋体" w:hAnsi="宋体" w:cs="宋体" w:eastAsia="宋体" w:hint="default"/>
                            <w:spacing w:val="-8"/>
                            <w:sz w:val="18"/>
                            <w:szCs w:val="18"/>
                          </w:rPr>
                          <w:t>对不能清偿部分，鑫亚公司</w:t>
                        </w:r>
                        <w:r>
                          <w:rPr>
                            <w:rFonts w:ascii="宋体" w:hAnsi="宋体" w:cs="宋体" w:eastAsia="宋体" w:hint="default"/>
                            <w:sz w:val="18"/>
                            <w:szCs w:val="18"/>
                          </w:rPr>
                          <w:t> </w:t>
                        </w:r>
                        <w:r>
                          <w:rPr>
                            <w:rFonts w:ascii="宋体" w:hAnsi="宋体" w:cs="宋体" w:eastAsia="宋体" w:hint="default"/>
                            <w:spacing w:val="-15"/>
                            <w:sz w:val="18"/>
                            <w:szCs w:val="18"/>
                          </w:rPr>
                          <w:t>以王熙刚、陈卫东、郑丽君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满丽辉持有的青枫公司股权</w:t>
                        </w:r>
                        <w:r>
                          <w:rPr>
                            <w:rFonts w:ascii="宋体" w:hAnsi="宋体" w:cs="宋体" w:eastAsia="宋体" w:hint="default"/>
                            <w:sz w:val="18"/>
                            <w:szCs w:val="18"/>
                          </w:rPr>
                          <w:t> </w:t>
                        </w:r>
                        <w:r>
                          <w:rPr>
                            <w:rFonts w:ascii="宋体" w:hAnsi="宋体" w:cs="宋体" w:eastAsia="宋体" w:hint="default"/>
                            <w:spacing w:val="-8"/>
                            <w:sz w:val="18"/>
                            <w:szCs w:val="18"/>
                          </w:rPr>
                          <w:t>折价或拍卖、变卖所的价款</w:t>
                        </w:r>
                        <w:r>
                          <w:rPr>
                            <w:rFonts w:ascii="宋体" w:hAnsi="宋体" w:cs="宋体" w:eastAsia="宋体" w:hint="default"/>
                            <w:sz w:val="18"/>
                            <w:szCs w:val="18"/>
                          </w:rPr>
                          <w:t> </w:t>
                        </w:r>
                        <w:r>
                          <w:rPr>
                            <w:rFonts w:ascii="宋体" w:hAnsi="宋体" w:cs="宋体" w:eastAsia="宋体" w:hint="default"/>
                            <w:spacing w:val="-8"/>
                            <w:sz w:val="18"/>
                            <w:szCs w:val="18"/>
                          </w:rPr>
                          <w:t>优先受偿；三、驳回鑫亚公</w:t>
                        </w:r>
                        <w:r>
                          <w:rPr>
                            <w:rFonts w:ascii="宋体" w:hAnsi="宋体" w:cs="宋体" w:eastAsia="宋体" w:hint="default"/>
                            <w:sz w:val="18"/>
                            <w:szCs w:val="18"/>
                          </w:rPr>
                          <w:t> </w:t>
                        </w:r>
                        <w:r>
                          <w:rPr>
                            <w:rFonts w:ascii="宋体" w:hAnsi="宋体" w:cs="宋体" w:eastAsia="宋体" w:hint="default"/>
                            <w:spacing w:val="-9"/>
                            <w:sz w:val="18"/>
                            <w:szCs w:val="18"/>
                          </w:rPr>
                          <w:t>司其他诉讼请求；四、驳回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青枫公司反诉请求。</w:t>
                        </w:r>
                      </w:p>
                    </w:tc>
                    <w:tc>
                      <w:tcPr>
                        <w:tcW w:w="1985" w:type="dxa"/>
                        <w:tcBorders>
                          <w:top w:val="single" w:sz="4" w:space="0" w:color="000000"/>
                          <w:left w:val="single" w:sz="9" w:space="0" w:color="FFFFFF"/>
                          <w:bottom w:val="single" w:sz="4" w:space="0" w:color="000000"/>
                          <w:right w:val="nil" w:sz="6" w:space="0" w:color="auto"/>
                        </w:tcBorders>
                      </w:tcPr>
                      <w:p>
                        <w:pPr>
                          <w:pStyle w:val="TableParagraph"/>
                          <w:spacing w:line="259" w:lineRule="auto"/>
                          <w:ind w:left="15" w:right="23"/>
                          <w:jc w:val="left"/>
                          <w:rPr>
                            <w:rFonts w:ascii="Arial Narrow" w:hAnsi="Arial Narrow" w:cs="Arial Narrow" w:eastAsia="Arial Narrow" w:hint="default"/>
                            <w:sz w:val="18"/>
                            <w:szCs w:val="18"/>
                          </w:rPr>
                        </w:pPr>
                        <w:r>
                          <w:rPr>
                            <w:rFonts w:ascii="宋体" w:hAnsi="宋体" w:cs="宋体" w:eastAsia="宋体" w:hint="default"/>
                            <w:spacing w:val="-8"/>
                            <w:sz w:val="18"/>
                            <w:szCs w:val="18"/>
                          </w:rPr>
                          <w:t>公司不服该一审判决，向</w:t>
                        </w:r>
                        <w:r>
                          <w:rPr>
                            <w:rFonts w:ascii="宋体" w:hAnsi="宋体" w:cs="宋体" w:eastAsia="宋体" w:hint="default"/>
                            <w:sz w:val="18"/>
                            <w:szCs w:val="18"/>
                          </w:rPr>
                          <w:t> </w:t>
                        </w:r>
                        <w:r>
                          <w:rPr>
                            <w:rFonts w:ascii="宋体" w:hAnsi="宋体" w:cs="宋体" w:eastAsia="宋体" w:hint="default"/>
                            <w:spacing w:val="-8"/>
                            <w:sz w:val="18"/>
                            <w:szCs w:val="18"/>
                          </w:rPr>
                          <w:t>最高人民法院提起上诉，</w:t>
                        </w:r>
                        <w:r>
                          <w:rPr>
                            <w:rFonts w:ascii="宋体" w:hAnsi="宋体" w:cs="宋体" w:eastAsia="宋体" w:hint="default"/>
                            <w:sz w:val="18"/>
                            <w:szCs w:val="18"/>
                          </w:rPr>
                          <w:t> </w:t>
                        </w:r>
                        <w:r>
                          <w:rPr>
                            <w:rFonts w:ascii="宋体" w:hAnsi="宋体" w:cs="宋体" w:eastAsia="宋体" w:hint="default"/>
                            <w:spacing w:val="-7"/>
                            <w:sz w:val="18"/>
                            <w:szCs w:val="18"/>
                          </w:rPr>
                          <w:t>最高院于</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2015</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6"/>
                            <w:sz w:val="18"/>
                            <w:szCs w:val="18"/>
                          </w:rPr>
                          <w:t>23 </w:t>
                        </w:r>
                        <w:r>
                          <w:rPr>
                            <w:rFonts w:ascii="宋体" w:hAnsi="宋体" w:cs="宋体" w:eastAsia="宋体" w:hint="default"/>
                            <w:spacing w:val="-9"/>
                            <w:sz w:val="18"/>
                            <w:szCs w:val="18"/>
                          </w:rPr>
                          <w:t>日受理本案，案号（</w:t>
                        </w:r>
                        <w:r>
                          <w:rPr>
                            <w:rFonts w:ascii="Arial Narrow" w:hAnsi="Arial Narrow" w:cs="Arial Narrow" w:eastAsia="Arial Narrow" w:hint="default"/>
                            <w:spacing w:val="-9"/>
                            <w:sz w:val="18"/>
                            <w:szCs w:val="18"/>
                          </w:rPr>
                          <w:t>2015</w:t>
                        </w:r>
                        <w:r>
                          <w:rPr>
                            <w:rFonts w:ascii="Arial Narrow" w:hAnsi="Arial Narrow" w:cs="Arial Narrow" w:eastAsia="Arial Narrow" w:hint="default"/>
                            <w:spacing w:val="-32"/>
                            <w:sz w:val="18"/>
                            <w:szCs w:val="18"/>
                          </w:rPr>
                          <w:t> </w:t>
                        </w:r>
                        <w:r>
                          <w:rPr>
                            <w:rFonts w:ascii="Arial Narrow" w:hAnsi="Arial Narrow" w:cs="Arial Narrow" w:eastAsia="Arial Narrow" w:hint="default"/>
                            <w:spacing w:val="-32"/>
                            <w:sz w:val="18"/>
                            <w:szCs w:val="18"/>
                          </w:rPr>
                        </w:r>
                        <w:r>
                          <w:rPr>
                            <w:rFonts w:ascii="宋体" w:hAnsi="宋体" w:cs="宋体" w:eastAsia="宋体" w:hint="default"/>
                            <w:spacing w:val="-8"/>
                            <w:sz w:val="18"/>
                            <w:szCs w:val="18"/>
                          </w:rPr>
                          <w:t>民二终字第</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69</w:t>
                        </w:r>
                        <w:r>
                          <w:rPr>
                            <w:rFonts w:ascii="Arial Narrow" w:hAnsi="Arial Narrow" w:cs="Arial Narrow" w:eastAsia="Arial Narrow" w:hint="default"/>
                            <w:spacing w:val="1"/>
                            <w:sz w:val="18"/>
                            <w:szCs w:val="18"/>
                          </w:rPr>
                          <w:t> </w:t>
                        </w:r>
                        <w:r>
                          <w:rPr>
                            <w:rFonts w:ascii="宋体" w:hAnsi="宋体" w:cs="宋体" w:eastAsia="宋体" w:hint="default"/>
                            <w:spacing w:val="-21"/>
                            <w:sz w:val="18"/>
                            <w:szCs w:val="18"/>
                          </w:rPr>
                          <w:t>号，于</w:t>
                        </w:r>
                        <w:r>
                          <w:rPr>
                            <w:rFonts w:ascii="宋体" w:hAnsi="宋体" w:cs="宋体" w:eastAsia="宋体" w:hint="default"/>
                            <w:spacing w:val="-56"/>
                            <w:sz w:val="18"/>
                            <w:szCs w:val="18"/>
                          </w:rPr>
                          <w:t> </w:t>
                        </w:r>
                        <w:r>
                          <w:rPr>
                            <w:rFonts w:ascii="Arial Narrow" w:hAnsi="Arial Narrow" w:cs="Arial Narrow" w:eastAsia="Arial Narrow" w:hint="default"/>
                            <w:spacing w:val="-3"/>
                            <w:sz w:val="18"/>
                            <w:szCs w:val="18"/>
                          </w:rPr>
                          <w:t>2015</w:t>
                        </w:r>
                      </w:p>
                      <w:p>
                        <w:pPr>
                          <w:pStyle w:val="TableParagraph"/>
                          <w:spacing w:line="245" w:lineRule="exact"/>
                          <w:ind w:left="1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Narrow" w:hAnsi="Arial Narrow" w:cs="Arial Narrow" w:eastAsia="Arial Narrow" w:hint="default"/>
                            <w:sz w:val="18"/>
                            <w:szCs w:val="18"/>
                          </w:rPr>
                          <w:t>7</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23</w:t>
                        </w:r>
                        <w:r>
                          <w:rPr>
                            <w:rFonts w:ascii="Arial Narrow" w:hAnsi="Arial Narrow" w:cs="Arial Narrow" w:eastAsia="Arial Narrow" w:hint="default"/>
                            <w:spacing w:val="-5"/>
                            <w:sz w:val="18"/>
                            <w:szCs w:val="18"/>
                          </w:rPr>
                          <w:t> </w:t>
                        </w:r>
                        <w:r>
                          <w:rPr>
                            <w:rFonts w:ascii="宋体" w:hAnsi="宋体" w:cs="宋体" w:eastAsia="宋体" w:hint="default"/>
                            <w:spacing w:val="-7"/>
                            <w:sz w:val="18"/>
                            <w:szCs w:val="18"/>
                          </w:rPr>
                          <w:t>日开庭审理本</w:t>
                        </w:r>
                      </w:p>
                      <w:p>
                        <w:pPr>
                          <w:pStyle w:val="TableParagraph"/>
                          <w:spacing w:line="240" w:lineRule="auto" w:before="11"/>
                          <w:ind w:left="15" w:right="0"/>
                          <w:jc w:val="left"/>
                          <w:rPr>
                            <w:rFonts w:ascii="宋体" w:hAnsi="宋体" w:cs="宋体" w:eastAsia="宋体" w:hint="default"/>
                            <w:sz w:val="18"/>
                            <w:szCs w:val="18"/>
                          </w:rPr>
                        </w:pPr>
                        <w:r>
                          <w:rPr>
                            <w:rFonts w:ascii="宋体" w:hAnsi="宋体" w:cs="宋体" w:eastAsia="宋体" w:hint="default"/>
                            <w:spacing w:val="-10"/>
                            <w:sz w:val="18"/>
                            <w:szCs w:val="18"/>
                          </w:rPr>
                          <w:t>案</w:t>
                        </w:r>
                        <w:r>
                          <w:rPr>
                            <w:rFonts w:ascii="宋体" w:hAnsi="宋体" w:cs="宋体" w:eastAsia="宋体" w:hint="default"/>
                            <w:spacing w:val="-87"/>
                            <w:sz w:val="18"/>
                            <w:szCs w:val="18"/>
                          </w:rPr>
                          <w:t>，</w:t>
                        </w:r>
                        <w:r>
                          <w:rPr>
                            <w:rFonts w:ascii="宋体" w:hAnsi="宋体" w:cs="宋体" w:eastAsia="宋体" w:hint="default"/>
                            <w:sz w:val="18"/>
                            <w:szCs w:val="18"/>
                          </w:rPr>
                          <w:t>于</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2</w:t>
                        </w:r>
                        <w:r>
                          <w:rPr>
                            <w:rFonts w:ascii="Arial Narrow" w:hAnsi="Arial Narrow" w:cs="Arial Narrow" w:eastAsia="Arial Narrow" w:hint="default"/>
                            <w:spacing w:val="-6"/>
                            <w:sz w:val="18"/>
                            <w:szCs w:val="18"/>
                          </w:rPr>
                          <w:t>0</w:t>
                        </w:r>
                        <w:r>
                          <w:rPr>
                            <w:rFonts w:ascii="Arial Narrow" w:hAnsi="Arial Narrow" w:cs="Arial Narrow" w:eastAsia="Arial Narrow" w:hint="default"/>
                            <w:spacing w:val="-3"/>
                            <w:sz w:val="18"/>
                            <w:szCs w:val="18"/>
                          </w:rPr>
                          <w:t>1</w:t>
                        </w:r>
                        <w:r>
                          <w:rPr>
                            <w:rFonts w:ascii="Arial Narrow" w:hAnsi="Arial Narrow" w:cs="Arial Narrow" w:eastAsia="Arial Narrow" w:hint="default"/>
                            <w:sz w:val="18"/>
                            <w:szCs w:val="18"/>
                          </w:rPr>
                          <w:t>5</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z w:val="18"/>
                            <w:szCs w:val="18"/>
                          </w:rPr>
                          <w:t>9</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6"/>
                            <w:sz w:val="18"/>
                            <w:szCs w:val="18"/>
                          </w:rPr>
                          <w:t>2</w:t>
                        </w:r>
                        <w:r>
                          <w:rPr>
                            <w:rFonts w:ascii="Arial Narrow" w:hAnsi="Arial Narrow" w:cs="Arial Narrow" w:eastAsia="Arial Narrow" w:hint="default"/>
                            <w:sz w:val="18"/>
                            <w:szCs w:val="18"/>
                          </w:rPr>
                          <w:t>3</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日作</w:t>
                        </w:r>
                        <w:r>
                          <w:rPr>
                            <w:rFonts w:ascii="宋体" w:hAnsi="宋体" w:cs="宋体" w:eastAsia="宋体" w:hint="default"/>
                            <w:sz w:val="18"/>
                            <w:szCs w:val="18"/>
                          </w:rPr>
                        </w:r>
                      </w:p>
                      <w:p>
                        <w:pPr>
                          <w:pStyle w:val="TableParagraph"/>
                          <w:spacing w:line="261" w:lineRule="auto" w:before="11"/>
                          <w:ind w:left="15" w:right="58"/>
                          <w:jc w:val="both"/>
                          <w:rPr>
                            <w:rFonts w:ascii="宋体" w:hAnsi="宋体" w:cs="宋体" w:eastAsia="宋体" w:hint="default"/>
                            <w:sz w:val="18"/>
                            <w:szCs w:val="18"/>
                          </w:rPr>
                        </w:pPr>
                        <w:r>
                          <w:rPr>
                            <w:rFonts w:ascii="宋体" w:hAnsi="宋体" w:cs="宋体" w:eastAsia="宋体" w:hint="default"/>
                            <w:spacing w:val="-7"/>
                            <w:sz w:val="18"/>
                            <w:szCs w:val="18"/>
                          </w:rPr>
                          <w:t>出（</w:t>
                        </w:r>
                        <w:r>
                          <w:rPr>
                            <w:rFonts w:ascii="Arial Narrow" w:hAnsi="Arial Narrow" w:cs="Arial Narrow" w:eastAsia="Arial Narrow" w:hint="default"/>
                            <w:spacing w:val="-7"/>
                            <w:sz w:val="18"/>
                            <w:szCs w:val="18"/>
                          </w:rPr>
                          <w:t>2015</w:t>
                        </w:r>
                        <w:r>
                          <w:rPr>
                            <w:rFonts w:ascii="宋体" w:hAnsi="宋体" w:cs="宋体" w:eastAsia="宋体" w:hint="default"/>
                            <w:spacing w:val="-7"/>
                            <w:sz w:val="18"/>
                            <w:szCs w:val="18"/>
                          </w:rPr>
                          <w:t>）民二终字第</w:t>
                        </w:r>
                        <w:r>
                          <w:rPr>
                            <w:rFonts w:ascii="宋体" w:hAnsi="宋体" w:cs="宋体" w:eastAsia="宋体" w:hint="default"/>
                            <w:spacing w:val="-52"/>
                            <w:sz w:val="18"/>
                            <w:szCs w:val="18"/>
                          </w:rPr>
                          <w:t> </w:t>
                        </w:r>
                        <w:r>
                          <w:rPr>
                            <w:rFonts w:ascii="Arial Narrow" w:hAnsi="Arial Narrow" w:cs="Arial Narrow" w:eastAsia="Arial Narrow" w:hint="default"/>
                            <w:spacing w:val="-3"/>
                            <w:sz w:val="18"/>
                            <w:szCs w:val="18"/>
                          </w:rPr>
                          <w:t>69 </w:t>
                        </w:r>
                        <w:r>
                          <w:rPr>
                            <w:rFonts w:ascii="宋体" w:hAnsi="宋体" w:cs="宋体" w:eastAsia="宋体" w:hint="default"/>
                            <w:spacing w:val="-8"/>
                            <w:sz w:val="18"/>
                            <w:szCs w:val="18"/>
                          </w:rPr>
                          <w:t>号民事判决书，判决驳回</w:t>
                        </w:r>
                        <w:r>
                          <w:rPr>
                            <w:rFonts w:ascii="宋体" w:hAnsi="宋体" w:cs="宋体" w:eastAsia="宋体" w:hint="default"/>
                            <w:sz w:val="18"/>
                            <w:szCs w:val="18"/>
                          </w:rPr>
                          <w:t> </w:t>
                        </w:r>
                        <w:r>
                          <w:rPr>
                            <w:rFonts w:ascii="宋体" w:hAnsi="宋体" w:cs="宋体" w:eastAsia="宋体" w:hint="default"/>
                            <w:spacing w:val="-8"/>
                            <w:sz w:val="18"/>
                            <w:szCs w:val="18"/>
                          </w:rPr>
                          <w:t>上诉，维持原判。判决生</w:t>
                        </w:r>
                        <w:r>
                          <w:rPr>
                            <w:rFonts w:ascii="宋体" w:hAnsi="宋体" w:cs="宋体" w:eastAsia="宋体" w:hint="default"/>
                            <w:sz w:val="18"/>
                            <w:szCs w:val="18"/>
                          </w:rPr>
                          <w:t> </w:t>
                        </w:r>
                        <w:r>
                          <w:rPr>
                            <w:rFonts w:ascii="宋体" w:hAnsi="宋体" w:cs="宋体" w:eastAsia="宋体" w:hint="default"/>
                            <w:spacing w:val="-8"/>
                            <w:sz w:val="18"/>
                            <w:szCs w:val="18"/>
                          </w:rPr>
                          <w:t>效后，公司向法院申请强</w:t>
                        </w:r>
                        <w:r>
                          <w:rPr>
                            <w:rFonts w:ascii="宋体" w:hAnsi="宋体" w:cs="宋体" w:eastAsia="宋体" w:hint="default"/>
                            <w:sz w:val="18"/>
                            <w:szCs w:val="18"/>
                          </w:rPr>
                          <w:t> </w:t>
                        </w:r>
                        <w:r>
                          <w:rPr>
                            <w:rFonts w:ascii="宋体" w:hAnsi="宋体" w:cs="宋体" w:eastAsia="宋体" w:hint="default"/>
                            <w:spacing w:val="-8"/>
                            <w:sz w:val="18"/>
                            <w:szCs w:val="18"/>
                          </w:rPr>
                          <w:t>制执行，案件现处于执行</w:t>
                        </w:r>
                        <w:r>
                          <w:rPr>
                            <w:rFonts w:ascii="宋体" w:hAnsi="宋体" w:cs="宋体" w:eastAsia="宋体" w:hint="default"/>
                            <w:sz w:val="18"/>
                            <w:szCs w:val="18"/>
                          </w:rPr>
                          <w:t> </w:t>
                        </w:r>
                        <w:r>
                          <w:rPr>
                            <w:rFonts w:ascii="宋体" w:hAnsi="宋体" w:cs="宋体" w:eastAsia="宋体" w:hint="default"/>
                            <w:spacing w:val="-10"/>
                            <w:sz w:val="18"/>
                            <w:szCs w:val="18"/>
                          </w:rPr>
                          <w:t>中。</w:t>
                        </w:r>
                        <w:r>
                          <w:rPr>
                            <w:rFonts w:ascii="宋体" w:hAnsi="宋体" w:cs="宋体" w:eastAsia="宋体" w:hint="default"/>
                            <w:sz w:val="18"/>
                            <w:szCs w:val="18"/>
                          </w:rPr>
                        </w:r>
                      </w:p>
                    </w:tc>
                  </w:tr>
                  <w:tr>
                    <w:trPr>
                      <w:trHeight w:val="2619" w:hRule="exact"/>
                    </w:trPr>
                    <w:tc>
                      <w:tcPr>
                        <w:tcW w:w="819" w:type="dxa"/>
                        <w:tcBorders>
                          <w:top w:val="single" w:sz="4" w:space="0" w:color="000000"/>
                          <w:left w:val="nil" w:sz="6" w:space="0" w:color="auto"/>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64"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北大荒鑫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亚经贸有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限责任公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66" w:lineRule="auto"/>
                          <w:ind w:left="21" w:right="14"/>
                          <w:jc w:val="left"/>
                          <w:rPr>
                            <w:rFonts w:ascii="宋体" w:hAnsi="宋体" w:cs="宋体" w:eastAsia="宋体" w:hint="default"/>
                            <w:sz w:val="18"/>
                            <w:szCs w:val="18"/>
                          </w:rPr>
                        </w:pPr>
                        <w:r>
                          <w:rPr>
                            <w:rFonts w:ascii="宋体" w:hAnsi="宋体" w:cs="宋体" w:eastAsia="宋体" w:hint="default"/>
                            <w:spacing w:val="-6"/>
                            <w:sz w:val="18"/>
                            <w:szCs w:val="18"/>
                          </w:rPr>
                          <w:t>北大荒</w:t>
                        </w:r>
                        <w:r>
                          <w:rPr>
                            <w:rFonts w:ascii="宋体" w:hAnsi="宋体" w:cs="宋体" w:eastAsia="宋体" w:hint="default"/>
                            <w:sz w:val="18"/>
                            <w:szCs w:val="18"/>
                          </w:rPr>
                          <w:t> </w:t>
                        </w:r>
                        <w:r>
                          <w:rPr>
                            <w:rFonts w:ascii="宋体" w:hAnsi="宋体" w:cs="宋体" w:eastAsia="宋体" w:hint="default"/>
                            <w:spacing w:val="-6"/>
                            <w:sz w:val="18"/>
                            <w:szCs w:val="18"/>
                          </w:rPr>
                          <w:t>青枫亚</w:t>
                        </w:r>
                        <w:r>
                          <w:rPr>
                            <w:rFonts w:ascii="宋体" w:hAnsi="宋体" w:cs="宋体" w:eastAsia="宋体" w:hint="default"/>
                            <w:sz w:val="18"/>
                            <w:szCs w:val="18"/>
                          </w:rPr>
                          <w:t> </w:t>
                        </w:r>
                        <w:r>
                          <w:rPr>
                            <w:rFonts w:ascii="宋体" w:hAnsi="宋体" w:cs="宋体" w:eastAsia="宋体" w:hint="default"/>
                            <w:spacing w:val="-6"/>
                            <w:sz w:val="18"/>
                            <w:szCs w:val="18"/>
                          </w:rPr>
                          <w:t>麻纺织</w:t>
                        </w:r>
                        <w:r>
                          <w:rPr>
                            <w:rFonts w:ascii="宋体" w:hAnsi="宋体" w:cs="宋体" w:eastAsia="宋体" w:hint="default"/>
                            <w:sz w:val="18"/>
                            <w:szCs w:val="18"/>
                          </w:rPr>
                          <w:t> </w:t>
                        </w:r>
                        <w:r>
                          <w:rPr>
                            <w:rFonts w:ascii="宋体" w:hAnsi="宋体" w:cs="宋体" w:eastAsia="宋体" w:hint="default"/>
                            <w:spacing w:val="-6"/>
                            <w:sz w:val="18"/>
                            <w:szCs w:val="18"/>
                          </w:rPr>
                          <w:t>有限公</w:t>
                        </w:r>
                        <w:r>
                          <w:rPr>
                            <w:rFonts w:ascii="宋体" w:hAnsi="宋体" w:cs="宋体" w:eastAsia="宋体" w:hint="default"/>
                            <w:sz w:val="18"/>
                            <w:szCs w:val="18"/>
                          </w:rPr>
                          <w:t> </w:t>
                        </w:r>
                        <w:r>
                          <w:rPr>
                            <w:rFonts w:ascii="宋体" w:hAnsi="宋体" w:cs="宋体" w:eastAsia="宋体" w:hint="default"/>
                            <w:spacing w:val="-16"/>
                            <w:sz w:val="18"/>
                            <w:szCs w:val="18"/>
                          </w:rPr>
                          <w:t>司（委托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加工）</w:t>
                        </w:r>
                      </w:p>
                    </w:tc>
                    <w:tc>
                      <w:tcPr>
                        <w:tcW w:w="850" w:type="dxa"/>
                        <w:tcBorders>
                          <w:top w:val="single" w:sz="4" w:space="0" w:color="000000"/>
                          <w:left w:val="single" w:sz="4" w:space="0" w:color="000000"/>
                          <w:bottom w:val="single" w:sz="8" w:space="0" w:color="000000"/>
                          <w:right w:val="single" w:sz="4" w:space="0" w:color="000000"/>
                        </w:tcBorders>
                      </w:tcPr>
                      <w:p>
                        <w:pPr/>
                      </w:p>
                    </w:tc>
                    <w:tc>
                      <w:tcPr>
                        <w:tcW w:w="7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诉讼</w:t>
                        </w:r>
                        <w:r>
                          <w:rPr>
                            <w:rFonts w:ascii="宋体" w:hAnsi="宋体" w:cs="宋体" w:eastAsia="宋体" w:hint="default"/>
                            <w:sz w:val="18"/>
                            <w:szCs w:val="18"/>
                          </w:rPr>
                        </w: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61" w:lineRule="auto"/>
                          <w:ind w:left="21" w:right="0"/>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Narrow" w:hAnsi="Arial Narrow" w:cs="Arial Narrow" w:eastAsia="Arial Narrow" w:hint="default"/>
                            <w:spacing w:val="-3"/>
                            <w:sz w:val="18"/>
                            <w:szCs w:val="18"/>
                          </w:rPr>
                          <w:t>23</w:t>
                        </w:r>
                        <w:r>
                          <w:rPr>
                            <w:rFonts w:ascii="Arial Narrow" w:hAnsi="Arial Narrow" w:cs="Arial Narrow" w:eastAsia="Arial Narrow" w:hint="default"/>
                            <w:spacing w:val="-2"/>
                            <w:sz w:val="18"/>
                            <w:szCs w:val="18"/>
                          </w:rPr>
                          <w:t> </w:t>
                        </w:r>
                        <w:r>
                          <w:rPr>
                            <w:rFonts w:ascii="宋体" w:hAnsi="宋体" w:cs="宋体" w:eastAsia="宋体" w:hint="default"/>
                            <w:spacing w:val="-10"/>
                            <w:sz w:val="18"/>
                            <w:szCs w:val="18"/>
                          </w:rPr>
                          <w:t>日， </w:t>
                        </w:r>
                        <w:r>
                          <w:rPr>
                            <w:rFonts w:ascii="宋体" w:hAnsi="宋体" w:cs="宋体" w:eastAsia="宋体" w:hint="default"/>
                            <w:spacing w:val="-8"/>
                            <w:sz w:val="18"/>
                            <w:szCs w:val="18"/>
                          </w:rPr>
                          <w:t>公司与青枫亚麻签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订《亚麻纱加工合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同》，公司委托被告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加工亚麻</w:t>
                        </w:r>
                        <w:r>
                          <w:rPr>
                            <w:rFonts w:ascii="宋体" w:hAnsi="宋体" w:cs="宋体" w:eastAsia="宋体" w:hint="default"/>
                            <w:spacing w:val="-56"/>
                            <w:sz w:val="18"/>
                            <w:szCs w:val="18"/>
                          </w:rPr>
                          <w:t> </w:t>
                        </w:r>
                        <w:r>
                          <w:rPr>
                            <w:rFonts w:ascii="Arial Narrow" w:hAnsi="Arial Narrow" w:cs="Arial Narrow" w:eastAsia="Arial Narrow" w:hint="default"/>
                            <w:spacing w:val="-3"/>
                            <w:sz w:val="18"/>
                            <w:szCs w:val="18"/>
                          </w:rPr>
                          <w:t>4000</w:t>
                        </w:r>
                        <w:r>
                          <w:rPr>
                            <w:rFonts w:ascii="Arial Narrow" w:hAnsi="Arial Narrow" w:cs="Arial Narrow" w:eastAsia="Arial Narrow" w:hint="default"/>
                            <w:spacing w:val="-4"/>
                            <w:sz w:val="18"/>
                            <w:szCs w:val="18"/>
                          </w:rPr>
                          <w:t> </w:t>
                        </w:r>
                        <w:r>
                          <w:rPr>
                            <w:rFonts w:ascii="宋体" w:hAnsi="宋体" w:cs="宋体" w:eastAsia="宋体" w:hint="default"/>
                            <w:spacing w:val="-8"/>
                            <w:sz w:val="18"/>
                            <w:szCs w:val="18"/>
                          </w:rPr>
                          <w:t>吨。 因被告在加工合同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履行过程中隐瞒真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实加工进展情况，且</w:t>
                        </w:r>
                        <w:r>
                          <w:rPr>
                            <w:rFonts w:ascii="宋体" w:hAnsi="宋体" w:cs="宋体" w:eastAsia="宋体" w:hint="default"/>
                            <w:sz w:val="18"/>
                            <w:szCs w:val="18"/>
                          </w:rPr>
                          <w:t> </w:t>
                        </w:r>
                        <w:r>
                          <w:rPr>
                            <w:rFonts w:ascii="宋体" w:hAnsi="宋体" w:cs="宋体" w:eastAsia="宋体" w:hint="default"/>
                            <w:spacing w:val="-8"/>
                            <w:sz w:val="18"/>
                            <w:szCs w:val="18"/>
                          </w:rPr>
                          <w:t>迟迟不予交付产成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品，故公司提起诉讼</w:t>
                        </w: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8"/>
                          <w:jc w:val="right"/>
                          <w:rPr>
                            <w:rFonts w:ascii="Arial Narrow" w:hAnsi="Arial Narrow" w:cs="Arial Narrow" w:eastAsia="Arial Narrow" w:hint="default"/>
                            <w:sz w:val="18"/>
                            <w:szCs w:val="18"/>
                          </w:rPr>
                        </w:pPr>
                        <w:r>
                          <w:rPr>
                            <w:rFonts w:ascii="Arial Narrow"/>
                            <w:spacing w:val="-5"/>
                            <w:sz w:val="18"/>
                          </w:rPr>
                          <w:t>113,768,625.66</w:t>
                        </w:r>
                      </w:p>
                    </w:tc>
                    <w:tc>
                      <w:tcPr>
                        <w:tcW w:w="1419" w:type="dxa"/>
                        <w:tcBorders>
                          <w:top w:val="single" w:sz="4" w:space="0" w:color="000000"/>
                          <w:left w:val="single" w:sz="4" w:space="0" w:color="000000"/>
                          <w:bottom w:val="single" w:sz="8" w:space="0" w:color="000000"/>
                          <w:right w:val="single" w:sz="4" w:space="0" w:color="000000"/>
                        </w:tcBorders>
                      </w:tcPr>
                      <w:p>
                        <w:pPr/>
                      </w:p>
                    </w:tc>
                    <w:tc>
                      <w:tcPr>
                        <w:tcW w:w="255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52" w:lineRule="auto"/>
                          <w:ind w:left="21" w:right="17" w:firstLine="36"/>
                          <w:jc w:val="left"/>
                          <w:rPr>
                            <w:rFonts w:ascii="Arial Narrow" w:hAnsi="Arial Narrow" w:cs="Arial Narrow" w:eastAsia="Arial Narrow" w:hint="default"/>
                            <w:sz w:val="18"/>
                            <w:szCs w:val="18"/>
                          </w:rPr>
                        </w:pPr>
                        <w:r>
                          <w:rPr>
                            <w:rFonts w:ascii="宋体" w:hAnsi="宋体" w:cs="宋体" w:eastAsia="宋体" w:hint="default"/>
                            <w:spacing w:val="-6"/>
                            <w:sz w:val="18"/>
                            <w:szCs w:val="18"/>
                          </w:rPr>
                          <w:t>案件于</w:t>
                        </w:r>
                        <w:r>
                          <w:rPr>
                            <w:rFonts w:ascii="宋体" w:hAnsi="宋体" w:cs="宋体" w:eastAsia="宋体" w:hint="default"/>
                            <w:spacing w:val="-54"/>
                            <w:sz w:val="18"/>
                            <w:szCs w:val="18"/>
                          </w:rPr>
                          <w:t> </w:t>
                        </w:r>
                        <w:r>
                          <w:rPr>
                            <w:rFonts w:ascii="Arial Narrow" w:hAnsi="Arial Narrow" w:cs="Arial Narrow" w:eastAsia="Arial Narrow" w:hint="default"/>
                            <w:spacing w:val="-4"/>
                            <w:sz w:val="18"/>
                            <w:szCs w:val="18"/>
                          </w:rPr>
                          <w:t>2013</w:t>
                        </w:r>
                        <w:r>
                          <w:rPr>
                            <w:rFonts w:ascii="Arial Narrow" w:hAnsi="Arial Narrow" w:cs="Arial Narrow" w:eastAsia="Arial Narrow" w:hint="default"/>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3"/>
                            <w:sz w:val="18"/>
                            <w:szCs w:val="18"/>
                          </w:rPr>
                          <w:t> </w:t>
                        </w:r>
                        <w:r>
                          <w:rPr>
                            <w:rFonts w:ascii="宋体" w:hAnsi="宋体" w:cs="宋体" w:eastAsia="宋体" w:hint="default"/>
                            <w:spacing w:val="-8"/>
                            <w:sz w:val="18"/>
                            <w:szCs w:val="18"/>
                          </w:rPr>
                          <w:t>月在农垦中院立</w:t>
                        </w:r>
                        <w:r>
                          <w:rPr>
                            <w:rFonts w:ascii="宋体" w:hAnsi="宋体" w:cs="宋体" w:eastAsia="宋体" w:hint="default"/>
                            <w:sz w:val="18"/>
                            <w:szCs w:val="18"/>
                          </w:rPr>
                          <w:t> </w:t>
                        </w:r>
                        <w:r>
                          <w:rPr>
                            <w:rFonts w:ascii="宋体" w:hAnsi="宋体" w:cs="宋体" w:eastAsia="宋体" w:hint="default"/>
                            <w:spacing w:val="-6"/>
                            <w:sz w:val="18"/>
                            <w:szCs w:val="18"/>
                          </w:rPr>
                          <w:t>案受理，</w:t>
                        </w:r>
                        <w:r>
                          <w:rPr>
                            <w:rFonts w:ascii="Arial Narrow" w:hAnsi="Arial Narrow" w:cs="Arial Narrow" w:eastAsia="Arial Narrow" w:hint="default"/>
                            <w:spacing w:val="-6"/>
                            <w:sz w:val="18"/>
                            <w:szCs w:val="18"/>
                          </w:rPr>
                          <w:t>2013</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z w:val="18"/>
                            <w:szCs w:val="18"/>
                          </w:rPr>
                          <w:t>7</w:t>
                        </w:r>
                        <w:r>
                          <w:rPr>
                            <w:rFonts w:ascii="Arial Narrow" w:hAnsi="Arial Narrow" w:cs="Arial Narrow" w:eastAsia="Arial Narrow" w:hint="default"/>
                            <w:spacing w:val="-4"/>
                            <w:sz w:val="18"/>
                            <w:szCs w:val="18"/>
                          </w:rPr>
                          <w:t> </w:t>
                        </w:r>
                        <w:r>
                          <w:rPr>
                            <w:rFonts w:ascii="宋体" w:hAnsi="宋体" w:cs="宋体" w:eastAsia="宋体" w:hint="default"/>
                            <w:spacing w:val="-7"/>
                            <w:sz w:val="18"/>
                            <w:szCs w:val="18"/>
                          </w:rPr>
                          <w:t>月移送至黑龙</w:t>
                        </w:r>
                        <w:r>
                          <w:rPr>
                            <w:rFonts w:ascii="宋体" w:hAnsi="宋体" w:cs="宋体" w:eastAsia="宋体" w:hint="default"/>
                            <w:sz w:val="18"/>
                            <w:szCs w:val="18"/>
                          </w:rPr>
                          <w:t> </w:t>
                        </w:r>
                        <w:r>
                          <w:rPr>
                            <w:rFonts w:ascii="宋体" w:hAnsi="宋体" w:cs="宋体" w:eastAsia="宋体" w:hint="default"/>
                            <w:spacing w:val="-16"/>
                            <w:sz w:val="18"/>
                            <w:szCs w:val="18"/>
                          </w:rPr>
                          <w:t>江省高院。法院于</w:t>
                        </w:r>
                        <w:r>
                          <w:rPr>
                            <w:rFonts w:ascii="宋体" w:hAnsi="宋体" w:cs="宋体" w:eastAsia="宋体" w:hint="default"/>
                            <w:spacing w:val="-55"/>
                            <w:sz w:val="18"/>
                            <w:szCs w:val="18"/>
                          </w:rPr>
                          <w:t> </w:t>
                        </w:r>
                        <w:r>
                          <w:rPr>
                            <w:rFonts w:ascii="Arial Narrow" w:hAnsi="Arial Narrow" w:cs="Arial Narrow" w:eastAsia="Arial Narrow" w:hint="default"/>
                            <w:spacing w:val="-4"/>
                            <w:sz w:val="18"/>
                            <w:szCs w:val="18"/>
                          </w:rPr>
                          <w:t>2013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10</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28</w:t>
                        </w:r>
                        <w:r>
                          <w:rPr>
                            <w:rFonts w:ascii="Arial Narrow" w:hAnsi="Arial Narrow" w:cs="Arial Narrow" w:eastAsia="Arial Narrow" w:hint="default"/>
                            <w:sz w:val="18"/>
                            <w:szCs w:val="18"/>
                          </w:rPr>
                        </w:r>
                      </w:p>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pacing w:val="-13"/>
                            <w:sz w:val="18"/>
                            <w:szCs w:val="18"/>
                          </w:rPr>
                          <w:t>日开庭审理本案，于</w:t>
                        </w:r>
                        <w:r>
                          <w:rPr>
                            <w:rFonts w:ascii="宋体" w:hAnsi="宋体" w:cs="宋体" w:eastAsia="宋体" w:hint="default"/>
                            <w:spacing w:val="-53"/>
                            <w:sz w:val="18"/>
                            <w:szCs w:val="18"/>
                          </w:rPr>
                          <w:t> </w:t>
                        </w:r>
                        <w:r>
                          <w:rPr>
                            <w:rFonts w:ascii="Arial Narrow" w:hAnsi="Arial Narrow" w:cs="Arial Narrow" w:eastAsia="Arial Narrow" w:hint="default"/>
                            <w:spacing w:val="-4"/>
                            <w:sz w:val="18"/>
                            <w:szCs w:val="18"/>
                          </w:rPr>
                          <w:t>2014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Narrow" w:hAnsi="Arial Narrow" w:cs="Arial Narrow" w:eastAsia="Arial Narrow" w:hint="default"/>
                            <w:spacing w:val="-3"/>
                            <w:sz w:val="18"/>
                            <w:szCs w:val="18"/>
                          </w:rPr>
                          <w:t>10</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p>
                      <w:p>
                        <w:pPr>
                          <w:pStyle w:val="TableParagraph"/>
                          <w:spacing w:line="252" w:lineRule="auto" w:before="11"/>
                          <w:ind w:left="21" w:right="14"/>
                          <w:jc w:val="left"/>
                          <w:rPr>
                            <w:rFonts w:ascii="宋体" w:hAnsi="宋体" w:cs="宋体" w:eastAsia="宋体" w:hint="default"/>
                            <w:sz w:val="18"/>
                            <w:szCs w:val="18"/>
                          </w:rPr>
                        </w:pPr>
                        <w:r>
                          <w:rPr>
                            <w:rFonts w:ascii="Arial Narrow" w:hAnsi="Arial Narrow" w:cs="Arial Narrow" w:eastAsia="Arial Narrow" w:hint="default"/>
                            <w:spacing w:val="-3"/>
                            <w:sz w:val="18"/>
                            <w:szCs w:val="18"/>
                          </w:rPr>
                          <w:t>22</w:t>
                        </w:r>
                        <w:r>
                          <w:rPr>
                            <w:rFonts w:ascii="Arial Narrow" w:hAnsi="Arial Narrow" w:cs="Arial Narrow" w:eastAsia="Arial Narrow" w:hint="default"/>
                            <w:spacing w:val="-19"/>
                            <w:sz w:val="18"/>
                            <w:szCs w:val="18"/>
                          </w:rPr>
                          <w:t> </w:t>
                        </w:r>
                        <w:r>
                          <w:rPr>
                            <w:rFonts w:ascii="宋体" w:hAnsi="宋体" w:cs="宋体" w:eastAsia="宋体" w:hint="default"/>
                            <w:spacing w:val="-7"/>
                            <w:sz w:val="18"/>
                            <w:szCs w:val="18"/>
                          </w:rPr>
                          <w:t>日作出</w:t>
                        </w:r>
                        <w:r>
                          <w:rPr>
                            <w:rFonts w:ascii="Arial Narrow" w:hAnsi="Arial Narrow" w:cs="Arial Narrow" w:eastAsia="Arial Narrow" w:hint="default"/>
                            <w:spacing w:val="-7"/>
                            <w:sz w:val="18"/>
                            <w:szCs w:val="18"/>
                          </w:rPr>
                          <w:t>[2013]</w:t>
                        </w:r>
                        <w:r>
                          <w:rPr>
                            <w:rFonts w:ascii="宋体" w:hAnsi="宋体" w:cs="宋体" w:eastAsia="宋体" w:hint="default"/>
                            <w:spacing w:val="-7"/>
                            <w:sz w:val="18"/>
                            <w:szCs w:val="18"/>
                          </w:rPr>
                          <w:t>黑高商初字第</w:t>
                        </w:r>
                        <w:r>
                          <w:rPr>
                            <w:rFonts w:ascii="宋体" w:hAnsi="宋体" w:cs="宋体" w:eastAsia="宋体" w:hint="default"/>
                            <w:spacing w:val="-70"/>
                            <w:sz w:val="18"/>
                            <w:szCs w:val="18"/>
                          </w:rPr>
                          <w:t> </w:t>
                        </w:r>
                        <w:r>
                          <w:rPr>
                            <w:rFonts w:ascii="Arial Narrow" w:hAnsi="Arial Narrow" w:cs="Arial Narrow" w:eastAsia="Arial Narrow" w:hint="default"/>
                            <w:spacing w:val="-3"/>
                            <w:sz w:val="18"/>
                            <w:szCs w:val="18"/>
                          </w:rPr>
                          <w:t>15</w:t>
                        </w:r>
                        <w:r>
                          <w:rPr>
                            <w:rFonts w:ascii="Arial Narrow" w:hAnsi="Arial Narrow" w:cs="Arial Narrow" w:eastAsia="Arial Narrow" w:hint="default"/>
                            <w:spacing w:val="-16"/>
                            <w:sz w:val="18"/>
                            <w:szCs w:val="18"/>
                          </w:rPr>
                          <w:t> </w:t>
                        </w:r>
                        <w:r>
                          <w:rPr>
                            <w:rFonts w:ascii="宋体" w:hAnsi="宋体" w:cs="宋体" w:eastAsia="宋体" w:hint="default"/>
                            <w:sz w:val="18"/>
                            <w:szCs w:val="18"/>
                          </w:rPr>
                          <w:t>号</w:t>
                        </w:r>
                        <w:r>
                          <w:rPr>
                            <w:rFonts w:ascii="宋体" w:hAnsi="宋体" w:cs="宋体" w:eastAsia="宋体" w:hint="default"/>
                            <w:spacing w:val="-88"/>
                            <w:sz w:val="18"/>
                            <w:szCs w:val="18"/>
                          </w:rPr>
                          <w:t> </w:t>
                        </w:r>
                        <w:r>
                          <w:rPr>
                            <w:rFonts w:ascii="宋体" w:hAnsi="宋体" w:cs="宋体" w:eastAsia="宋体" w:hint="default"/>
                            <w:spacing w:val="-8"/>
                            <w:sz w:val="18"/>
                            <w:szCs w:val="18"/>
                          </w:rPr>
                          <w:t>民事判决书。</w:t>
                        </w:r>
                      </w:p>
                    </w:tc>
                    <w:tc>
                      <w:tcPr>
                        <w:tcW w:w="212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61" w:lineRule="auto" w:before="154"/>
                          <w:ind w:left="21" w:right="15"/>
                          <w:jc w:val="left"/>
                          <w:rPr>
                            <w:rFonts w:ascii="宋体" w:hAnsi="宋体" w:cs="宋体" w:eastAsia="宋体" w:hint="default"/>
                            <w:sz w:val="18"/>
                            <w:szCs w:val="18"/>
                          </w:rPr>
                        </w:pPr>
                        <w:r>
                          <w:rPr>
                            <w:rFonts w:ascii="宋体" w:hAnsi="宋体" w:cs="宋体" w:eastAsia="宋体" w:hint="default"/>
                            <w:spacing w:val="-8"/>
                            <w:sz w:val="18"/>
                            <w:szCs w:val="18"/>
                          </w:rPr>
                          <w:t>判决解除鑫亚公司与青枫公</w:t>
                        </w:r>
                        <w:r>
                          <w:rPr>
                            <w:rFonts w:ascii="宋体" w:hAnsi="宋体" w:cs="宋体" w:eastAsia="宋体" w:hint="default"/>
                            <w:sz w:val="18"/>
                            <w:szCs w:val="18"/>
                          </w:rPr>
                          <w:t> </w:t>
                        </w:r>
                        <w:r>
                          <w:rPr>
                            <w:rFonts w:ascii="宋体" w:hAnsi="宋体" w:cs="宋体" w:eastAsia="宋体" w:hint="default"/>
                            <w:spacing w:val="-8"/>
                            <w:sz w:val="18"/>
                            <w:szCs w:val="18"/>
                          </w:rPr>
                          <w:t>司所签订的</w:t>
                        </w:r>
                        <w:r>
                          <w:rPr>
                            <w:rFonts w:ascii="宋体" w:hAnsi="宋体" w:cs="宋体" w:eastAsia="宋体" w:hint="default"/>
                            <w:spacing w:val="-53"/>
                            <w:sz w:val="18"/>
                            <w:szCs w:val="18"/>
                          </w:rPr>
                          <w:t> </w:t>
                        </w:r>
                        <w:r>
                          <w:rPr>
                            <w:rFonts w:ascii="Arial Narrow" w:hAnsi="Arial Narrow" w:cs="Arial Narrow" w:eastAsia="Arial Narrow" w:hint="default"/>
                            <w:spacing w:val="-3"/>
                            <w:sz w:val="18"/>
                            <w:szCs w:val="18"/>
                          </w:rPr>
                          <w:t>156 </w:t>
                        </w:r>
                        <w:r>
                          <w:rPr>
                            <w:rFonts w:ascii="宋体" w:hAnsi="宋体" w:cs="宋体" w:eastAsia="宋体" w:hint="default"/>
                            <w:spacing w:val="-7"/>
                            <w:sz w:val="18"/>
                            <w:szCs w:val="18"/>
                          </w:rPr>
                          <w:t>号《亚麻纱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1"/>
                            <w:sz w:val="18"/>
                            <w:szCs w:val="18"/>
                          </w:rPr>
                          <w:t>加工合同》，青枫公司按《亚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麻纱加工合同》约定的加工</w:t>
                        </w:r>
                        <w:r>
                          <w:rPr>
                            <w:rFonts w:ascii="宋体" w:hAnsi="宋体" w:cs="宋体" w:eastAsia="宋体" w:hint="default"/>
                            <w:sz w:val="18"/>
                            <w:szCs w:val="18"/>
                          </w:rPr>
                          <w:t> </w:t>
                        </w:r>
                        <w:r>
                          <w:rPr>
                            <w:rFonts w:ascii="宋体" w:hAnsi="宋体" w:cs="宋体" w:eastAsia="宋体" w:hint="default"/>
                            <w:spacing w:val="-5"/>
                            <w:sz w:val="18"/>
                            <w:szCs w:val="18"/>
                          </w:rPr>
                          <w:t>系数</w:t>
                        </w:r>
                        <w:r>
                          <w:rPr>
                            <w:rFonts w:ascii="宋体" w:hAnsi="宋体" w:cs="宋体" w:eastAsia="宋体" w:hint="default"/>
                            <w:spacing w:val="-53"/>
                            <w:sz w:val="18"/>
                            <w:szCs w:val="18"/>
                          </w:rPr>
                          <w:t> </w:t>
                        </w:r>
                        <w:r>
                          <w:rPr>
                            <w:rFonts w:ascii="Arial Narrow" w:hAnsi="Arial Narrow" w:cs="Arial Narrow" w:eastAsia="Arial Narrow" w:hint="default"/>
                            <w:spacing w:val="-4"/>
                            <w:sz w:val="18"/>
                            <w:szCs w:val="18"/>
                          </w:rPr>
                          <w:t>4.628</w:t>
                        </w:r>
                        <w:r>
                          <w:rPr>
                            <w:rFonts w:ascii="Arial Narrow" w:hAnsi="Arial Narrow" w:cs="Arial Narrow" w:eastAsia="Arial Narrow" w:hint="default"/>
                            <w:spacing w:val="-3"/>
                            <w:sz w:val="18"/>
                            <w:szCs w:val="18"/>
                          </w:rPr>
                          <w:t> </w:t>
                        </w:r>
                        <w:r>
                          <w:rPr>
                            <w:rFonts w:ascii="宋体" w:hAnsi="宋体" w:cs="宋体" w:eastAsia="宋体" w:hint="default"/>
                            <w:spacing w:val="-8"/>
                            <w:sz w:val="18"/>
                            <w:szCs w:val="18"/>
                          </w:rPr>
                          <w:t>给付已加工完成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的亚麻纱成品及尚未使用的</w:t>
                        </w:r>
                        <w:r>
                          <w:rPr>
                            <w:rFonts w:ascii="宋体" w:hAnsi="宋体" w:cs="宋体" w:eastAsia="宋体" w:hint="default"/>
                            <w:sz w:val="18"/>
                            <w:szCs w:val="18"/>
                          </w:rPr>
                          <w:t> </w:t>
                        </w:r>
                        <w:r>
                          <w:rPr>
                            <w:rFonts w:ascii="宋体" w:hAnsi="宋体" w:cs="宋体" w:eastAsia="宋体" w:hint="default"/>
                            <w:spacing w:val="-8"/>
                            <w:sz w:val="18"/>
                            <w:szCs w:val="18"/>
                          </w:rPr>
                          <w:t>亚麻原料。</w:t>
                        </w:r>
                      </w:p>
                    </w:tc>
                    <w:tc>
                      <w:tcPr>
                        <w:tcW w:w="1985" w:type="dxa"/>
                        <w:tcBorders>
                          <w:top w:val="single" w:sz="4" w:space="0" w:color="000000"/>
                          <w:left w:val="single" w:sz="4" w:space="0" w:color="000000"/>
                          <w:bottom w:val="single" w:sz="8" w:space="0" w:color="000000"/>
                          <w:right w:val="nil" w:sz="6" w:space="0" w:color="auto"/>
                        </w:tcBorders>
                      </w:tcPr>
                      <w:p>
                        <w:pPr>
                          <w:pStyle w:val="TableParagraph"/>
                          <w:spacing w:line="261" w:lineRule="auto"/>
                          <w:ind w:left="21" w:right="19"/>
                          <w:jc w:val="left"/>
                          <w:rPr>
                            <w:rFonts w:ascii="宋体" w:hAnsi="宋体" w:cs="宋体" w:eastAsia="宋体" w:hint="default"/>
                            <w:sz w:val="18"/>
                            <w:szCs w:val="18"/>
                          </w:rPr>
                        </w:pPr>
                        <w:r>
                          <w:rPr>
                            <w:rFonts w:ascii="宋体" w:hAnsi="宋体" w:cs="宋体" w:eastAsia="宋体" w:hint="default"/>
                            <w:spacing w:val="-8"/>
                            <w:sz w:val="18"/>
                            <w:szCs w:val="18"/>
                          </w:rPr>
                          <w:t>公司诉请要求按实际加工</w:t>
                        </w:r>
                        <w:r>
                          <w:rPr>
                            <w:rFonts w:ascii="宋体" w:hAnsi="宋体" w:cs="宋体" w:eastAsia="宋体" w:hint="default"/>
                            <w:sz w:val="18"/>
                            <w:szCs w:val="18"/>
                          </w:rPr>
                          <w:t> </w:t>
                        </w:r>
                        <w:r>
                          <w:rPr>
                            <w:rFonts w:ascii="宋体" w:hAnsi="宋体" w:cs="宋体" w:eastAsia="宋体" w:hint="default"/>
                            <w:spacing w:val="-5"/>
                            <w:sz w:val="18"/>
                            <w:szCs w:val="18"/>
                          </w:rPr>
                          <w:t>系数</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2.2</w:t>
                        </w:r>
                        <w:r>
                          <w:rPr>
                            <w:rFonts w:ascii="Arial Narrow" w:hAnsi="Arial Narrow" w:cs="Arial Narrow" w:eastAsia="Arial Narrow" w:hint="default"/>
                            <w:spacing w:val="-4"/>
                            <w:sz w:val="18"/>
                            <w:szCs w:val="18"/>
                          </w:rPr>
                          <w:t> </w:t>
                        </w:r>
                        <w:r>
                          <w:rPr>
                            <w:rFonts w:ascii="宋体" w:hAnsi="宋体" w:cs="宋体" w:eastAsia="宋体" w:hint="default"/>
                            <w:spacing w:val="-8"/>
                            <w:sz w:val="18"/>
                            <w:szCs w:val="18"/>
                          </w:rPr>
                          <w:t>交付加工产成品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认为青枫公司无权扣除已</w:t>
                        </w:r>
                        <w:r>
                          <w:rPr>
                            <w:rFonts w:ascii="宋体" w:hAnsi="宋体" w:cs="宋体" w:eastAsia="宋体" w:hint="default"/>
                            <w:sz w:val="18"/>
                            <w:szCs w:val="18"/>
                          </w:rPr>
                          <w:t> </w:t>
                        </w:r>
                        <w:r>
                          <w:rPr>
                            <w:rFonts w:ascii="宋体" w:hAnsi="宋体" w:cs="宋体" w:eastAsia="宋体" w:hint="default"/>
                            <w:spacing w:val="-7"/>
                            <w:sz w:val="18"/>
                            <w:szCs w:val="18"/>
                          </w:rPr>
                          <w:t>生产出的</w:t>
                        </w:r>
                        <w:r>
                          <w:rPr>
                            <w:rFonts w:ascii="宋体" w:hAnsi="宋体" w:cs="宋体" w:eastAsia="宋体" w:hint="default"/>
                            <w:spacing w:val="-57"/>
                            <w:sz w:val="18"/>
                            <w:szCs w:val="18"/>
                          </w:rPr>
                          <w:t> </w:t>
                        </w:r>
                        <w:r>
                          <w:rPr>
                            <w:rFonts w:ascii="Arial Narrow" w:hAnsi="Arial Narrow" w:cs="Arial Narrow" w:eastAsia="Arial Narrow" w:hint="default"/>
                            <w:spacing w:val="-4"/>
                            <w:sz w:val="18"/>
                            <w:szCs w:val="18"/>
                          </w:rPr>
                          <w:t>953.821</w:t>
                        </w:r>
                        <w:r>
                          <w:rPr>
                            <w:rFonts w:ascii="Arial Narrow" w:hAnsi="Arial Narrow" w:cs="Arial Narrow" w:eastAsia="Arial Narrow" w:hint="default"/>
                            <w:spacing w:val="-1"/>
                            <w:sz w:val="18"/>
                            <w:szCs w:val="18"/>
                          </w:rPr>
                          <w:t> </w:t>
                        </w:r>
                        <w:r>
                          <w:rPr>
                            <w:rFonts w:ascii="宋体" w:hAnsi="宋体" w:cs="宋体" w:eastAsia="宋体" w:hint="default"/>
                            <w:spacing w:val="-6"/>
                            <w:sz w:val="18"/>
                            <w:szCs w:val="18"/>
                          </w:rPr>
                          <w:t>吨长麻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纱，故不服该一审判决，</w:t>
                        </w:r>
                        <w:r>
                          <w:rPr>
                            <w:rFonts w:ascii="宋体" w:hAnsi="宋体" w:cs="宋体" w:eastAsia="宋体" w:hint="default"/>
                            <w:sz w:val="18"/>
                            <w:szCs w:val="18"/>
                          </w:rPr>
                          <w:t> </w:t>
                        </w:r>
                        <w:r>
                          <w:rPr>
                            <w:rFonts w:ascii="宋体" w:hAnsi="宋体" w:cs="宋体" w:eastAsia="宋体" w:hint="default"/>
                            <w:spacing w:val="-8"/>
                            <w:sz w:val="18"/>
                            <w:szCs w:val="18"/>
                          </w:rPr>
                          <w:t>向最高人民法院提起上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诉。最高院于</w:t>
                        </w:r>
                        <w:r>
                          <w:rPr>
                            <w:rFonts w:ascii="宋体" w:hAnsi="宋体" w:cs="宋体" w:eastAsia="宋体" w:hint="default"/>
                            <w:spacing w:val="-55"/>
                            <w:sz w:val="18"/>
                            <w:szCs w:val="18"/>
                          </w:rPr>
                          <w:t> </w:t>
                        </w:r>
                        <w:r>
                          <w:rPr>
                            <w:rFonts w:ascii="Arial Narrow" w:hAnsi="Arial Narrow" w:cs="Arial Narrow" w:eastAsia="Arial Narrow" w:hint="default"/>
                            <w:spacing w:val="-4"/>
                            <w:sz w:val="18"/>
                            <w:szCs w:val="18"/>
                          </w:rPr>
                          <w:t>2015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p>
                      <w:p>
                        <w:pPr>
                          <w:pStyle w:val="TableParagraph"/>
                          <w:spacing w:line="243" w:lineRule="exact"/>
                          <w:ind w:left="21" w:right="0"/>
                          <w:jc w:val="left"/>
                          <w:rPr>
                            <w:rFonts w:ascii="宋体" w:hAnsi="宋体" w:cs="宋体" w:eastAsia="宋体" w:hint="default"/>
                            <w:sz w:val="18"/>
                            <w:szCs w:val="18"/>
                          </w:rPr>
                        </w:pPr>
                        <w:r>
                          <w:rPr>
                            <w:rFonts w:ascii="Arial Narrow" w:hAnsi="Arial Narrow" w:cs="Arial Narrow" w:eastAsia="Arial Narrow" w:hint="default"/>
                            <w:spacing w:val="-3"/>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pacing w:val="-14"/>
                            <w:sz w:val="18"/>
                            <w:szCs w:val="18"/>
                          </w:rPr>
                          <w:t>日受理本案，于</w:t>
                        </w:r>
                        <w:r>
                          <w:rPr>
                            <w:rFonts w:ascii="宋体" w:hAnsi="宋体" w:cs="宋体" w:eastAsia="宋体" w:hint="default"/>
                            <w:spacing w:val="-54"/>
                            <w:sz w:val="18"/>
                            <w:szCs w:val="18"/>
                          </w:rPr>
                          <w:t> </w:t>
                        </w:r>
                        <w:r>
                          <w:rPr>
                            <w:rFonts w:ascii="Arial Narrow" w:hAnsi="Arial Narrow" w:cs="Arial Narrow" w:eastAsia="Arial Narrow" w:hint="default"/>
                            <w:spacing w:val="-4"/>
                            <w:sz w:val="18"/>
                            <w:szCs w:val="18"/>
                          </w:rPr>
                          <w:t>2015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p>
                        <w:pPr>
                          <w:pStyle w:val="TableParagraph"/>
                          <w:spacing w:line="249" w:lineRule="auto" w:before="11"/>
                          <w:ind w:left="21" w:right="26"/>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Narrow" w:hAnsi="Arial Narrow" w:cs="Arial Narrow" w:eastAsia="Arial Narrow" w:hint="default"/>
                            <w:spacing w:val="-3"/>
                            <w:sz w:val="18"/>
                            <w:szCs w:val="18"/>
                          </w:rPr>
                          <w:t>13</w:t>
                        </w:r>
                        <w:r>
                          <w:rPr>
                            <w:rFonts w:ascii="Arial Narrow" w:hAnsi="Arial Narrow" w:cs="Arial Narrow" w:eastAsia="Arial Narrow" w:hint="default"/>
                            <w:spacing w:val="-2"/>
                            <w:sz w:val="18"/>
                            <w:szCs w:val="18"/>
                          </w:rPr>
                          <w:t> </w:t>
                        </w:r>
                        <w:r>
                          <w:rPr>
                            <w:rFonts w:ascii="宋体" w:hAnsi="宋体" w:cs="宋体" w:eastAsia="宋体" w:hint="default"/>
                            <w:spacing w:val="-7"/>
                            <w:sz w:val="18"/>
                            <w:szCs w:val="18"/>
                          </w:rPr>
                          <w:t>日、</w:t>
                        </w:r>
                        <w:r>
                          <w:rPr>
                            <w:rFonts w:ascii="Arial Narrow" w:hAnsi="Arial Narrow" w:cs="Arial Narrow" w:eastAsia="Arial Narrow" w:hint="default"/>
                            <w:spacing w:val="-7"/>
                            <w:sz w:val="18"/>
                            <w:szCs w:val="18"/>
                          </w:rPr>
                          <w:t>6</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z w:val="18"/>
                            <w:szCs w:val="18"/>
                          </w:rPr>
                          <w:t>25</w:t>
                        </w:r>
                        <w:r>
                          <w:rPr>
                            <w:rFonts w:ascii="Arial Narrow" w:hAnsi="Arial Narrow" w:cs="Arial Narrow" w:eastAsia="Arial Narrow" w:hint="default"/>
                            <w:spacing w:val="-5"/>
                            <w:sz w:val="18"/>
                            <w:szCs w:val="18"/>
                          </w:rPr>
                          <w:t> </w:t>
                        </w:r>
                        <w:r>
                          <w:rPr>
                            <w:rFonts w:ascii="宋体" w:hAnsi="宋体" w:cs="宋体" w:eastAsia="宋体" w:hint="default"/>
                            <w:spacing w:val="-8"/>
                            <w:sz w:val="18"/>
                            <w:szCs w:val="18"/>
                          </w:rPr>
                          <w:t>日开庭 审理本案，于</w:t>
                        </w:r>
                        <w:r>
                          <w:rPr>
                            <w:rFonts w:ascii="宋体" w:hAnsi="宋体" w:cs="宋体" w:eastAsia="宋体" w:hint="default"/>
                            <w:spacing w:val="-58"/>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5"/>
                            <w:sz w:val="18"/>
                            <w:szCs w:val="18"/>
                          </w:rPr>
                          <w:t> </w:t>
                        </w:r>
                        <w:r>
                          <w:rPr>
                            <w:rFonts w:ascii="宋体" w:hAnsi="宋体" w:cs="宋体" w:eastAsia="宋体" w:hint="default"/>
                            <w:sz w:val="18"/>
                            <w:szCs w:val="18"/>
                          </w:rPr>
                          <w:t>日</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701.2pt;height:1pt;mso-position-horizontal-relative:char;mso-position-vertical-relative:line" coordorigin="0,0" coordsize="14024,20">
            <v:group style="position:absolute;left:10;top:10;width:815;height:2" coordorigin="10,10" coordsize="815,2">
              <v:shape style="position:absolute;left:10;top:10;width:815;height:2" coordorigin="10,10" coordsize="815,0" path="m10,10l824,10e" filled="false" stroked="true" strokeweight=".96pt" strokecolor="#000000">
                <v:path arrowok="t"/>
              </v:shape>
            </v:group>
            <v:group style="position:absolute;left:824;top:10;width:58;height:2" coordorigin="824,10" coordsize="58,2">
              <v:shape style="position:absolute;left:824;top:10;width:58;height:2" coordorigin="824,10" coordsize="58,0" path="m824,10l881,10e" filled="false" stroked="true" strokeweight=".96pt" strokecolor="#000000">
                <v:path arrowok="t"/>
              </v:shape>
            </v:group>
            <v:group style="position:absolute;left:881;top:10;width:651;height:2" coordorigin="881,10" coordsize="651,2">
              <v:shape style="position:absolute;left:881;top:10;width:651;height:2" coordorigin="881,10" coordsize="651,0" path="m881,10l1532,10e" filled="false" stroked="true" strokeweight=".96pt" strokecolor="#000000">
                <v:path arrowok="t"/>
              </v:shape>
            </v:group>
            <v:group style="position:absolute;left:1532;top:10;width:58;height:2" coordorigin="1532,10" coordsize="58,2">
              <v:shape style="position:absolute;left:1532;top:10;width:58;height:2" coordorigin="1532,10" coordsize="58,0" path="m1532,10l1589,10e" filled="false" stroked="true" strokeweight=".96pt" strokecolor="#000000">
                <v:path arrowok="t"/>
              </v:shape>
            </v:group>
            <v:group style="position:absolute;left:1589;top:10;width:792;height:2" coordorigin="1589,10" coordsize="792,2">
              <v:shape style="position:absolute;left:1589;top:10;width:792;height:2" coordorigin="1589,10" coordsize="792,0" path="m1589,10l2381,10e" filled="false" stroked="true" strokeweight=".96pt" strokecolor="#000000">
                <v:path arrowok="t"/>
              </v:shape>
            </v:group>
            <v:group style="position:absolute;left:2381;top:10;width:58;height:2" coordorigin="2381,10" coordsize="58,2">
              <v:shape style="position:absolute;left:2381;top:10;width:58;height:2" coordorigin="2381,10" coordsize="58,0" path="m2381,10l2439,10e" filled="false" stroked="true" strokeweight=".96pt" strokecolor="#000000">
                <v:path arrowok="t"/>
              </v:shape>
            </v:group>
            <v:group style="position:absolute;left:2439;top:10;width:653;height:2" coordorigin="2439,10" coordsize="653,2">
              <v:shape style="position:absolute;left:2439;top:10;width:653;height:2" coordorigin="2439,10" coordsize="653,0" path="m2439,10l3092,10e" filled="false" stroked="true" strokeweight=".96pt" strokecolor="#000000">
                <v:path arrowok="t"/>
              </v:shape>
            </v:group>
            <v:group style="position:absolute;left:3092;top:10;width:58;height:2" coordorigin="3092,10" coordsize="58,2">
              <v:shape style="position:absolute;left:3092;top:10;width:58;height:2" coordorigin="3092,10" coordsize="58,0" path="m3092,10l3149,10e" filled="false" stroked="true" strokeweight=".96pt" strokecolor="#000000">
                <v:path arrowok="t"/>
              </v:shape>
            </v:group>
            <v:group style="position:absolute;left:3149;top:10;width:1501;height:2" coordorigin="3149,10" coordsize="1501,2">
              <v:shape style="position:absolute;left:3149;top:10;width:1501;height:2" coordorigin="3149,10" coordsize="1501,0" path="m3149,10l4650,10e" filled="false" stroked="true" strokeweight=".96pt" strokecolor="#000000">
                <v:path arrowok="t"/>
              </v:shape>
            </v:group>
            <v:group style="position:absolute;left:4650;top:10;width:58;height:2" coordorigin="4650,10" coordsize="58,2">
              <v:shape style="position:absolute;left:4650;top:10;width:58;height:2" coordorigin="4650,10" coordsize="58,0" path="m4650,10l4707,10e" filled="false" stroked="true" strokeweight=".96pt" strokecolor="#000000">
                <v:path arrowok="t"/>
              </v:shape>
            </v:group>
            <v:group style="position:absolute;left:4707;top:10;width:1220;height:2" coordorigin="4707,10" coordsize="1220,2">
              <v:shape style="position:absolute;left:4707;top:10;width:1220;height:2" coordorigin="4707,10" coordsize="1220,0" path="m4707,10l5927,10e" filled="false" stroked="true" strokeweight=".96pt" strokecolor="#000000">
                <v:path arrowok="t"/>
              </v:shape>
            </v:group>
            <v:group style="position:absolute;left:5927;top:10;width:58;height:2" coordorigin="5927,10" coordsize="58,2">
              <v:shape style="position:absolute;left:5927;top:10;width:58;height:2" coordorigin="5927,10" coordsize="58,0" path="m5927,10l5984,10e" filled="false" stroked="true" strokeweight=".96pt" strokecolor="#000000">
                <v:path arrowok="t"/>
              </v:shape>
            </v:group>
            <v:group style="position:absolute;left:5984;top:10;width:1362;height:2" coordorigin="5984,10" coordsize="1362,2">
              <v:shape style="position:absolute;left:5984;top:10;width:1362;height:2" coordorigin="5984,10" coordsize="1362,0" path="m5984,10l7345,10e" filled="false" stroked="true" strokeweight=".96pt" strokecolor="#000000">
                <v:path arrowok="t"/>
              </v:shape>
            </v:group>
            <v:group style="position:absolute;left:7345;top:10;width:58;height:2" coordorigin="7345,10" coordsize="58,2">
              <v:shape style="position:absolute;left:7345;top:10;width:58;height:2" coordorigin="7345,10" coordsize="58,0" path="m7345,10l7403,10e" filled="false" stroked="true" strokeweight=".96pt" strokecolor="#000000">
                <v:path arrowok="t"/>
              </v:shape>
            </v:group>
            <v:group style="position:absolute;left:7403;top:10;width:2494;height:2" coordorigin="7403,10" coordsize="2494,2">
              <v:shape style="position:absolute;left:7403;top:10;width:2494;height:2" coordorigin="7403,10" coordsize="2494,0" path="m7403,10l9897,10e" filled="false" stroked="true" strokeweight=".96pt" strokecolor="#000000">
                <v:path arrowok="t"/>
              </v:shape>
            </v:group>
            <v:group style="position:absolute;left:9897;top:10;width:58;height:2" coordorigin="9897,10" coordsize="58,2">
              <v:shape style="position:absolute;left:9897;top:10;width:58;height:2" coordorigin="9897,10" coordsize="58,0" path="m9897,10l9954,10e" filled="false" stroked="true" strokeweight=".96pt" strokecolor="#000000">
                <v:path arrowok="t"/>
              </v:shape>
            </v:group>
            <v:group style="position:absolute;left:9954;top:10;width:2070;height:2" coordorigin="9954,10" coordsize="2070,2">
              <v:shape style="position:absolute;left:9954;top:10;width:2070;height:2" coordorigin="9954,10" coordsize="2070,0" path="m9954,10l12023,10e" filled="false" stroked="true" strokeweight=".96pt" strokecolor="#000000">
                <v:path arrowok="t"/>
              </v:shape>
            </v:group>
            <v:group style="position:absolute;left:12024;top:10;width:58;height:2" coordorigin="12024,10" coordsize="58,2">
              <v:shape style="position:absolute;left:12024;top:10;width:58;height:2" coordorigin="12024,10" coordsize="58,0" path="m12024,10l12081,10e" filled="false" stroked="true" strokeweight=".96pt" strokecolor="#000000">
                <v:path arrowok="t"/>
              </v:shape>
            </v:group>
            <v:group style="position:absolute;left:12081;top:10;width:1933;height:2" coordorigin="12081,10" coordsize="1933,2">
              <v:shape style="position:absolute;left:12081;top:10;width:1933;height:2" coordorigin="12081,10" coordsize="1933,0" path="m12081,10l14014,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before="44"/>
        <w:ind w:left="0" w:right="116" w:firstLine="0"/>
        <w:jc w:val="right"/>
        <w:rPr>
          <w:rFonts w:ascii="宋体" w:hAnsi="宋体" w:cs="宋体" w:eastAsia="宋体" w:hint="default"/>
          <w:sz w:val="18"/>
          <w:szCs w:val="18"/>
        </w:rPr>
      </w:pPr>
      <w:r>
        <w:rPr/>
        <w:pict>
          <v:shape style="position:absolute;margin-left:550.75pt;margin-top:41.271721pt;width:119.3pt;height:13pt;mso-position-horizontal-relative:page;mso-position-vertical-relative:paragraph;z-index:-935728" type="#_x0000_t202" filled="false" stroked="false">
            <v:textbox inset="0,0,0,0">
              <w:txbxContent>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pacing w:val="-8"/>
                      <w:sz w:val="18"/>
                      <w:szCs w:val="18"/>
                    </w:rPr>
                    <w:t>元。</w:t>
                  </w:r>
                  <w:r>
                    <w:rPr>
                      <w:rFonts w:ascii="宋体" w:hAnsi="宋体" w:cs="宋体" w:eastAsia="宋体" w:hint="default"/>
                      <w:sz w:val="18"/>
                      <w:szCs w:val="18"/>
                    </w:rPr>
                  </w:r>
                </w:p>
              </w:txbxContent>
            </v:textbox>
            <w10:wrap type="none"/>
          </v:shape>
        </w:pict>
      </w:r>
      <w:r>
        <w:rPr/>
        <w:pict>
          <v:shape style="position:absolute;margin-left:665.713013pt;margin-top:41.271721pt;width:103.65pt;height:13pt;mso-position-horizontal-relative:page;mso-position-vertical-relative:paragraph;z-index:-935704" type="#_x0000_t202" filled="false" stroked="false">
            <v:textbox inset="0,0,0,0">
              <w:txbxContent>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tabs>
          <w:tab w:pos="10029" w:val="left" w:leader="none"/>
        </w:tabs>
        <w:spacing w:line="1819" w:lineRule="exact"/>
        <w:ind w:left="2492" w:right="0" w:firstLine="0"/>
        <w:rPr>
          <w:rFonts w:ascii="宋体" w:hAnsi="宋体" w:cs="宋体" w:eastAsia="宋体" w:hint="default"/>
          <w:sz w:val="20"/>
          <w:szCs w:val="20"/>
        </w:rPr>
      </w:pPr>
      <w:r>
        <w:rPr>
          <w:rFonts w:ascii="宋体"/>
          <w:position w:val="-35"/>
          <w:sz w:val="20"/>
        </w:rPr>
        <w:pict>
          <v:group style="width:35.050pt;height:78.05pt;mso-position-horizontal-relative:char;mso-position-vertical-relative:line" coordorigin="0,0" coordsize="701,1561">
            <v:group style="position:absolute;left:0;top:0;width:701;height:1561" coordorigin="0,0" coordsize="701,1561">
              <v:shape style="position:absolute;left:0;top:0;width:701;height:1561" coordorigin="0,0" coordsize="701,1561" path="m0,1560l701,1560,701,0,0,0,0,1560xe" filled="true" fillcolor="#ffffff" stroked="false">
                <v:path arrowok="t"/>
                <v:fill type="solid"/>
              </v:shape>
            </v:group>
          </v:group>
        </w:pict>
      </w:r>
      <w:r>
        <w:rPr>
          <w:rFonts w:ascii="宋体"/>
          <w:position w:val="-35"/>
          <w:sz w:val="20"/>
        </w:rPr>
      </w:r>
      <w:r>
        <w:rPr>
          <w:rFonts w:ascii="宋体"/>
          <w:position w:val="-35"/>
          <w:sz w:val="20"/>
        </w:rPr>
        <w:tab/>
      </w:r>
      <w:r>
        <w:rPr>
          <w:rFonts w:ascii="宋体"/>
          <w:position w:val="120"/>
          <w:sz w:val="20"/>
        </w:rPr>
        <w:pict>
          <v:group style="width:202.9pt;height:13pt;mso-position-horizontal-relative:char;mso-position-vertical-relative:line" coordorigin="0,0" coordsize="4058,260">
            <v:group style="position:absolute;left:0;top:0;width:2072;height:260" coordorigin="0,0" coordsize="2072,260">
              <v:shape style="position:absolute;left:0;top:0;width:2072;height:260" coordorigin="0,0" coordsize="2072,260" path="m0,259l2072,259,2072,0,0,0,0,259xe" filled="true" fillcolor="#ffffff" stroked="false">
                <v:path arrowok="t"/>
                <v:fill type="solid"/>
              </v:shape>
            </v:group>
            <v:group style="position:absolute;left:2127;top:0;width:1931;height:260" coordorigin="2127,0" coordsize="1931,260">
              <v:shape style="position:absolute;left:2127;top:0;width:1931;height:260" coordorigin="2127,0" coordsize="1931,260" path="m2127,259l4057,259,4057,0,2127,0,2127,259xe" filled="true" fillcolor="#ffffff" stroked="false">
                <v:path arrowok="t"/>
                <v:fill type="solid"/>
              </v:shape>
            </v:group>
          </v:group>
        </w:pict>
      </w:r>
      <w:r>
        <w:rPr>
          <w:rFonts w:ascii="宋体"/>
          <w:position w:val="120"/>
          <w:sz w:val="20"/>
        </w:rPr>
      </w:r>
    </w:p>
    <w:p>
      <w:pPr>
        <w:spacing w:line="240" w:lineRule="auto" w:before="3"/>
        <w:rPr>
          <w:rFonts w:ascii="宋体" w:hAnsi="宋体" w:cs="宋体" w:eastAsia="宋体" w:hint="default"/>
          <w:sz w:val="17"/>
          <w:szCs w:val="17"/>
        </w:rPr>
      </w:pPr>
    </w:p>
    <w:p>
      <w:pPr>
        <w:spacing w:before="44"/>
        <w:ind w:left="0" w:right="133" w:firstLine="0"/>
        <w:jc w:val="right"/>
        <w:rPr>
          <w:rFonts w:ascii="宋体" w:hAnsi="宋体" w:cs="宋体" w:eastAsia="宋体" w:hint="default"/>
          <w:sz w:val="18"/>
          <w:szCs w:val="18"/>
        </w:rPr>
      </w:pPr>
      <w:r>
        <w:rPr/>
        <w:pict>
          <v:shape style="position:absolute;margin-left:182.783005pt;margin-top:-89.312286pt;width:41.9pt;height:78.05pt;mso-position-horizontal-relative:page;mso-position-vertical-relative:paragraph;z-index:-935752" type="#_x0000_t202" filled="false" stroked="false">
            <v:textbox inset="0,0,0,0">
              <w:txbxContent>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701.2pt;height:1pt;mso-position-horizontal-relative:char;mso-position-vertical-relative:line" coordorigin="0,0" coordsize="14024,20">
            <v:group style="position:absolute;left:10;top:10;width:815;height:2" coordorigin="10,10" coordsize="815,2">
              <v:shape style="position:absolute;left:10;top:10;width:815;height:2" coordorigin="10,10" coordsize="815,0" path="m10,10l824,10e" filled="false" stroked="true" strokeweight=".96002pt" strokecolor="#000000">
                <v:path arrowok="t"/>
              </v:shape>
            </v:group>
            <v:group style="position:absolute;left:824;top:10;width:58;height:2" coordorigin="824,10" coordsize="58,2">
              <v:shape style="position:absolute;left:824;top:10;width:58;height:2" coordorigin="824,10" coordsize="58,0" path="m824,10l881,10e" filled="false" stroked="true" strokeweight=".96002pt" strokecolor="#000000">
                <v:path arrowok="t"/>
              </v:shape>
            </v:group>
            <v:group style="position:absolute;left:881;top:10;width:651;height:2" coordorigin="881,10" coordsize="651,2">
              <v:shape style="position:absolute;left:881;top:10;width:651;height:2" coordorigin="881,10" coordsize="651,0" path="m881,10l1532,10e" filled="false" stroked="true" strokeweight=".96002pt" strokecolor="#000000">
                <v:path arrowok="t"/>
              </v:shape>
            </v:group>
            <v:group style="position:absolute;left:1532;top:10;width:58;height:2" coordorigin="1532,10" coordsize="58,2">
              <v:shape style="position:absolute;left:1532;top:10;width:58;height:2" coordorigin="1532,10" coordsize="58,0" path="m1532,10l1589,10e" filled="false" stroked="true" strokeweight=".96002pt" strokecolor="#000000">
                <v:path arrowok="t"/>
              </v:shape>
            </v:group>
            <v:group style="position:absolute;left:1589;top:10;width:792;height:2" coordorigin="1589,10" coordsize="792,2">
              <v:shape style="position:absolute;left:1589;top:10;width:792;height:2" coordorigin="1589,10" coordsize="792,0" path="m1589,10l2381,10e" filled="false" stroked="true" strokeweight=".96002pt" strokecolor="#000000">
                <v:path arrowok="t"/>
              </v:shape>
            </v:group>
            <v:group style="position:absolute;left:2381;top:10;width:58;height:2" coordorigin="2381,10" coordsize="58,2">
              <v:shape style="position:absolute;left:2381;top:10;width:58;height:2" coordorigin="2381,10" coordsize="58,0" path="m2381,10l2439,10e" filled="false" stroked="true" strokeweight=".96002pt" strokecolor="#000000">
                <v:path arrowok="t"/>
              </v:shape>
            </v:group>
            <v:group style="position:absolute;left:2439;top:10;width:653;height:2" coordorigin="2439,10" coordsize="653,2">
              <v:shape style="position:absolute;left:2439;top:10;width:653;height:2" coordorigin="2439,10" coordsize="653,0" path="m2439,10l3092,10e" filled="false" stroked="true" strokeweight=".96002pt" strokecolor="#000000">
                <v:path arrowok="t"/>
              </v:shape>
            </v:group>
            <v:group style="position:absolute;left:3092;top:10;width:58;height:2" coordorigin="3092,10" coordsize="58,2">
              <v:shape style="position:absolute;left:3092;top:10;width:58;height:2" coordorigin="3092,10" coordsize="58,0" path="m3092,10l3149,10e" filled="false" stroked="true" strokeweight=".96002pt" strokecolor="#000000">
                <v:path arrowok="t"/>
              </v:shape>
            </v:group>
            <v:group style="position:absolute;left:3149;top:10;width:1501;height:2" coordorigin="3149,10" coordsize="1501,2">
              <v:shape style="position:absolute;left:3149;top:10;width:1501;height:2" coordorigin="3149,10" coordsize="1501,0" path="m3149,10l4650,10e" filled="false" stroked="true" strokeweight=".96002pt" strokecolor="#000000">
                <v:path arrowok="t"/>
              </v:shape>
            </v:group>
            <v:group style="position:absolute;left:4650;top:10;width:58;height:2" coordorigin="4650,10" coordsize="58,2">
              <v:shape style="position:absolute;left:4650;top:10;width:58;height:2" coordorigin="4650,10" coordsize="58,0" path="m4650,10l4707,10e" filled="false" stroked="true" strokeweight=".96002pt" strokecolor="#000000">
                <v:path arrowok="t"/>
              </v:shape>
            </v:group>
            <v:group style="position:absolute;left:4707;top:10;width:1220;height:2" coordorigin="4707,10" coordsize="1220,2">
              <v:shape style="position:absolute;left:4707;top:10;width:1220;height:2" coordorigin="4707,10" coordsize="1220,0" path="m4707,10l5927,10e" filled="false" stroked="true" strokeweight=".96002pt" strokecolor="#000000">
                <v:path arrowok="t"/>
              </v:shape>
            </v:group>
            <v:group style="position:absolute;left:5927;top:10;width:58;height:2" coordorigin="5927,10" coordsize="58,2">
              <v:shape style="position:absolute;left:5927;top:10;width:58;height:2" coordorigin="5927,10" coordsize="58,0" path="m5927,10l5984,10e" filled="false" stroked="true" strokeweight=".96002pt" strokecolor="#000000">
                <v:path arrowok="t"/>
              </v:shape>
            </v:group>
            <v:group style="position:absolute;left:5984;top:10;width:1362;height:2" coordorigin="5984,10" coordsize="1362,2">
              <v:shape style="position:absolute;left:5984;top:10;width:1362;height:2" coordorigin="5984,10" coordsize="1362,0" path="m5984,10l7345,10e" filled="false" stroked="true" strokeweight=".96002pt" strokecolor="#000000">
                <v:path arrowok="t"/>
              </v:shape>
            </v:group>
            <v:group style="position:absolute;left:7345;top:10;width:58;height:2" coordorigin="7345,10" coordsize="58,2">
              <v:shape style="position:absolute;left:7345;top:10;width:58;height:2" coordorigin="7345,10" coordsize="58,0" path="m7345,10l7403,10e" filled="false" stroked="true" strokeweight=".96002pt" strokecolor="#000000">
                <v:path arrowok="t"/>
              </v:shape>
            </v:group>
            <v:group style="position:absolute;left:7403;top:10;width:2494;height:2" coordorigin="7403,10" coordsize="2494,2">
              <v:shape style="position:absolute;left:7403;top:10;width:2494;height:2" coordorigin="7403,10" coordsize="2494,0" path="m7403,10l9897,10e" filled="false" stroked="true" strokeweight=".96002pt" strokecolor="#000000">
                <v:path arrowok="t"/>
              </v:shape>
            </v:group>
            <v:group style="position:absolute;left:9897;top:10;width:58;height:2" coordorigin="9897,10" coordsize="58,2">
              <v:shape style="position:absolute;left:9897;top:10;width:58;height:2" coordorigin="9897,10" coordsize="58,0" path="m9897,10l9954,10e" filled="false" stroked="true" strokeweight=".96002pt" strokecolor="#000000">
                <v:path arrowok="t"/>
              </v:shape>
            </v:group>
            <v:group style="position:absolute;left:9954;top:10;width:2070;height:2" coordorigin="9954,10" coordsize="2070,2">
              <v:shape style="position:absolute;left:9954;top:10;width:2070;height:2" coordorigin="9954,10" coordsize="2070,0" path="m9954,10l12023,10e" filled="false" stroked="true" strokeweight=".96002pt" strokecolor="#000000">
                <v:path arrowok="t"/>
              </v:shape>
            </v:group>
            <v:group style="position:absolute;left:12024;top:10;width:58;height:2" coordorigin="12024,10" coordsize="58,2">
              <v:shape style="position:absolute;left:12024;top:10;width:58;height:2" coordorigin="12024,10" coordsize="58,0" path="m12024,10l12081,10e" filled="false" stroked="true" strokeweight=".96002pt" strokecolor="#000000">
                <v:path arrowok="t"/>
              </v:shape>
            </v:group>
            <v:group style="position:absolute;left:12081;top:10;width:1933;height:2" coordorigin="12081,10" coordsize="1933,2">
              <v:shape style="position:absolute;left:12081;top:10;width:1933;height:2" coordorigin="12081,10" coordsize="1933,0" path="m12081,10l14014,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882" w:footer="1195" w:top="1120" w:bottom="1380" w:left="1300" w:right="1240"/>
        </w:sectPr>
      </w:pPr>
    </w:p>
    <w:p>
      <w:pPr>
        <w:spacing w:line="240" w:lineRule="auto" w:before="0"/>
        <w:rPr>
          <w:rFonts w:ascii="宋体" w:hAnsi="宋体" w:cs="宋体" w:eastAsia="宋体" w:hint="default"/>
          <w:sz w:val="20"/>
          <w:szCs w:val="20"/>
        </w:rPr>
      </w:pPr>
      <w:r>
        <w:rPr/>
        <w:pict>
          <v:shape style="position:absolute;margin-left:70.079987pt;margin-top:91.82pt;width:701.65pt;height:418.8pt;mso-position-horizontal-relative:page;mso-position-vertical-relative:page;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9"/>
                    <w:gridCol w:w="708"/>
                    <w:gridCol w:w="850"/>
                    <w:gridCol w:w="710"/>
                    <w:gridCol w:w="1558"/>
                    <w:gridCol w:w="1277"/>
                    <w:gridCol w:w="1419"/>
                    <w:gridCol w:w="2551"/>
                    <w:gridCol w:w="2127"/>
                    <w:gridCol w:w="1985"/>
                  </w:tblGrid>
                  <w:tr>
                    <w:trPr>
                      <w:trHeight w:val="4698" w:hRule="exact"/>
                    </w:trPr>
                    <w:tc>
                      <w:tcPr>
                        <w:tcW w:w="819" w:type="dxa"/>
                        <w:tcBorders>
                          <w:top w:val="single" w:sz="8" w:space="0" w:color="000000"/>
                          <w:left w:val="nil" w:sz="6" w:space="0" w:color="auto"/>
                          <w:bottom w:val="single" w:sz="4" w:space="0" w:color="000000"/>
                          <w:right w:val="single" w:sz="4" w:space="0" w:color="000000"/>
                        </w:tcBorders>
                      </w:tcPr>
                      <w:p>
                        <w:pPr/>
                      </w:p>
                    </w:tc>
                    <w:tc>
                      <w:tcPr>
                        <w:tcW w:w="708" w:type="dxa"/>
                        <w:tcBorders>
                          <w:top w:val="single" w:sz="8" w:space="0" w:color="000000"/>
                          <w:left w:val="single" w:sz="4" w:space="0" w:color="000000"/>
                          <w:bottom w:val="single" w:sz="4" w:space="0" w:color="000000"/>
                          <w:right w:val="single" w:sz="4" w:space="0" w:color="000000"/>
                        </w:tcBorders>
                      </w:tcPr>
                      <w:p>
                        <w:pPr/>
                      </w:p>
                    </w:tc>
                    <w:tc>
                      <w:tcPr>
                        <w:tcW w:w="850" w:type="dxa"/>
                        <w:tcBorders>
                          <w:top w:val="single" w:sz="8" w:space="0" w:color="000000"/>
                          <w:left w:val="single" w:sz="4" w:space="0" w:color="000000"/>
                          <w:bottom w:val="single" w:sz="4" w:space="0" w:color="000000"/>
                          <w:right w:val="single" w:sz="4" w:space="0" w:color="000000"/>
                        </w:tcBorders>
                      </w:tcPr>
                      <w:p>
                        <w:pPr/>
                      </w:p>
                    </w:tc>
                    <w:tc>
                      <w:tcPr>
                        <w:tcW w:w="710" w:type="dxa"/>
                        <w:tcBorders>
                          <w:top w:val="single" w:sz="8" w:space="0" w:color="000000"/>
                          <w:left w:val="single" w:sz="4" w:space="0" w:color="000000"/>
                          <w:bottom w:val="single" w:sz="4" w:space="0" w:color="000000"/>
                          <w:right w:val="single" w:sz="4" w:space="0" w:color="000000"/>
                        </w:tcBorders>
                      </w:tcPr>
                      <w:p>
                        <w:pPr/>
                      </w:p>
                    </w:tc>
                    <w:tc>
                      <w:tcPr>
                        <w:tcW w:w="1558" w:type="dxa"/>
                        <w:tcBorders>
                          <w:top w:val="single" w:sz="8" w:space="0" w:color="000000"/>
                          <w:left w:val="single" w:sz="4" w:space="0" w:color="000000"/>
                          <w:bottom w:val="single" w:sz="4" w:space="0" w:color="000000"/>
                          <w:right w:val="single" w:sz="4" w:space="0" w:color="000000"/>
                        </w:tcBorders>
                      </w:tcPr>
                      <w:p>
                        <w:pPr>
                          <w:pStyle w:val="TableParagraph"/>
                          <w:spacing w:line="264" w:lineRule="auto" w:before="1"/>
                          <w:ind w:left="21" w:right="142"/>
                          <w:jc w:val="both"/>
                          <w:rPr>
                            <w:rFonts w:ascii="宋体" w:hAnsi="宋体" w:cs="宋体" w:eastAsia="宋体" w:hint="default"/>
                            <w:sz w:val="18"/>
                            <w:szCs w:val="18"/>
                          </w:rPr>
                        </w:pPr>
                        <w:r>
                          <w:rPr>
                            <w:rFonts w:ascii="宋体" w:hAnsi="宋体" w:cs="宋体" w:eastAsia="宋体" w:hint="default"/>
                            <w:spacing w:val="-8"/>
                            <w:sz w:val="18"/>
                            <w:szCs w:val="18"/>
                          </w:rPr>
                          <w:t>要求解除加工合同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并返还未加工亚麻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原料及已加工产成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品。</w:t>
                        </w:r>
                        <w:r>
                          <w:rPr>
                            <w:rFonts w:ascii="宋体" w:hAnsi="宋体" w:cs="宋体" w:eastAsia="宋体" w:hint="default"/>
                            <w:sz w:val="18"/>
                            <w:szCs w:val="18"/>
                          </w:rPr>
                        </w:r>
                      </w:p>
                    </w:tc>
                    <w:tc>
                      <w:tcPr>
                        <w:tcW w:w="1277" w:type="dxa"/>
                        <w:tcBorders>
                          <w:top w:val="single" w:sz="8" w:space="0" w:color="000000"/>
                          <w:left w:val="single" w:sz="4" w:space="0" w:color="000000"/>
                          <w:bottom w:val="single" w:sz="4" w:space="0" w:color="000000"/>
                          <w:right w:val="single" w:sz="4" w:space="0" w:color="000000"/>
                        </w:tcBorders>
                      </w:tcPr>
                      <w:p>
                        <w:pPr/>
                      </w:p>
                    </w:tc>
                    <w:tc>
                      <w:tcPr>
                        <w:tcW w:w="1419" w:type="dxa"/>
                        <w:tcBorders>
                          <w:top w:val="single" w:sz="8" w:space="0" w:color="000000"/>
                          <w:left w:val="single" w:sz="4" w:space="0" w:color="000000"/>
                          <w:bottom w:val="single" w:sz="4" w:space="0" w:color="000000"/>
                          <w:right w:val="single" w:sz="4" w:space="0" w:color="000000"/>
                        </w:tcBorders>
                      </w:tcPr>
                      <w:p>
                        <w:pPr/>
                      </w:p>
                    </w:tc>
                    <w:tc>
                      <w:tcPr>
                        <w:tcW w:w="2551" w:type="dxa"/>
                        <w:tcBorders>
                          <w:top w:val="single" w:sz="8" w:space="0" w:color="000000"/>
                          <w:left w:val="single" w:sz="4" w:space="0" w:color="000000"/>
                          <w:bottom w:val="single" w:sz="4" w:space="0" w:color="000000"/>
                          <w:right w:val="single" w:sz="4" w:space="0" w:color="000000"/>
                        </w:tcBorders>
                      </w:tcPr>
                      <w:p>
                        <w:pPr/>
                      </w:p>
                    </w:tc>
                    <w:tc>
                      <w:tcPr>
                        <w:tcW w:w="2127" w:type="dxa"/>
                        <w:tcBorders>
                          <w:top w:val="single" w:sz="8" w:space="0" w:color="000000"/>
                          <w:left w:val="single" w:sz="4" w:space="0" w:color="000000"/>
                          <w:bottom w:val="single" w:sz="4" w:space="0" w:color="000000"/>
                          <w:right w:val="single" w:sz="4" w:space="0" w:color="000000"/>
                        </w:tcBorders>
                      </w:tcPr>
                      <w:p>
                        <w:pPr/>
                      </w:p>
                    </w:tc>
                    <w:tc>
                      <w:tcPr>
                        <w:tcW w:w="1985" w:type="dxa"/>
                        <w:tcBorders>
                          <w:top w:val="single" w:sz="8" w:space="0" w:color="000000"/>
                          <w:left w:val="single" w:sz="4" w:space="0" w:color="000000"/>
                          <w:bottom w:val="single" w:sz="4" w:space="0" w:color="000000"/>
                          <w:right w:val="nil" w:sz="6" w:space="0" w:color="auto"/>
                        </w:tcBorders>
                      </w:tcPr>
                      <w:p>
                        <w:pPr>
                          <w:pStyle w:val="TableParagraph"/>
                          <w:spacing w:line="261" w:lineRule="auto" w:before="1"/>
                          <w:ind w:left="21" w:right="20"/>
                          <w:jc w:val="both"/>
                          <w:rPr>
                            <w:rFonts w:ascii="宋体" w:hAnsi="宋体" w:cs="宋体" w:eastAsia="宋体" w:hint="default"/>
                            <w:sz w:val="18"/>
                            <w:szCs w:val="18"/>
                          </w:rPr>
                        </w:pPr>
                        <w:r>
                          <w:rPr>
                            <w:rFonts w:ascii="宋体" w:hAnsi="宋体" w:cs="宋体" w:eastAsia="宋体" w:hint="default"/>
                            <w:spacing w:val="-7"/>
                            <w:sz w:val="18"/>
                            <w:szCs w:val="18"/>
                          </w:rPr>
                          <w:t>作出（</w:t>
                        </w:r>
                        <w:r>
                          <w:rPr>
                            <w:rFonts w:ascii="Arial Narrow" w:hAnsi="Arial Narrow" w:cs="Arial Narrow" w:eastAsia="Arial Narrow" w:hint="default"/>
                            <w:spacing w:val="-7"/>
                            <w:sz w:val="18"/>
                            <w:szCs w:val="18"/>
                          </w:rPr>
                          <w:t>2015</w:t>
                        </w:r>
                        <w:r>
                          <w:rPr>
                            <w:rFonts w:ascii="宋体" w:hAnsi="宋体" w:cs="宋体" w:eastAsia="宋体" w:hint="default"/>
                            <w:spacing w:val="-7"/>
                            <w:sz w:val="18"/>
                            <w:szCs w:val="18"/>
                          </w:rPr>
                          <w:t>）民二终字第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Arial Narrow" w:hAnsi="Arial Narrow" w:cs="Arial Narrow" w:eastAsia="Arial Narrow" w:hint="default"/>
                            <w:spacing w:val="-3"/>
                            <w:sz w:val="18"/>
                            <w:szCs w:val="18"/>
                          </w:rPr>
                          <w:t>68</w:t>
                        </w:r>
                        <w:r>
                          <w:rPr>
                            <w:rFonts w:ascii="Arial Narrow" w:hAnsi="Arial Narrow" w:cs="Arial Narrow" w:eastAsia="Arial Narrow" w:hint="default"/>
                            <w:sz w:val="18"/>
                            <w:szCs w:val="18"/>
                          </w:rPr>
                          <w:t> </w:t>
                        </w:r>
                        <w:r>
                          <w:rPr>
                            <w:rFonts w:ascii="宋体" w:hAnsi="宋体" w:cs="宋体" w:eastAsia="宋体" w:hint="default"/>
                            <w:spacing w:val="-8"/>
                            <w:sz w:val="18"/>
                            <w:szCs w:val="18"/>
                          </w:rPr>
                          <w:t>号民事判决书，判决：</w:t>
                        </w:r>
                        <w:r>
                          <w:rPr>
                            <w:rFonts w:ascii="宋体" w:hAnsi="宋体" w:cs="宋体" w:eastAsia="宋体" w:hint="default"/>
                            <w:sz w:val="18"/>
                            <w:szCs w:val="18"/>
                          </w:rPr>
                          <w:t> </w:t>
                        </w:r>
                        <w:r>
                          <w:rPr>
                            <w:rFonts w:ascii="宋体" w:hAnsi="宋体" w:cs="宋体" w:eastAsia="宋体" w:hint="default"/>
                            <w:spacing w:val="-8"/>
                            <w:sz w:val="18"/>
                            <w:szCs w:val="18"/>
                          </w:rPr>
                          <w:t>维持一审判决第一项；变</w:t>
                        </w:r>
                        <w:r>
                          <w:rPr>
                            <w:rFonts w:ascii="宋体" w:hAnsi="宋体" w:cs="宋体" w:eastAsia="宋体" w:hint="default"/>
                            <w:sz w:val="18"/>
                            <w:szCs w:val="18"/>
                          </w:rPr>
                          <w:t> </w:t>
                        </w:r>
                        <w:r>
                          <w:rPr>
                            <w:rFonts w:ascii="宋体" w:hAnsi="宋体" w:cs="宋体" w:eastAsia="宋体" w:hint="default"/>
                            <w:spacing w:val="-8"/>
                            <w:sz w:val="18"/>
                            <w:szCs w:val="18"/>
                          </w:rPr>
                          <w:t>更一审判决第二项为青枫</w:t>
                        </w:r>
                        <w:r>
                          <w:rPr>
                            <w:rFonts w:ascii="宋体" w:hAnsi="宋体" w:cs="宋体" w:eastAsia="宋体" w:hint="default"/>
                            <w:sz w:val="18"/>
                            <w:szCs w:val="18"/>
                          </w:rPr>
                          <w:t> </w:t>
                        </w:r>
                        <w:r>
                          <w:rPr>
                            <w:rFonts w:ascii="宋体" w:hAnsi="宋体" w:cs="宋体" w:eastAsia="宋体" w:hint="default"/>
                            <w:spacing w:val="-8"/>
                            <w:sz w:val="18"/>
                            <w:szCs w:val="18"/>
                          </w:rPr>
                          <w:t>公司于判决生效之日起三</w:t>
                        </w:r>
                        <w:r>
                          <w:rPr>
                            <w:rFonts w:ascii="宋体" w:hAnsi="宋体" w:cs="宋体" w:eastAsia="宋体" w:hint="default"/>
                            <w:sz w:val="18"/>
                            <w:szCs w:val="18"/>
                          </w:rPr>
                          <w:t> </w:t>
                        </w:r>
                        <w:r>
                          <w:rPr>
                            <w:rFonts w:ascii="宋体" w:hAnsi="宋体" w:cs="宋体" w:eastAsia="宋体" w:hint="default"/>
                            <w:spacing w:val="-8"/>
                            <w:sz w:val="18"/>
                            <w:szCs w:val="18"/>
                          </w:rPr>
                          <w:t>十日内，按长麻纱用料系</w:t>
                        </w:r>
                        <w:r>
                          <w:rPr>
                            <w:rFonts w:ascii="宋体" w:hAnsi="宋体" w:cs="宋体" w:eastAsia="宋体" w:hint="default"/>
                            <w:sz w:val="18"/>
                            <w:szCs w:val="18"/>
                          </w:rPr>
                          <w:t> 数</w:t>
                        </w:r>
                        <w:r>
                          <w:rPr>
                            <w:rFonts w:ascii="宋体" w:hAnsi="宋体" w:cs="宋体" w:eastAsia="宋体" w:hint="default"/>
                            <w:spacing w:val="-46"/>
                            <w:sz w:val="18"/>
                            <w:szCs w:val="18"/>
                          </w:rPr>
                          <w:t> </w:t>
                        </w:r>
                        <w:r>
                          <w:rPr>
                            <w:rFonts w:ascii="Arial Narrow" w:hAnsi="Arial Narrow" w:cs="Arial Narrow" w:eastAsia="Arial Narrow" w:hint="default"/>
                            <w:spacing w:val="-10"/>
                            <w:sz w:val="18"/>
                            <w:szCs w:val="18"/>
                          </w:rPr>
                          <w:t>2.2</w:t>
                        </w:r>
                        <w:r>
                          <w:rPr>
                            <w:rFonts w:ascii="宋体" w:hAnsi="宋体" w:cs="宋体" w:eastAsia="宋体" w:hint="default"/>
                            <w:spacing w:val="-10"/>
                            <w:sz w:val="18"/>
                            <w:szCs w:val="18"/>
                          </w:rPr>
                          <w:t>、其他用料系数按照</w:t>
                        </w:r>
                      </w:p>
                      <w:p>
                        <w:pPr>
                          <w:pStyle w:val="TableParagraph"/>
                          <w:spacing w:line="264" w:lineRule="auto"/>
                          <w:ind w:left="21" w:right="58"/>
                          <w:jc w:val="both"/>
                          <w:rPr>
                            <w:rFonts w:ascii="宋体" w:hAnsi="宋体" w:cs="宋体" w:eastAsia="宋体" w:hint="default"/>
                            <w:sz w:val="18"/>
                            <w:szCs w:val="18"/>
                          </w:rPr>
                        </w:pPr>
                        <w:r>
                          <w:rPr>
                            <w:rFonts w:ascii="宋体" w:hAnsi="宋体" w:cs="宋体" w:eastAsia="宋体" w:hint="default"/>
                            <w:spacing w:val="-13"/>
                            <w:sz w:val="18"/>
                            <w:szCs w:val="18"/>
                          </w:rPr>
                          <w:t>《亚麻纱加工合同》约定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给付鑫亚公司已加工完毕</w:t>
                        </w:r>
                        <w:r>
                          <w:rPr>
                            <w:rFonts w:ascii="宋体" w:hAnsi="宋体" w:cs="宋体" w:eastAsia="宋体" w:hint="default"/>
                            <w:sz w:val="18"/>
                            <w:szCs w:val="18"/>
                          </w:rPr>
                          <w:t> </w:t>
                        </w:r>
                        <w:r>
                          <w:rPr>
                            <w:rFonts w:ascii="宋体" w:hAnsi="宋体" w:cs="宋体" w:eastAsia="宋体" w:hint="default"/>
                            <w:spacing w:val="-8"/>
                            <w:sz w:val="18"/>
                            <w:szCs w:val="18"/>
                          </w:rPr>
                          <w:t>的亚麻纱产成品及尚未使</w:t>
                        </w:r>
                        <w:r>
                          <w:rPr>
                            <w:rFonts w:ascii="宋体" w:hAnsi="宋体" w:cs="宋体" w:eastAsia="宋体" w:hint="default"/>
                            <w:sz w:val="18"/>
                            <w:szCs w:val="18"/>
                          </w:rPr>
                          <w:t> </w:t>
                        </w:r>
                        <w:r>
                          <w:rPr>
                            <w:rFonts w:ascii="宋体" w:hAnsi="宋体" w:cs="宋体" w:eastAsia="宋体" w:hint="default"/>
                            <w:spacing w:val="-9"/>
                            <w:sz w:val="18"/>
                            <w:szCs w:val="18"/>
                          </w:rPr>
                          <w:t>用的亚麻原料。判决生效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后，公司向法院申请强制</w:t>
                        </w:r>
                        <w:r>
                          <w:rPr>
                            <w:rFonts w:ascii="宋体" w:hAnsi="宋体" w:cs="宋体" w:eastAsia="宋体" w:hint="default"/>
                            <w:sz w:val="18"/>
                            <w:szCs w:val="18"/>
                          </w:rPr>
                          <w:t> </w:t>
                        </w:r>
                        <w:r>
                          <w:rPr>
                            <w:rFonts w:ascii="宋体" w:hAnsi="宋体" w:cs="宋体" w:eastAsia="宋体" w:hint="default"/>
                            <w:spacing w:val="-8"/>
                            <w:sz w:val="18"/>
                            <w:szCs w:val="18"/>
                          </w:rPr>
                          <w:t>执行，经执行法院组织公</w:t>
                        </w:r>
                        <w:r>
                          <w:rPr>
                            <w:rFonts w:ascii="宋体" w:hAnsi="宋体" w:cs="宋体" w:eastAsia="宋体" w:hint="default"/>
                            <w:sz w:val="18"/>
                            <w:szCs w:val="18"/>
                          </w:rPr>
                          <w:t> </w:t>
                        </w:r>
                        <w:r>
                          <w:rPr>
                            <w:rFonts w:ascii="宋体" w:hAnsi="宋体" w:cs="宋体" w:eastAsia="宋体" w:hint="default"/>
                            <w:spacing w:val="-8"/>
                            <w:sz w:val="18"/>
                            <w:szCs w:val="18"/>
                          </w:rPr>
                          <w:t>司、青枫公司及九三圣龙</w:t>
                        </w:r>
                        <w:r>
                          <w:rPr>
                            <w:rFonts w:ascii="宋体" w:hAnsi="宋体" w:cs="宋体" w:eastAsia="宋体" w:hint="default"/>
                            <w:sz w:val="18"/>
                            <w:szCs w:val="18"/>
                          </w:rPr>
                          <w:t> </w:t>
                        </w:r>
                        <w:r>
                          <w:rPr>
                            <w:rFonts w:ascii="宋体" w:hAnsi="宋体" w:cs="宋体" w:eastAsia="宋体" w:hint="default"/>
                            <w:spacing w:val="-8"/>
                            <w:sz w:val="18"/>
                            <w:szCs w:val="18"/>
                          </w:rPr>
                          <w:t>公司就查封的加工货物进</w:t>
                        </w:r>
                        <w:r>
                          <w:rPr>
                            <w:rFonts w:ascii="宋体" w:hAnsi="宋体" w:cs="宋体" w:eastAsia="宋体" w:hint="default"/>
                            <w:sz w:val="18"/>
                            <w:szCs w:val="18"/>
                          </w:rPr>
                          <w:t> </w:t>
                        </w:r>
                        <w:r>
                          <w:rPr>
                            <w:rFonts w:ascii="宋体" w:hAnsi="宋体" w:cs="宋体" w:eastAsia="宋体" w:hint="default"/>
                            <w:spacing w:val="-8"/>
                            <w:sz w:val="18"/>
                            <w:szCs w:val="18"/>
                          </w:rPr>
                          <w:t>行交接，公司已接收青枫</w:t>
                        </w:r>
                        <w:r>
                          <w:rPr>
                            <w:rFonts w:ascii="宋体" w:hAnsi="宋体" w:cs="宋体" w:eastAsia="宋体" w:hint="default"/>
                            <w:sz w:val="18"/>
                            <w:szCs w:val="18"/>
                          </w:rPr>
                          <w:t> </w:t>
                        </w:r>
                        <w:r>
                          <w:rPr>
                            <w:rFonts w:ascii="宋体" w:hAnsi="宋体" w:cs="宋体" w:eastAsia="宋体" w:hint="default"/>
                            <w:spacing w:val="-8"/>
                            <w:sz w:val="18"/>
                            <w:szCs w:val="18"/>
                          </w:rPr>
                          <w:t>亚麻部分亚麻纱产成品、</w:t>
                        </w:r>
                        <w:r>
                          <w:rPr>
                            <w:rFonts w:ascii="宋体" w:hAnsi="宋体" w:cs="宋体" w:eastAsia="宋体" w:hint="default"/>
                            <w:sz w:val="18"/>
                            <w:szCs w:val="18"/>
                          </w:rPr>
                          <w:t> </w:t>
                        </w:r>
                        <w:r>
                          <w:rPr>
                            <w:rFonts w:ascii="宋体" w:hAnsi="宋体" w:cs="宋体" w:eastAsia="宋体" w:hint="default"/>
                            <w:spacing w:val="-13"/>
                            <w:sz w:val="18"/>
                            <w:szCs w:val="18"/>
                          </w:rPr>
                          <w:t>亚麻，案件现处于执行中</w:t>
                        </w:r>
                      </w:p>
                    </w:tc>
                  </w:tr>
                  <w:tr>
                    <w:trPr>
                      <w:trHeight w:val="3658" w:hRule="exact"/>
                    </w:trPr>
                    <w:tc>
                      <w:tcPr>
                        <w:tcW w:w="819" w:type="dxa"/>
                        <w:tcBorders>
                          <w:top w:val="single" w:sz="4" w:space="0" w:color="000000"/>
                          <w:left w:val="nil" w:sz="6" w:space="0" w:color="auto"/>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64" w:lineRule="auto" w:before="121"/>
                          <w:ind w:left="28" w:right="87"/>
                          <w:jc w:val="both"/>
                          <w:rPr>
                            <w:rFonts w:ascii="宋体" w:hAnsi="宋体" w:cs="宋体" w:eastAsia="宋体" w:hint="default"/>
                            <w:sz w:val="18"/>
                            <w:szCs w:val="18"/>
                          </w:rPr>
                        </w:pPr>
                        <w:r>
                          <w:rPr>
                            <w:rFonts w:ascii="宋体" w:hAnsi="宋体" w:cs="宋体" w:eastAsia="宋体" w:hint="default"/>
                            <w:spacing w:val="-7"/>
                            <w:sz w:val="18"/>
                            <w:szCs w:val="18"/>
                          </w:rPr>
                          <w:t>北大荒鑫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亚经贸有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限责任公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64" w:lineRule="auto"/>
                          <w:ind w:left="21" w:right="14"/>
                          <w:jc w:val="left"/>
                          <w:rPr>
                            <w:rFonts w:ascii="宋体" w:hAnsi="宋体" w:cs="宋体" w:eastAsia="宋体" w:hint="default"/>
                            <w:sz w:val="18"/>
                            <w:szCs w:val="18"/>
                          </w:rPr>
                        </w:pPr>
                        <w:r>
                          <w:rPr>
                            <w:rFonts w:ascii="宋体" w:hAnsi="宋体" w:cs="宋体" w:eastAsia="宋体" w:hint="default"/>
                            <w:spacing w:val="-6"/>
                            <w:sz w:val="18"/>
                            <w:szCs w:val="18"/>
                          </w:rPr>
                          <w:t>吉林省</w:t>
                        </w:r>
                        <w:r>
                          <w:rPr>
                            <w:rFonts w:ascii="宋体" w:hAnsi="宋体" w:cs="宋体" w:eastAsia="宋体" w:hint="default"/>
                            <w:sz w:val="18"/>
                            <w:szCs w:val="18"/>
                          </w:rPr>
                          <w:t> </w:t>
                        </w:r>
                        <w:r>
                          <w:rPr>
                            <w:rFonts w:ascii="宋体" w:hAnsi="宋体" w:cs="宋体" w:eastAsia="宋体" w:hint="default"/>
                            <w:spacing w:val="-6"/>
                            <w:sz w:val="18"/>
                            <w:szCs w:val="18"/>
                          </w:rPr>
                          <w:t>扶余县</w:t>
                        </w:r>
                        <w:r>
                          <w:rPr>
                            <w:rFonts w:ascii="宋体" w:hAnsi="宋体" w:cs="宋体" w:eastAsia="宋体" w:hint="default"/>
                            <w:sz w:val="18"/>
                            <w:szCs w:val="18"/>
                          </w:rPr>
                          <w:t> </w:t>
                        </w:r>
                        <w:r>
                          <w:rPr>
                            <w:rFonts w:ascii="宋体" w:hAnsi="宋体" w:cs="宋体" w:eastAsia="宋体" w:hint="default"/>
                            <w:spacing w:val="-6"/>
                            <w:sz w:val="18"/>
                            <w:szCs w:val="18"/>
                          </w:rPr>
                          <w:t>长春岭</w:t>
                        </w:r>
                        <w:r>
                          <w:rPr>
                            <w:rFonts w:ascii="宋体" w:hAnsi="宋体" w:cs="宋体" w:eastAsia="宋体" w:hint="default"/>
                            <w:sz w:val="18"/>
                            <w:szCs w:val="18"/>
                          </w:rPr>
                          <w:t> </w:t>
                        </w:r>
                        <w:r>
                          <w:rPr>
                            <w:rFonts w:ascii="宋体" w:hAnsi="宋体" w:cs="宋体" w:eastAsia="宋体" w:hint="default"/>
                            <w:spacing w:val="-16"/>
                            <w:sz w:val="18"/>
                            <w:szCs w:val="18"/>
                          </w:rPr>
                          <w:t>粮库、扶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余县粮</w:t>
                        </w:r>
                        <w:r>
                          <w:rPr>
                            <w:rFonts w:ascii="宋体" w:hAnsi="宋体" w:cs="宋体" w:eastAsia="宋体" w:hint="default"/>
                            <w:sz w:val="18"/>
                            <w:szCs w:val="18"/>
                          </w:rPr>
                          <w:t> </w:t>
                        </w:r>
                        <w:r>
                          <w:rPr>
                            <w:rFonts w:ascii="宋体" w:hAnsi="宋体" w:cs="宋体" w:eastAsia="宋体" w:hint="default"/>
                            <w:spacing w:val="-6"/>
                            <w:sz w:val="18"/>
                            <w:szCs w:val="18"/>
                          </w:rPr>
                          <w:t>食国有</w:t>
                        </w:r>
                        <w:r>
                          <w:rPr>
                            <w:rFonts w:ascii="宋体" w:hAnsi="宋体" w:cs="宋体" w:eastAsia="宋体" w:hint="default"/>
                            <w:sz w:val="18"/>
                            <w:szCs w:val="18"/>
                          </w:rPr>
                          <w:t> </w:t>
                        </w:r>
                        <w:r>
                          <w:rPr>
                            <w:rFonts w:ascii="宋体" w:hAnsi="宋体" w:cs="宋体" w:eastAsia="宋体" w:hint="default"/>
                            <w:spacing w:val="-6"/>
                            <w:sz w:val="18"/>
                            <w:szCs w:val="18"/>
                          </w:rPr>
                          <w:t>资产管</w:t>
                        </w:r>
                        <w:r>
                          <w:rPr>
                            <w:rFonts w:ascii="宋体" w:hAnsi="宋体" w:cs="宋体" w:eastAsia="宋体" w:hint="default"/>
                            <w:sz w:val="18"/>
                            <w:szCs w:val="18"/>
                          </w:rPr>
                          <w:t> </w:t>
                        </w:r>
                        <w:r>
                          <w:rPr>
                            <w:rFonts w:ascii="宋体" w:hAnsi="宋体" w:cs="宋体" w:eastAsia="宋体" w:hint="default"/>
                            <w:spacing w:val="-6"/>
                            <w:sz w:val="18"/>
                            <w:szCs w:val="18"/>
                          </w:rPr>
                          <w:t>理有限</w:t>
                        </w:r>
                        <w:r>
                          <w:rPr>
                            <w:rFonts w:ascii="宋体" w:hAnsi="宋体" w:cs="宋体" w:eastAsia="宋体" w:hint="default"/>
                            <w:sz w:val="18"/>
                            <w:szCs w:val="18"/>
                          </w:rPr>
                          <w:t> </w:t>
                        </w:r>
                        <w:r>
                          <w:rPr>
                            <w:rFonts w:ascii="宋体" w:hAnsi="宋体" w:cs="宋体" w:eastAsia="宋体" w:hint="default"/>
                            <w:spacing w:val="-10"/>
                            <w:sz w:val="18"/>
                            <w:szCs w:val="18"/>
                          </w:rPr>
                          <w:t>公司</w:t>
                        </w:r>
                        <w:r>
                          <w:rPr>
                            <w:rFonts w:ascii="宋体" w:hAnsi="宋体" w:cs="宋体" w:eastAsia="宋体" w:hint="default"/>
                            <w:sz w:val="18"/>
                            <w:szCs w:val="18"/>
                          </w:rPr>
                        </w:r>
                      </w:p>
                    </w:tc>
                    <w:tc>
                      <w:tcPr>
                        <w:tcW w:w="850" w:type="dxa"/>
                        <w:tcBorders>
                          <w:top w:val="single" w:sz="4" w:space="0" w:color="000000"/>
                          <w:left w:val="single" w:sz="4" w:space="0" w:color="000000"/>
                          <w:bottom w:val="single" w:sz="8" w:space="0" w:color="000000"/>
                          <w:right w:val="single" w:sz="4" w:space="0" w:color="000000"/>
                        </w:tcBorders>
                      </w:tcPr>
                      <w:p>
                        <w:pPr/>
                      </w:p>
                    </w:tc>
                    <w:tc>
                      <w:tcPr>
                        <w:tcW w:w="7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诉讼</w:t>
                        </w:r>
                        <w:r>
                          <w:rPr>
                            <w:rFonts w:ascii="宋体" w:hAnsi="宋体" w:cs="宋体" w:eastAsia="宋体" w:hint="default"/>
                            <w:sz w:val="18"/>
                            <w:szCs w:val="18"/>
                          </w:rPr>
                        </w: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47" w:lineRule="exact"/>
                          <w:ind w:left="21" w:right="0"/>
                          <w:jc w:val="left"/>
                          <w:rPr>
                            <w:rFonts w:ascii="Arial Narrow" w:hAnsi="Arial Narrow" w:cs="Arial Narrow" w:eastAsia="Arial Narrow" w:hint="default"/>
                            <w:sz w:val="18"/>
                            <w:szCs w:val="18"/>
                          </w:rPr>
                        </w:pPr>
                        <w:r>
                          <w:rPr>
                            <w:rFonts w:ascii="Arial Narrow" w:hAnsi="Arial Narrow" w:cs="Arial Narrow" w:eastAsia="Arial Narrow" w:hint="default"/>
                            <w:spacing w:val="-4"/>
                            <w:sz w:val="18"/>
                            <w:szCs w:val="18"/>
                          </w:rPr>
                          <w:t>2010</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Narrow" w:hAnsi="Arial Narrow" w:cs="Arial Narrow" w:eastAsia="Arial Narrow" w:hint="default"/>
                            <w:sz w:val="18"/>
                            <w:szCs w:val="18"/>
                          </w:rPr>
                          <w:t>9</w:t>
                        </w:r>
                        <w:r>
                          <w:rPr>
                            <w:rFonts w:ascii="Arial Narrow" w:hAnsi="Arial Narrow" w:cs="Arial Narrow" w:eastAsia="Arial Narrow" w:hint="default"/>
                            <w:spacing w:val="-1"/>
                            <w:sz w:val="18"/>
                            <w:szCs w:val="18"/>
                          </w:rPr>
                          <w:t> </w:t>
                        </w:r>
                        <w:r>
                          <w:rPr>
                            <w:rFonts w:ascii="宋体" w:hAnsi="宋体" w:cs="宋体" w:eastAsia="宋体" w:hint="default"/>
                            <w:spacing w:val="-5"/>
                            <w:sz w:val="18"/>
                            <w:szCs w:val="18"/>
                          </w:rPr>
                          <w:t>月和</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2011</w:t>
                        </w:r>
                      </w:p>
                      <w:p>
                        <w:pPr>
                          <w:pStyle w:val="TableParagraph"/>
                          <w:spacing w:line="261" w:lineRule="auto" w:before="11"/>
                          <w:ind w:left="21" w:right="1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8</w:t>
                        </w:r>
                        <w:r>
                          <w:rPr>
                            <w:rFonts w:ascii="Arial Narrow" w:hAnsi="Arial Narrow" w:cs="Arial Narrow" w:eastAsia="Arial Narrow" w:hint="default"/>
                            <w:spacing w:val="-1"/>
                            <w:sz w:val="18"/>
                            <w:szCs w:val="18"/>
                          </w:rPr>
                          <w:t> </w:t>
                        </w:r>
                        <w:r>
                          <w:rPr>
                            <w:rFonts w:ascii="宋体" w:hAnsi="宋体" w:cs="宋体" w:eastAsia="宋体" w:hint="default"/>
                            <w:spacing w:val="-13"/>
                            <w:sz w:val="18"/>
                            <w:szCs w:val="18"/>
                          </w:rPr>
                          <w:t>月期间，公司原</w:t>
                        </w:r>
                        <w:r>
                          <w:rPr>
                            <w:rFonts w:ascii="宋体" w:hAnsi="宋体" w:cs="宋体" w:eastAsia="宋体" w:hint="default"/>
                            <w:sz w:val="18"/>
                            <w:szCs w:val="18"/>
                          </w:rPr>
                          <w:t> </w:t>
                        </w:r>
                        <w:r>
                          <w:rPr>
                            <w:rFonts w:ascii="宋体" w:hAnsi="宋体" w:cs="宋体" w:eastAsia="宋体" w:hint="default"/>
                            <w:spacing w:val="-8"/>
                            <w:sz w:val="18"/>
                            <w:szCs w:val="18"/>
                          </w:rPr>
                          <w:t>玉米部与吉林省扶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余县长春岭粮库签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订玉米、水稻委托收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购合同，</w:t>
                        </w:r>
                        <w:r>
                          <w:rPr>
                            <w:rFonts w:ascii="Arial Narrow" w:hAnsi="Arial Narrow" w:cs="Arial Narrow" w:eastAsia="Arial Narrow" w:hint="default"/>
                            <w:spacing w:val="-6"/>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Narrow" w:hAnsi="Arial Narrow" w:cs="Arial Narrow" w:eastAsia="Arial Narrow" w:hint="default"/>
                            <w:sz w:val="18"/>
                            <w:szCs w:val="18"/>
                          </w:rPr>
                          <w:t>7 </w:t>
                        </w:r>
                        <w:r>
                          <w:rPr>
                            <w:rFonts w:ascii="宋体" w:hAnsi="宋体" w:cs="宋体" w:eastAsia="宋体" w:hint="default"/>
                            <w:spacing w:val="-8"/>
                            <w:sz w:val="18"/>
                            <w:szCs w:val="18"/>
                          </w:rPr>
                          <w:t>月公司销售玉米提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货时，对方仅交付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Arial Narrow" w:hAnsi="Arial Narrow" w:cs="Arial Narrow" w:eastAsia="Arial Narrow" w:hint="default"/>
                            <w:spacing w:val="-5"/>
                            <w:sz w:val="18"/>
                            <w:szCs w:val="18"/>
                          </w:rPr>
                          <w:t>16,109.445 </w:t>
                        </w:r>
                        <w:r>
                          <w:rPr>
                            <w:rFonts w:ascii="Arial Narrow" w:hAnsi="Arial Narrow" w:cs="Arial Narrow" w:eastAsia="Arial Narrow" w:hint="default"/>
                            <w:spacing w:val="13"/>
                            <w:sz w:val="18"/>
                            <w:szCs w:val="18"/>
                          </w:rPr>
                          <w:t> </w:t>
                        </w:r>
                        <w:r>
                          <w:rPr>
                            <w:rFonts w:ascii="宋体" w:hAnsi="宋体" w:cs="宋体" w:eastAsia="宋体" w:hint="default"/>
                            <w:spacing w:val="-8"/>
                            <w:sz w:val="18"/>
                            <w:szCs w:val="18"/>
                          </w:rPr>
                          <w:t>吨</w:t>
                        </w:r>
                        <w:r>
                          <w:rPr>
                            <w:rFonts w:ascii="Arial Narrow" w:hAnsi="Arial Narrow" w:cs="Arial Narrow" w:eastAsia="Arial Narrow" w:hint="default"/>
                            <w:spacing w:val="-8"/>
                            <w:sz w:val="18"/>
                            <w:szCs w:val="18"/>
                          </w:rPr>
                          <w:t>,</w:t>
                        </w:r>
                        <w:r>
                          <w:rPr>
                            <w:rFonts w:ascii="宋体" w:hAnsi="宋体" w:cs="宋体" w:eastAsia="宋体" w:hint="default"/>
                            <w:spacing w:val="-8"/>
                            <w:sz w:val="18"/>
                            <w:szCs w:val="18"/>
                          </w:rPr>
                          <w:t>其余</w:t>
                        </w:r>
                        <w:r>
                          <w:rPr>
                            <w:rFonts w:ascii="宋体" w:hAnsi="宋体" w:cs="宋体" w:eastAsia="宋体" w:hint="default"/>
                            <w:sz w:val="18"/>
                            <w:szCs w:val="18"/>
                          </w:rPr>
                        </w:r>
                      </w:p>
                      <w:p>
                        <w:pPr>
                          <w:pStyle w:val="TableParagraph"/>
                          <w:spacing w:line="249" w:lineRule="auto"/>
                          <w:ind w:left="21" w:right="19"/>
                          <w:jc w:val="left"/>
                          <w:rPr>
                            <w:rFonts w:ascii="Arial Narrow" w:hAnsi="Arial Narrow" w:cs="Arial Narrow" w:eastAsia="Arial Narrow" w:hint="default"/>
                            <w:sz w:val="18"/>
                            <w:szCs w:val="18"/>
                          </w:rPr>
                        </w:pPr>
                        <w:r>
                          <w:rPr>
                            <w:rFonts w:ascii="Arial Narrow" w:hAnsi="Arial Narrow" w:cs="Arial Narrow" w:eastAsia="Arial Narrow" w:hint="default"/>
                            <w:spacing w:val="-4"/>
                            <w:sz w:val="18"/>
                            <w:szCs w:val="18"/>
                          </w:rPr>
                          <w:t>8,150.234</w:t>
                        </w:r>
                        <w:r>
                          <w:rPr>
                            <w:rFonts w:ascii="Arial Narrow" w:hAnsi="Arial Narrow" w:cs="Arial Narrow" w:eastAsia="Arial Narrow" w:hint="default"/>
                            <w:spacing w:val="-2"/>
                            <w:sz w:val="18"/>
                            <w:szCs w:val="18"/>
                          </w:rPr>
                          <w:t> </w:t>
                        </w:r>
                        <w:r>
                          <w:rPr>
                            <w:rFonts w:ascii="宋体" w:hAnsi="宋体" w:cs="宋体" w:eastAsia="宋体" w:hint="default"/>
                            <w:spacing w:val="-8"/>
                            <w:sz w:val="18"/>
                            <w:szCs w:val="18"/>
                          </w:rPr>
                          <w:t>吨无货可 </w:t>
                        </w:r>
                        <w:r>
                          <w:rPr>
                            <w:rFonts w:ascii="宋体" w:hAnsi="宋体" w:cs="宋体" w:eastAsia="宋体" w:hint="default"/>
                            <w:spacing w:val="-20"/>
                            <w:sz w:val="18"/>
                            <w:szCs w:val="18"/>
                          </w:rPr>
                          <w:t>提，财务预付款</w:t>
                        </w:r>
                        <w:r>
                          <w:rPr>
                            <w:rFonts w:ascii="宋体" w:hAnsi="宋体" w:cs="宋体" w:eastAsia="宋体" w:hint="default"/>
                            <w:spacing w:val="-60"/>
                            <w:sz w:val="18"/>
                            <w:szCs w:val="18"/>
                          </w:rPr>
                          <w:t> </w:t>
                        </w:r>
                        <w:r>
                          <w:rPr>
                            <w:rFonts w:ascii="Arial Narrow" w:hAnsi="Arial Narrow" w:cs="Arial Narrow" w:eastAsia="Arial Narrow" w:hint="default"/>
                            <w:spacing w:val="-4"/>
                            <w:sz w:val="18"/>
                            <w:szCs w:val="18"/>
                          </w:rPr>
                          <w:t>1,428</w:t>
                        </w:r>
                      </w:p>
                      <w:p>
                        <w:pPr>
                          <w:pStyle w:val="TableParagraph"/>
                          <w:spacing w:line="240" w:lineRule="auto" w:before="5"/>
                          <w:ind w:left="21" w:right="0"/>
                          <w:jc w:val="left"/>
                          <w:rPr>
                            <w:rFonts w:ascii="Arial Narrow" w:hAnsi="Arial Narrow" w:cs="Arial Narrow" w:eastAsia="Arial Narrow" w:hint="default"/>
                            <w:sz w:val="18"/>
                            <w:szCs w:val="18"/>
                          </w:rPr>
                        </w:pPr>
                        <w:r>
                          <w:rPr>
                            <w:rFonts w:ascii="宋体" w:hAnsi="宋体" w:cs="宋体" w:eastAsia="宋体" w:hint="default"/>
                            <w:spacing w:val="-8"/>
                            <w:sz w:val="18"/>
                            <w:szCs w:val="18"/>
                          </w:rPr>
                          <w:t>万元。公司于</w:t>
                        </w:r>
                        <w:r>
                          <w:rPr>
                            <w:rFonts w:ascii="宋体" w:hAnsi="宋体" w:cs="宋体" w:eastAsia="宋体" w:hint="default"/>
                            <w:spacing w:val="-52"/>
                            <w:sz w:val="18"/>
                            <w:szCs w:val="18"/>
                          </w:rPr>
                          <w:t> </w:t>
                        </w:r>
                        <w:r>
                          <w:rPr>
                            <w:rFonts w:ascii="Arial Narrow" w:hAnsi="Arial Narrow" w:cs="Arial Narrow" w:eastAsia="Arial Narrow" w:hint="default"/>
                            <w:spacing w:val="-3"/>
                            <w:sz w:val="18"/>
                            <w:szCs w:val="18"/>
                          </w:rPr>
                          <w:t>2012</w:t>
                        </w:r>
                      </w:p>
                      <w:p>
                        <w:pPr>
                          <w:pStyle w:val="TableParagraph"/>
                          <w:spacing w:line="249" w:lineRule="auto" w:before="11"/>
                          <w:ind w:left="21" w:right="55"/>
                          <w:jc w:val="left"/>
                          <w:rPr>
                            <w:rFonts w:ascii="宋体" w:hAnsi="宋体" w:cs="宋体" w:eastAsia="宋体" w:hint="default"/>
                            <w:sz w:val="18"/>
                            <w:szCs w:val="18"/>
                          </w:rPr>
                        </w:pPr>
                        <w:r>
                          <w:rPr>
                            <w:rFonts w:ascii="宋体" w:hAnsi="宋体" w:cs="宋体" w:eastAsia="宋体" w:hint="default"/>
                            <w:sz w:val="18"/>
                            <w:szCs w:val="18"/>
                          </w:rPr>
                          <w:t>年 </w:t>
                        </w:r>
                        <w:r>
                          <w:rPr>
                            <w:rFonts w:ascii="Arial Narrow" w:hAnsi="Arial Narrow" w:cs="Arial Narrow" w:eastAsia="Arial Narrow" w:hint="default"/>
                            <w:sz w:val="18"/>
                            <w:szCs w:val="18"/>
                          </w:rPr>
                          <w:t>10 </w:t>
                        </w:r>
                        <w:r>
                          <w:rPr>
                            <w:rFonts w:ascii="宋体" w:hAnsi="宋体" w:cs="宋体" w:eastAsia="宋体" w:hint="default"/>
                            <w:sz w:val="18"/>
                            <w:szCs w:val="18"/>
                          </w:rPr>
                          <w:t>月 </w:t>
                        </w:r>
                        <w:r>
                          <w:rPr>
                            <w:rFonts w:ascii="Arial Narrow" w:hAnsi="Arial Narrow" w:cs="Arial Narrow" w:eastAsia="Arial Narrow" w:hint="default"/>
                            <w:sz w:val="18"/>
                            <w:szCs w:val="18"/>
                          </w:rPr>
                          <w:t>18</w:t>
                        </w:r>
                        <w:r>
                          <w:rPr>
                            <w:rFonts w:ascii="Arial Narrow" w:hAnsi="Arial Narrow" w:cs="Arial Narrow" w:eastAsia="Arial Narrow" w:hint="default"/>
                            <w:spacing w:val="-6"/>
                            <w:sz w:val="18"/>
                            <w:szCs w:val="18"/>
                          </w:rPr>
                          <w:t> </w:t>
                        </w:r>
                        <w:r>
                          <w:rPr>
                            <w:rFonts w:ascii="宋体" w:hAnsi="宋体" w:cs="宋体" w:eastAsia="宋体" w:hint="default"/>
                            <w:spacing w:val="-6"/>
                            <w:sz w:val="18"/>
                            <w:szCs w:val="18"/>
                          </w:rPr>
                          <w:t>日向农</w:t>
                        </w:r>
                        <w:r>
                          <w:rPr>
                            <w:rFonts w:ascii="宋体" w:hAnsi="宋体" w:cs="宋体" w:eastAsia="宋体" w:hint="default"/>
                            <w:sz w:val="18"/>
                            <w:szCs w:val="18"/>
                          </w:rPr>
                          <w:t> </w:t>
                        </w:r>
                        <w:r>
                          <w:rPr>
                            <w:rFonts w:ascii="宋体" w:hAnsi="宋体" w:cs="宋体" w:eastAsia="宋体" w:hint="default"/>
                            <w:spacing w:val="-8"/>
                            <w:sz w:val="18"/>
                            <w:szCs w:val="18"/>
                          </w:rPr>
                          <w:t>垦中院起诉长春岭</w:t>
                        </w: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50" w:right="0"/>
                          <w:jc w:val="left"/>
                          <w:rPr>
                            <w:rFonts w:ascii="Arial Narrow" w:hAnsi="Arial Narrow" w:cs="Arial Narrow" w:eastAsia="Arial Narrow" w:hint="default"/>
                            <w:sz w:val="18"/>
                            <w:szCs w:val="18"/>
                          </w:rPr>
                        </w:pPr>
                        <w:r>
                          <w:rPr>
                            <w:rFonts w:ascii="Arial Narrow"/>
                            <w:spacing w:val="-5"/>
                            <w:sz w:val="18"/>
                          </w:rPr>
                          <w:t>25,637,552.53</w:t>
                        </w:r>
                      </w:p>
                    </w:tc>
                    <w:tc>
                      <w:tcPr>
                        <w:tcW w:w="1419" w:type="dxa"/>
                        <w:tcBorders>
                          <w:top w:val="single" w:sz="4" w:space="0" w:color="000000"/>
                          <w:left w:val="single" w:sz="4" w:space="0" w:color="000000"/>
                          <w:bottom w:val="single" w:sz="8" w:space="0" w:color="000000"/>
                          <w:right w:val="single" w:sz="4" w:space="0" w:color="000000"/>
                        </w:tcBorders>
                      </w:tcPr>
                      <w:p>
                        <w:pPr/>
                      </w:p>
                    </w:tc>
                    <w:tc>
                      <w:tcPr>
                        <w:tcW w:w="255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1" w:right="0"/>
                          <w:jc w:val="both"/>
                          <w:rPr>
                            <w:rFonts w:ascii="宋体" w:hAnsi="宋体" w:cs="宋体" w:eastAsia="宋体" w:hint="default"/>
                            <w:sz w:val="18"/>
                            <w:szCs w:val="18"/>
                          </w:rPr>
                        </w:pPr>
                        <w:r>
                          <w:rPr>
                            <w:rFonts w:ascii="Arial Narrow" w:hAnsi="Arial Narrow" w:cs="Arial Narrow" w:eastAsia="Arial Narrow" w:hint="default"/>
                            <w:spacing w:val="-4"/>
                            <w:sz w:val="18"/>
                            <w:szCs w:val="18"/>
                          </w:rPr>
                          <w:t>2013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z w:val="18"/>
                            <w:szCs w:val="18"/>
                          </w:rPr>
                          <w:t>25</w:t>
                        </w:r>
                        <w:r>
                          <w:rPr>
                            <w:rFonts w:ascii="Arial Narrow" w:hAnsi="Arial Narrow" w:cs="Arial Narrow" w:eastAsia="Arial Narrow" w:hint="default"/>
                            <w:spacing w:val="35"/>
                            <w:sz w:val="18"/>
                            <w:szCs w:val="18"/>
                          </w:rPr>
                          <w:t> </w:t>
                        </w:r>
                        <w:r>
                          <w:rPr>
                            <w:rFonts w:ascii="宋体" w:hAnsi="宋体" w:cs="宋体" w:eastAsia="宋体" w:hint="default"/>
                            <w:spacing w:val="-8"/>
                            <w:sz w:val="18"/>
                            <w:szCs w:val="18"/>
                          </w:rPr>
                          <w:t>日收到一审判决</w:t>
                        </w:r>
                      </w:p>
                      <w:p>
                        <w:pPr>
                          <w:pStyle w:val="TableParagraph"/>
                          <w:spacing w:line="256" w:lineRule="auto" w:before="13"/>
                          <w:ind w:left="21" w:right="103"/>
                          <w:jc w:val="both"/>
                          <w:rPr>
                            <w:rFonts w:ascii="Arial Narrow" w:hAnsi="Arial Narrow" w:cs="Arial Narrow" w:eastAsia="Arial Narrow" w:hint="default"/>
                            <w:sz w:val="18"/>
                            <w:szCs w:val="18"/>
                          </w:rPr>
                        </w:pPr>
                        <w:r>
                          <w:rPr>
                            <w:rFonts w:ascii="宋体" w:hAnsi="宋体" w:cs="宋体" w:eastAsia="宋体" w:hint="default"/>
                            <w:spacing w:val="-6"/>
                            <w:sz w:val="18"/>
                            <w:szCs w:val="18"/>
                          </w:rPr>
                          <w:t>书</w:t>
                        </w:r>
                        <w:r>
                          <w:rPr>
                            <w:rFonts w:ascii="Arial Narrow" w:hAnsi="Arial Narrow" w:cs="Arial Narrow" w:eastAsia="Arial Narrow" w:hint="default"/>
                            <w:spacing w:val="-6"/>
                            <w:sz w:val="18"/>
                            <w:szCs w:val="18"/>
                          </w:rPr>
                          <w:t>[2013]</w:t>
                        </w:r>
                        <w:r>
                          <w:rPr>
                            <w:rFonts w:ascii="宋体" w:hAnsi="宋体" w:cs="宋体" w:eastAsia="宋体" w:hint="default"/>
                            <w:spacing w:val="-6"/>
                            <w:sz w:val="18"/>
                            <w:szCs w:val="18"/>
                          </w:rPr>
                          <w:t>垦商初字第 </w:t>
                        </w:r>
                        <w:r>
                          <w:rPr>
                            <w:rFonts w:ascii="Arial Narrow" w:hAnsi="Arial Narrow" w:cs="Arial Narrow" w:eastAsia="Arial Narrow" w:hint="default"/>
                            <w:spacing w:val="-3"/>
                            <w:sz w:val="18"/>
                            <w:szCs w:val="18"/>
                          </w:rPr>
                          <w:t>10</w:t>
                        </w:r>
                        <w:r>
                          <w:rPr>
                            <w:rFonts w:ascii="Arial Narrow" w:hAnsi="Arial Narrow" w:cs="Arial Narrow" w:eastAsia="Arial Narrow" w:hint="default"/>
                            <w:spacing w:val="-10"/>
                            <w:sz w:val="18"/>
                            <w:szCs w:val="18"/>
                          </w:rPr>
                          <w:t> </w:t>
                        </w:r>
                        <w:r>
                          <w:rPr>
                            <w:rFonts w:ascii="宋体" w:hAnsi="宋体" w:cs="宋体" w:eastAsia="宋体" w:hint="default"/>
                            <w:spacing w:val="-7"/>
                            <w:sz w:val="18"/>
                            <w:szCs w:val="18"/>
                          </w:rPr>
                          <w:t>号判决被</w:t>
                        </w:r>
                        <w:r>
                          <w:rPr>
                            <w:rFonts w:ascii="宋体" w:hAnsi="宋体" w:cs="宋体" w:eastAsia="宋体" w:hint="default"/>
                            <w:sz w:val="18"/>
                            <w:szCs w:val="18"/>
                          </w:rPr>
                          <w:t> </w:t>
                        </w:r>
                        <w:r>
                          <w:rPr>
                            <w:rFonts w:ascii="宋体" w:hAnsi="宋体" w:cs="宋体" w:eastAsia="宋体" w:hint="default"/>
                            <w:spacing w:val="-9"/>
                            <w:sz w:val="18"/>
                            <w:szCs w:val="18"/>
                          </w:rPr>
                          <w:t>告扶余县长春岭粮库偿还原告欠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款</w:t>
                        </w:r>
                        <w:r>
                          <w:rPr>
                            <w:rFonts w:ascii="宋体" w:hAnsi="宋体" w:cs="宋体" w:eastAsia="宋体" w:hint="default"/>
                            <w:spacing w:val="-55"/>
                            <w:sz w:val="18"/>
                            <w:szCs w:val="18"/>
                          </w:rPr>
                          <w:t> </w:t>
                        </w:r>
                        <w:r>
                          <w:rPr>
                            <w:rFonts w:ascii="Arial Narrow" w:hAnsi="Arial Narrow" w:cs="Arial Narrow" w:eastAsia="Arial Narrow" w:hint="default"/>
                            <w:spacing w:val="-5"/>
                            <w:sz w:val="18"/>
                            <w:szCs w:val="18"/>
                          </w:rPr>
                          <w:t>14,285,964.24 </w:t>
                        </w:r>
                        <w:r>
                          <w:rPr>
                            <w:rFonts w:ascii="Arial Narrow" w:hAnsi="Arial Narrow" w:cs="Arial Narrow" w:eastAsia="Arial Narrow" w:hint="default"/>
                            <w:spacing w:val="7"/>
                            <w:sz w:val="18"/>
                            <w:szCs w:val="18"/>
                          </w:rPr>
                          <w:t> </w:t>
                        </w:r>
                        <w:r>
                          <w:rPr>
                            <w:rFonts w:ascii="宋体" w:hAnsi="宋体" w:cs="宋体" w:eastAsia="宋体" w:hint="default"/>
                            <w:spacing w:val="-7"/>
                            <w:sz w:val="18"/>
                            <w:szCs w:val="18"/>
                          </w:rPr>
                          <w:t>元及违约金</w:t>
                        </w:r>
                        <w:r>
                          <w:rPr>
                            <w:rFonts w:ascii="宋体" w:hAnsi="宋体" w:cs="宋体" w:eastAsia="宋体" w:hint="default"/>
                            <w:spacing w:val="-55"/>
                            <w:sz w:val="18"/>
                            <w:szCs w:val="18"/>
                          </w:rPr>
                          <w:t> </w:t>
                        </w:r>
                        <w:r>
                          <w:rPr>
                            <w:rFonts w:ascii="Arial Narrow" w:hAnsi="Arial Narrow" w:cs="Arial Narrow" w:eastAsia="Arial Narrow" w:hint="default"/>
                            <w:spacing w:val="-3"/>
                            <w:sz w:val="18"/>
                            <w:szCs w:val="18"/>
                          </w:rPr>
                          <w:t>300</w:t>
                        </w:r>
                      </w:p>
                      <w:p>
                        <w:pPr>
                          <w:pStyle w:val="TableParagraph"/>
                          <w:spacing w:line="252" w:lineRule="auto"/>
                          <w:ind w:left="21" w:right="89"/>
                          <w:jc w:val="both"/>
                          <w:rPr>
                            <w:rFonts w:ascii="宋体" w:hAnsi="宋体" w:cs="宋体" w:eastAsia="宋体" w:hint="default"/>
                            <w:sz w:val="18"/>
                            <w:szCs w:val="18"/>
                          </w:rPr>
                        </w:pPr>
                        <w:r>
                          <w:rPr>
                            <w:rFonts w:ascii="宋体" w:hAnsi="宋体" w:cs="宋体" w:eastAsia="宋体" w:hint="default"/>
                            <w:spacing w:val="-7"/>
                            <w:sz w:val="18"/>
                            <w:szCs w:val="18"/>
                          </w:rPr>
                          <w:t>万元</w:t>
                        </w:r>
                        <w:r>
                          <w:rPr>
                            <w:rFonts w:ascii="Arial Narrow" w:hAnsi="Arial Narrow" w:cs="Arial Narrow" w:eastAsia="Arial Narrow" w:hint="default"/>
                            <w:spacing w:val="-7"/>
                            <w:sz w:val="18"/>
                            <w:szCs w:val="18"/>
                          </w:rPr>
                          <w:t>,</w:t>
                        </w:r>
                        <w:r>
                          <w:rPr>
                            <w:rFonts w:ascii="宋体" w:hAnsi="宋体" w:cs="宋体" w:eastAsia="宋体" w:hint="default"/>
                            <w:spacing w:val="-7"/>
                            <w:sz w:val="18"/>
                            <w:szCs w:val="18"/>
                          </w:rPr>
                          <w:t>合计</w:t>
                        </w:r>
                        <w:r>
                          <w:rPr>
                            <w:rFonts w:ascii="宋体" w:hAnsi="宋体" w:cs="宋体" w:eastAsia="宋体" w:hint="default"/>
                            <w:spacing w:val="-49"/>
                            <w:sz w:val="18"/>
                            <w:szCs w:val="18"/>
                          </w:rPr>
                          <w:t> </w:t>
                        </w:r>
                        <w:r>
                          <w:rPr>
                            <w:rFonts w:ascii="Arial Narrow" w:hAnsi="Arial Narrow" w:cs="Arial Narrow" w:eastAsia="Arial Narrow" w:hint="default"/>
                            <w:spacing w:val="-5"/>
                            <w:sz w:val="18"/>
                            <w:szCs w:val="18"/>
                          </w:rPr>
                          <w:t>17,285,964.24</w:t>
                        </w:r>
                        <w:r>
                          <w:rPr>
                            <w:rFonts w:ascii="Arial Narrow" w:hAnsi="Arial Narrow" w:cs="Arial Narrow" w:eastAsia="Arial Narrow" w:hint="default"/>
                            <w:spacing w:val="2"/>
                            <w:sz w:val="18"/>
                            <w:szCs w:val="18"/>
                          </w:rPr>
                          <w:t> </w:t>
                        </w:r>
                        <w:r>
                          <w:rPr>
                            <w:rFonts w:ascii="宋体" w:hAnsi="宋体" w:cs="宋体" w:eastAsia="宋体" w:hint="default"/>
                            <w:spacing w:val="-8"/>
                            <w:sz w:val="18"/>
                            <w:szCs w:val="18"/>
                          </w:rPr>
                          <w:t>元</w:t>
                        </w:r>
                        <w:r>
                          <w:rPr>
                            <w:rFonts w:ascii="Arial Narrow" w:hAnsi="Arial Narrow" w:cs="Arial Narrow" w:eastAsia="Arial Narrow" w:hint="default"/>
                            <w:spacing w:val="-8"/>
                            <w:sz w:val="18"/>
                            <w:szCs w:val="18"/>
                          </w:rPr>
                          <w:t>,</w:t>
                        </w:r>
                        <w:r>
                          <w:rPr>
                            <w:rFonts w:ascii="宋体" w:hAnsi="宋体" w:cs="宋体" w:eastAsia="宋体" w:hint="default"/>
                            <w:spacing w:val="-8"/>
                            <w:sz w:val="18"/>
                            <w:szCs w:val="18"/>
                          </w:rPr>
                          <w:t>驳回其</w:t>
                        </w:r>
                        <w:r>
                          <w:rPr>
                            <w:rFonts w:ascii="宋体" w:hAnsi="宋体" w:cs="宋体" w:eastAsia="宋体" w:hint="default"/>
                            <w:spacing w:val="-86"/>
                            <w:sz w:val="18"/>
                            <w:szCs w:val="18"/>
                          </w:rPr>
                          <w:t> </w:t>
                        </w:r>
                        <w:r>
                          <w:rPr>
                            <w:rFonts w:ascii="宋体" w:hAnsi="宋体" w:cs="宋体" w:eastAsia="宋体" w:hint="default"/>
                            <w:spacing w:val="-8"/>
                            <w:sz w:val="18"/>
                            <w:szCs w:val="18"/>
                          </w:rPr>
                          <w:t>他诉讼请求。</w:t>
                        </w:r>
                      </w:p>
                    </w:tc>
                    <w:tc>
                      <w:tcPr>
                        <w:tcW w:w="2127" w:type="dxa"/>
                        <w:tcBorders>
                          <w:top w:val="single" w:sz="4" w:space="0" w:color="000000"/>
                          <w:left w:val="single" w:sz="4" w:space="0" w:color="000000"/>
                          <w:bottom w:val="single" w:sz="8" w:space="0" w:color="000000"/>
                          <w:right w:val="single" w:sz="4" w:space="0" w:color="000000"/>
                        </w:tcBorders>
                      </w:tcPr>
                      <w:p>
                        <w:pPr/>
                      </w:p>
                    </w:tc>
                    <w:tc>
                      <w:tcPr>
                        <w:tcW w:w="1985"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66" w:lineRule="auto"/>
                          <w:ind w:left="21" w:right="50"/>
                          <w:jc w:val="left"/>
                          <w:rPr>
                            <w:rFonts w:ascii="Arial Narrow" w:hAnsi="Arial Narrow" w:cs="Arial Narrow" w:eastAsia="Arial Narrow" w:hint="default"/>
                            <w:sz w:val="18"/>
                            <w:szCs w:val="18"/>
                          </w:rPr>
                        </w:pPr>
                        <w:r>
                          <w:rPr>
                            <w:rFonts w:ascii="宋体" w:hAnsi="宋体" w:cs="宋体" w:eastAsia="宋体" w:hint="default"/>
                            <w:spacing w:val="-8"/>
                            <w:sz w:val="18"/>
                            <w:szCs w:val="18"/>
                          </w:rPr>
                          <w:t>判决生效后，被告未能履</w:t>
                        </w:r>
                        <w:r>
                          <w:rPr>
                            <w:rFonts w:ascii="宋体" w:hAnsi="宋体" w:cs="宋体" w:eastAsia="宋体" w:hint="default"/>
                            <w:sz w:val="18"/>
                            <w:szCs w:val="18"/>
                          </w:rPr>
                          <w:t> </w:t>
                        </w:r>
                        <w:r>
                          <w:rPr>
                            <w:rFonts w:ascii="宋体" w:hAnsi="宋体" w:cs="宋体" w:eastAsia="宋体" w:hint="default"/>
                            <w:spacing w:val="-8"/>
                            <w:sz w:val="18"/>
                            <w:szCs w:val="18"/>
                          </w:rPr>
                          <w:t>行给付义务，公司于</w:t>
                        </w:r>
                        <w:r>
                          <w:rPr>
                            <w:rFonts w:ascii="宋体" w:hAnsi="宋体" w:cs="宋体" w:eastAsia="宋体" w:hint="default"/>
                            <w:spacing w:val="-51"/>
                            <w:sz w:val="18"/>
                            <w:szCs w:val="18"/>
                          </w:rPr>
                          <w:t> </w:t>
                        </w:r>
                        <w:r>
                          <w:rPr>
                            <w:rFonts w:ascii="Arial Narrow" w:hAnsi="Arial Narrow" w:cs="Arial Narrow" w:eastAsia="Arial Narrow" w:hint="default"/>
                            <w:spacing w:val="-4"/>
                            <w:sz w:val="18"/>
                            <w:szCs w:val="18"/>
                          </w:rPr>
                          <w:t>2014</w:t>
                        </w:r>
                      </w:p>
                      <w:p>
                        <w:pPr>
                          <w:pStyle w:val="TableParagraph"/>
                          <w:spacing w:line="237" w:lineRule="exact"/>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z w:val="18"/>
                            <w:szCs w:val="18"/>
                          </w:rPr>
                          <w:t>17</w:t>
                        </w:r>
                        <w:r>
                          <w:rPr>
                            <w:rFonts w:ascii="Arial Narrow" w:hAnsi="Arial Narrow" w:cs="Arial Narrow" w:eastAsia="Arial Narrow" w:hint="default"/>
                            <w:spacing w:val="37"/>
                            <w:sz w:val="18"/>
                            <w:szCs w:val="18"/>
                          </w:rPr>
                          <w:t> </w:t>
                        </w:r>
                        <w:r>
                          <w:rPr>
                            <w:rFonts w:ascii="宋体" w:hAnsi="宋体" w:cs="宋体" w:eastAsia="宋体" w:hint="default"/>
                            <w:spacing w:val="-8"/>
                            <w:sz w:val="18"/>
                            <w:szCs w:val="18"/>
                          </w:rPr>
                          <w:t>日向法院递交</w:t>
                        </w:r>
                      </w:p>
                      <w:p>
                        <w:pPr>
                          <w:pStyle w:val="TableParagraph"/>
                          <w:spacing w:line="264" w:lineRule="auto" w:before="11"/>
                          <w:ind w:left="21" w:right="25"/>
                          <w:jc w:val="left"/>
                          <w:rPr>
                            <w:rFonts w:ascii="宋体" w:hAnsi="宋体" w:cs="宋体" w:eastAsia="宋体" w:hint="default"/>
                            <w:sz w:val="18"/>
                            <w:szCs w:val="18"/>
                          </w:rPr>
                        </w:pPr>
                        <w:r>
                          <w:rPr>
                            <w:rFonts w:ascii="宋体" w:hAnsi="宋体" w:cs="宋体" w:eastAsia="宋体" w:hint="default"/>
                            <w:spacing w:val="-8"/>
                            <w:sz w:val="18"/>
                            <w:szCs w:val="18"/>
                          </w:rPr>
                          <w:t>强制执行申请材料，案件</w:t>
                        </w:r>
                        <w:r>
                          <w:rPr>
                            <w:rFonts w:ascii="宋体" w:hAnsi="宋体" w:cs="宋体" w:eastAsia="宋体" w:hint="default"/>
                            <w:sz w:val="18"/>
                            <w:szCs w:val="18"/>
                          </w:rPr>
                          <w:t> </w:t>
                        </w:r>
                        <w:r>
                          <w:rPr>
                            <w:rFonts w:ascii="宋体" w:hAnsi="宋体" w:cs="宋体" w:eastAsia="宋体" w:hint="default"/>
                            <w:spacing w:val="-8"/>
                            <w:sz w:val="18"/>
                            <w:szCs w:val="18"/>
                          </w:rPr>
                          <w:t>执行过程中，因被执行人</w:t>
                        </w:r>
                        <w:r>
                          <w:rPr>
                            <w:rFonts w:ascii="宋体" w:hAnsi="宋体" w:cs="宋体" w:eastAsia="宋体" w:hint="default"/>
                            <w:sz w:val="18"/>
                            <w:szCs w:val="18"/>
                          </w:rPr>
                          <w:t> </w:t>
                        </w:r>
                        <w:r>
                          <w:rPr>
                            <w:rFonts w:ascii="宋体" w:hAnsi="宋体" w:cs="宋体" w:eastAsia="宋体" w:hint="default"/>
                            <w:spacing w:val="-9"/>
                            <w:sz w:val="18"/>
                            <w:szCs w:val="18"/>
                          </w:rPr>
                          <w:t>无可供执行财产，法院作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出（</w:t>
                        </w:r>
                        <w:r>
                          <w:rPr>
                            <w:rFonts w:ascii="Arial Narrow" w:hAnsi="Arial Narrow" w:cs="Arial Narrow" w:eastAsia="Arial Narrow" w:hint="default"/>
                            <w:spacing w:val="-7"/>
                            <w:sz w:val="18"/>
                            <w:szCs w:val="18"/>
                          </w:rPr>
                          <w:t>2014</w:t>
                        </w:r>
                        <w:r>
                          <w:rPr>
                            <w:rFonts w:ascii="宋体" w:hAnsi="宋体" w:cs="宋体" w:eastAsia="宋体" w:hint="default"/>
                            <w:spacing w:val="-7"/>
                            <w:sz w:val="18"/>
                            <w:szCs w:val="18"/>
                          </w:rPr>
                          <w:t>）垦商执字第</w:t>
                        </w:r>
                        <w:r>
                          <w:rPr>
                            <w:rFonts w:ascii="宋体" w:hAnsi="宋体" w:cs="宋体" w:eastAsia="宋体" w:hint="default"/>
                            <w:spacing w:val="-53"/>
                            <w:sz w:val="18"/>
                            <w:szCs w:val="18"/>
                          </w:rPr>
                          <w:t> </w:t>
                        </w:r>
                        <w:r>
                          <w:rPr>
                            <w:rFonts w:ascii="Arial Narrow" w:hAnsi="Arial Narrow" w:cs="Arial Narrow" w:eastAsia="Arial Narrow" w:hint="default"/>
                            <w:spacing w:val="-3"/>
                            <w:sz w:val="18"/>
                            <w:szCs w:val="18"/>
                          </w:rPr>
                          <w:t>9-3</w:t>
                        </w:r>
                        <w:r>
                          <w:rPr>
                            <w:rFonts w:ascii="Arial Narrow" w:hAnsi="Arial Narrow" w:cs="Arial Narrow" w:eastAsia="Arial Narrow" w:hint="default"/>
                            <w:sz w:val="18"/>
                            <w:szCs w:val="18"/>
                          </w:rPr>
                          <w:t> </w:t>
                        </w:r>
                        <w:r>
                          <w:rPr>
                            <w:rFonts w:ascii="宋体" w:hAnsi="宋体" w:cs="宋体" w:eastAsia="宋体" w:hint="default"/>
                            <w:spacing w:val="-8"/>
                            <w:sz w:val="18"/>
                            <w:szCs w:val="18"/>
                          </w:rPr>
                          <w:t>号民事裁定书，裁定终结</w:t>
                        </w:r>
                        <w:r>
                          <w:rPr>
                            <w:rFonts w:ascii="宋体" w:hAnsi="宋体" w:cs="宋体" w:eastAsia="宋体" w:hint="default"/>
                            <w:sz w:val="18"/>
                            <w:szCs w:val="18"/>
                          </w:rPr>
                          <w:t> </w:t>
                        </w:r>
                        <w:r>
                          <w:rPr>
                            <w:rFonts w:ascii="宋体" w:hAnsi="宋体" w:cs="宋体" w:eastAsia="宋体" w:hint="default"/>
                            <w:spacing w:val="-8"/>
                            <w:sz w:val="18"/>
                            <w:szCs w:val="18"/>
                          </w:rPr>
                          <w:t>本次执行程序，公司可在</w:t>
                        </w:r>
                        <w:r>
                          <w:rPr>
                            <w:rFonts w:ascii="宋体" w:hAnsi="宋体" w:cs="宋体" w:eastAsia="宋体" w:hint="default"/>
                            <w:sz w:val="18"/>
                            <w:szCs w:val="18"/>
                          </w:rPr>
                          <w:t> </w:t>
                        </w:r>
                        <w:r>
                          <w:rPr>
                            <w:rFonts w:ascii="宋体" w:hAnsi="宋体" w:cs="宋体" w:eastAsia="宋体" w:hint="default"/>
                            <w:spacing w:val="-8"/>
                            <w:sz w:val="18"/>
                            <w:szCs w:val="18"/>
                          </w:rPr>
                          <w:t>具备执行条件时再申请执</w:t>
                        </w:r>
                        <w:r>
                          <w:rPr>
                            <w:rFonts w:ascii="宋体" w:hAnsi="宋体" w:cs="宋体" w:eastAsia="宋体" w:hint="default"/>
                            <w:sz w:val="18"/>
                            <w:szCs w:val="18"/>
                          </w:rPr>
                          <w:t> </w:t>
                        </w:r>
                        <w:r>
                          <w:rPr>
                            <w:rFonts w:ascii="宋体" w:hAnsi="宋体" w:cs="宋体" w:eastAsia="宋体" w:hint="default"/>
                            <w:spacing w:val="-8"/>
                            <w:sz w:val="18"/>
                            <w:szCs w:val="18"/>
                          </w:rPr>
                          <w:t>行并不受执行期间的限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制。</w:t>
                        </w:r>
                        <w:r>
                          <w:rPr>
                            <w:rFonts w:ascii="宋体" w:hAnsi="宋体" w:cs="宋体" w:eastAsia="宋体" w:hint="default"/>
                            <w:sz w:val="18"/>
                            <w:szCs w:val="18"/>
                          </w:rPr>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701.2pt;height:1pt;mso-position-horizontal-relative:char;mso-position-vertical-relative:line" coordorigin="0,0" coordsize="14024,20">
            <v:group style="position:absolute;left:10;top:10;width:815;height:2" coordorigin="10,10" coordsize="815,2">
              <v:shape style="position:absolute;left:10;top:10;width:815;height:2" coordorigin="10,10" coordsize="815,0" path="m10,10l824,10e" filled="false" stroked="true" strokeweight=".96pt" strokecolor="#000000">
                <v:path arrowok="t"/>
              </v:shape>
            </v:group>
            <v:group style="position:absolute;left:824;top:10;width:58;height:2" coordorigin="824,10" coordsize="58,2">
              <v:shape style="position:absolute;left:824;top:10;width:58;height:2" coordorigin="824,10" coordsize="58,0" path="m824,10l881,10e" filled="false" stroked="true" strokeweight=".96pt" strokecolor="#000000">
                <v:path arrowok="t"/>
              </v:shape>
            </v:group>
            <v:group style="position:absolute;left:881;top:10;width:651;height:2" coordorigin="881,10" coordsize="651,2">
              <v:shape style="position:absolute;left:881;top:10;width:651;height:2" coordorigin="881,10" coordsize="651,0" path="m881,10l1532,10e" filled="false" stroked="true" strokeweight=".96pt" strokecolor="#000000">
                <v:path arrowok="t"/>
              </v:shape>
            </v:group>
            <v:group style="position:absolute;left:1532;top:10;width:58;height:2" coordorigin="1532,10" coordsize="58,2">
              <v:shape style="position:absolute;left:1532;top:10;width:58;height:2" coordorigin="1532,10" coordsize="58,0" path="m1532,10l1589,10e" filled="false" stroked="true" strokeweight=".96pt" strokecolor="#000000">
                <v:path arrowok="t"/>
              </v:shape>
            </v:group>
            <v:group style="position:absolute;left:1589;top:10;width:792;height:2" coordorigin="1589,10" coordsize="792,2">
              <v:shape style="position:absolute;left:1589;top:10;width:792;height:2" coordorigin="1589,10" coordsize="792,0" path="m1589,10l2381,10e" filled="false" stroked="true" strokeweight=".96pt" strokecolor="#000000">
                <v:path arrowok="t"/>
              </v:shape>
            </v:group>
            <v:group style="position:absolute;left:2381;top:10;width:58;height:2" coordorigin="2381,10" coordsize="58,2">
              <v:shape style="position:absolute;left:2381;top:10;width:58;height:2" coordorigin="2381,10" coordsize="58,0" path="m2381,10l2439,10e" filled="false" stroked="true" strokeweight=".96pt" strokecolor="#000000">
                <v:path arrowok="t"/>
              </v:shape>
            </v:group>
            <v:group style="position:absolute;left:2439;top:10;width:653;height:2" coordorigin="2439,10" coordsize="653,2">
              <v:shape style="position:absolute;left:2439;top:10;width:653;height:2" coordorigin="2439,10" coordsize="653,0" path="m2439,10l3092,10e" filled="false" stroked="true" strokeweight=".96pt" strokecolor="#000000">
                <v:path arrowok="t"/>
              </v:shape>
            </v:group>
            <v:group style="position:absolute;left:3092;top:10;width:58;height:2" coordorigin="3092,10" coordsize="58,2">
              <v:shape style="position:absolute;left:3092;top:10;width:58;height:2" coordorigin="3092,10" coordsize="58,0" path="m3092,10l3149,10e" filled="false" stroked="true" strokeweight=".96pt" strokecolor="#000000">
                <v:path arrowok="t"/>
              </v:shape>
            </v:group>
            <v:group style="position:absolute;left:3149;top:10;width:1501;height:2" coordorigin="3149,10" coordsize="1501,2">
              <v:shape style="position:absolute;left:3149;top:10;width:1501;height:2" coordorigin="3149,10" coordsize="1501,0" path="m3149,10l4650,10e" filled="false" stroked="true" strokeweight=".96pt" strokecolor="#000000">
                <v:path arrowok="t"/>
              </v:shape>
            </v:group>
            <v:group style="position:absolute;left:4650;top:10;width:58;height:2" coordorigin="4650,10" coordsize="58,2">
              <v:shape style="position:absolute;left:4650;top:10;width:58;height:2" coordorigin="4650,10" coordsize="58,0" path="m4650,10l4707,10e" filled="false" stroked="true" strokeweight=".96pt" strokecolor="#000000">
                <v:path arrowok="t"/>
              </v:shape>
            </v:group>
            <v:group style="position:absolute;left:4707;top:10;width:1220;height:2" coordorigin="4707,10" coordsize="1220,2">
              <v:shape style="position:absolute;left:4707;top:10;width:1220;height:2" coordorigin="4707,10" coordsize="1220,0" path="m4707,10l5927,10e" filled="false" stroked="true" strokeweight=".96pt" strokecolor="#000000">
                <v:path arrowok="t"/>
              </v:shape>
            </v:group>
            <v:group style="position:absolute;left:5927;top:10;width:58;height:2" coordorigin="5927,10" coordsize="58,2">
              <v:shape style="position:absolute;left:5927;top:10;width:58;height:2" coordorigin="5927,10" coordsize="58,0" path="m5927,10l5984,10e" filled="false" stroked="true" strokeweight=".96pt" strokecolor="#000000">
                <v:path arrowok="t"/>
              </v:shape>
            </v:group>
            <v:group style="position:absolute;left:5984;top:10;width:1362;height:2" coordorigin="5984,10" coordsize="1362,2">
              <v:shape style="position:absolute;left:5984;top:10;width:1362;height:2" coordorigin="5984,10" coordsize="1362,0" path="m5984,10l7345,10e" filled="false" stroked="true" strokeweight=".96pt" strokecolor="#000000">
                <v:path arrowok="t"/>
              </v:shape>
            </v:group>
            <v:group style="position:absolute;left:7345;top:10;width:58;height:2" coordorigin="7345,10" coordsize="58,2">
              <v:shape style="position:absolute;left:7345;top:10;width:58;height:2" coordorigin="7345,10" coordsize="58,0" path="m7345,10l7403,10e" filled="false" stroked="true" strokeweight=".96pt" strokecolor="#000000">
                <v:path arrowok="t"/>
              </v:shape>
            </v:group>
            <v:group style="position:absolute;left:7403;top:10;width:2494;height:2" coordorigin="7403,10" coordsize="2494,2">
              <v:shape style="position:absolute;left:7403;top:10;width:2494;height:2" coordorigin="7403,10" coordsize="2494,0" path="m7403,10l9897,10e" filled="false" stroked="true" strokeweight=".96pt" strokecolor="#000000">
                <v:path arrowok="t"/>
              </v:shape>
            </v:group>
            <v:group style="position:absolute;left:9897;top:10;width:58;height:2" coordorigin="9897,10" coordsize="58,2">
              <v:shape style="position:absolute;left:9897;top:10;width:58;height:2" coordorigin="9897,10" coordsize="58,0" path="m9897,10l9954,10e" filled="false" stroked="true" strokeweight=".96pt" strokecolor="#000000">
                <v:path arrowok="t"/>
              </v:shape>
            </v:group>
            <v:group style="position:absolute;left:9954;top:10;width:2070;height:2" coordorigin="9954,10" coordsize="2070,2">
              <v:shape style="position:absolute;left:9954;top:10;width:2070;height:2" coordorigin="9954,10" coordsize="2070,0" path="m9954,10l12023,10e" filled="false" stroked="true" strokeweight=".96pt" strokecolor="#000000">
                <v:path arrowok="t"/>
              </v:shape>
            </v:group>
            <v:group style="position:absolute;left:12024;top:10;width:58;height:2" coordorigin="12024,10" coordsize="58,2">
              <v:shape style="position:absolute;left:12024;top:10;width:58;height:2" coordorigin="12024,10" coordsize="58,0" path="m12024,10l12081,10e" filled="false" stroked="true" strokeweight=".96pt" strokecolor="#000000">
                <v:path arrowok="t"/>
              </v:shape>
            </v:group>
            <v:group style="position:absolute;left:12081;top:10;width:1933;height:2" coordorigin="12081,10" coordsize="1933,2">
              <v:shape style="position:absolute;left:12081;top:10;width:1933;height:2" coordorigin="12081,10" coordsize="1933,0" path="m12081,10l14014,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44"/>
        <w:ind w:left="0" w:right="11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44"/>
        <w:ind w:left="0" w:right="11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footerReference w:type="default" r:id="rId19"/>
          <w:pgSz w:w="16840" w:h="11910" w:orient="landscape"/>
          <w:pgMar w:footer="1436" w:header="882" w:top="1120" w:bottom="1680" w:left="1300" w:right="1240"/>
          <w:pgNumType w:start="27"/>
        </w:sectPr>
      </w:pPr>
    </w:p>
    <w:p>
      <w:pPr>
        <w:spacing w:line="240" w:lineRule="auto" w:before="0"/>
        <w:rPr>
          <w:rFonts w:ascii="宋体" w:hAnsi="宋体" w:cs="宋体" w:eastAsia="宋体" w:hint="default"/>
          <w:sz w:val="20"/>
          <w:szCs w:val="20"/>
        </w:rPr>
      </w:pPr>
      <w:r>
        <w:rPr/>
        <w:pict>
          <v:shape style="position:absolute;margin-left:70.079994pt;margin-top:91.82pt;width:701.65pt;height:419.75pt;mso-position-horizontal-relative:page;mso-position-vertical-relative:page;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9"/>
                    <w:gridCol w:w="708"/>
                    <w:gridCol w:w="850"/>
                    <w:gridCol w:w="710"/>
                    <w:gridCol w:w="1558"/>
                    <w:gridCol w:w="1277"/>
                    <w:gridCol w:w="1419"/>
                    <w:gridCol w:w="2551"/>
                    <w:gridCol w:w="2127"/>
                    <w:gridCol w:w="1985"/>
                  </w:tblGrid>
                  <w:tr>
                    <w:trPr>
                      <w:trHeight w:val="1315" w:hRule="exact"/>
                    </w:trPr>
                    <w:tc>
                      <w:tcPr>
                        <w:tcW w:w="819" w:type="dxa"/>
                        <w:tcBorders>
                          <w:top w:val="single" w:sz="8" w:space="0" w:color="000000"/>
                          <w:left w:val="nil" w:sz="6" w:space="0" w:color="auto"/>
                          <w:bottom w:val="single" w:sz="4" w:space="0" w:color="000000"/>
                          <w:right w:val="single" w:sz="4" w:space="0" w:color="000000"/>
                        </w:tcBorders>
                      </w:tcPr>
                      <w:p>
                        <w:pPr/>
                      </w:p>
                    </w:tc>
                    <w:tc>
                      <w:tcPr>
                        <w:tcW w:w="708" w:type="dxa"/>
                        <w:tcBorders>
                          <w:top w:val="single" w:sz="8" w:space="0" w:color="000000"/>
                          <w:left w:val="single" w:sz="4" w:space="0" w:color="000000"/>
                          <w:bottom w:val="single" w:sz="4" w:space="0" w:color="000000"/>
                          <w:right w:val="single" w:sz="4" w:space="0" w:color="000000"/>
                        </w:tcBorders>
                      </w:tcPr>
                      <w:p>
                        <w:pPr/>
                      </w:p>
                    </w:tc>
                    <w:tc>
                      <w:tcPr>
                        <w:tcW w:w="850" w:type="dxa"/>
                        <w:tcBorders>
                          <w:top w:val="single" w:sz="8" w:space="0" w:color="000000"/>
                          <w:left w:val="single" w:sz="4" w:space="0" w:color="000000"/>
                          <w:bottom w:val="single" w:sz="4" w:space="0" w:color="000000"/>
                          <w:right w:val="single" w:sz="4" w:space="0" w:color="000000"/>
                        </w:tcBorders>
                      </w:tcPr>
                      <w:p>
                        <w:pPr/>
                      </w:p>
                    </w:tc>
                    <w:tc>
                      <w:tcPr>
                        <w:tcW w:w="710" w:type="dxa"/>
                        <w:tcBorders>
                          <w:top w:val="single" w:sz="8" w:space="0" w:color="000000"/>
                          <w:left w:val="single" w:sz="4" w:space="0" w:color="000000"/>
                          <w:bottom w:val="single" w:sz="4" w:space="0" w:color="000000"/>
                          <w:right w:val="single" w:sz="4" w:space="0" w:color="000000"/>
                        </w:tcBorders>
                      </w:tcPr>
                      <w:p>
                        <w:pPr/>
                      </w:p>
                    </w:tc>
                    <w:tc>
                      <w:tcPr>
                        <w:tcW w:w="1558" w:type="dxa"/>
                        <w:tcBorders>
                          <w:top w:val="single" w:sz="8" w:space="0" w:color="000000"/>
                          <w:left w:val="single" w:sz="4" w:space="0" w:color="000000"/>
                          <w:bottom w:val="single" w:sz="4" w:space="0" w:color="000000"/>
                          <w:right w:val="single" w:sz="4" w:space="0" w:color="000000"/>
                        </w:tcBorders>
                      </w:tcPr>
                      <w:p>
                        <w:pPr>
                          <w:pStyle w:val="TableParagraph"/>
                          <w:spacing w:line="264" w:lineRule="auto" w:before="1"/>
                          <w:ind w:left="21" w:right="15"/>
                          <w:jc w:val="left"/>
                          <w:rPr>
                            <w:rFonts w:ascii="宋体" w:hAnsi="宋体" w:cs="宋体" w:eastAsia="宋体" w:hint="default"/>
                            <w:sz w:val="18"/>
                            <w:szCs w:val="18"/>
                          </w:rPr>
                        </w:pPr>
                        <w:r>
                          <w:rPr>
                            <w:rFonts w:ascii="宋体" w:hAnsi="宋体" w:cs="宋体" w:eastAsia="宋体" w:hint="default"/>
                            <w:spacing w:val="-13"/>
                            <w:sz w:val="18"/>
                            <w:szCs w:val="18"/>
                          </w:rPr>
                          <w:t>粮库，因扶余县粮食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国有资产管理有限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公司是长春岭粮库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的全资股东，随同一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并起诉。</w:t>
                        </w:r>
                      </w:p>
                    </w:tc>
                    <w:tc>
                      <w:tcPr>
                        <w:tcW w:w="1277" w:type="dxa"/>
                        <w:tcBorders>
                          <w:top w:val="single" w:sz="8" w:space="0" w:color="000000"/>
                          <w:left w:val="single" w:sz="4" w:space="0" w:color="000000"/>
                          <w:bottom w:val="single" w:sz="4" w:space="0" w:color="000000"/>
                          <w:right w:val="single" w:sz="4" w:space="0" w:color="000000"/>
                        </w:tcBorders>
                      </w:tcPr>
                      <w:p>
                        <w:pPr/>
                      </w:p>
                    </w:tc>
                    <w:tc>
                      <w:tcPr>
                        <w:tcW w:w="1419" w:type="dxa"/>
                        <w:tcBorders>
                          <w:top w:val="single" w:sz="8" w:space="0" w:color="000000"/>
                          <w:left w:val="single" w:sz="4" w:space="0" w:color="000000"/>
                          <w:bottom w:val="single" w:sz="4" w:space="0" w:color="000000"/>
                          <w:right w:val="single" w:sz="4" w:space="0" w:color="000000"/>
                        </w:tcBorders>
                      </w:tcPr>
                      <w:p>
                        <w:pPr/>
                      </w:p>
                    </w:tc>
                    <w:tc>
                      <w:tcPr>
                        <w:tcW w:w="2551" w:type="dxa"/>
                        <w:tcBorders>
                          <w:top w:val="single" w:sz="8" w:space="0" w:color="000000"/>
                          <w:left w:val="single" w:sz="4" w:space="0" w:color="000000"/>
                          <w:bottom w:val="single" w:sz="4" w:space="0" w:color="000000"/>
                          <w:right w:val="single" w:sz="4" w:space="0" w:color="000000"/>
                        </w:tcBorders>
                      </w:tcPr>
                      <w:p>
                        <w:pPr/>
                      </w:p>
                    </w:tc>
                    <w:tc>
                      <w:tcPr>
                        <w:tcW w:w="2127" w:type="dxa"/>
                        <w:tcBorders>
                          <w:top w:val="single" w:sz="8" w:space="0" w:color="000000"/>
                          <w:left w:val="single" w:sz="4" w:space="0" w:color="000000"/>
                          <w:bottom w:val="single" w:sz="4" w:space="0" w:color="000000"/>
                          <w:right w:val="single" w:sz="4" w:space="0" w:color="000000"/>
                        </w:tcBorders>
                      </w:tcPr>
                      <w:p>
                        <w:pPr/>
                      </w:p>
                    </w:tc>
                    <w:tc>
                      <w:tcPr>
                        <w:tcW w:w="1985" w:type="dxa"/>
                        <w:tcBorders>
                          <w:top w:val="single" w:sz="8" w:space="0" w:color="000000"/>
                          <w:left w:val="single" w:sz="4" w:space="0" w:color="000000"/>
                          <w:bottom w:val="single" w:sz="4" w:space="0" w:color="000000"/>
                          <w:right w:val="nil" w:sz="6" w:space="0" w:color="auto"/>
                        </w:tcBorders>
                      </w:tcPr>
                      <w:p>
                        <w:pPr/>
                      </w:p>
                    </w:tc>
                  </w:tr>
                  <w:tr>
                    <w:trPr>
                      <w:trHeight w:val="2612" w:hRule="exact"/>
                    </w:trPr>
                    <w:tc>
                      <w:tcPr>
                        <w:tcW w:w="8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64"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黑龙江亚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德经贸有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64" w:lineRule="auto" w:before="154"/>
                          <w:ind w:left="21" w:right="151"/>
                          <w:jc w:val="both"/>
                          <w:rPr>
                            <w:rFonts w:ascii="宋体" w:hAnsi="宋体" w:cs="宋体" w:eastAsia="宋体" w:hint="default"/>
                            <w:sz w:val="18"/>
                            <w:szCs w:val="18"/>
                          </w:rPr>
                        </w:pPr>
                        <w:r>
                          <w:rPr>
                            <w:rFonts w:ascii="宋体" w:hAnsi="宋体" w:cs="宋体" w:eastAsia="宋体" w:hint="default"/>
                            <w:spacing w:val="-6"/>
                            <w:sz w:val="18"/>
                            <w:szCs w:val="18"/>
                          </w:rPr>
                          <w:t>黑龙江</w:t>
                        </w:r>
                        <w:r>
                          <w:rPr>
                            <w:rFonts w:ascii="宋体" w:hAnsi="宋体" w:cs="宋体" w:eastAsia="宋体" w:hint="default"/>
                            <w:sz w:val="18"/>
                            <w:szCs w:val="18"/>
                          </w:rPr>
                          <w:t> </w:t>
                        </w:r>
                        <w:r>
                          <w:rPr>
                            <w:rFonts w:ascii="宋体" w:hAnsi="宋体" w:cs="宋体" w:eastAsia="宋体" w:hint="default"/>
                            <w:spacing w:val="-6"/>
                            <w:sz w:val="18"/>
                            <w:szCs w:val="18"/>
                          </w:rPr>
                          <w:t>农垦九</w:t>
                        </w:r>
                        <w:r>
                          <w:rPr>
                            <w:rFonts w:ascii="宋体" w:hAnsi="宋体" w:cs="宋体" w:eastAsia="宋体" w:hint="default"/>
                            <w:sz w:val="18"/>
                            <w:szCs w:val="18"/>
                          </w:rPr>
                          <w:t> </w:t>
                        </w:r>
                        <w:r>
                          <w:rPr>
                            <w:rFonts w:ascii="宋体" w:hAnsi="宋体" w:cs="宋体" w:eastAsia="宋体" w:hint="default"/>
                            <w:spacing w:val="-6"/>
                            <w:sz w:val="18"/>
                            <w:szCs w:val="18"/>
                          </w:rPr>
                          <w:t>三圣龙</w:t>
                        </w:r>
                        <w:r>
                          <w:rPr>
                            <w:rFonts w:ascii="宋体" w:hAnsi="宋体" w:cs="宋体" w:eastAsia="宋体" w:hint="default"/>
                            <w:sz w:val="18"/>
                            <w:szCs w:val="18"/>
                          </w:rPr>
                          <w:t> </w:t>
                        </w:r>
                        <w:r>
                          <w:rPr>
                            <w:rFonts w:ascii="宋体" w:hAnsi="宋体" w:cs="宋体" w:eastAsia="宋体" w:hint="default"/>
                            <w:spacing w:val="-6"/>
                            <w:sz w:val="18"/>
                            <w:szCs w:val="18"/>
                          </w:rPr>
                          <w:t>亚麻产</w:t>
                        </w:r>
                        <w:r>
                          <w:rPr>
                            <w:rFonts w:ascii="宋体" w:hAnsi="宋体" w:cs="宋体" w:eastAsia="宋体" w:hint="default"/>
                            <w:sz w:val="18"/>
                            <w:szCs w:val="18"/>
                          </w:rPr>
                          <w:t> </w:t>
                        </w:r>
                        <w:r>
                          <w:rPr>
                            <w:rFonts w:ascii="宋体" w:hAnsi="宋体" w:cs="宋体" w:eastAsia="宋体" w:hint="default"/>
                            <w:spacing w:val="-6"/>
                            <w:sz w:val="18"/>
                            <w:szCs w:val="18"/>
                          </w:rPr>
                          <w:t>业有限</w:t>
                        </w:r>
                        <w:r>
                          <w:rPr>
                            <w:rFonts w:ascii="宋体" w:hAnsi="宋体" w:cs="宋体" w:eastAsia="宋体" w:hint="default"/>
                            <w:sz w:val="18"/>
                            <w:szCs w:val="18"/>
                          </w:rPr>
                          <w:t> </w:t>
                        </w:r>
                        <w:r>
                          <w:rPr>
                            <w:rFonts w:ascii="宋体" w:hAnsi="宋体" w:cs="宋体" w:eastAsia="宋体" w:hint="default"/>
                            <w:spacing w:val="-6"/>
                            <w:sz w:val="18"/>
                            <w:szCs w:val="18"/>
                          </w:rPr>
                          <w:t>责任公</w:t>
                        </w:r>
                        <w:r>
                          <w:rPr>
                            <w:rFonts w:ascii="宋体" w:hAnsi="宋体" w:cs="宋体" w:eastAsia="宋体" w:hint="default"/>
                            <w:sz w:val="18"/>
                            <w:szCs w:val="18"/>
                          </w:rPr>
                          <w:t> 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诉讼</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
                          <w:ind w:left="21" w:right="-29"/>
                          <w:jc w:val="left"/>
                          <w:rPr>
                            <w:rFonts w:ascii="宋体" w:hAnsi="宋体" w:cs="宋体" w:eastAsia="宋体" w:hint="default"/>
                            <w:sz w:val="18"/>
                            <w:szCs w:val="18"/>
                          </w:rPr>
                        </w:pPr>
                        <w:r>
                          <w:rPr>
                            <w:rFonts w:ascii="宋体" w:hAnsi="宋体" w:cs="宋体" w:eastAsia="宋体" w:hint="default"/>
                            <w:spacing w:val="-8"/>
                            <w:sz w:val="18"/>
                            <w:szCs w:val="18"/>
                          </w:rPr>
                          <w:t>因公司客户黑龙江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冠拓煤炭经销有限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责任公司资金困难，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无法清偿到期公司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债务，将其终端客户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黑龙江农垦九三圣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龙亚麻产业有限公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司债权</w:t>
                        </w:r>
                        <w:r>
                          <w:rPr>
                            <w:rFonts w:ascii="宋体" w:hAnsi="宋体" w:cs="宋体" w:eastAsia="宋体" w:hint="default"/>
                            <w:spacing w:val="-56"/>
                            <w:sz w:val="18"/>
                            <w:szCs w:val="18"/>
                          </w:rPr>
                          <w:t> </w:t>
                        </w:r>
                        <w:r>
                          <w:rPr>
                            <w:rFonts w:ascii="Arial Narrow" w:hAnsi="Arial Narrow" w:cs="Arial Narrow" w:eastAsia="Arial Narrow" w:hint="default"/>
                            <w:spacing w:val="-4"/>
                            <w:sz w:val="18"/>
                            <w:szCs w:val="18"/>
                          </w:rPr>
                          <w:t>1,726,033 </w:t>
                        </w:r>
                        <w:r>
                          <w:rPr>
                            <w:rFonts w:ascii="宋体" w:hAnsi="宋体" w:cs="宋体" w:eastAsia="宋体" w:hint="default"/>
                            <w:sz w:val="18"/>
                            <w:szCs w:val="18"/>
                          </w:rPr>
                          <w:t>元</w:t>
                        </w:r>
                        <w:r>
                          <w:rPr>
                            <w:rFonts w:ascii="宋体" w:hAnsi="宋体" w:cs="宋体" w:eastAsia="宋体" w:hint="default"/>
                            <w:spacing w:val="-88"/>
                            <w:sz w:val="18"/>
                            <w:szCs w:val="18"/>
                          </w:rPr>
                          <w:t> </w:t>
                        </w:r>
                        <w:r>
                          <w:rPr>
                            <w:rFonts w:ascii="宋体" w:hAnsi="宋体" w:cs="宋体" w:eastAsia="宋体" w:hint="default"/>
                            <w:spacing w:val="-13"/>
                            <w:sz w:val="18"/>
                            <w:szCs w:val="18"/>
                          </w:rPr>
                          <w:t>转让给公司，经公司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催缴，仍不偿还。</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4"/>
                            <w:sz w:val="18"/>
                          </w:rPr>
                          <w:t>1,726,033</w:t>
                        </w:r>
                      </w:p>
                    </w:tc>
                    <w:tc>
                      <w:tcPr>
                        <w:tcW w:w="1419"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 w:right="0"/>
                          <w:jc w:val="both"/>
                          <w:rPr>
                            <w:rFonts w:ascii="宋体" w:hAnsi="宋体" w:cs="宋体" w:eastAsia="宋体" w:hint="default"/>
                            <w:sz w:val="18"/>
                            <w:szCs w:val="18"/>
                          </w:rPr>
                        </w:pPr>
                        <w:r>
                          <w:rPr>
                            <w:rFonts w:ascii="宋体" w:hAnsi="宋体" w:cs="宋体" w:eastAsia="宋体" w:hint="default"/>
                            <w:spacing w:val="-6"/>
                            <w:sz w:val="18"/>
                            <w:szCs w:val="18"/>
                          </w:rPr>
                          <w:t>公司于</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2013</w:t>
                        </w:r>
                        <w:r>
                          <w:rPr>
                            <w:rFonts w:ascii="Arial Narrow" w:hAnsi="Arial Narrow" w:cs="Arial Narrow" w:eastAsia="Arial Narrow" w:hint="default"/>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7 </w:t>
                        </w:r>
                        <w:r>
                          <w:rPr>
                            <w:rFonts w:ascii="宋体" w:hAnsi="宋体" w:cs="宋体" w:eastAsia="宋体" w:hint="default"/>
                            <w:spacing w:val="-8"/>
                            <w:sz w:val="18"/>
                            <w:szCs w:val="18"/>
                          </w:rPr>
                          <w:t>月起诉至九三农</w:t>
                        </w:r>
                      </w:p>
                      <w:p>
                        <w:pPr>
                          <w:pStyle w:val="TableParagraph"/>
                          <w:spacing w:line="256" w:lineRule="auto" w:before="13"/>
                          <w:ind w:left="21" w:right="14"/>
                          <w:jc w:val="both"/>
                          <w:rPr>
                            <w:rFonts w:ascii="宋体" w:hAnsi="宋体" w:cs="宋体" w:eastAsia="宋体" w:hint="default"/>
                            <w:sz w:val="18"/>
                            <w:szCs w:val="18"/>
                          </w:rPr>
                        </w:pPr>
                        <w:r>
                          <w:rPr>
                            <w:rFonts w:ascii="宋体" w:hAnsi="宋体" w:cs="宋体" w:eastAsia="宋体" w:hint="default"/>
                            <w:spacing w:val="-12"/>
                            <w:sz w:val="18"/>
                            <w:szCs w:val="18"/>
                          </w:rPr>
                          <w:t>垦法院，法院于</w:t>
                        </w:r>
                        <w:r>
                          <w:rPr>
                            <w:rFonts w:ascii="宋体" w:hAnsi="宋体" w:cs="宋体" w:eastAsia="宋体" w:hint="default"/>
                            <w:spacing w:val="-55"/>
                            <w:sz w:val="18"/>
                            <w:szCs w:val="18"/>
                          </w:rPr>
                          <w:t> </w:t>
                        </w:r>
                        <w:r>
                          <w:rPr>
                            <w:rFonts w:ascii="Arial Narrow" w:hAnsi="Arial Narrow" w:cs="Arial Narrow" w:eastAsia="Arial Narrow" w:hint="default"/>
                            <w:spacing w:val="-4"/>
                            <w:sz w:val="18"/>
                            <w:szCs w:val="18"/>
                          </w:rPr>
                          <w:t>2014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10</w:t>
                        </w:r>
                        <w:r>
                          <w:rPr>
                            <w:rFonts w:ascii="Arial Narrow" w:hAnsi="Arial Narrow" w:cs="Arial Narrow" w:eastAsia="Arial Narrow"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14"/>
                            <w:sz w:val="18"/>
                            <w:szCs w:val="18"/>
                          </w:rPr>
                          <w:t>第一次开庭，裁定将案件简易程序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转为普通程序，并于</w:t>
                        </w:r>
                        <w:r>
                          <w:rPr>
                            <w:rFonts w:ascii="宋体" w:hAnsi="宋体" w:cs="宋体" w:eastAsia="宋体" w:hint="default"/>
                            <w:spacing w:val="-55"/>
                            <w:sz w:val="18"/>
                            <w:szCs w:val="18"/>
                          </w:rPr>
                          <w:t> </w:t>
                        </w:r>
                        <w:r>
                          <w:rPr>
                            <w:rFonts w:ascii="Arial Narrow" w:hAnsi="Arial Narrow" w:cs="Arial Narrow" w:eastAsia="Arial Narrow" w:hint="default"/>
                            <w:spacing w:val="-4"/>
                            <w:sz w:val="18"/>
                            <w:szCs w:val="18"/>
                          </w:rPr>
                          <w:t>2014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p>
                      <w:p>
                        <w:pPr>
                          <w:pStyle w:val="TableParagraph"/>
                          <w:spacing w:line="247" w:lineRule="exact"/>
                          <w:ind w:left="21" w:right="0"/>
                          <w:jc w:val="both"/>
                          <w:rPr>
                            <w:rFonts w:ascii="Arial Narrow" w:hAnsi="Arial Narrow" w:cs="Arial Narrow" w:eastAsia="Arial Narrow" w:hint="default"/>
                            <w:sz w:val="18"/>
                            <w:szCs w:val="18"/>
                          </w:rPr>
                        </w:pPr>
                        <w:r>
                          <w:rPr>
                            <w:rFonts w:ascii="Arial Narrow" w:hAnsi="Arial Narrow" w:cs="Arial Narrow" w:eastAsia="Arial Narrow" w:hint="default"/>
                            <w:spacing w:val="-6"/>
                            <w:sz w:val="18"/>
                            <w:szCs w:val="18"/>
                          </w:rPr>
                          <w:t>1</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 </w:t>
                        </w:r>
                        <w:r>
                          <w:rPr>
                            <w:rFonts w:ascii="宋体" w:hAnsi="宋体" w:cs="宋体" w:eastAsia="宋体" w:hint="default"/>
                            <w:spacing w:val="-10"/>
                            <w:sz w:val="18"/>
                            <w:szCs w:val="18"/>
                          </w:rPr>
                          <w:t>日</w:t>
                        </w:r>
                        <w:r>
                          <w:rPr>
                            <w:rFonts w:ascii="宋体" w:hAnsi="宋体" w:cs="宋体" w:eastAsia="宋体" w:hint="default"/>
                            <w:spacing w:val="-8"/>
                            <w:sz w:val="18"/>
                            <w:szCs w:val="18"/>
                          </w:rPr>
                          <w:t>再次</w:t>
                        </w:r>
                        <w:r>
                          <w:rPr>
                            <w:rFonts w:ascii="宋体" w:hAnsi="宋体" w:cs="宋体" w:eastAsia="宋体" w:hint="default"/>
                            <w:spacing w:val="-10"/>
                            <w:sz w:val="18"/>
                            <w:szCs w:val="18"/>
                          </w:rPr>
                          <w:t>开</w:t>
                        </w:r>
                        <w:r>
                          <w:rPr>
                            <w:rFonts w:ascii="宋体" w:hAnsi="宋体" w:cs="宋体" w:eastAsia="宋体" w:hint="default"/>
                            <w:spacing w:val="-8"/>
                            <w:sz w:val="18"/>
                            <w:szCs w:val="18"/>
                          </w:rPr>
                          <w:t>庭审</w:t>
                        </w:r>
                        <w:r>
                          <w:rPr>
                            <w:rFonts w:ascii="宋体" w:hAnsi="宋体" w:cs="宋体" w:eastAsia="宋体" w:hint="default"/>
                            <w:spacing w:val="-10"/>
                            <w:sz w:val="18"/>
                            <w:szCs w:val="18"/>
                          </w:rPr>
                          <w:t>理</w:t>
                        </w:r>
                        <w:r>
                          <w:rPr>
                            <w:rFonts w:ascii="宋体" w:hAnsi="宋体" w:cs="宋体" w:eastAsia="宋体" w:hint="default"/>
                            <w:spacing w:val="-8"/>
                            <w:sz w:val="18"/>
                            <w:szCs w:val="18"/>
                          </w:rPr>
                          <w:t>本</w:t>
                        </w:r>
                        <w:r>
                          <w:rPr>
                            <w:rFonts w:ascii="宋体" w:hAnsi="宋体" w:cs="宋体" w:eastAsia="宋体" w:hint="default"/>
                            <w:spacing w:val="-10"/>
                            <w:sz w:val="18"/>
                            <w:szCs w:val="18"/>
                          </w:rPr>
                          <w:t>案</w:t>
                        </w:r>
                        <w:r>
                          <w:rPr>
                            <w:rFonts w:ascii="宋体" w:hAnsi="宋体" w:cs="宋体" w:eastAsia="宋体" w:hint="default"/>
                            <w:spacing w:val="-80"/>
                            <w:sz w:val="18"/>
                            <w:szCs w:val="18"/>
                          </w:rPr>
                          <w:t>，</w:t>
                        </w:r>
                        <w:r>
                          <w:rPr>
                            <w:rFonts w:ascii="Arial Narrow" w:hAnsi="Arial Narrow" w:cs="Arial Narrow" w:eastAsia="Arial Narrow" w:hint="default"/>
                            <w:spacing w:val="-3"/>
                            <w:sz w:val="18"/>
                            <w:szCs w:val="18"/>
                          </w:rPr>
                          <w:t>2</w:t>
                        </w:r>
                        <w:r>
                          <w:rPr>
                            <w:rFonts w:ascii="Arial Narrow" w:hAnsi="Arial Narrow" w:cs="Arial Narrow" w:eastAsia="Arial Narrow" w:hint="default"/>
                            <w:spacing w:val="-6"/>
                            <w:sz w:val="18"/>
                            <w:szCs w:val="18"/>
                          </w:rPr>
                          <w:t>0</w:t>
                        </w:r>
                        <w:r>
                          <w:rPr>
                            <w:rFonts w:ascii="Arial Narrow" w:hAnsi="Arial Narrow" w:cs="Arial Narrow" w:eastAsia="Arial Narrow" w:hint="default"/>
                            <w:spacing w:val="-3"/>
                            <w:sz w:val="18"/>
                            <w:szCs w:val="18"/>
                          </w:rPr>
                          <w:t>1</w:t>
                        </w:r>
                        <w:r>
                          <w:rPr>
                            <w:rFonts w:ascii="Arial Narrow" w:hAnsi="Arial Narrow" w:cs="Arial Narrow" w:eastAsia="Arial Narrow" w:hint="default"/>
                            <w:sz w:val="18"/>
                            <w:szCs w:val="18"/>
                          </w:rPr>
                          <w:t>4</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z w:val="18"/>
                            <w:szCs w:val="18"/>
                          </w:rPr>
                          <w:t>4</w:t>
                        </w:r>
                      </w:p>
                      <w:p>
                        <w:pPr>
                          <w:pStyle w:val="TableParagraph"/>
                          <w:spacing w:line="240" w:lineRule="auto" w:before="11"/>
                          <w:ind w:left="21"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22</w:t>
                        </w:r>
                        <w:r>
                          <w:rPr>
                            <w:rFonts w:ascii="Arial Narrow" w:hAnsi="Arial Narrow" w:cs="Arial Narrow" w:eastAsia="Arial Narrow" w:hint="default"/>
                            <w:spacing w:val="-5"/>
                            <w:sz w:val="18"/>
                            <w:szCs w:val="18"/>
                          </w:rPr>
                          <w:t> </w:t>
                        </w:r>
                        <w:r>
                          <w:rPr>
                            <w:rFonts w:ascii="宋体" w:hAnsi="宋体" w:cs="宋体" w:eastAsia="宋体" w:hint="default"/>
                            <w:spacing w:val="-8"/>
                            <w:sz w:val="18"/>
                            <w:szCs w:val="18"/>
                          </w:rPr>
                          <w:t>日，法院作出一审判决。</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56" w:lineRule="auto"/>
                          <w:ind w:left="21" w:right="14"/>
                          <w:jc w:val="left"/>
                          <w:rPr>
                            <w:rFonts w:ascii="宋体" w:hAnsi="宋体" w:cs="宋体" w:eastAsia="宋体" w:hint="default"/>
                            <w:sz w:val="18"/>
                            <w:szCs w:val="18"/>
                          </w:rPr>
                        </w:pPr>
                        <w:r>
                          <w:rPr>
                            <w:rFonts w:ascii="宋体" w:hAnsi="宋体" w:cs="宋体" w:eastAsia="宋体" w:hint="default"/>
                            <w:spacing w:val="-7"/>
                            <w:sz w:val="18"/>
                            <w:szCs w:val="18"/>
                          </w:rPr>
                          <w:t>判决书案号为</w:t>
                        </w:r>
                        <w:r>
                          <w:rPr>
                            <w:rFonts w:ascii="Arial Narrow" w:hAnsi="Arial Narrow" w:cs="Arial Narrow" w:eastAsia="Arial Narrow" w:hint="default"/>
                            <w:spacing w:val="-7"/>
                            <w:sz w:val="18"/>
                            <w:szCs w:val="18"/>
                          </w:rPr>
                          <w:t>[2013]</w:t>
                        </w:r>
                        <w:r>
                          <w:rPr>
                            <w:rFonts w:ascii="宋体" w:hAnsi="宋体" w:cs="宋体" w:eastAsia="宋体" w:hint="default"/>
                            <w:spacing w:val="-7"/>
                            <w:sz w:val="18"/>
                            <w:szCs w:val="18"/>
                          </w:rPr>
                          <w:t>九商初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字第</w:t>
                        </w:r>
                        <w:r>
                          <w:rPr>
                            <w:rFonts w:ascii="宋体" w:hAnsi="宋体" w:cs="宋体" w:eastAsia="宋体" w:hint="default"/>
                            <w:spacing w:val="-53"/>
                            <w:sz w:val="18"/>
                            <w:szCs w:val="18"/>
                          </w:rPr>
                          <w:t> </w:t>
                        </w:r>
                        <w:r>
                          <w:rPr>
                            <w:rFonts w:ascii="Arial Narrow" w:hAnsi="Arial Narrow" w:cs="Arial Narrow" w:eastAsia="Arial Narrow" w:hint="default"/>
                            <w:spacing w:val="-3"/>
                            <w:sz w:val="18"/>
                            <w:szCs w:val="18"/>
                          </w:rPr>
                          <w:t>34</w:t>
                        </w:r>
                        <w:r>
                          <w:rPr>
                            <w:rFonts w:ascii="Arial Narrow" w:hAnsi="Arial Narrow" w:cs="Arial Narrow" w:eastAsia="Arial Narrow" w:hint="default"/>
                            <w:sz w:val="18"/>
                            <w:szCs w:val="18"/>
                          </w:rPr>
                          <w:t> </w:t>
                        </w:r>
                        <w:r>
                          <w:rPr>
                            <w:rFonts w:ascii="宋体" w:hAnsi="宋体" w:cs="宋体" w:eastAsia="宋体" w:hint="default"/>
                            <w:spacing w:val="-15"/>
                            <w:sz w:val="18"/>
                            <w:szCs w:val="18"/>
                          </w:rPr>
                          <w:t>号，判决被告于判决</w:t>
                        </w:r>
                        <w:r>
                          <w:rPr>
                            <w:rFonts w:ascii="宋体" w:hAnsi="宋体" w:cs="宋体" w:eastAsia="宋体" w:hint="default"/>
                            <w:sz w:val="18"/>
                            <w:szCs w:val="18"/>
                          </w:rPr>
                          <w:t> </w:t>
                        </w:r>
                        <w:r>
                          <w:rPr>
                            <w:rFonts w:ascii="宋体" w:hAnsi="宋体" w:cs="宋体" w:eastAsia="宋体" w:hint="default"/>
                            <w:spacing w:val="-8"/>
                            <w:sz w:val="18"/>
                            <w:szCs w:val="18"/>
                          </w:rPr>
                          <w:t>生效之日起七日内给付原告</w:t>
                        </w:r>
                        <w:r>
                          <w:rPr>
                            <w:rFonts w:ascii="宋体" w:hAnsi="宋体" w:cs="宋体" w:eastAsia="宋体" w:hint="default"/>
                            <w:sz w:val="18"/>
                            <w:szCs w:val="18"/>
                          </w:rPr>
                          <w:t> </w:t>
                        </w:r>
                        <w:r>
                          <w:rPr>
                            <w:rFonts w:ascii="宋体" w:hAnsi="宋体" w:cs="宋体" w:eastAsia="宋体" w:hint="default"/>
                            <w:spacing w:val="-8"/>
                            <w:sz w:val="18"/>
                            <w:szCs w:val="18"/>
                          </w:rPr>
                          <w:t>煤款及运费</w:t>
                        </w:r>
                        <w:r>
                          <w:rPr>
                            <w:rFonts w:ascii="宋体" w:hAnsi="宋体" w:cs="宋体" w:eastAsia="宋体" w:hint="default"/>
                            <w:spacing w:val="-48"/>
                            <w:sz w:val="18"/>
                            <w:szCs w:val="18"/>
                          </w:rPr>
                          <w:t> </w:t>
                        </w:r>
                        <w:r>
                          <w:rPr>
                            <w:rFonts w:ascii="Arial Narrow" w:hAnsi="Arial Narrow" w:cs="Arial Narrow" w:eastAsia="Arial Narrow" w:hint="default"/>
                            <w:spacing w:val="-5"/>
                            <w:sz w:val="18"/>
                            <w:szCs w:val="18"/>
                          </w:rPr>
                          <w:t>1,726,032.6</w:t>
                        </w:r>
                        <w:r>
                          <w:rPr>
                            <w:rFonts w:ascii="Arial Narrow" w:hAnsi="Arial Narrow" w:cs="Arial Narrow" w:eastAsia="Arial Narrow" w:hint="default"/>
                            <w:spacing w:val="6"/>
                            <w:sz w:val="18"/>
                            <w:szCs w:val="18"/>
                          </w:rPr>
                          <w:t> </w:t>
                        </w:r>
                        <w:r>
                          <w:rPr>
                            <w:rFonts w:ascii="宋体" w:hAnsi="宋体" w:cs="宋体" w:eastAsia="宋体" w:hint="default"/>
                            <w:spacing w:val="-10"/>
                            <w:sz w:val="18"/>
                            <w:szCs w:val="18"/>
                          </w:rPr>
                          <w:t>元。</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64" w:lineRule="auto"/>
                          <w:ind w:left="21" w:right="58"/>
                          <w:jc w:val="both"/>
                          <w:rPr>
                            <w:rFonts w:ascii="宋体" w:hAnsi="宋体" w:cs="宋体" w:eastAsia="宋体" w:hint="default"/>
                            <w:sz w:val="18"/>
                            <w:szCs w:val="18"/>
                          </w:rPr>
                        </w:pPr>
                        <w:r>
                          <w:rPr>
                            <w:rFonts w:ascii="宋体" w:hAnsi="宋体" w:cs="宋体" w:eastAsia="宋体" w:hint="default"/>
                            <w:spacing w:val="-8"/>
                            <w:sz w:val="18"/>
                            <w:szCs w:val="18"/>
                          </w:rPr>
                          <w:t>判决生效后，被告未能履</w:t>
                        </w:r>
                        <w:r>
                          <w:rPr>
                            <w:rFonts w:ascii="宋体" w:hAnsi="宋体" w:cs="宋体" w:eastAsia="宋体" w:hint="default"/>
                            <w:sz w:val="18"/>
                            <w:szCs w:val="18"/>
                          </w:rPr>
                          <w:t> </w:t>
                        </w:r>
                        <w:r>
                          <w:rPr>
                            <w:rFonts w:ascii="宋体" w:hAnsi="宋体" w:cs="宋体" w:eastAsia="宋体" w:hint="default"/>
                            <w:spacing w:val="-8"/>
                            <w:sz w:val="18"/>
                            <w:szCs w:val="18"/>
                          </w:rPr>
                          <w:t>行判决给付义务，公司向</w:t>
                        </w:r>
                        <w:r>
                          <w:rPr>
                            <w:rFonts w:ascii="宋体" w:hAnsi="宋体" w:cs="宋体" w:eastAsia="宋体" w:hint="default"/>
                            <w:sz w:val="18"/>
                            <w:szCs w:val="18"/>
                          </w:rPr>
                          <w:t> </w:t>
                        </w:r>
                        <w:r>
                          <w:rPr>
                            <w:rFonts w:ascii="宋体" w:hAnsi="宋体" w:cs="宋体" w:eastAsia="宋体" w:hint="default"/>
                            <w:spacing w:val="-8"/>
                            <w:sz w:val="18"/>
                            <w:szCs w:val="18"/>
                          </w:rPr>
                          <w:t>法院申请强制执行，被执</w:t>
                        </w:r>
                        <w:r>
                          <w:rPr>
                            <w:rFonts w:ascii="宋体" w:hAnsi="宋体" w:cs="宋体" w:eastAsia="宋体" w:hint="default"/>
                            <w:sz w:val="18"/>
                            <w:szCs w:val="18"/>
                          </w:rPr>
                          <w:t> </w:t>
                        </w:r>
                        <w:r>
                          <w:rPr>
                            <w:rFonts w:ascii="宋体" w:hAnsi="宋体" w:cs="宋体" w:eastAsia="宋体" w:hint="default"/>
                            <w:spacing w:val="-8"/>
                            <w:sz w:val="18"/>
                            <w:szCs w:val="18"/>
                          </w:rPr>
                          <w:t>行人经营场所是租赁的，</w:t>
                        </w:r>
                        <w:r>
                          <w:rPr>
                            <w:rFonts w:ascii="宋体" w:hAnsi="宋体" w:cs="宋体" w:eastAsia="宋体" w:hint="default"/>
                            <w:sz w:val="18"/>
                            <w:szCs w:val="18"/>
                          </w:rPr>
                          <w:t> </w:t>
                        </w:r>
                        <w:r>
                          <w:rPr>
                            <w:rFonts w:ascii="宋体" w:hAnsi="宋体" w:cs="宋体" w:eastAsia="宋体" w:hint="default"/>
                            <w:spacing w:val="-8"/>
                            <w:sz w:val="18"/>
                            <w:szCs w:val="18"/>
                          </w:rPr>
                          <w:t>现已撤离，且目前法院无</w:t>
                        </w:r>
                        <w:r>
                          <w:rPr>
                            <w:rFonts w:ascii="宋体" w:hAnsi="宋体" w:cs="宋体" w:eastAsia="宋体" w:hint="default"/>
                            <w:sz w:val="18"/>
                            <w:szCs w:val="18"/>
                          </w:rPr>
                          <w:t> </w:t>
                        </w:r>
                        <w:r>
                          <w:rPr>
                            <w:rFonts w:ascii="宋体" w:hAnsi="宋体" w:cs="宋体" w:eastAsia="宋体" w:hint="default"/>
                            <w:spacing w:val="-8"/>
                            <w:sz w:val="18"/>
                            <w:szCs w:val="18"/>
                          </w:rPr>
                          <w:t>法与被执行人取得联系。</w:t>
                        </w:r>
                      </w:p>
                    </w:tc>
                  </w:tr>
                  <w:tr>
                    <w:trPr>
                      <w:trHeight w:val="2350" w:hRule="exact"/>
                    </w:trPr>
                    <w:tc>
                      <w:tcPr>
                        <w:tcW w:w="8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66"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黑龙江亚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德经贸有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64" w:lineRule="auto"/>
                          <w:ind w:left="21" w:right="151"/>
                          <w:jc w:val="both"/>
                          <w:rPr>
                            <w:rFonts w:ascii="宋体" w:hAnsi="宋体" w:cs="宋体" w:eastAsia="宋体" w:hint="default"/>
                            <w:sz w:val="18"/>
                            <w:szCs w:val="18"/>
                          </w:rPr>
                        </w:pPr>
                        <w:r>
                          <w:rPr>
                            <w:rFonts w:ascii="宋体" w:hAnsi="宋体" w:cs="宋体" w:eastAsia="宋体" w:hint="default"/>
                            <w:spacing w:val="-6"/>
                            <w:sz w:val="18"/>
                            <w:szCs w:val="18"/>
                          </w:rPr>
                          <w:t>延寿志</w:t>
                        </w:r>
                        <w:r>
                          <w:rPr>
                            <w:rFonts w:ascii="宋体" w:hAnsi="宋体" w:cs="宋体" w:eastAsia="宋体" w:hint="default"/>
                            <w:sz w:val="18"/>
                            <w:szCs w:val="18"/>
                          </w:rPr>
                          <w:t> </w:t>
                        </w:r>
                        <w:r>
                          <w:rPr>
                            <w:rFonts w:ascii="宋体" w:hAnsi="宋体" w:cs="宋体" w:eastAsia="宋体" w:hint="default"/>
                            <w:spacing w:val="-6"/>
                            <w:sz w:val="18"/>
                            <w:szCs w:val="18"/>
                          </w:rPr>
                          <w:t>德纺织</w:t>
                        </w:r>
                        <w:r>
                          <w:rPr>
                            <w:rFonts w:ascii="宋体" w:hAnsi="宋体" w:cs="宋体" w:eastAsia="宋体" w:hint="default"/>
                            <w:sz w:val="18"/>
                            <w:szCs w:val="18"/>
                          </w:rPr>
                          <w:t> </w:t>
                        </w:r>
                        <w:r>
                          <w:rPr>
                            <w:rFonts w:ascii="宋体" w:hAnsi="宋体" w:cs="宋体" w:eastAsia="宋体" w:hint="default"/>
                            <w:spacing w:val="-6"/>
                            <w:sz w:val="18"/>
                            <w:szCs w:val="18"/>
                          </w:rPr>
                          <w:t>有限公</w:t>
                        </w:r>
                        <w:r>
                          <w:rPr>
                            <w:rFonts w:ascii="宋体" w:hAnsi="宋体" w:cs="宋体" w:eastAsia="宋体" w:hint="default"/>
                            <w:sz w:val="18"/>
                            <w:szCs w:val="18"/>
                          </w:rPr>
                          <w:t> 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诉讼</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1" w:right="-29"/>
                          <w:jc w:val="left"/>
                          <w:rPr>
                            <w:rFonts w:ascii="宋体" w:hAnsi="宋体" w:cs="宋体" w:eastAsia="宋体" w:hint="default"/>
                            <w:sz w:val="18"/>
                            <w:szCs w:val="18"/>
                          </w:rPr>
                        </w:pPr>
                        <w:r>
                          <w:rPr>
                            <w:rFonts w:ascii="宋体" w:hAnsi="宋体" w:cs="宋体" w:eastAsia="宋体" w:hint="default"/>
                            <w:spacing w:val="-8"/>
                            <w:sz w:val="18"/>
                            <w:szCs w:val="18"/>
                          </w:rPr>
                          <w:t>因公司客户黑龙江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冠拓煤炭经销有限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责任公司资金困难，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无法清偿到期公司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债务，将其终端客户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延寿志德纺织有限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公司债权</w:t>
                        </w:r>
                        <w:r>
                          <w:rPr>
                            <w:rFonts w:ascii="宋体" w:hAnsi="宋体" w:cs="宋体" w:eastAsia="宋体" w:hint="default"/>
                            <w:spacing w:val="-56"/>
                            <w:sz w:val="18"/>
                            <w:szCs w:val="18"/>
                          </w:rPr>
                          <w:t> </w:t>
                        </w:r>
                        <w:r>
                          <w:rPr>
                            <w:rFonts w:ascii="Arial Narrow" w:hAnsi="Arial Narrow" w:cs="Arial Narrow" w:eastAsia="Arial Narrow" w:hint="default"/>
                            <w:spacing w:val="-4"/>
                            <w:sz w:val="18"/>
                            <w:szCs w:val="18"/>
                          </w:rPr>
                          <w:t>1,101,928</w:t>
                        </w:r>
                        <w:r>
                          <w:rPr>
                            <w:rFonts w:ascii="Arial Narrow" w:hAnsi="Arial Narrow" w:cs="Arial Narrow" w:eastAsia="Arial Narrow" w:hint="default"/>
                            <w:sz w:val="18"/>
                            <w:szCs w:val="18"/>
                          </w:rPr>
                          <w:t> </w:t>
                        </w:r>
                        <w:r>
                          <w:rPr>
                            <w:rFonts w:ascii="宋体" w:hAnsi="宋体" w:cs="宋体" w:eastAsia="宋体" w:hint="default"/>
                            <w:spacing w:val="-13"/>
                            <w:sz w:val="18"/>
                            <w:szCs w:val="18"/>
                          </w:rPr>
                          <w:t>元转让给公司，经公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司催缴，仍不偿还。</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0"/>
                          <w:jc w:val="right"/>
                          <w:rPr>
                            <w:rFonts w:ascii="Arial Narrow" w:hAnsi="Arial Narrow" w:cs="Arial Narrow" w:eastAsia="Arial Narrow" w:hint="default"/>
                            <w:sz w:val="18"/>
                            <w:szCs w:val="18"/>
                          </w:rPr>
                        </w:pPr>
                        <w:r>
                          <w:rPr>
                            <w:rFonts w:ascii="Arial Narrow"/>
                            <w:spacing w:val="-4"/>
                            <w:sz w:val="18"/>
                          </w:rPr>
                          <w:t>1,101,928</w:t>
                        </w:r>
                      </w:p>
                    </w:tc>
                    <w:tc>
                      <w:tcPr>
                        <w:tcW w:w="1419"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 w:right="0"/>
                          <w:jc w:val="left"/>
                          <w:rPr>
                            <w:rFonts w:ascii="Arial Narrow" w:hAnsi="Arial Narrow" w:cs="Arial Narrow" w:eastAsia="Arial Narrow" w:hint="default"/>
                            <w:sz w:val="18"/>
                            <w:szCs w:val="18"/>
                          </w:rPr>
                        </w:pPr>
                        <w:r>
                          <w:rPr>
                            <w:rFonts w:ascii="宋体" w:hAnsi="宋体" w:cs="宋体" w:eastAsia="宋体" w:hint="default"/>
                            <w:spacing w:val="-6"/>
                            <w:sz w:val="18"/>
                            <w:szCs w:val="18"/>
                          </w:rPr>
                          <w:t>案件于</w:t>
                        </w:r>
                        <w:r>
                          <w:rPr>
                            <w:rFonts w:ascii="宋体" w:hAnsi="宋体" w:cs="宋体" w:eastAsia="宋体" w:hint="default"/>
                            <w:spacing w:val="-62"/>
                            <w:sz w:val="18"/>
                            <w:szCs w:val="18"/>
                          </w:rPr>
                          <w:t> </w:t>
                        </w:r>
                        <w:r>
                          <w:rPr>
                            <w:rFonts w:ascii="Arial Narrow" w:hAnsi="Arial Narrow" w:cs="Arial Narrow" w:eastAsia="Arial Narrow" w:hint="default"/>
                            <w:spacing w:val="-4"/>
                            <w:sz w:val="18"/>
                            <w:szCs w:val="18"/>
                          </w:rPr>
                          <w:t>2013</w:t>
                        </w:r>
                        <w:r>
                          <w:rPr>
                            <w:rFonts w:ascii="Arial Narrow" w:hAnsi="Arial Narrow" w:cs="Arial Narrow" w:eastAsia="Arial Narrow"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Arial Narrow" w:hAnsi="Arial Narrow" w:cs="Arial Narrow" w:eastAsia="Arial Narrow" w:hint="default"/>
                            <w:sz w:val="18"/>
                            <w:szCs w:val="18"/>
                          </w:rPr>
                          <w:t>9</w:t>
                        </w:r>
                        <w:r>
                          <w:rPr>
                            <w:rFonts w:ascii="Arial Narrow" w:hAnsi="Arial Narrow" w:cs="Arial Narrow" w:eastAsia="Arial Narrow"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8"/>
                            <w:sz w:val="18"/>
                            <w:szCs w:val="18"/>
                          </w:rPr>
                          <w:t> </w:t>
                        </w:r>
                        <w:r>
                          <w:rPr>
                            <w:rFonts w:ascii="宋体" w:hAnsi="宋体" w:cs="宋体" w:eastAsia="宋体" w:hint="default"/>
                            <w:spacing w:val="-4"/>
                            <w:sz w:val="18"/>
                            <w:szCs w:val="18"/>
                          </w:rPr>
                          <w:t>日和</w:t>
                        </w:r>
                        <w:r>
                          <w:rPr>
                            <w:rFonts w:ascii="宋体" w:hAnsi="宋体" w:cs="宋体" w:eastAsia="宋体" w:hint="default"/>
                            <w:spacing w:val="-62"/>
                            <w:sz w:val="18"/>
                            <w:szCs w:val="18"/>
                          </w:rPr>
                          <w:t> </w:t>
                        </w:r>
                        <w:r>
                          <w:rPr>
                            <w:rFonts w:ascii="Arial Narrow" w:hAnsi="Arial Narrow" w:cs="Arial Narrow" w:eastAsia="Arial Narrow" w:hint="default"/>
                            <w:spacing w:val="-3"/>
                            <w:sz w:val="18"/>
                            <w:szCs w:val="18"/>
                          </w:rPr>
                          <w:t>10</w:t>
                        </w:r>
                        <w:r>
                          <w:rPr>
                            <w:rFonts w:ascii="Arial Narrow" w:hAnsi="Arial Narrow" w:cs="Arial Narrow" w:eastAsia="Arial Narrow"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Arial Narrow" w:hAnsi="Arial Narrow" w:cs="Arial Narrow" w:eastAsia="Arial Narrow" w:hint="default"/>
                            <w:spacing w:val="-3"/>
                            <w:sz w:val="18"/>
                            <w:szCs w:val="18"/>
                          </w:rPr>
                          <w:t>30</w:t>
                        </w:r>
                        <w:r>
                          <w:rPr>
                            <w:rFonts w:ascii="Arial Narrow" w:hAnsi="Arial Narrow" w:cs="Arial Narrow" w:eastAsia="Arial Narrow" w:hint="default"/>
                            <w:sz w:val="18"/>
                            <w:szCs w:val="18"/>
                          </w:rPr>
                        </w:r>
                      </w:p>
                      <w:p>
                        <w:pPr>
                          <w:pStyle w:val="TableParagraph"/>
                          <w:spacing w:line="240" w:lineRule="auto" w:before="14"/>
                          <w:ind w:left="21" w:right="0"/>
                          <w:jc w:val="left"/>
                          <w:rPr>
                            <w:rFonts w:ascii="宋体" w:hAnsi="宋体" w:cs="宋体" w:eastAsia="宋体" w:hint="default"/>
                            <w:sz w:val="18"/>
                            <w:szCs w:val="18"/>
                          </w:rPr>
                        </w:pPr>
                        <w:r>
                          <w:rPr>
                            <w:rFonts w:ascii="宋体" w:hAnsi="宋体" w:cs="宋体" w:eastAsia="宋体" w:hint="default"/>
                            <w:spacing w:val="-8"/>
                            <w:sz w:val="18"/>
                            <w:szCs w:val="18"/>
                          </w:rPr>
                          <w:t>日二次开庭审理，法院于</w:t>
                        </w:r>
                        <w:r>
                          <w:rPr>
                            <w:rFonts w:ascii="宋体" w:hAnsi="宋体" w:cs="宋体" w:eastAsia="宋体" w:hint="default"/>
                            <w:spacing w:val="-55"/>
                            <w:sz w:val="18"/>
                            <w:szCs w:val="18"/>
                          </w:rPr>
                          <w:t> </w:t>
                        </w:r>
                        <w:r>
                          <w:rPr>
                            <w:rFonts w:ascii="Arial Narrow" w:hAnsi="Arial Narrow" w:cs="Arial Narrow" w:eastAsia="Arial Narrow" w:hint="default"/>
                            <w:spacing w:val="-4"/>
                            <w:sz w:val="18"/>
                            <w:szCs w:val="18"/>
                          </w:rPr>
                          <w:t>2013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p>
                        <w:pPr>
                          <w:pStyle w:val="TableParagraph"/>
                          <w:spacing w:line="240" w:lineRule="auto" w:before="11"/>
                          <w:ind w:left="21" w:right="0"/>
                          <w:jc w:val="left"/>
                          <w:rPr>
                            <w:rFonts w:ascii="宋体" w:hAnsi="宋体" w:cs="宋体" w:eastAsia="宋体" w:hint="default"/>
                            <w:sz w:val="18"/>
                            <w:szCs w:val="18"/>
                          </w:rPr>
                        </w:pPr>
                        <w:r>
                          <w:rPr>
                            <w:rFonts w:ascii="Arial Narrow" w:hAnsi="Arial Narrow" w:cs="Arial Narrow" w:eastAsia="Arial Narrow" w:hint="default"/>
                            <w:spacing w:val="-3"/>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1"/>
                            <w:sz w:val="18"/>
                            <w:szCs w:val="18"/>
                          </w:rPr>
                          <w:t> </w:t>
                        </w:r>
                        <w:r>
                          <w:rPr>
                            <w:rFonts w:ascii="宋体" w:hAnsi="宋体" w:cs="宋体" w:eastAsia="宋体" w:hint="default"/>
                            <w:spacing w:val="-12"/>
                            <w:sz w:val="18"/>
                            <w:szCs w:val="18"/>
                          </w:rPr>
                          <w:t>日作出（</w:t>
                        </w:r>
                        <w:r>
                          <w:rPr>
                            <w:rFonts w:ascii="Arial Narrow" w:hAnsi="Arial Narrow" w:cs="Arial Narrow" w:eastAsia="Arial Narrow" w:hint="default"/>
                            <w:spacing w:val="-12"/>
                            <w:sz w:val="18"/>
                            <w:szCs w:val="18"/>
                          </w:rPr>
                          <w:t>2013</w:t>
                        </w:r>
                        <w:r>
                          <w:rPr>
                            <w:rFonts w:ascii="宋体" w:hAnsi="宋体" w:cs="宋体" w:eastAsia="宋体" w:hint="default"/>
                            <w:spacing w:val="-12"/>
                            <w:sz w:val="18"/>
                            <w:szCs w:val="18"/>
                          </w:rPr>
                          <w:t>）延民初字第</w:t>
                        </w:r>
                      </w:p>
                      <w:p>
                        <w:pPr>
                          <w:pStyle w:val="TableParagraph"/>
                          <w:spacing w:line="252" w:lineRule="auto" w:before="11"/>
                          <w:ind w:left="21" w:right="14"/>
                          <w:jc w:val="left"/>
                          <w:rPr>
                            <w:rFonts w:ascii="宋体" w:hAnsi="宋体" w:cs="宋体" w:eastAsia="宋体" w:hint="default"/>
                            <w:sz w:val="18"/>
                            <w:szCs w:val="18"/>
                          </w:rPr>
                        </w:pPr>
                        <w:r>
                          <w:rPr>
                            <w:rFonts w:ascii="Arial Narrow" w:hAnsi="Arial Narrow" w:cs="Arial Narrow" w:eastAsia="Arial Narrow" w:hint="default"/>
                            <w:spacing w:val="-3"/>
                            <w:sz w:val="18"/>
                            <w:szCs w:val="18"/>
                          </w:rPr>
                          <w:t>837 </w:t>
                        </w:r>
                        <w:r>
                          <w:rPr>
                            <w:rFonts w:ascii="宋体" w:hAnsi="宋体" w:cs="宋体" w:eastAsia="宋体" w:hint="default"/>
                            <w:spacing w:val="-10"/>
                            <w:sz w:val="18"/>
                            <w:szCs w:val="18"/>
                          </w:rPr>
                          <w:t>号民事判决书，被告延寿志德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纺织有限公司于判决生效之日起</w:t>
                        </w:r>
                      </w:p>
                      <w:p>
                        <w:pPr>
                          <w:pStyle w:val="TableParagraph"/>
                          <w:spacing w:line="240" w:lineRule="auto" w:before="14"/>
                          <w:ind w:left="21"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5 </w:t>
                        </w:r>
                        <w:r>
                          <w:rPr>
                            <w:rFonts w:ascii="宋体" w:hAnsi="宋体" w:cs="宋体" w:eastAsia="宋体" w:hint="default"/>
                            <w:spacing w:val="-8"/>
                            <w:sz w:val="18"/>
                            <w:szCs w:val="18"/>
                          </w:rPr>
                          <w:t>日内给付公司欠款</w:t>
                        </w:r>
                        <w:r>
                          <w:rPr>
                            <w:rFonts w:ascii="宋体" w:hAnsi="宋体" w:cs="宋体" w:eastAsia="宋体" w:hint="default"/>
                            <w:spacing w:val="-47"/>
                            <w:sz w:val="18"/>
                            <w:szCs w:val="18"/>
                          </w:rPr>
                          <w:t> </w:t>
                        </w:r>
                        <w:r>
                          <w:rPr>
                            <w:rFonts w:ascii="Arial Narrow" w:hAnsi="Arial Narrow" w:cs="Arial Narrow" w:eastAsia="Arial Narrow" w:hint="default"/>
                            <w:spacing w:val="-5"/>
                            <w:sz w:val="18"/>
                            <w:szCs w:val="18"/>
                          </w:rPr>
                          <w:t>1,101,927.6</w:t>
                        </w:r>
                      </w:p>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pacing w:val="-10"/>
                            <w:sz w:val="18"/>
                            <w:szCs w:val="18"/>
                          </w:rPr>
                          <w:t>元。</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64" w:lineRule="auto"/>
                          <w:ind w:left="21" w:right="19"/>
                          <w:jc w:val="left"/>
                          <w:rPr>
                            <w:rFonts w:ascii="宋体" w:hAnsi="宋体" w:cs="宋体" w:eastAsia="宋体" w:hint="default"/>
                            <w:sz w:val="18"/>
                            <w:szCs w:val="18"/>
                          </w:rPr>
                        </w:pPr>
                        <w:r>
                          <w:rPr>
                            <w:rFonts w:ascii="宋体" w:hAnsi="宋体" w:cs="宋体" w:eastAsia="宋体" w:hint="default"/>
                            <w:spacing w:val="-8"/>
                            <w:sz w:val="18"/>
                            <w:szCs w:val="18"/>
                          </w:rPr>
                          <w:t>判决生效后，被告未能履</w:t>
                        </w:r>
                        <w:r>
                          <w:rPr>
                            <w:rFonts w:ascii="宋体" w:hAnsi="宋体" w:cs="宋体" w:eastAsia="宋体" w:hint="default"/>
                            <w:sz w:val="18"/>
                            <w:szCs w:val="18"/>
                          </w:rPr>
                          <w:t> </w:t>
                        </w:r>
                        <w:r>
                          <w:rPr>
                            <w:rFonts w:ascii="宋体" w:hAnsi="宋体" w:cs="宋体" w:eastAsia="宋体" w:hint="default"/>
                            <w:spacing w:val="-8"/>
                            <w:sz w:val="18"/>
                            <w:szCs w:val="18"/>
                          </w:rPr>
                          <w:t>行判决给付义务，公司向</w:t>
                        </w:r>
                        <w:r>
                          <w:rPr>
                            <w:rFonts w:ascii="宋体" w:hAnsi="宋体" w:cs="宋体" w:eastAsia="宋体" w:hint="default"/>
                            <w:sz w:val="18"/>
                            <w:szCs w:val="18"/>
                          </w:rPr>
                          <w:t> </w:t>
                        </w:r>
                        <w:r>
                          <w:rPr>
                            <w:rFonts w:ascii="宋体" w:hAnsi="宋体" w:cs="宋体" w:eastAsia="宋体" w:hint="default"/>
                            <w:spacing w:val="-8"/>
                            <w:sz w:val="18"/>
                            <w:szCs w:val="18"/>
                          </w:rPr>
                          <w:t>法院申请强制执行，执行</w:t>
                        </w:r>
                        <w:r>
                          <w:rPr>
                            <w:rFonts w:ascii="宋体" w:hAnsi="宋体" w:cs="宋体" w:eastAsia="宋体" w:hint="default"/>
                            <w:sz w:val="18"/>
                            <w:szCs w:val="18"/>
                          </w:rPr>
                          <w:t> </w:t>
                        </w:r>
                        <w:r>
                          <w:rPr>
                            <w:rFonts w:ascii="宋体" w:hAnsi="宋体" w:cs="宋体" w:eastAsia="宋体" w:hint="default"/>
                            <w:spacing w:val="-8"/>
                            <w:sz w:val="18"/>
                            <w:szCs w:val="18"/>
                          </w:rPr>
                          <w:t>过程中法院查封了被告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Arial Narrow" w:hAnsi="Arial Narrow" w:cs="Arial Narrow" w:eastAsia="Arial Narrow" w:hint="default"/>
                            <w:spacing w:val="-3"/>
                            <w:sz w:val="18"/>
                            <w:szCs w:val="18"/>
                          </w:rPr>
                          <w:t>400</w:t>
                        </w:r>
                        <w:r>
                          <w:rPr>
                            <w:rFonts w:ascii="Arial Narrow" w:hAnsi="Arial Narrow" w:cs="Arial Narrow" w:eastAsia="Arial Narrow" w:hint="default"/>
                            <w:sz w:val="18"/>
                            <w:szCs w:val="18"/>
                          </w:rPr>
                          <w:t> </w:t>
                        </w:r>
                        <w:r>
                          <w:rPr>
                            <w:rFonts w:ascii="宋体" w:hAnsi="宋体" w:cs="宋体" w:eastAsia="宋体" w:hint="default"/>
                            <w:spacing w:val="-15"/>
                            <w:sz w:val="18"/>
                            <w:szCs w:val="18"/>
                          </w:rPr>
                          <w:t>余吨煤，公司申请法院</w:t>
                        </w:r>
                        <w:r>
                          <w:rPr>
                            <w:rFonts w:ascii="宋体" w:hAnsi="宋体" w:cs="宋体" w:eastAsia="宋体" w:hint="default"/>
                            <w:sz w:val="18"/>
                            <w:szCs w:val="18"/>
                          </w:rPr>
                          <w:t> </w:t>
                        </w:r>
                        <w:r>
                          <w:rPr>
                            <w:rFonts w:ascii="宋体" w:hAnsi="宋体" w:cs="宋体" w:eastAsia="宋体" w:hint="default"/>
                            <w:spacing w:val="-13"/>
                            <w:sz w:val="18"/>
                            <w:szCs w:val="18"/>
                          </w:rPr>
                          <w:t>评估、拍卖，但无人买受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且被执行人公司已停止经</w:t>
                        </w:r>
                        <w:r>
                          <w:rPr>
                            <w:rFonts w:ascii="宋体" w:hAnsi="宋体" w:cs="宋体" w:eastAsia="宋体" w:hint="default"/>
                            <w:sz w:val="18"/>
                            <w:szCs w:val="18"/>
                          </w:rPr>
                          <w:t> </w:t>
                        </w:r>
                        <w:r>
                          <w:rPr>
                            <w:rFonts w:ascii="宋体" w:hAnsi="宋体" w:cs="宋体" w:eastAsia="宋体" w:hint="default"/>
                            <w:spacing w:val="-8"/>
                            <w:sz w:val="18"/>
                            <w:szCs w:val="18"/>
                          </w:rPr>
                          <w:t>营，法院无法取得联系。</w:t>
                        </w:r>
                        <w:r>
                          <w:rPr>
                            <w:rFonts w:ascii="宋体" w:hAnsi="宋体" w:cs="宋体" w:eastAsia="宋体" w:hint="default"/>
                            <w:sz w:val="18"/>
                            <w:szCs w:val="18"/>
                          </w:rPr>
                          <w:t> </w:t>
                        </w:r>
                        <w:r>
                          <w:rPr>
                            <w:rFonts w:ascii="宋体" w:hAnsi="宋体" w:cs="宋体" w:eastAsia="宋体" w:hint="default"/>
                            <w:spacing w:val="-8"/>
                            <w:sz w:val="18"/>
                            <w:szCs w:val="18"/>
                          </w:rPr>
                          <w:t>案件现处于执行中。</w:t>
                        </w:r>
                      </w:p>
                    </w:tc>
                  </w:tr>
                  <w:tr>
                    <w:trPr>
                      <w:trHeight w:val="2098" w:hRule="exact"/>
                    </w:trPr>
                    <w:tc>
                      <w:tcPr>
                        <w:tcW w:w="819" w:type="dxa"/>
                        <w:tcBorders>
                          <w:top w:val="single" w:sz="4" w:space="0" w:color="000000"/>
                          <w:left w:val="nil" w:sz="6" w:space="0" w:color="auto"/>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64"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北大荒鑫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亚经贸有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限责任公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64" w:lineRule="auto"/>
                          <w:ind w:left="21" w:right="151"/>
                          <w:jc w:val="both"/>
                          <w:rPr>
                            <w:rFonts w:ascii="宋体" w:hAnsi="宋体" w:cs="宋体" w:eastAsia="宋体" w:hint="default"/>
                            <w:sz w:val="18"/>
                            <w:szCs w:val="18"/>
                          </w:rPr>
                        </w:pPr>
                        <w:r>
                          <w:rPr>
                            <w:rFonts w:ascii="宋体" w:hAnsi="宋体" w:cs="宋体" w:eastAsia="宋体" w:hint="default"/>
                            <w:spacing w:val="-6"/>
                            <w:sz w:val="18"/>
                            <w:szCs w:val="18"/>
                          </w:rPr>
                          <w:t>大连恒</w:t>
                        </w:r>
                        <w:r>
                          <w:rPr>
                            <w:rFonts w:ascii="宋体" w:hAnsi="宋体" w:cs="宋体" w:eastAsia="宋体" w:hint="default"/>
                            <w:sz w:val="18"/>
                            <w:szCs w:val="18"/>
                          </w:rPr>
                          <w:t> </w:t>
                        </w:r>
                        <w:r>
                          <w:rPr>
                            <w:rFonts w:ascii="宋体" w:hAnsi="宋体" w:cs="宋体" w:eastAsia="宋体" w:hint="default"/>
                            <w:spacing w:val="-6"/>
                            <w:sz w:val="18"/>
                            <w:szCs w:val="18"/>
                          </w:rPr>
                          <w:t>承农产</w:t>
                        </w:r>
                        <w:r>
                          <w:rPr>
                            <w:rFonts w:ascii="宋体" w:hAnsi="宋体" w:cs="宋体" w:eastAsia="宋体" w:hint="default"/>
                            <w:sz w:val="18"/>
                            <w:szCs w:val="18"/>
                          </w:rPr>
                          <w:t> </w:t>
                        </w:r>
                        <w:r>
                          <w:rPr>
                            <w:rFonts w:ascii="宋体" w:hAnsi="宋体" w:cs="宋体" w:eastAsia="宋体" w:hint="default"/>
                            <w:spacing w:val="-6"/>
                            <w:sz w:val="18"/>
                            <w:szCs w:val="18"/>
                          </w:rPr>
                          <w:t>品有限</w:t>
                        </w:r>
                        <w:r>
                          <w:rPr>
                            <w:rFonts w:ascii="宋体" w:hAnsi="宋体" w:cs="宋体" w:eastAsia="宋体" w:hint="default"/>
                            <w:sz w:val="18"/>
                            <w:szCs w:val="18"/>
                          </w:rPr>
                          <w:t> </w:t>
                        </w:r>
                        <w:r>
                          <w:rPr>
                            <w:rFonts w:ascii="宋体" w:hAnsi="宋体" w:cs="宋体" w:eastAsia="宋体" w:hint="default"/>
                            <w:spacing w:val="-10"/>
                            <w:sz w:val="18"/>
                            <w:szCs w:val="18"/>
                          </w:rPr>
                          <w:t>公司</w:t>
                        </w:r>
                        <w:r>
                          <w:rPr>
                            <w:rFonts w:ascii="宋体" w:hAnsi="宋体" w:cs="宋体" w:eastAsia="宋体" w:hint="default"/>
                            <w:sz w:val="18"/>
                            <w:szCs w:val="18"/>
                          </w:rPr>
                        </w:r>
                      </w:p>
                    </w:tc>
                    <w:tc>
                      <w:tcPr>
                        <w:tcW w:w="85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61" w:lineRule="auto"/>
                          <w:ind w:left="24" w:right="12"/>
                          <w:jc w:val="both"/>
                          <w:rPr>
                            <w:rFonts w:ascii="宋体" w:hAnsi="宋体" w:cs="宋体" w:eastAsia="宋体" w:hint="default"/>
                            <w:sz w:val="18"/>
                            <w:szCs w:val="18"/>
                          </w:rPr>
                        </w:pPr>
                        <w:r>
                          <w:rPr>
                            <w:rFonts w:ascii="宋体" w:hAnsi="宋体" w:cs="宋体" w:eastAsia="宋体" w:hint="default"/>
                            <w:spacing w:val="-7"/>
                            <w:sz w:val="18"/>
                            <w:szCs w:val="18"/>
                          </w:rPr>
                          <w:t>宋文建用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房产（</w:t>
                        </w:r>
                        <w:r>
                          <w:rPr>
                            <w:rFonts w:ascii="Arial Narrow" w:hAnsi="Arial Narrow" w:cs="Arial Narrow" w:eastAsia="Arial Narrow" w:hint="default"/>
                            <w:spacing w:val="-6"/>
                            <w:sz w:val="18"/>
                            <w:szCs w:val="18"/>
                          </w:rPr>
                          <w:t>601</w:t>
                        </w:r>
                        <w:r>
                          <w:rPr>
                            <w:rFonts w:ascii="Arial Narrow" w:hAnsi="Arial Narrow" w:cs="Arial Narrow" w:eastAsia="Arial Narrow" w:hint="default"/>
                            <w:sz w:val="18"/>
                            <w:szCs w:val="18"/>
                          </w:rPr>
                          <w:t> </w:t>
                        </w:r>
                        <w:r>
                          <w:rPr>
                            <w:rFonts w:ascii="宋体" w:hAnsi="宋体" w:cs="宋体" w:eastAsia="宋体" w:hint="default"/>
                            <w:spacing w:val="-21"/>
                            <w:sz w:val="18"/>
                            <w:szCs w:val="18"/>
                          </w:rPr>
                          <w:t>平方米）担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保。</w:t>
                        </w:r>
                        <w:r>
                          <w:rPr>
                            <w:rFonts w:ascii="宋体" w:hAnsi="宋体" w:cs="宋体" w:eastAsia="宋体" w:hint="default"/>
                            <w:sz w:val="18"/>
                            <w:szCs w:val="18"/>
                          </w:rPr>
                        </w:r>
                      </w:p>
                    </w:tc>
                    <w:tc>
                      <w:tcPr>
                        <w:tcW w:w="7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执行</w:t>
                        </w:r>
                        <w:r>
                          <w:rPr>
                            <w:rFonts w:ascii="宋体" w:hAnsi="宋体" w:cs="宋体" w:eastAsia="宋体" w:hint="default"/>
                            <w:sz w:val="18"/>
                            <w:szCs w:val="18"/>
                          </w:rPr>
                        </w: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66" w:lineRule="auto"/>
                          <w:ind w:left="21" w:right="71"/>
                          <w:jc w:val="both"/>
                          <w:rPr>
                            <w:rFonts w:ascii="Arial Narrow" w:hAnsi="Arial Narrow" w:cs="Arial Narrow" w:eastAsia="Arial Narrow" w:hint="default"/>
                            <w:sz w:val="18"/>
                            <w:szCs w:val="18"/>
                          </w:rPr>
                        </w:pPr>
                        <w:r>
                          <w:rPr>
                            <w:rFonts w:ascii="宋体" w:hAnsi="宋体" w:cs="宋体" w:eastAsia="宋体" w:hint="default"/>
                            <w:spacing w:val="-8"/>
                            <w:sz w:val="18"/>
                            <w:szCs w:val="18"/>
                          </w:rPr>
                          <w:t>大连恒承农产品有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限公司在</w:t>
                        </w:r>
                        <w:r>
                          <w:rPr>
                            <w:rFonts w:ascii="宋体" w:hAnsi="宋体" w:cs="宋体" w:eastAsia="宋体" w:hint="default"/>
                            <w:spacing w:val="-56"/>
                            <w:sz w:val="18"/>
                            <w:szCs w:val="18"/>
                          </w:rPr>
                          <w:t> </w:t>
                        </w:r>
                        <w:r>
                          <w:rPr>
                            <w:rFonts w:ascii="Arial Narrow" w:hAnsi="Arial Narrow" w:cs="Arial Narrow" w:eastAsia="Arial Narrow" w:hint="default"/>
                            <w:spacing w:val="-3"/>
                            <w:sz w:val="18"/>
                            <w:szCs w:val="18"/>
                          </w:rPr>
                          <w:t>2009</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pacing w:val="-6"/>
                            <w:sz w:val="18"/>
                            <w:szCs w:val="18"/>
                          </w:rPr>
                          <w:t>10</w:t>
                        </w:r>
                        <w:r>
                          <w:rPr>
                            <w:rFonts w:ascii="Arial Narrow" w:hAnsi="Arial Narrow" w:cs="Arial Narrow" w:eastAsia="Arial Narrow" w:hint="default"/>
                            <w:sz w:val="18"/>
                            <w:szCs w:val="18"/>
                          </w:rPr>
                        </w:r>
                      </w:p>
                      <w:p>
                        <w:pPr>
                          <w:pStyle w:val="TableParagraph"/>
                          <w:spacing w:line="237" w:lineRule="exact"/>
                          <w:ind w:left="21" w:right="0"/>
                          <w:jc w:val="both"/>
                          <w:rPr>
                            <w:rFonts w:ascii="宋体" w:hAnsi="宋体" w:cs="宋体" w:eastAsia="宋体" w:hint="default"/>
                            <w:sz w:val="18"/>
                            <w:szCs w:val="18"/>
                          </w:rPr>
                        </w:pPr>
                        <w:r>
                          <w:rPr>
                            <w:rFonts w:ascii="宋体" w:hAnsi="宋体" w:cs="宋体" w:eastAsia="宋体" w:hint="default"/>
                            <w:spacing w:val="-5"/>
                            <w:sz w:val="18"/>
                            <w:szCs w:val="18"/>
                          </w:rPr>
                          <w:t>月至</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pacing w:val="-7"/>
                            <w:sz w:val="18"/>
                            <w:szCs w:val="18"/>
                          </w:rPr>
                          <w:t>月期间与公</w:t>
                        </w:r>
                      </w:p>
                      <w:p>
                        <w:pPr>
                          <w:pStyle w:val="TableParagraph"/>
                          <w:spacing w:line="261" w:lineRule="auto" w:before="11"/>
                          <w:ind w:left="21" w:right="15"/>
                          <w:jc w:val="both"/>
                          <w:rPr>
                            <w:rFonts w:ascii="宋体" w:hAnsi="宋体" w:cs="宋体" w:eastAsia="宋体" w:hint="default"/>
                            <w:sz w:val="18"/>
                            <w:szCs w:val="18"/>
                          </w:rPr>
                        </w:pPr>
                        <w:r>
                          <w:rPr>
                            <w:rFonts w:ascii="宋体" w:hAnsi="宋体" w:cs="宋体" w:eastAsia="宋体" w:hint="default"/>
                            <w:spacing w:val="-13"/>
                            <w:sz w:val="18"/>
                            <w:szCs w:val="18"/>
                          </w:rPr>
                          <w:t>司合作经营黄豆、黑</w:t>
                        </w:r>
                        <w:r>
                          <w:rPr>
                            <w:rFonts w:ascii="宋体" w:hAnsi="宋体" w:cs="宋体" w:eastAsia="宋体" w:hint="default"/>
                            <w:sz w:val="18"/>
                            <w:szCs w:val="18"/>
                          </w:rPr>
                          <w:t> </w:t>
                        </w:r>
                        <w:r>
                          <w:rPr>
                            <w:rFonts w:ascii="宋体" w:hAnsi="宋体" w:cs="宋体" w:eastAsia="宋体" w:hint="default"/>
                            <w:spacing w:val="-13"/>
                            <w:sz w:val="18"/>
                            <w:szCs w:val="18"/>
                          </w:rPr>
                          <w:t>水稻等业务，形成欠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款，到今年初，尚欠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Arial Narrow" w:hAnsi="Arial Narrow" w:cs="Arial Narrow" w:eastAsia="Arial Narrow" w:hint="default"/>
                            <w:spacing w:val="-3"/>
                            <w:sz w:val="18"/>
                            <w:szCs w:val="18"/>
                          </w:rPr>
                          <w:t>129</w:t>
                        </w:r>
                        <w:r>
                          <w:rPr>
                            <w:rFonts w:ascii="Arial Narrow" w:hAnsi="Arial Narrow" w:cs="Arial Narrow" w:eastAsia="Arial Narrow" w:hint="default"/>
                            <w:sz w:val="18"/>
                            <w:szCs w:val="18"/>
                          </w:rPr>
                          <w:t> </w:t>
                        </w:r>
                        <w:r>
                          <w:rPr>
                            <w:rFonts w:ascii="宋体" w:hAnsi="宋体" w:cs="宋体" w:eastAsia="宋体" w:hint="default"/>
                            <w:spacing w:val="-21"/>
                            <w:sz w:val="18"/>
                            <w:szCs w:val="18"/>
                          </w:rPr>
                          <w:t>万元（帐面为</w:t>
                        </w:r>
                        <w:r>
                          <w:rPr>
                            <w:rFonts w:ascii="宋体" w:hAnsi="宋体" w:cs="宋体" w:eastAsia="宋体" w:hint="default"/>
                            <w:spacing w:val="-60"/>
                            <w:sz w:val="18"/>
                            <w:szCs w:val="18"/>
                          </w:rPr>
                          <w:t> </w:t>
                        </w:r>
                        <w:r>
                          <w:rPr>
                            <w:rFonts w:ascii="Arial Narrow" w:hAnsi="Arial Narrow" w:cs="Arial Narrow" w:eastAsia="Arial Narrow" w:hint="default"/>
                            <w:spacing w:val="-3"/>
                            <w:sz w:val="18"/>
                            <w:szCs w:val="18"/>
                          </w:rPr>
                          <w:t>229</w:t>
                        </w:r>
                        <w:r>
                          <w:rPr>
                            <w:rFonts w:ascii="Arial Narrow" w:hAnsi="Arial Narrow" w:cs="Arial Narrow" w:eastAsia="Arial Narrow" w:hint="default"/>
                            <w:sz w:val="18"/>
                            <w:szCs w:val="18"/>
                          </w:rPr>
                          <w:t> </w:t>
                        </w:r>
                        <w:r>
                          <w:rPr>
                            <w:rFonts w:ascii="宋体" w:hAnsi="宋体" w:cs="宋体" w:eastAsia="宋体" w:hint="default"/>
                            <w:spacing w:val="-13"/>
                            <w:sz w:val="18"/>
                            <w:szCs w:val="18"/>
                          </w:rPr>
                          <w:t>万元，因与对方达成</w:t>
                        </w: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4"/>
                            <w:sz w:val="18"/>
                          </w:rPr>
                          <w:t>1,370,000</w:t>
                        </w:r>
                      </w:p>
                    </w:tc>
                    <w:tc>
                      <w:tcPr>
                        <w:tcW w:w="1419" w:type="dxa"/>
                        <w:tcBorders>
                          <w:top w:val="single" w:sz="4" w:space="0" w:color="000000"/>
                          <w:left w:val="single" w:sz="4" w:space="0" w:color="000000"/>
                          <w:bottom w:val="single" w:sz="8" w:space="0" w:color="000000"/>
                          <w:right w:val="single" w:sz="4" w:space="0" w:color="000000"/>
                        </w:tcBorders>
                      </w:tcPr>
                      <w:p>
                        <w:pPr/>
                      </w:p>
                    </w:tc>
                    <w:tc>
                      <w:tcPr>
                        <w:tcW w:w="2551" w:type="dxa"/>
                        <w:tcBorders>
                          <w:top w:val="single" w:sz="4" w:space="0" w:color="000000"/>
                          <w:left w:val="single" w:sz="4" w:space="0" w:color="000000"/>
                          <w:bottom w:val="single" w:sz="8" w:space="0" w:color="000000"/>
                          <w:right w:val="single" w:sz="4" w:space="0" w:color="000000"/>
                        </w:tcBorders>
                      </w:tcPr>
                      <w:p>
                        <w:pPr>
                          <w:pStyle w:val="TableParagraph"/>
                          <w:spacing w:line="266" w:lineRule="auto"/>
                          <w:ind w:left="21" w:right="14"/>
                          <w:jc w:val="left"/>
                          <w:rPr>
                            <w:rFonts w:ascii="Arial Narrow" w:hAnsi="Arial Narrow" w:cs="Arial Narrow" w:eastAsia="Arial Narrow" w:hint="default"/>
                            <w:sz w:val="18"/>
                            <w:szCs w:val="18"/>
                          </w:rPr>
                        </w:pPr>
                        <w:r>
                          <w:rPr>
                            <w:rFonts w:ascii="宋体" w:hAnsi="宋体" w:cs="宋体" w:eastAsia="宋体" w:hint="default"/>
                            <w:spacing w:val="-14"/>
                            <w:sz w:val="18"/>
                            <w:szCs w:val="18"/>
                          </w:rPr>
                          <w:t>双方在法院主持下达成调解，调解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书编号为</w:t>
                        </w:r>
                        <w:r>
                          <w:rPr>
                            <w:rFonts w:ascii="Arial Narrow" w:hAnsi="Arial Narrow" w:cs="Arial Narrow" w:eastAsia="Arial Narrow" w:hint="default"/>
                            <w:spacing w:val="-7"/>
                            <w:sz w:val="18"/>
                            <w:szCs w:val="18"/>
                          </w:rPr>
                          <w:t>[2013]</w:t>
                        </w:r>
                        <w:r>
                          <w:rPr>
                            <w:rFonts w:ascii="宋体" w:hAnsi="宋体" w:cs="宋体" w:eastAsia="宋体" w:hint="default"/>
                            <w:spacing w:val="-7"/>
                            <w:sz w:val="18"/>
                            <w:szCs w:val="18"/>
                          </w:rPr>
                          <w:t>绥商初字第</w:t>
                        </w:r>
                        <w:r>
                          <w:rPr>
                            <w:rFonts w:ascii="宋体" w:hAnsi="宋体" w:cs="宋体" w:eastAsia="宋体" w:hint="default"/>
                            <w:spacing w:val="-56"/>
                            <w:sz w:val="18"/>
                            <w:szCs w:val="18"/>
                          </w:rPr>
                          <w:t> </w:t>
                        </w:r>
                        <w:r>
                          <w:rPr>
                            <w:rFonts w:ascii="Arial Narrow" w:hAnsi="Arial Narrow" w:cs="Arial Narrow" w:eastAsia="Arial Narrow" w:hint="default"/>
                            <w:spacing w:val="-3"/>
                            <w:sz w:val="18"/>
                            <w:szCs w:val="18"/>
                          </w:rPr>
                          <w:t>132</w:t>
                        </w:r>
                      </w:p>
                      <w:p>
                        <w:pPr>
                          <w:pStyle w:val="TableParagraph"/>
                          <w:spacing w:line="237" w:lineRule="exact"/>
                          <w:ind w:left="21" w:right="0"/>
                          <w:jc w:val="left"/>
                          <w:rPr>
                            <w:rFonts w:ascii="Arial Narrow" w:hAnsi="Arial Narrow" w:cs="Arial Narrow" w:eastAsia="Arial Narrow" w:hint="default"/>
                            <w:sz w:val="18"/>
                            <w:szCs w:val="18"/>
                          </w:rPr>
                        </w:pPr>
                        <w:r>
                          <w:rPr>
                            <w:rFonts w:ascii="宋体" w:hAnsi="宋体" w:cs="宋体" w:eastAsia="宋体" w:hint="default"/>
                            <w:spacing w:val="-8"/>
                            <w:sz w:val="18"/>
                            <w:szCs w:val="18"/>
                          </w:rPr>
                          <w:t>大连恒承农产品有限公司于</w:t>
                        </w:r>
                        <w:r>
                          <w:rPr>
                            <w:rFonts w:ascii="宋体" w:hAnsi="宋体" w:cs="宋体" w:eastAsia="宋体" w:hint="default"/>
                            <w:spacing w:val="-54"/>
                            <w:sz w:val="18"/>
                            <w:szCs w:val="18"/>
                          </w:rPr>
                          <w:t> </w:t>
                        </w:r>
                        <w:r>
                          <w:rPr>
                            <w:rFonts w:ascii="Arial Narrow" w:hAnsi="Arial Narrow" w:cs="Arial Narrow" w:eastAsia="Arial Narrow" w:hint="default"/>
                            <w:spacing w:val="-4"/>
                            <w:sz w:val="18"/>
                            <w:szCs w:val="18"/>
                          </w:rPr>
                          <w:t>2013</w:t>
                        </w:r>
                      </w:p>
                      <w:p>
                        <w:pPr>
                          <w:pStyle w:val="TableParagraph"/>
                          <w:spacing w:line="261" w:lineRule="auto" w:before="11"/>
                          <w:ind w:left="21" w:right="14"/>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Narrow" w:hAnsi="Arial Narrow" w:cs="Arial Narrow" w:eastAsia="Arial Narrow" w:hint="default"/>
                            <w:spacing w:val="-3"/>
                            <w:sz w:val="18"/>
                            <w:szCs w:val="18"/>
                          </w:rPr>
                          <w:t>20</w:t>
                        </w:r>
                        <w:r>
                          <w:rPr>
                            <w:rFonts w:ascii="Arial Narrow" w:hAnsi="Arial Narrow" w:cs="Arial Narrow" w:eastAsia="Arial Narrow" w:hint="default"/>
                            <w:spacing w:val="-2"/>
                            <w:sz w:val="18"/>
                            <w:szCs w:val="18"/>
                          </w:rPr>
                          <w:t> </w:t>
                        </w:r>
                        <w:r>
                          <w:rPr>
                            <w:rFonts w:ascii="宋体" w:hAnsi="宋体" w:cs="宋体" w:eastAsia="宋体" w:hint="default"/>
                            <w:spacing w:val="-8"/>
                            <w:sz w:val="18"/>
                            <w:szCs w:val="18"/>
                          </w:rPr>
                          <w:t>日前给付公司欠款</w:t>
                        </w:r>
                        <w:r>
                          <w:rPr>
                            <w:rFonts w:ascii="宋体" w:hAnsi="宋体" w:cs="宋体" w:eastAsia="宋体" w:hint="default"/>
                            <w:spacing w:val="-56"/>
                            <w:sz w:val="18"/>
                            <w:szCs w:val="18"/>
                          </w:rPr>
                          <w:t> </w:t>
                        </w:r>
                        <w:r>
                          <w:rPr>
                            <w:rFonts w:ascii="Arial Narrow" w:hAnsi="Arial Narrow" w:cs="Arial Narrow" w:eastAsia="Arial Narrow" w:hint="default"/>
                            <w:spacing w:val="-3"/>
                            <w:sz w:val="18"/>
                            <w:szCs w:val="18"/>
                          </w:rPr>
                          <w:t>137 </w:t>
                        </w:r>
                        <w:r>
                          <w:rPr>
                            <w:rFonts w:ascii="宋体" w:hAnsi="宋体" w:cs="宋体" w:eastAsia="宋体" w:hint="default"/>
                            <w:spacing w:val="-14"/>
                            <w:sz w:val="18"/>
                            <w:szCs w:val="18"/>
                          </w:rPr>
                          <w:t>万元；连带责任方宋文建以其所有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的坐落于吉林省白城市洮北区青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4"/>
                            <w:sz w:val="18"/>
                            <w:szCs w:val="18"/>
                          </w:rPr>
                          <w:t>山镇黎明村房屋（所有权证号：吉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房权证白字第</w:t>
                        </w:r>
                        <w:r>
                          <w:rPr>
                            <w:rFonts w:ascii="宋体" w:hAnsi="宋体" w:cs="宋体" w:eastAsia="宋体" w:hint="default"/>
                            <w:spacing w:val="-53"/>
                            <w:sz w:val="18"/>
                            <w:szCs w:val="18"/>
                          </w:rPr>
                          <w:t> </w:t>
                        </w:r>
                        <w:r>
                          <w:rPr>
                            <w:rFonts w:ascii="Arial Narrow" w:hAnsi="Arial Narrow" w:cs="Arial Narrow" w:eastAsia="Arial Narrow" w:hint="default"/>
                            <w:spacing w:val="-4"/>
                            <w:sz w:val="18"/>
                            <w:szCs w:val="18"/>
                          </w:rPr>
                          <w:t>201208856</w:t>
                        </w:r>
                        <w:r>
                          <w:rPr>
                            <w:rFonts w:ascii="Arial Narrow" w:hAnsi="Arial Narrow" w:cs="Arial Narrow" w:eastAsia="Arial Narrow" w:hint="default"/>
                            <w:sz w:val="18"/>
                            <w:szCs w:val="18"/>
                          </w:rPr>
                          <w:t> </w:t>
                        </w:r>
                        <w:r>
                          <w:rPr>
                            <w:rFonts w:ascii="宋体" w:hAnsi="宋体" w:cs="宋体" w:eastAsia="宋体" w:hint="default"/>
                            <w:spacing w:val="-10"/>
                            <w:sz w:val="18"/>
                            <w:szCs w:val="18"/>
                          </w:rPr>
                          <w:t>号，建筑</w:t>
                        </w:r>
                      </w:p>
                    </w:tc>
                    <w:tc>
                      <w:tcPr>
                        <w:tcW w:w="212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tc>
                    <w:tc>
                      <w:tcPr>
                        <w:tcW w:w="1985" w:type="dxa"/>
                        <w:tcBorders>
                          <w:top w:val="single" w:sz="4" w:space="0" w:color="000000"/>
                          <w:left w:val="single" w:sz="4" w:space="0" w:color="000000"/>
                          <w:bottom w:val="single" w:sz="8" w:space="0" w:color="000000"/>
                          <w:right w:val="nil" w:sz="6" w:space="0" w:color="auto"/>
                        </w:tcBorders>
                      </w:tcPr>
                      <w:p>
                        <w:pPr>
                          <w:pStyle w:val="TableParagraph"/>
                          <w:spacing w:line="266" w:lineRule="auto"/>
                          <w:ind w:left="21" w:right="19" w:firstLine="36"/>
                          <w:jc w:val="left"/>
                          <w:rPr>
                            <w:rFonts w:ascii="宋体" w:hAnsi="宋体" w:cs="宋体" w:eastAsia="宋体" w:hint="default"/>
                            <w:sz w:val="18"/>
                            <w:szCs w:val="18"/>
                          </w:rPr>
                        </w:pPr>
                        <w:r>
                          <w:rPr>
                            <w:rFonts w:ascii="宋体" w:hAnsi="宋体" w:cs="宋体" w:eastAsia="宋体" w:hint="default"/>
                            <w:spacing w:val="-8"/>
                            <w:sz w:val="18"/>
                            <w:szCs w:val="18"/>
                          </w:rPr>
                          <w:t>履行期限届满后，被告未</w:t>
                        </w:r>
                        <w:r>
                          <w:rPr>
                            <w:rFonts w:ascii="宋体" w:hAnsi="宋体" w:cs="宋体" w:eastAsia="宋体" w:hint="default"/>
                            <w:sz w:val="18"/>
                            <w:szCs w:val="18"/>
                          </w:rPr>
                          <w:t> </w:t>
                        </w:r>
                        <w:r>
                          <w:rPr>
                            <w:rFonts w:ascii="宋体" w:hAnsi="宋体" w:cs="宋体" w:eastAsia="宋体" w:hint="default"/>
                            <w:spacing w:val="-8"/>
                            <w:sz w:val="18"/>
                            <w:szCs w:val="18"/>
                          </w:rPr>
                          <w:t>能给付公司欠款，公司向</w:t>
                        </w:r>
                        <w:r>
                          <w:rPr>
                            <w:rFonts w:ascii="宋体" w:hAnsi="宋体" w:cs="宋体" w:eastAsia="宋体" w:hint="default"/>
                            <w:sz w:val="18"/>
                            <w:szCs w:val="18"/>
                          </w:rPr>
                          <w:t> </w:t>
                        </w:r>
                        <w:r>
                          <w:rPr>
                            <w:rFonts w:ascii="宋体" w:hAnsi="宋体" w:cs="宋体" w:eastAsia="宋体" w:hint="default"/>
                            <w:spacing w:val="-8"/>
                            <w:sz w:val="18"/>
                            <w:szCs w:val="18"/>
                          </w:rPr>
                          <w:t>法院申请强制执行，并申</w:t>
                        </w:r>
                        <w:r>
                          <w:rPr>
                            <w:rFonts w:ascii="宋体" w:hAnsi="宋体" w:cs="宋体" w:eastAsia="宋体" w:hint="default"/>
                            <w:sz w:val="18"/>
                            <w:szCs w:val="18"/>
                          </w:rPr>
                          <w:t> </w:t>
                        </w:r>
                        <w:r>
                          <w:rPr>
                            <w:rFonts w:ascii="宋体" w:hAnsi="宋体" w:cs="宋体" w:eastAsia="宋体" w:hint="default"/>
                            <w:spacing w:val="-8"/>
                            <w:sz w:val="18"/>
                            <w:szCs w:val="18"/>
                          </w:rPr>
                          <w:t>请法院对宋文建抵押房产</w:t>
                        </w:r>
                        <w:r>
                          <w:rPr>
                            <w:rFonts w:ascii="宋体" w:hAnsi="宋体" w:cs="宋体" w:eastAsia="宋体" w:hint="default"/>
                            <w:sz w:val="18"/>
                            <w:szCs w:val="18"/>
                          </w:rPr>
                          <w:t> </w:t>
                        </w:r>
                        <w:r>
                          <w:rPr>
                            <w:rFonts w:ascii="宋体" w:hAnsi="宋体" w:cs="宋体" w:eastAsia="宋体" w:hint="default"/>
                            <w:spacing w:val="-8"/>
                            <w:sz w:val="18"/>
                            <w:szCs w:val="18"/>
                          </w:rPr>
                          <w:t>进行评估、拍卖，目前已</w:t>
                        </w:r>
                        <w:r>
                          <w:rPr>
                            <w:rFonts w:ascii="宋体" w:hAnsi="宋体" w:cs="宋体" w:eastAsia="宋体" w:hint="default"/>
                            <w:sz w:val="18"/>
                            <w:szCs w:val="18"/>
                          </w:rPr>
                          <w:t> </w:t>
                        </w:r>
                        <w:r>
                          <w:rPr>
                            <w:rFonts w:ascii="宋体" w:hAnsi="宋体" w:cs="宋体" w:eastAsia="宋体" w:hint="default"/>
                            <w:spacing w:val="-8"/>
                            <w:sz w:val="18"/>
                            <w:szCs w:val="18"/>
                          </w:rPr>
                          <w:t>达成房产抵债意向，与法</w:t>
                        </w:r>
                        <w:r>
                          <w:rPr>
                            <w:rFonts w:ascii="宋体" w:hAnsi="宋体" w:cs="宋体" w:eastAsia="宋体" w:hint="default"/>
                            <w:sz w:val="18"/>
                            <w:szCs w:val="18"/>
                          </w:rPr>
                          <w:t> </w:t>
                        </w:r>
                        <w:r>
                          <w:rPr>
                            <w:rFonts w:ascii="宋体" w:hAnsi="宋体" w:cs="宋体" w:eastAsia="宋体" w:hint="default"/>
                            <w:spacing w:val="-8"/>
                            <w:sz w:val="18"/>
                            <w:szCs w:val="18"/>
                          </w:rPr>
                          <w:t>院协商房产过户办理事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宜，案件现处于执行中，</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701.2pt;height:1pt;mso-position-horizontal-relative:char;mso-position-vertical-relative:line" coordorigin="0,0" coordsize="14024,20">
            <v:group style="position:absolute;left:10;top:10;width:815;height:2" coordorigin="10,10" coordsize="815,2">
              <v:shape style="position:absolute;left:10;top:10;width:815;height:2" coordorigin="10,10" coordsize="815,0" path="m10,10l824,10e" filled="false" stroked="true" strokeweight=".96pt" strokecolor="#000000">
                <v:path arrowok="t"/>
              </v:shape>
            </v:group>
            <v:group style="position:absolute;left:824;top:10;width:58;height:2" coordorigin="824,10" coordsize="58,2">
              <v:shape style="position:absolute;left:824;top:10;width:58;height:2" coordorigin="824,10" coordsize="58,0" path="m824,10l881,10e" filled="false" stroked="true" strokeweight=".96pt" strokecolor="#000000">
                <v:path arrowok="t"/>
              </v:shape>
            </v:group>
            <v:group style="position:absolute;left:881;top:10;width:651;height:2" coordorigin="881,10" coordsize="651,2">
              <v:shape style="position:absolute;left:881;top:10;width:651;height:2" coordorigin="881,10" coordsize="651,0" path="m881,10l1532,10e" filled="false" stroked="true" strokeweight=".96pt" strokecolor="#000000">
                <v:path arrowok="t"/>
              </v:shape>
            </v:group>
            <v:group style="position:absolute;left:1532;top:10;width:58;height:2" coordorigin="1532,10" coordsize="58,2">
              <v:shape style="position:absolute;left:1532;top:10;width:58;height:2" coordorigin="1532,10" coordsize="58,0" path="m1532,10l1589,10e" filled="false" stroked="true" strokeweight=".96pt" strokecolor="#000000">
                <v:path arrowok="t"/>
              </v:shape>
            </v:group>
            <v:group style="position:absolute;left:1589;top:10;width:792;height:2" coordorigin="1589,10" coordsize="792,2">
              <v:shape style="position:absolute;left:1589;top:10;width:792;height:2" coordorigin="1589,10" coordsize="792,0" path="m1589,10l2381,10e" filled="false" stroked="true" strokeweight=".96pt" strokecolor="#000000">
                <v:path arrowok="t"/>
              </v:shape>
            </v:group>
            <v:group style="position:absolute;left:2381;top:10;width:58;height:2" coordorigin="2381,10" coordsize="58,2">
              <v:shape style="position:absolute;left:2381;top:10;width:58;height:2" coordorigin="2381,10" coordsize="58,0" path="m2381,10l2439,10e" filled="false" stroked="true" strokeweight=".96pt" strokecolor="#000000">
                <v:path arrowok="t"/>
              </v:shape>
            </v:group>
            <v:group style="position:absolute;left:2439;top:10;width:653;height:2" coordorigin="2439,10" coordsize="653,2">
              <v:shape style="position:absolute;left:2439;top:10;width:653;height:2" coordorigin="2439,10" coordsize="653,0" path="m2439,10l3092,10e" filled="false" stroked="true" strokeweight=".96pt" strokecolor="#000000">
                <v:path arrowok="t"/>
              </v:shape>
            </v:group>
            <v:group style="position:absolute;left:3092;top:10;width:58;height:2" coordorigin="3092,10" coordsize="58,2">
              <v:shape style="position:absolute;left:3092;top:10;width:58;height:2" coordorigin="3092,10" coordsize="58,0" path="m3092,10l3149,10e" filled="false" stroked="true" strokeweight=".96pt" strokecolor="#000000">
                <v:path arrowok="t"/>
              </v:shape>
            </v:group>
            <v:group style="position:absolute;left:3149;top:10;width:1501;height:2" coordorigin="3149,10" coordsize="1501,2">
              <v:shape style="position:absolute;left:3149;top:10;width:1501;height:2" coordorigin="3149,10" coordsize="1501,0" path="m3149,10l4650,10e" filled="false" stroked="true" strokeweight=".96pt" strokecolor="#000000">
                <v:path arrowok="t"/>
              </v:shape>
            </v:group>
            <v:group style="position:absolute;left:4650;top:10;width:58;height:2" coordorigin="4650,10" coordsize="58,2">
              <v:shape style="position:absolute;left:4650;top:10;width:58;height:2" coordorigin="4650,10" coordsize="58,0" path="m4650,10l4707,10e" filled="false" stroked="true" strokeweight=".96pt" strokecolor="#000000">
                <v:path arrowok="t"/>
              </v:shape>
            </v:group>
            <v:group style="position:absolute;left:4707;top:10;width:1220;height:2" coordorigin="4707,10" coordsize="1220,2">
              <v:shape style="position:absolute;left:4707;top:10;width:1220;height:2" coordorigin="4707,10" coordsize="1220,0" path="m4707,10l5927,10e" filled="false" stroked="true" strokeweight=".96pt" strokecolor="#000000">
                <v:path arrowok="t"/>
              </v:shape>
            </v:group>
            <v:group style="position:absolute;left:5927;top:10;width:58;height:2" coordorigin="5927,10" coordsize="58,2">
              <v:shape style="position:absolute;left:5927;top:10;width:58;height:2" coordorigin="5927,10" coordsize="58,0" path="m5927,10l5984,10e" filled="false" stroked="true" strokeweight=".96pt" strokecolor="#000000">
                <v:path arrowok="t"/>
              </v:shape>
            </v:group>
            <v:group style="position:absolute;left:5984;top:10;width:1362;height:2" coordorigin="5984,10" coordsize="1362,2">
              <v:shape style="position:absolute;left:5984;top:10;width:1362;height:2" coordorigin="5984,10" coordsize="1362,0" path="m5984,10l7345,10e" filled="false" stroked="true" strokeweight=".96pt" strokecolor="#000000">
                <v:path arrowok="t"/>
              </v:shape>
            </v:group>
            <v:group style="position:absolute;left:7345;top:10;width:58;height:2" coordorigin="7345,10" coordsize="58,2">
              <v:shape style="position:absolute;left:7345;top:10;width:58;height:2" coordorigin="7345,10" coordsize="58,0" path="m7345,10l7403,10e" filled="false" stroked="true" strokeweight=".96pt" strokecolor="#000000">
                <v:path arrowok="t"/>
              </v:shape>
            </v:group>
            <v:group style="position:absolute;left:7403;top:10;width:2494;height:2" coordorigin="7403,10" coordsize="2494,2">
              <v:shape style="position:absolute;left:7403;top:10;width:2494;height:2" coordorigin="7403,10" coordsize="2494,0" path="m7403,10l9897,10e" filled="false" stroked="true" strokeweight=".96pt" strokecolor="#000000">
                <v:path arrowok="t"/>
              </v:shape>
            </v:group>
            <v:group style="position:absolute;left:9897;top:10;width:58;height:2" coordorigin="9897,10" coordsize="58,2">
              <v:shape style="position:absolute;left:9897;top:10;width:58;height:2" coordorigin="9897,10" coordsize="58,0" path="m9897,10l9954,10e" filled="false" stroked="true" strokeweight=".96pt" strokecolor="#000000">
                <v:path arrowok="t"/>
              </v:shape>
            </v:group>
            <v:group style="position:absolute;left:9954;top:10;width:2070;height:2" coordorigin="9954,10" coordsize="2070,2">
              <v:shape style="position:absolute;left:9954;top:10;width:2070;height:2" coordorigin="9954,10" coordsize="2070,0" path="m9954,10l12023,10e" filled="false" stroked="true" strokeweight=".96pt" strokecolor="#000000">
                <v:path arrowok="t"/>
              </v:shape>
            </v:group>
            <v:group style="position:absolute;left:12024;top:10;width:58;height:2" coordorigin="12024,10" coordsize="58,2">
              <v:shape style="position:absolute;left:12024;top:10;width:58;height:2" coordorigin="12024,10" coordsize="58,0" path="m12024,10l12081,10e" filled="false" stroked="true" strokeweight=".96pt" strokecolor="#000000">
                <v:path arrowok="t"/>
              </v:shape>
            </v:group>
            <v:group style="position:absolute;left:12081;top:10;width:1933;height:2" coordorigin="12081,10" coordsize="1933,2">
              <v:shape style="position:absolute;left:12081;top:10;width:1933;height:2" coordorigin="12081,10" coordsize="1933,0" path="m12081,10l14014,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line="1169" w:lineRule="exact"/>
        <w:ind w:left="4761" w:right="0" w:firstLine="0"/>
        <w:rPr>
          <w:rFonts w:ascii="宋体" w:hAnsi="宋体" w:cs="宋体" w:eastAsia="宋体" w:hint="default"/>
          <w:sz w:val="20"/>
          <w:szCs w:val="20"/>
        </w:rPr>
      </w:pPr>
      <w:r>
        <w:rPr>
          <w:rFonts w:ascii="宋体" w:hAnsi="宋体" w:cs="宋体" w:eastAsia="宋体" w:hint="default"/>
          <w:position w:val="-22"/>
          <w:sz w:val="20"/>
          <w:szCs w:val="20"/>
        </w:rPr>
        <w:pict>
          <v:group style="width:63.4pt;height:58.5pt;mso-position-horizontal-relative:char;mso-position-vertical-relative:line" coordorigin="0,0" coordsize="1268,1170">
            <v:group style="position:absolute;left:0;top:0;width:1268;height:1170" coordorigin="0,0" coordsize="1268,1170">
              <v:shape style="position:absolute;left:0;top:0;width:1268;height:1170" coordorigin="0,0" coordsize="1268,1170" path="m0,1169l1267,1169,1267,0,0,0,0,1169xe" filled="true" fillcolor="#ffffff" stroked="false">
                <v:path arrowok="t"/>
                <v:fill type="solid"/>
              </v:shape>
            </v:group>
          </v:group>
        </w:pict>
      </w:r>
      <w:r>
        <w:rPr>
          <w:rFonts w:ascii="宋体" w:hAnsi="宋体" w:cs="宋体" w:eastAsia="宋体" w:hint="default"/>
          <w:position w:val="-2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p>
      <w:pPr>
        <w:spacing w:line="1039" w:lineRule="exact"/>
        <w:ind w:left="4761"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63.4pt;height:52pt;mso-position-horizontal-relative:char;mso-position-vertical-relative:line" coordorigin="0,0" coordsize="1268,1040">
            <v:group style="position:absolute;left:0;top:0;width:1268;height:1040" coordorigin="0,0" coordsize="1268,1040">
              <v:shape style="position:absolute;left:0;top:0;width:1268;height:1040" coordorigin="0,0" coordsize="1268,1040" path="m0,1040l1267,1040,1267,0,0,0,0,1040xe" filled="true" fillcolor="#ffffff" stroked="false">
                <v:path arrowok="t"/>
                <v:fill type="solid"/>
              </v:shape>
            </v:group>
          </v:group>
        </w:pict>
      </w:r>
      <w:r>
        <w:rPr>
          <w:rFonts w:ascii="宋体" w:hAnsi="宋体" w:cs="宋体" w:eastAsia="宋体" w:hint="default"/>
          <w:position w:val="-20"/>
          <w:sz w:val="20"/>
          <w:szCs w:val="20"/>
        </w:rPr>
      </w:r>
    </w:p>
    <w:p>
      <w:pPr>
        <w:spacing w:line="240" w:lineRule="auto" w:before="7"/>
        <w:rPr>
          <w:rFonts w:ascii="宋体" w:hAnsi="宋体" w:cs="宋体" w:eastAsia="宋体" w:hint="default"/>
          <w:sz w:val="16"/>
          <w:szCs w:val="16"/>
        </w:rPr>
      </w:pPr>
    </w:p>
    <w:p>
      <w:pPr>
        <w:spacing w:before="44"/>
        <w:ind w:left="0" w:right="116" w:firstLine="0"/>
        <w:jc w:val="right"/>
        <w:rPr>
          <w:rFonts w:ascii="宋体" w:hAnsi="宋体" w:cs="宋体" w:eastAsia="宋体" w:hint="default"/>
          <w:sz w:val="18"/>
          <w:szCs w:val="18"/>
        </w:rPr>
      </w:pPr>
      <w:r>
        <w:rPr/>
        <w:pict>
          <v:shape style="position:absolute;margin-left:550.75pt;margin-top:54.717712pt;width:120.5pt;height:45.55pt;mso-position-horizontal-relative:page;mso-position-vertical-relative:paragraph;z-index:-935512" type="#_x0000_t202" filled="false" stroked="false">
            <v:textbox inset="0,0,0,0">
              <w:txbxContent>
                <w:p>
                  <w:pPr>
                    <w:spacing w:line="240" w:lineRule="auto" w:before="11"/>
                    <w:rPr>
                      <w:rFonts w:ascii="宋体" w:hAnsi="宋体" w:cs="宋体" w:eastAsia="宋体"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pacing w:val="-8"/>
                      <w:sz w:val="18"/>
                      <w:szCs w:val="18"/>
                    </w:rPr>
                    <w:t>号，</w:t>
                  </w:r>
                  <w:r>
                    <w:rPr>
                      <w:rFonts w:ascii="宋体" w:hAnsi="宋体" w:cs="宋体" w:eastAsia="宋体" w:hint="default"/>
                      <w:sz w:val="18"/>
                      <w:szCs w:val="18"/>
                    </w:rPr>
                  </w:r>
                </w:p>
              </w:txbxContent>
            </v:textbox>
            <w10:wrap type="none"/>
          </v:shape>
        </w:pict>
      </w:r>
      <w:r>
        <w:rPr/>
        <w:pict>
          <v:group style="position:absolute;margin-left:303.049988pt;margin-top:2.271711pt;width:63.4pt;height:52pt;mso-position-horizontal-relative:page;mso-position-vertical-relative:paragraph;z-index:2368" coordorigin="6061,45" coordsize="1268,1040">
            <v:shape style="position:absolute;left:6061;top:45;width:1268;height:1040" coordorigin="6061,45" coordsize="1268,1040" path="m6061,1085l7328,1085,7328,45,6061,45,6061,1085xe" filled="true" fillcolor="#ffffff" stroked="false">
              <v:path arrowok="t"/>
              <v:fill type="solid"/>
            </v:shape>
            <w10:wrap type="none"/>
          </v:group>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line="910" w:lineRule="exact"/>
        <w:ind w:left="10007" w:right="0" w:firstLine="0"/>
        <w:rPr>
          <w:rFonts w:ascii="宋体" w:hAnsi="宋体" w:cs="宋体" w:eastAsia="宋体" w:hint="default"/>
          <w:sz w:val="20"/>
          <w:szCs w:val="20"/>
        </w:rPr>
      </w:pPr>
      <w:r>
        <w:rPr>
          <w:rFonts w:ascii="宋体" w:hAnsi="宋体" w:cs="宋体" w:eastAsia="宋体" w:hint="default"/>
          <w:position w:val="-17"/>
          <w:sz w:val="20"/>
          <w:szCs w:val="20"/>
        </w:rPr>
        <w:pict>
          <v:group style="width:105.9pt;height:45.55pt;mso-position-horizontal-relative:char;mso-position-vertical-relative:line" coordorigin="0,0" coordsize="2118,911">
            <v:group style="position:absolute;left:0;top:0;width:2118;height:911" coordorigin="0,0" coordsize="2118,911">
              <v:shape style="position:absolute;left:0;top:0;width:2118;height:911" coordorigin="0,0" coordsize="2118,911" path="m0,910l2117,910,2117,0,0,0,0,910xe" filled="true" fillcolor="#ffffff" stroked="false">
                <v:path arrowok="t"/>
                <v:fill type="solid"/>
              </v:shape>
            </v:group>
          </v:group>
        </w:pict>
      </w:r>
      <w:r>
        <w:rPr>
          <w:rFonts w:ascii="宋体" w:hAnsi="宋体" w:cs="宋体" w:eastAsia="宋体" w:hint="default"/>
          <w:position w:val="-17"/>
          <w:sz w:val="20"/>
          <w:szCs w:val="20"/>
        </w:rPr>
      </w:r>
    </w:p>
    <w:p>
      <w:pPr>
        <w:spacing w:after="0" w:line="910" w:lineRule="exact"/>
        <w:rPr>
          <w:rFonts w:ascii="宋体" w:hAnsi="宋体" w:cs="宋体" w:eastAsia="宋体" w:hint="default"/>
          <w:sz w:val="20"/>
          <w:szCs w:val="20"/>
        </w:rPr>
        <w:sectPr>
          <w:pgSz w:w="16840" w:h="11910" w:orient="landscape"/>
          <w:pgMar w:header="882" w:footer="1436" w:top="1120" w:bottom="1660" w:left="1300" w:right="1240"/>
        </w:sectPr>
      </w:pPr>
    </w:p>
    <w:p>
      <w:pPr>
        <w:spacing w:line="240" w:lineRule="auto" w:before="0"/>
        <w:rPr>
          <w:rFonts w:ascii="Times New Roman" w:hAnsi="Times New Roman" w:cs="Times New Roman" w:eastAsia="Times New Roman" w:hint="default"/>
          <w:sz w:val="20"/>
          <w:szCs w:val="20"/>
        </w:rPr>
      </w:pPr>
      <w:r>
        <w:rPr/>
        <w:pict>
          <v:shape style="position:absolute;margin-left:297.032013pt;margin-top:119.42601pt;width:69.4pt;height:71.45pt;mso-position-horizontal-relative:page;mso-position-vertical-relative:page;z-index:-9354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03.049988pt;margin-top:119.42601pt;width:63.4pt;height:71.45pt;mso-position-horizontal-relative:page;mso-position-vertical-relative:page;z-index:-935392" coordorigin="6061,2389" coordsize="1268,1429">
            <v:shape style="position:absolute;left:6061;top:2389;width:1268;height:1429" coordorigin="6061,2389" coordsize="1268,1429" path="m6061,3817l7328,3817,7328,2389,6061,2389,6061,381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2pt;height:1pt;mso-position-horizontal-relative:char;mso-position-vertical-relative:line" coordorigin="0,0" coordsize="14024,20">
            <v:group style="position:absolute;left:10;top:10;width:815;height:2" coordorigin="10,10" coordsize="815,2">
              <v:shape style="position:absolute;left:10;top:10;width:815;height:2" coordorigin="10,10" coordsize="815,0" path="m10,10l824,10e" filled="false" stroked="true" strokeweight=".96pt" strokecolor="#000000">
                <v:path arrowok="t"/>
              </v:shape>
            </v:group>
            <v:group style="position:absolute;left:824;top:10;width:58;height:2" coordorigin="824,10" coordsize="58,2">
              <v:shape style="position:absolute;left:824;top:10;width:58;height:2" coordorigin="824,10" coordsize="58,0" path="m824,10l881,10e" filled="false" stroked="true" strokeweight=".96pt" strokecolor="#000000">
                <v:path arrowok="t"/>
              </v:shape>
            </v:group>
            <v:group style="position:absolute;left:881;top:10;width:651;height:2" coordorigin="881,10" coordsize="651,2">
              <v:shape style="position:absolute;left:881;top:10;width:651;height:2" coordorigin="881,10" coordsize="651,0" path="m881,10l1532,10e" filled="false" stroked="true" strokeweight=".96pt" strokecolor="#000000">
                <v:path arrowok="t"/>
              </v:shape>
            </v:group>
            <v:group style="position:absolute;left:1532;top:10;width:58;height:2" coordorigin="1532,10" coordsize="58,2">
              <v:shape style="position:absolute;left:1532;top:10;width:58;height:2" coordorigin="1532,10" coordsize="58,0" path="m1532,10l1589,10e" filled="false" stroked="true" strokeweight=".96pt" strokecolor="#000000">
                <v:path arrowok="t"/>
              </v:shape>
            </v:group>
            <v:group style="position:absolute;left:1589;top:10;width:792;height:2" coordorigin="1589,10" coordsize="792,2">
              <v:shape style="position:absolute;left:1589;top:10;width:792;height:2" coordorigin="1589,10" coordsize="792,0" path="m1589,10l2381,10e" filled="false" stroked="true" strokeweight=".96pt" strokecolor="#000000">
                <v:path arrowok="t"/>
              </v:shape>
            </v:group>
            <v:group style="position:absolute;left:2381;top:10;width:58;height:2" coordorigin="2381,10" coordsize="58,2">
              <v:shape style="position:absolute;left:2381;top:10;width:58;height:2" coordorigin="2381,10" coordsize="58,0" path="m2381,10l2439,10e" filled="false" stroked="true" strokeweight=".96pt" strokecolor="#000000">
                <v:path arrowok="t"/>
              </v:shape>
            </v:group>
            <v:group style="position:absolute;left:2439;top:10;width:653;height:2" coordorigin="2439,10" coordsize="653,2">
              <v:shape style="position:absolute;left:2439;top:10;width:653;height:2" coordorigin="2439,10" coordsize="653,0" path="m2439,10l3092,10e" filled="false" stroked="true" strokeweight=".96pt" strokecolor="#000000">
                <v:path arrowok="t"/>
              </v:shape>
            </v:group>
            <v:group style="position:absolute;left:3092;top:10;width:58;height:2" coordorigin="3092,10" coordsize="58,2">
              <v:shape style="position:absolute;left:3092;top:10;width:58;height:2" coordorigin="3092,10" coordsize="58,0" path="m3092,10l3149,10e" filled="false" stroked="true" strokeweight=".96pt" strokecolor="#000000">
                <v:path arrowok="t"/>
              </v:shape>
            </v:group>
            <v:group style="position:absolute;left:3149;top:10;width:1501;height:2" coordorigin="3149,10" coordsize="1501,2">
              <v:shape style="position:absolute;left:3149;top:10;width:1501;height:2" coordorigin="3149,10" coordsize="1501,0" path="m3149,10l4650,10e" filled="false" stroked="true" strokeweight=".96pt" strokecolor="#000000">
                <v:path arrowok="t"/>
              </v:shape>
            </v:group>
            <v:group style="position:absolute;left:4650;top:10;width:58;height:2" coordorigin="4650,10" coordsize="58,2">
              <v:shape style="position:absolute;left:4650;top:10;width:58;height:2" coordorigin="4650,10" coordsize="58,0" path="m4650,10l4707,10e" filled="false" stroked="true" strokeweight=".96pt" strokecolor="#000000">
                <v:path arrowok="t"/>
              </v:shape>
            </v:group>
            <v:group style="position:absolute;left:4707;top:10;width:1220;height:2" coordorigin="4707,10" coordsize="1220,2">
              <v:shape style="position:absolute;left:4707;top:10;width:1220;height:2" coordorigin="4707,10" coordsize="1220,0" path="m4707,10l5927,10e" filled="false" stroked="true" strokeweight=".96pt" strokecolor="#000000">
                <v:path arrowok="t"/>
              </v:shape>
            </v:group>
            <v:group style="position:absolute;left:5927;top:10;width:58;height:2" coordorigin="5927,10" coordsize="58,2">
              <v:shape style="position:absolute;left:5927;top:10;width:58;height:2" coordorigin="5927,10" coordsize="58,0" path="m5927,10l5984,10e" filled="false" stroked="true" strokeweight=".96pt" strokecolor="#000000">
                <v:path arrowok="t"/>
              </v:shape>
            </v:group>
            <v:group style="position:absolute;left:5984;top:10;width:1362;height:2" coordorigin="5984,10" coordsize="1362,2">
              <v:shape style="position:absolute;left:5984;top:10;width:1362;height:2" coordorigin="5984,10" coordsize="1362,0" path="m5984,10l7345,10e" filled="false" stroked="true" strokeweight=".96pt" strokecolor="#000000">
                <v:path arrowok="t"/>
              </v:shape>
            </v:group>
            <v:group style="position:absolute;left:7345;top:10;width:58;height:2" coordorigin="7345,10" coordsize="58,2">
              <v:shape style="position:absolute;left:7345;top:10;width:58;height:2" coordorigin="7345,10" coordsize="58,0" path="m7345,10l7403,10e" filled="false" stroked="true" strokeweight=".96pt" strokecolor="#000000">
                <v:path arrowok="t"/>
              </v:shape>
            </v:group>
            <v:group style="position:absolute;left:7403;top:10;width:2494;height:2" coordorigin="7403,10" coordsize="2494,2">
              <v:shape style="position:absolute;left:7403;top:10;width:2494;height:2" coordorigin="7403,10" coordsize="2494,0" path="m7403,10l9897,10e" filled="false" stroked="true" strokeweight=".96pt" strokecolor="#000000">
                <v:path arrowok="t"/>
              </v:shape>
            </v:group>
            <v:group style="position:absolute;left:9897;top:10;width:58;height:2" coordorigin="9897,10" coordsize="58,2">
              <v:shape style="position:absolute;left:9897;top:10;width:58;height:2" coordorigin="9897,10" coordsize="58,0" path="m9897,10l9954,10e" filled="false" stroked="true" strokeweight=".96pt" strokecolor="#000000">
                <v:path arrowok="t"/>
              </v:shape>
            </v:group>
            <v:group style="position:absolute;left:9954;top:10;width:2070;height:2" coordorigin="9954,10" coordsize="2070,2">
              <v:shape style="position:absolute;left:9954;top:10;width:2070;height:2" coordorigin="9954,10" coordsize="2070,0" path="m9954,10l12023,10e" filled="false" stroked="true" strokeweight=".96pt" strokecolor="#000000">
                <v:path arrowok="t"/>
              </v:shape>
            </v:group>
            <v:group style="position:absolute;left:12024;top:10;width:58;height:2" coordorigin="12024,10" coordsize="58,2">
              <v:shape style="position:absolute;left:12024;top:10;width:58;height:2" coordorigin="12024,10" coordsize="58,0" path="m12024,10l12081,10e" filled="false" stroked="true" strokeweight=".96pt" strokecolor="#000000">
                <v:path arrowok="t"/>
              </v:shape>
            </v:group>
            <v:group style="position:absolute;left:12081;top:10;width:1933;height:2" coordorigin="12081,10" coordsize="1933,2">
              <v:shape style="position:absolute;left:12081;top:10;width:1933;height:2" coordorigin="12081,10" coordsize="1933,0" path="m12081,10l14014,10e" filled="false" stroked="true" strokeweight=".96pt" strokecolor="#000000">
                <v:path arrowok="t"/>
              </v:shape>
            </v:group>
          </v:group>
        </w:pict>
      </w:r>
      <w:r>
        <w:rPr>
          <w:rFonts w:ascii="Times New Roman" w:hAnsi="Times New Roman" w:cs="Times New Roman" w:eastAsia="Times New Roman"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819"/>
        <w:gridCol w:w="708"/>
        <w:gridCol w:w="850"/>
        <w:gridCol w:w="710"/>
        <w:gridCol w:w="1558"/>
        <w:gridCol w:w="345"/>
        <w:gridCol w:w="931"/>
        <w:gridCol w:w="1419"/>
        <w:gridCol w:w="2551"/>
        <w:gridCol w:w="2127"/>
        <w:gridCol w:w="1985"/>
      </w:tblGrid>
      <w:tr>
        <w:trPr>
          <w:trHeight w:val="535" w:hRule="exact"/>
        </w:trPr>
        <w:tc>
          <w:tcPr>
            <w:tcW w:w="819" w:type="dxa"/>
            <w:tcBorders>
              <w:top w:val="single" w:sz="8" w:space="0" w:color="000000"/>
              <w:left w:val="nil" w:sz="6" w:space="0" w:color="auto"/>
              <w:bottom w:val="single" w:sz="4" w:space="0" w:color="000000"/>
              <w:right w:val="single" w:sz="4" w:space="0" w:color="000000"/>
            </w:tcBorders>
          </w:tcPr>
          <w:p>
            <w:pPr/>
          </w:p>
        </w:tc>
        <w:tc>
          <w:tcPr>
            <w:tcW w:w="708" w:type="dxa"/>
            <w:tcBorders>
              <w:top w:val="single" w:sz="8" w:space="0" w:color="000000"/>
              <w:left w:val="single" w:sz="4" w:space="0" w:color="000000"/>
              <w:bottom w:val="single" w:sz="4" w:space="0" w:color="000000"/>
              <w:right w:val="single" w:sz="4" w:space="0" w:color="000000"/>
            </w:tcBorders>
          </w:tcPr>
          <w:p>
            <w:pPr/>
          </w:p>
        </w:tc>
        <w:tc>
          <w:tcPr>
            <w:tcW w:w="850" w:type="dxa"/>
            <w:tcBorders>
              <w:top w:val="single" w:sz="8" w:space="0" w:color="000000"/>
              <w:left w:val="single" w:sz="4" w:space="0" w:color="000000"/>
              <w:bottom w:val="single" w:sz="4" w:space="0" w:color="000000"/>
              <w:right w:val="single" w:sz="4" w:space="0" w:color="000000"/>
            </w:tcBorders>
          </w:tcPr>
          <w:p>
            <w:pPr/>
          </w:p>
        </w:tc>
        <w:tc>
          <w:tcPr>
            <w:tcW w:w="710" w:type="dxa"/>
            <w:tcBorders>
              <w:top w:val="single" w:sz="8" w:space="0" w:color="000000"/>
              <w:left w:val="single" w:sz="4" w:space="0" w:color="000000"/>
              <w:bottom w:val="single" w:sz="4" w:space="0" w:color="000000"/>
              <w:right w:val="single" w:sz="4" w:space="0" w:color="000000"/>
            </w:tcBorders>
          </w:tcPr>
          <w:p>
            <w:pPr/>
          </w:p>
        </w:tc>
        <w:tc>
          <w:tcPr>
            <w:tcW w:w="1558" w:type="dxa"/>
            <w:tcBorders>
              <w:top w:val="single" w:sz="8" w:space="0" w:color="000000"/>
              <w:left w:val="single" w:sz="4" w:space="0" w:color="000000"/>
              <w:bottom w:val="single" w:sz="4" w:space="0" w:color="000000"/>
              <w:right w:val="single" w:sz="4" w:space="0" w:color="000000"/>
            </w:tcBorders>
          </w:tcPr>
          <w:p>
            <w:pPr>
              <w:pStyle w:val="TableParagraph"/>
              <w:spacing w:line="249" w:lineRule="auto" w:before="1"/>
              <w:ind w:left="21" w:right="14"/>
              <w:jc w:val="left"/>
              <w:rPr>
                <w:rFonts w:ascii="宋体" w:hAnsi="宋体" w:cs="宋体" w:eastAsia="宋体" w:hint="default"/>
                <w:sz w:val="18"/>
                <w:szCs w:val="18"/>
              </w:rPr>
            </w:pPr>
            <w:r>
              <w:rPr>
                <w:rFonts w:ascii="宋体" w:hAnsi="宋体" w:cs="宋体" w:eastAsia="宋体" w:hint="default"/>
                <w:spacing w:val="-7"/>
                <w:sz w:val="18"/>
                <w:szCs w:val="18"/>
              </w:rPr>
              <w:t>协议减免</w:t>
            </w:r>
            <w:r>
              <w:rPr>
                <w:rFonts w:ascii="宋体" w:hAnsi="宋体" w:cs="宋体" w:eastAsia="宋体" w:hint="default"/>
                <w:spacing w:val="-66"/>
                <w:sz w:val="18"/>
                <w:szCs w:val="18"/>
              </w:rPr>
              <w:t> </w:t>
            </w:r>
            <w:r>
              <w:rPr>
                <w:rFonts w:ascii="Arial Narrow" w:hAnsi="Arial Narrow" w:cs="Arial Narrow" w:eastAsia="Arial Narrow" w:hint="default"/>
                <w:spacing w:val="-3"/>
                <w:sz w:val="18"/>
                <w:szCs w:val="18"/>
              </w:rPr>
              <w:t>100</w:t>
            </w:r>
            <w:r>
              <w:rPr>
                <w:rFonts w:ascii="Arial Narrow" w:hAnsi="Arial Narrow" w:cs="Arial Narrow" w:eastAsia="Arial Narrow" w:hint="default"/>
                <w:spacing w:val="-13"/>
                <w:sz w:val="18"/>
                <w:szCs w:val="18"/>
              </w:rPr>
              <w:t> </w:t>
            </w:r>
            <w:r>
              <w:rPr>
                <w:rFonts w:ascii="宋体" w:hAnsi="宋体" w:cs="宋体" w:eastAsia="宋体" w:hint="default"/>
                <w:spacing w:val="-6"/>
                <w:sz w:val="18"/>
                <w:szCs w:val="18"/>
              </w:rPr>
              <w:t>万元未</w:t>
            </w:r>
            <w:r>
              <w:rPr>
                <w:rFonts w:ascii="宋体" w:hAnsi="宋体" w:cs="宋体" w:eastAsia="宋体" w:hint="default"/>
                <w:sz w:val="18"/>
                <w:szCs w:val="18"/>
              </w:rPr>
              <w:t> </w:t>
            </w:r>
            <w:r>
              <w:rPr>
                <w:rFonts w:ascii="宋体" w:hAnsi="宋体" w:cs="宋体" w:eastAsia="宋体" w:hint="default"/>
                <w:spacing w:val="-6"/>
                <w:sz w:val="18"/>
                <w:szCs w:val="18"/>
              </w:rPr>
              <w:t>冲帐）</w:t>
            </w:r>
          </w:p>
        </w:tc>
        <w:tc>
          <w:tcPr>
            <w:tcW w:w="1277" w:type="dxa"/>
            <w:gridSpan w:val="2"/>
            <w:tcBorders>
              <w:top w:val="single" w:sz="8" w:space="0" w:color="000000"/>
              <w:left w:val="single" w:sz="4" w:space="0" w:color="000000"/>
              <w:bottom w:val="single" w:sz="4" w:space="0" w:color="000000"/>
              <w:right w:val="single" w:sz="4" w:space="0" w:color="000000"/>
            </w:tcBorders>
          </w:tcPr>
          <w:p>
            <w:pPr/>
          </w:p>
        </w:tc>
        <w:tc>
          <w:tcPr>
            <w:tcW w:w="1419" w:type="dxa"/>
            <w:tcBorders>
              <w:top w:val="single" w:sz="8" w:space="0" w:color="000000"/>
              <w:left w:val="single" w:sz="4" w:space="0" w:color="000000"/>
              <w:bottom w:val="single" w:sz="4" w:space="0" w:color="000000"/>
              <w:right w:val="single" w:sz="4" w:space="0" w:color="000000"/>
            </w:tcBorders>
          </w:tcPr>
          <w:p>
            <w:pPr/>
          </w:p>
        </w:tc>
        <w:tc>
          <w:tcPr>
            <w:tcW w:w="2551" w:type="dxa"/>
            <w:tcBorders>
              <w:top w:val="single" w:sz="8" w:space="0" w:color="000000"/>
              <w:left w:val="single" w:sz="4" w:space="0" w:color="000000"/>
              <w:bottom w:val="single" w:sz="4" w:space="0" w:color="000000"/>
              <w:right w:val="single" w:sz="4" w:space="0" w:color="000000"/>
            </w:tcBorders>
          </w:tcPr>
          <w:p>
            <w:pPr>
              <w:pStyle w:val="TableParagraph"/>
              <w:spacing w:line="249" w:lineRule="auto" w:before="1"/>
              <w:ind w:left="21" w:right="14"/>
              <w:jc w:val="left"/>
              <w:rPr>
                <w:rFonts w:ascii="宋体" w:hAnsi="宋体" w:cs="宋体" w:eastAsia="宋体" w:hint="default"/>
                <w:sz w:val="18"/>
                <w:szCs w:val="18"/>
              </w:rPr>
            </w:pPr>
            <w:r>
              <w:rPr>
                <w:rFonts w:ascii="宋体" w:hAnsi="宋体" w:cs="宋体" w:eastAsia="宋体" w:hint="default"/>
                <w:spacing w:val="-5"/>
                <w:sz w:val="18"/>
                <w:szCs w:val="18"/>
              </w:rPr>
              <w:t>面积</w:t>
            </w:r>
            <w:r>
              <w:rPr>
                <w:rFonts w:ascii="宋体" w:hAnsi="宋体" w:cs="宋体" w:eastAsia="宋体" w:hint="default"/>
                <w:spacing w:val="-54"/>
                <w:sz w:val="18"/>
                <w:szCs w:val="18"/>
              </w:rPr>
              <w:t> </w:t>
            </w:r>
            <w:r>
              <w:rPr>
                <w:rFonts w:ascii="Arial Narrow" w:hAnsi="Arial Narrow" w:cs="Arial Narrow" w:eastAsia="Arial Narrow" w:hint="default"/>
                <w:spacing w:val="-4"/>
                <w:sz w:val="18"/>
                <w:szCs w:val="18"/>
              </w:rPr>
              <w:t>601.65</w:t>
            </w:r>
            <w:r>
              <w:rPr>
                <w:rFonts w:ascii="Arial Narrow" w:hAnsi="Arial Narrow" w:cs="Arial Narrow" w:eastAsia="Arial Narrow" w:hint="default"/>
                <w:spacing w:val="-1"/>
                <w:sz w:val="18"/>
                <w:szCs w:val="18"/>
              </w:rPr>
              <w:t> </w:t>
            </w:r>
            <w:r>
              <w:rPr>
                <w:rFonts w:ascii="宋体" w:hAnsi="宋体" w:cs="宋体" w:eastAsia="宋体" w:hint="default"/>
                <w:spacing w:val="-16"/>
                <w:sz w:val="18"/>
                <w:szCs w:val="18"/>
              </w:rPr>
              <w:t>平方米）作为抵押财产</w:t>
            </w:r>
            <w:r>
              <w:rPr>
                <w:rFonts w:ascii="宋体" w:hAnsi="宋体" w:cs="宋体" w:eastAsia="宋体" w:hint="default"/>
                <w:sz w:val="18"/>
                <w:szCs w:val="18"/>
              </w:rPr>
              <w:t> </w:t>
            </w:r>
            <w:r>
              <w:rPr>
                <w:rFonts w:ascii="宋体" w:hAnsi="宋体" w:cs="宋体" w:eastAsia="宋体" w:hint="default"/>
                <w:spacing w:val="-8"/>
                <w:sz w:val="18"/>
                <w:szCs w:val="18"/>
              </w:rPr>
              <w:t>为上述债务提供担保。</w:t>
            </w:r>
          </w:p>
        </w:tc>
        <w:tc>
          <w:tcPr>
            <w:tcW w:w="2127" w:type="dxa"/>
            <w:tcBorders>
              <w:top w:val="single" w:sz="8" w:space="0" w:color="000000"/>
              <w:left w:val="single" w:sz="4" w:space="0" w:color="000000"/>
              <w:bottom w:val="single" w:sz="4" w:space="0" w:color="000000"/>
              <w:right w:val="single" w:sz="4" w:space="0" w:color="000000"/>
            </w:tcBorders>
          </w:tcPr>
          <w:p>
            <w:pPr/>
          </w:p>
        </w:tc>
        <w:tc>
          <w:tcPr>
            <w:tcW w:w="1985"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pacing w:val="-8"/>
                <w:sz w:val="18"/>
                <w:szCs w:val="18"/>
              </w:rPr>
              <w:t>已执行回款</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10</w:t>
            </w:r>
            <w:r>
              <w:rPr>
                <w:rFonts w:ascii="Arial Narrow" w:hAnsi="Arial Narrow" w:cs="Arial Narrow" w:eastAsia="Arial Narrow" w:hint="default"/>
                <w:spacing w:val="1"/>
                <w:sz w:val="18"/>
                <w:szCs w:val="18"/>
              </w:rPr>
              <w:t> </w:t>
            </w:r>
            <w:r>
              <w:rPr>
                <w:rFonts w:ascii="宋体" w:hAnsi="宋体" w:cs="宋体" w:eastAsia="宋体" w:hint="default"/>
                <w:spacing w:val="-6"/>
                <w:sz w:val="18"/>
                <w:szCs w:val="18"/>
              </w:rPr>
              <w:t>万元。</w:t>
            </w:r>
          </w:p>
        </w:tc>
      </w:tr>
      <w:tr>
        <w:trPr>
          <w:trHeight w:val="3133" w:hRule="exact"/>
        </w:trPr>
        <w:tc>
          <w:tcPr>
            <w:tcW w:w="8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64"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北大荒鑫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亚经贸有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限责任公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64" w:lineRule="auto"/>
              <w:ind w:left="21" w:right="14"/>
              <w:jc w:val="left"/>
              <w:rPr>
                <w:rFonts w:ascii="宋体" w:hAnsi="宋体" w:cs="宋体" w:eastAsia="宋体" w:hint="default"/>
                <w:sz w:val="18"/>
                <w:szCs w:val="18"/>
              </w:rPr>
            </w:pPr>
            <w:r>
              <w:rPr>
                <w:rFonts w:ascii="宋体" w:hAnsi="宋体" w:cs="宋体" w:eastAsia="宋体" w:hint="default"/>
                <w:spacing w:val="-6"/>
                <w:sz w:val="18"/>
                <w:szCs w:val="18"/>
              </w:rPr>
              <w:t>东北建</w:t>
            </w:r>
            <w:r>
              <w:rPr>
                <w:rFonts w:ascii="宋体" w:hAnsi="宋体" w:cs="宋体" w:eastAsia="宋体" w:hint="default"/>
                <w:sz w:val="18"/>
                <w:szCs w:val="18"/>
              </w:rPr>
              <w:t> </w:t>
            </w:r>
            <w:r>
              <w:rPr>
                <w:rFonts w:ascii="宋体" w:hAnsi="宋体" w:cs="宋体" w:eastAsia="宋体" w:hint="default"/>
                <w:spacing w:val="-6"/>
                <w:sz w:val="18"/>
                <w:szCs w:val="18"/>
              </w:rPr>
              <w:t>筑安装</w:t>
            </w:r>
            <w:r>
              <w:rPr>
                <w:rFonts w:ascii="宋体" w:hAnsi="宋体" w:cs="宋体" w:eastAsia="宋体" w:hint="default"/>
                <w:sz w:val="18"/>
                <w:szCs w:val="18"/>
              </w:rPr>
              <w:t> </w:t>
            </w:r>
            <w:r>
              <w:rPr>
                <w:rFonts w:ascii="宋体" w:hAnsi="宋体" w:cs="宋体" w:eastAsia="宋体" w:hint="default"/>
                <w:spacing w:val="-6"/>
                <w:sz w:val="18"/>
                <w:szCs w:val="18"/>
              </w:rPr>
              <w:t>工程总</w:t>
            </w:r>
            <w:r>
              <w:rPr>
                <w:rFonts w:ascii="宋体" w:hAnsi="宋体" w:cs="宋体" w:eastAsia="宋体" w:hint="default"/>
                <w:sz w:val="18"/>
                <w:szCs w:val="18"/>
              </w:rPr>
              <w:t> </w:t>
            </w:r>
            <w:r>
              <w:rPr>
                <w:rFonts w:ascii="宋体" w:hAnsi="宋体" w:cs="宋体" w:eastAsia="宋体" w:hint="default"/>
                <w:spacing w:val="-16"/>
                <w:sz w:val="18"/>
                <w:szCs w:val="18"/>
              </w:rPr>
              <w:t>公司、纪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长武</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6"/>
                <w:sz w:val="18"/>
                <w:szCs w:val="18"/>
              </w:rPr>
              <w:t>纪长武</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tabs>
                <w:tab w:pos="578" w:val="left" w:leader="none"/>
              </w:tabs>
              <w:spacing w:line="240" w:lineRule="auto"/>
              <w:ind w:left="21" w:right="0"/>
              <w:jc w:val="left"/>
              <w:rPr>
                <w:rFonts w:ascii="Arial Narrow" w:hAnsi="Arial Narrow" w:cs="Arial Narrow" w:eastAsia="Arial Narrow" w:hint="default"/>
                <w:sz w:val="18"/>
                <w:szCs w:val="18"/>
              </w:rPr>
            </w:pPr>
            <w:r>
              <w:rPr>
                <w:rFonts w:ascii="Arial Narrow" w:hAnsi="Arial Narrow" w:cs="Arial Narrow" w:eastAsia="Arial Narrow" w:hint="default"/>
                <w:spacing w:val="-4"/>
                <w:sz w:val="18"/>
                <w:szCs w:val="18"/>
              </w:rPr>
              <w:t>2012</w:t>
              <w:tab/>
            </w:r>
            <w:r>
              <w:rPr>
                <w:rFonts w:ascii="宋体" w:hAnsi="宋体" w:cs="宋体" w:eastAsia="宋体" w:hint="default"/>
                <w:sz w:val="18"/>
                <w:szCs w:val="18"/>
              </w:rPr>
              <w:t>年 </w:t>
            </w:r>
            <w:r>
              <w:rPr>
                <w:rFonts w:ascii="Arial Narrow" w:hAnsi="Arial Narrow" w:cs="Arial Narrow" w:eastAsia="Arial Narrow" w:hint="default"/>
                <w:sz w:val="18"/>
                <w:szCs w:val="18"/>
              </w:rPr>
              <w:t>4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Narrow" w:hAnsi="Arial Narrow" w:cs="Arial Narrow" w:eastAsia="Arial Narrow" w:hint="default"/>
                <w:sz w:val="18"/>
                <w:szCs w:val="18"/>
              </w:rPr>
              <w:t>1</w:t>
            </w:r>
          </w:p>
          <w:p>
            <w:pPr>
              <w:pStyle w:val="TableParagraph"/>
              <w:spacing w:line="266" w:lineRule="auto" w:before="11"/>
              <w:ind w:left="21" w:right="15"/>
              <w:jc w:val="left"/>
              <w:rPr>
                <w:rFonts w:ascii="Arial Narrow" w:hAnsi="Arial Narrow" w:cs="Arial Narrow" w:eastAsia="Arial Narrow" w:hint="default"/>
                <w:sz w:val="18"/>
                <w:szCs w:val="18"/>
              </w:rPr>
            </w:pPr>
            <w:r>
              <w:rPr>
                <w:rFonts w:ascii="宋体" w:hAnsi="宋体" w:cs="宋体" w:eastAsia="宋体" w:hint="default"/>
                <w:spacing w:val="-13"/>
                <w:sz w:val="18"/>
                <w:szCs w:val="18"/>
              </w:rPr>
              <w:t>日，公司与东北建筑</w:t>
            </w:r>
            <w:r>
              <w:rPr>
                <w:rFonts w:ascii="宋体" w:hAnsi="宋体" w:cs="宋体" w:eastAsia="宋体" w:hint="default"/>
                <w:sz w:val="18"/>
                <w:szCs w:val="18"/>
              </w:rPr>
              <w:t> </w:t>
            </w:r>
            <w:r>
              <w:rPr>
                <w:rFonts w:ascii="宋体" w:hAnsi="宋体" w:cs="宋体" w:eastAsia="宋体" w:hint="default"/>
                <w:spacing w:val="-8"/>
                <w:sz w:val="18"/>
                <w:szCs w:val="18"/>
              </w:rPr>
              <w:t>安装工程总公司签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6"/>
                <w:sz w:val="18"/>
                <w:szCs w:val="18"/>
              </w:rPr>
              <w:t>订《钢材买卖合同》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公司向东北建安公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司销售螺纹钢</w:t>
            </w:r>
            <w:r>
              <w:rPr>
                <w:rFonts w:ascii="宋体" w:hAnsi="宋体" w:cs="宋体" w:eastAsia="宋体" w:hint="default"/>
                <w:spacing w:val="-58"/>
                <w:sz w:val="18"/>
                <w:szCs w:val="18"/>
              </w:rPr>
              <w:t> </w:t>
            </w:r>
            <w:r>
              <w:rPr>
                <w:rFonts w:ascii="Arial Narrow" w:hAnsi="Arial Narrow" w:cs="Arial Narrow" w:eastAsia="Arial Narrow" w:hint="default"/>
                <w:sz w:val="18"/>
                <w:szCs w:val="18"/>
              </w:rPr>
              <w:t>370</w:t>
            </w:r>
          </w:p>
          <w:p>
            <w:pPr>
              <w:pStyle w:val="TableParagraph"/>
              <w:spacing w:line="237" w:lineRule="exact"/>
              <w:ind w:left="21" w:right="0"/>
              <w:jc w:val="left"/>
              <w:rPr>
                <w:rFonts w:ascii="宋体" w:hAnsi="宋体" w:cs="宋体" w:eastAsia="宋体" w:hint="default"/>
                <w:sz w:val="18"/>
                <w:szCs w:val="18"/>
              </w:rPr>
            </w:pPr>
            <w:r>
              <w:rPr>
                <w:rFonts w:ascii="宋体" w:hAnsi="宋体" w:cs="宋体" w:eastAsia="宋体" w:hint="default"/>
                <w:spacing w:val="-18"/>
                <w:sz w:val="18"/>
                <w:szCs w:val="18"/>
              </w:rPr>
              <w:t>吨，总价款为 </w:t>
            </w:r>
            <w:r>
              <w:rPr>
                <w:rFonts w:ascii="Arial Narrow" w:hAnsi="Arial Narrow" w:cs="Arial Narrow" w:eastAsia="Arial Narrow" w:hint="default"/>
                <w:spacing w:val="-3"/>
                <w:sz w:val="18"/>
                <w:szCs w:val="18"/>
              </w:rPr>
              <w:t>150</w:t>
            </w:r>
            <w:r>
              <w:rPr>
                <w:rFonts w:ascii="Arial Narrow" w:hAnsi="Arial Narrow" w:cs="Arial Narrow" w:eastAsia="Arial Narrow" w:hint="default"/>
                <w:spacing w:val="3"/>
                <w:sz w:val="18"/>
                <w:szCs w:val="18"/>
              </w:rPr>
              <w:t> </w:t>
            </w:r>
            <w:r>
              <w:rPr>
                <w:rFonts w:ascii="宋体" w:hAnsi="宋体" w:cs="宋体" w:eastAsia="宋体" w:hint="default"/>
                <w:sz w:val="18"/>
                <w:szCs w:val="18"/>
              </w:rPr>
              <w:t>万</w:t>
            </w:r>
          </w:p>
          <w:p>
            <w:pPr>
              <w:pStyle w:val="TableParagraph"/>
              <w:spacing w:line="266" w:lineRule="auto" w:before="11"/>
              <w:ind w:left="21" w:right="57"/>
              <w:jc w:val="left"/>
              <w:rPr>
                <w:rFonts w:ascii="宋体" w:hAnsi="宋体" w:cs="宋体" w:eastAsia="宋体" w:hint="default"/>
                <w:sz w:val="18"/>
                <w:szCs w:val="18"/>
              </w:rPr>
            </w:pPr>
            <w:r>
              <w:rPr>
                <w:rFonts w:ascii="宋体" w:hAnsi="宋体" w:cs="宋体" w:eastAsia="宋体" w:hint="default"/>
                <w:spacing w:val="-5"/>
                <w:sz w:val="18"/>
                <w:szCs w:val="18"/>
              </w:rPr>
              <w:t>元，</w:t>
            </w:r>
            <w:r>
              <w:rPr>
                <w:rFonts w:ascii="宋体" w:hAnsi="宋体" w:cs="宋体" w:eastAsia="宋体" w:hint="default"/>
                <w:spacing w:val="-15"/>
                <w:sz w:val="18"/>
                <w:szCs w:val="18"/>
              </w:rPr>
              <w:t> </w:t>
            </w:r>
            <w:r>
              <w:rPr>
                <w:rFonts w:ascii="宋体" w:hAnsi="宋体" w:cs="宋体" w:eastAsia="宋体" w:hint="default"/>
                <w:spacing w:val="-7"/>
                <w:sz w:val="18"/>
                <w:szCs w:val="18"/>
              </w:rPr>
              <w:t>东北建安公司</w:t>
            </w:r>
            <w:r>
              <w:rPr>
                <w:rFonts w:ascii="宋体" w:hAnsi="宋体" w:cs="宋体" w:eastAsia="宋体" w:hint="default"/>
                <w:sz w:val="18"/>
                <w:szCs w:val="18"/>
              </w:rPr>
              <w:t> </w:t>
            </w:r>
            <w:r>
              <w:rPr>
                <w:rFonts w:ascii="宋体" w:hAnsi="宋体" w:cs="宋体" w:eastAsia="宋体" w:hint="default"/>
                <w:spacing w:val="-8"/>
                <w:sz w:val="18"/>
                <w:szCs w:val="18"/>
              </w:rPr>
              <w:t>收货后一直未能支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付货款。</w:t>
            </w:r>
          </w:p>
        </w:tc>
        <w:tc>
          <w:tcPr>
            <w:tcW w:w="345" w:type="dxa"/>
            <w:tcBorders>
              <w:top w:val="single" w:sz="4" w:space="0" w:color="000000"/>
              <w:left w:val="single" w:sz="4" w:space="0" w:color="000000"/>
              <w:bottom w:val="single" w:sz="4" w:space="0" w:color="000000"/>
              <w:right w:val="nil" w:sz="6" w:space="0" w:color="auto"/>
            </w:tcBorders>
          </w:tcPr>
          <w:p>
            <w:pPr/>
          </w:p>
        </w:tc>
        <w:tc>
          <w:tcPr>
            <w:tcW w:w="93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80" w:right="0"/>
              <w:jc w:val="left"/>
              <w:rPr>
                <w:rFonts w:ascii="Arial Narrow" w:hAnsi="Arial Narrow" w:cs="Arial Narrow" w:eastAsia="Arial Narrow" w:hint="default"/>
                <w:sz w:val="18"/>
                <w:szCs w:val="18"/>
              </w:rPr>
            </w:pPr>
            <w:r>
              <w:rPr>
                <w:rFonts w:ascii="Arial Narrow"/>
                <w:spacing w:val="-4"/>
                <w:sz w:val="18"/>
              </w:rPr>
              <w:t>1,638,000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64" w:lineRule="auto" w:before="105"/>
              <w:ind w:left="21" w:right="14"/>
              <w:jc w:val="left"/>
              <w:rPr>
                <w:rFonts w:ascii="宋体" w:hAnsi="宋体" w:cs="宋体" w:eastAsia="宋体" w:hint="default"/>
                <w:sz w:val="18"/>
                <w:szCs w:val="18"/>
              </w:rPr>
            </w:pPr>
            <w:r>
              <w:rPr>
                <w:rFonts w:ascii="宋体" w:hAnsi="宋体" w:cs="宋体" w:eastAsia="宋体" w:hint="default"/>
                <w:spacing w:val="-14"/>
                <w:sz w:val="18"/>
                <w:szCs w:val="18"/>
              </w:rPr>
              <w:t>公司向法院起诉立案后，因东北建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安公司已不正常经营，通过邮寄和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直接送达方式无法送达，法院于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Arial Narrow" w:hAnsi="Arial Narrow" w:cs="Arial Narrow" w:eastAsia="Arial Narrow" w:hint="default"/>
                <w:spacing w:val="-4"/>
                <w:sz w:val="18"/>
                <w:szCs w:val="18"/>
              </w:rPr>
              <w:t>2013 </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8</w:t>
            </w:r>
            <w:r>
              <w:rPr>
                <w:rFonts w:ascii="Arial Narrow" w:hAnsi="Arial Narrow" w:cs="Arial Narrow" w:eastAsia="Arial Narrow"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18 </w:t>
            </w:r>
            <w:r>
              <w:rPr>
                <w:rFonts w:ascii="Arial Narrow" w:hAnsi="Arial Narrow" w:cs="Arial Narrow" w:eastAsia="Arial Narrow" w:hint="default"/>
                <w:sz w:val="18"/>
                <w:szCs w:val="18"/>
              </w:rPr>
              <w:t> </w:t>
            </w:r>
            <w:r>
              <w:rPr>
                <w:rFonts w:ascii="宋体" w:hAnsi="宋体" w:cs="宋体" w:eastAsia="宋体" w:hint="default"/>
                <w:spacing w:val="-8"/>
                <w:sz w:val="18"/>
                <w:szCs w:val="18"/>
              </w:rPr>
              <w:t>日采取公告方式</w:t>
            </w:r>
          </w:p>
          <w:p>
            <w:pPr>
              <w:pStyle w:val="TableParagraph"/>
              <w:spacing w:line="252" w:lineRule="auto"/>
              <w:ind w:left="21" w:right="41"/>
              <w:jc w:val="both"/>
              <w:rPr>
                <w:rFonts w:ascii="宋体" w:hAnsi="宋体" w:cs="宋体" w:eastAsia="宋体" w:hint="default"/>
                <w:sz w:val="18"/>
                <w:szCs w:val="18"/>
              </w:rPr>
            </w:pPr>
            <w:r>
              <w:rPr>
                <w:rFonts w:ascii="宋体" w:hAnsi="宋体" w:cs="宋体" w:eastAsia="宋体" w:hint="default"/>
                <w:spacing w:val="-7"/>
                <w:sz w:val="18"/>
                <w:szCs w:val="18"/>
              </w:rPr>
              <w:t>送达并于</w:t>
            </w:r>
            <w:r>
              <w:rPr>
                <w:rFonts w:ascii="宋体" w:hAnsi="宋体" w:cs="宋体" w:eastAsia="宋体" w:hint="default"/>
                <w:spacing w:val="-58"/>
                <w:sz w:val="18"/>
                <w:szCs w:val="18"/>
              </w:rPr>
              <w:t> </w:t>
            </w:r>
            <w:r>
              <w:rPr>
                <w:rFonts w:ascii="Arial Narrow" w:hAnsi="Arial Narrow" w:cs="Arial Narrow" w:eastAsia="Arial Narrow" w:hint="default"/>
                <w:spacing w:val="-3"/>
                <w:sz w:val="18"/>
                <w:szCs w:val="18"/>
              </w:rPr>
              <w:t>2013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36"/>
                <w:sz w:val="18"/>
                <w:szCs w:val="18"/>
              </w:rPr>
              <w:t> </w:t>
            </w:r>
            <w:r>
              <w:rPr>
                <w:rFonts w:ascii="宋体" w:hAnsi="宋体" w:cs="宋体" w:eastAsia="宋体" w:hint="default"/>
                <w:spacing w:val="-6"/>
                <w:sz w:val="18"/>
                <w:szCs w:val="18"/>
              </w:rPr>
              <w:t>日开庭</w:t>
            </w:r>
            <w:r>
              <w:rPr>
                <w:rFonts w:ascii="宋体" w:hAnsi="宋体" w:cs="宋体" w:eastAsia="宋体" w:hint="default"/>
                <w:sz w:val="18"/>
                <w:szCs w:val="18"/>
              </w:rPr>
              <w:t> </w:t>
            </w:r>
            <w:r>
              <w:rPr>
                <w:rFonts w:ascii="宋体" w:hAnsi="宋体" w:cs="宋体" w:eastAsia="宋体" w:hint="default"/>
                <w:spacing w:val="-7"/>
                <w:sz w:val="18"/>
                <w:szCs w:val="18"/>
              </w:rPr>
              <w:t>审理本案。</w:t>
            </w:r>
            <w:r>
              <w:rPr>
                <w:rFonts w:ascii="Arial Narrow" w:hAnsi="Arial Narrow" w:cs="Arial Narrow" w:eastAsia="Arial Narrow" w:hint="default"/>
                <w:spacing w:val="-7"/>
                <w:sz w:val="18"/>
                <w:szCs w:val="18"/>
              </w:rPr>
              <w:t>2014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z w:val="18"/>
                <w:szCs w:val="18"/>
              </w:rPr>
              <w:t>14</w:t>
            </w:r>
            <w:r>
              <w:rPr>
                <w:rFonts w:ascii="Arial Narrow" w:hAnsi="Arial Narrow" w:cs="Arial Narrow" w:eastAsia="Arial Narrow" w:hint="default"/>
                <w:spacing w:val="37"/>
                <w:sz w:val="18"/>
                <w:szCs w:val="18"/>
              </w:rPr>
              <w:t> </w:t>
            </w:r>
            <w:r>
              <w:rPr>
                <w:rFonts w:ascii="宋体" w:hAnsi="宋体" w:cs="宋体" w:eastAsia="宋体" w:hint="default"/>
                <w:spacing w:val="-10"/>
                <w:sz w:val="18"/>
                <w:szCs w:val="18"/>
              </w:rPr>
              <w:t>日， </w:t>
            </w:r>
            <w:r>
              <w:rPr>
                <w:rFonts w:ascii="宋体" w:hAnsi="宋体" w:cs="宋体" w:eastAsia="宋体" w:hint="default"/>
                <w:spacing w:val="-7"/>
                <w:sz w:val="18"/>
                <w:szCs w:val="18"/>
              </w:rPr>
              <w:t>法院作出</w:t>
            </w:r>
            <w:r>
              <w:rPr>
                <w:rFonts w:ascii="Arial Narrow" w:hAnsi="Arial Narrow" w:cs="Arial Narrow" w:eastAsia="Arial Narrow" w:hint="default"/>
                <w:spacing w:val="-7"/>
                <w:sz w:val="18"/>
                <w:szCs w:val="18"/>
              </w:rPr>
              <w:t>[2013]</w:t>
            </w:r>
            <w:r>
              <w:rPr>
                <w:rFonts w:ascii="宋体" w:hAnsi="宋体" w:cs="宋体" w:eastAsia="宋体" w:hint="default"/>
                <w:spacing w:val="-7"/>
                <w:sz w:val="18"/>
                <w:szCs w:val="18"/>
              </w:rPr>
              <w:t>绥民初字第 </w:t>
            </w:r>
            <w:r>
              <w:rPr>
                <w:rFonts w:ascii="Arial Narrow" w:hAnsi="Arial Narrow" w:cs="Arial Narrow" w:eastAsia="Arial Narrow" w:hint="default"/>
                <w:spacing w:val="-3"/>
                <w:sz w:val="18"/>
                <w:szCs w:val="18"/>
              </w:rPr>
              <w:t>143</w:t>
            </w:r>
            <w:r>
              <w:rPr>
                <w:rFonts w:ascii="Arial Narrow" w:hAnsi="Arial Narrow" w:cs="Arial Narrow" w:eastAsia="Arial Narrow" w:hint="default"/>
                <w:spacing w:val="-5"/>
                <w:sz w:val="18"/>
                <w:szCs w:val="18"/>
              </w:rPr>
              <w:t> </w:t>
            </w:r>
            <w:r>
              <w:rPr>
                <w:rFonts w:ascii="宋体" w:hAnsi="宋体" w:cs="宋体" w:eastAsia="宋体" w:hint="default"/>
                <w:sz w:val="18"/>
                <w:szCs w:val="18"/>
              </w:rPr>
              <w:t>号 </w:t>
            </w:r>
            <w:r>
              <w:rPr>
                <w:rFonts w:ascii="宋体" w:hAnsi="宋体" w:cs="宋体" w:eastAsia="宋体" w:hint="default"/>
                <w:spacing w:val="-8"/>
                <w:sz w:val="18"/>
                <w:szCs w:val="18"/>
              </w:rPr>
              <w:t>民事判决书。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64" w:lineRule="auto"/>
              <w:ind w:left="21" w:right="14"/>
              <w:jc w:val="both"/>
              <w:rPr>
                <w:rFonts w:ascii="宋体" w:hAnsi="宋体" w:cs="宋体" w:eastAsia="宋体" w:hint="default"/>
                <w:sz w:val="18"/>
                <w:szCs w:val="18"/>
              </w:rPr>
            </w:pPr>
            <w:r>
              <w:rPr>
                <w:rFonts w:ascii="宋体" w:hAnsi="宋体" w:cs="宋体" w:eastAsia="宋体" w:hint="default"/>
                <w:spacing w:val="-8"/>
                <w:sz w:val="18"/>
                <w:szCs w:val="18"/>
              </w:rPr>
              <w:t>一审判决被告东北建筑安装</w:t>
            </w:r>
            <w:r>
              <w:rPr>
                <w:rFonts w:ascii="宋体" w:hAnsi="宋体" w:cs="宋体" w:eastAsia="宋体" w:hint="default"/>
                <w:sz w:val="18"/>
                <w:szCs w:val="18"/>
              </w:rPr>
              <w:t> </w:t>
            </w:r>
            <w:r>
              <w:rPr>
                <w:rFonts w:ascii="宋体" w:hAnsi="宋体" w:cs="宋体" w:eastAsia="宋体" w:hint="default"/>
                <w:spacing w:val="-8"/>
                <w:sz w:val="18"/>
                <w:szCs w:val="18"/>
              </w:rPr>
              <w:t>总公司给付公司货款</w:t>
            </w:r>
            <w:r>
              <w:rPr>
                <w:rFonts w:ascii="宋体" w:hAnsi="宋体" w:cs="宋体" w:eastAsia="宋体" w:hint="default"/>
                <w:spacing w:val="-64"/>
                <w:sz w:val="18"/>
                <w:szCs w:val="18"/>
              </w:rPr>
              <w:t> </w:t>
            </w:r>
            <w:r>
              <w:rPr>
                <w:rFonts w:ascii="Arial Narrow" w:hAnsi="Arial Narrow" w:cs="Arial Narrow" w:eastAsia="Arial Narrow" w:hint="default"/>
                <w:spacing w:val="-3"/>
                <w:sz w:val="18"/>
                <w:szCs w:val="18"/>
              </w:rPr>
              <w:t>150 </w:t>
            </w:r>
            <w:r>
              <w:rPr>
                <w:rFonts w:ascii="Arial Narrow" w:hAnsi="Arial Narrow" w:cs="Arial Narrow" w:eastAsia="Arial Narrow" w:hint="default"/>
                <w:sz w:val="18"/>
                <w:szCs w:val="18"/>
              </w:rPr>
              <w:t> </w:t>
            </w:r>
            <w:r>
              <w:rPr>
                <w:rFonts w:ascii="宋体" w:hAnsi="宋体" w:cs="宋体" w:eastAsia="宋体" w:hint="default"/>
                <w:sz w:val="18"/>
                <w:szCs w:val="18"/>
              </w:rPr>
              <w:t>万</w:t>
            </w:r>
          </w:p>
          <w:p>
            <w:pPr>
              <w:pStyle w:val="TableParagraph"/>
              <w:spacing w:line="259" w:lineRule="auto"/>
              <w:ind w:left="21" w:right="22"/>
              <w:jc w:val="both"/>
              <w:rPr>
                <w:rFonts w:ascii="宋体" w:hAnsi="宋体" w:cs="宋体" w:eastAsia="宋体" w:hint="default"/>
                <w:sz w:val="18"/>
                <w:szCs w:val="18"/>
              </w:rPr>
            </w:pPr>
            <w:r>
              <w:rPr>
                <w:rFonts w:ascii="宋体" w:hAnsi="宋体" w:cs="宋体" w:eastAsia="宋体" w:hint="default"/>
                <w:spacing w:val="-7"/>
                <w:sz w:val="18"/>
                <w:szCs w:val="18"/>
              </w:rPr>
              <w:t>元，利息</w:t>
            </w:r>
            <w:r>
              <w:rPr>
                <w:rFonts w:ascii="宋体" w:hAnsi="宋体" w:cs="宋体" w:eastAsia="宋体" w:hint="default"/>
                <w:spacing w:val="-56"/>
                <w:sz w:val="18"/>
                <w:szCs w:val="18"/>
              </w:rPr>
              <w:t> </w:t>
            </w:r>
            <w:r>
              <w:rPr>
                <w:rFonts w:ascii="Arial Narrow" w:hAnsi="Arial Narrow" w:cs="Arial Narrow" w:eastAsia="Arial Narrow" w:hint="default"/>
                <w:spacing w:val="-4"/>
                <w:sz w:val="18"/>
                <w:szCs w:val="18"/>
              </w:rPr>
              <w:t>13.3419</w:t>
            </w:r>
            <w:r>
              <w:rPr>
                <w:rFonts w:ascii="Arial Narrow" w:hAnsi="Arial Narrow" w:cs="Arial Narrow" w:eastAsia="Arial Narrow" w:hint="default"/>
                <w:spacing w:val="2"/>
                <w:sz w:val="18"/>
                <w:szCs w:val="18"/>
              </w:rPr>
              <w:t> </w:t>
            </w:r>
            <w:r>
              <w:rPr>
                <w:rFonts w:ascii="宋体" w:hAnsi="宋体" w:cs="宋体" w:eastAsia="宋体" w:hint="default"/>
                <w:spacing w:val="-7"/>
                <w:sz w:val="18"/>
                <w:szCs w:val="18"/>
              </w:rPr>
              <w:t>万元，被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告纪长武对上述款项承担连</w:t>
            </w:r>
            <w:r>
              <w:rPr>
                <w:rFonts w:ascii="宋体" w:hAnsi="宋体" w:cs="宋体" w:eastAsia="宋体" w:hint="default"/>
                <w:sz w:val="18"/>
                <w:szCs w:val="18"/>
              </w:rPr>
              <w:t> </w:t>
            </w:r>
            <w:r>
              <w:rPr>
                <w:rFonts w:ascii="宋体" w:hAnsi="宋体" w:cs="宋体" w:eastAsia="宋体" w:hint="default"/>
                <w:spacing w:val="-8"/>
                <w:sz w:val="18"/>
                <w:szCs w:val="18"/>
              </w:rPr>
              <w:t>带清偿责任。</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61" w:lineRule="auto" w:before="1"/>
              <w:ind w:left="21" w:right="58"/>
              <w:jc w:val="left"/>
              <w:rPr>
                <w:rFonts w:ascii="宋体" w:hAnsi="宋体" w:cs="宋体" w:eastAsia="宋体" w:hint="default"/>
                <w:sz w:val="18"/>
                <w:szCs w:val="18"/>
              </w:rPr>
            </w:pPr>
            <w:r>
              <w:rPr>
                <w:rFonts w:ascii="宋体" w:hAnsi="宋体" w:cs="宋体" w:eastAsia="宋体" w:hint="default"/>
                <w:spacing w:val="-8"/>
                <w:sz w:val="18"/>
                <w:szCs w:val="18"/>
              </w:rPr>
              <w:t>判决生效后，二被告均未</w:t>
            </w:r>
            <w:r>
              <w:rPr>
                <w:rFonts w:ascii="宋体" w:hAnsi="宋体" w:cs="宋体" w:eastAsia="宋体" w:hint="default"/>
                <w:sz w:val="18"/>
                <w:szCs w:val="18"/>
              </w:rPr>
              <w:t> </w:t>
            </w:r>
            <w:r>
              <w:rPr>
                <w:rFonts w:ascii="宋体" w:hAnsi="宋体" w:cs="宋体" w:eastAsia="宋体" w:hint="default"/>
                <w:spacing w:val="-8"/>
                <w:sz w:val="18"/>
                <w:szCs w:val="18"/>
              </w:rPr>
              <w:t>能履行还款义务，公司向</w:t>
            </w:r>
            <w:r>
              <w:rPr>
                <w:rFonts w:ascii="宋体" w:hAnsi="宋体" w:cs="宋体" w:eastAsia="宋体" w:hint="default"/>
                <w:sz w:val="18"/>
                <w:szCs w:val="18"/>
              </w:rPr>
              <w:t> </w:t>
            </w:r>
            <w:r>
              <w:rPr>
                <w:rFonts w:ascii="宋体" w:hAnsi="宋体" w:cs="宋体" w:eastAsia="宋体" w:hint="default"/>
                <w:spacing w:val="-8"/>
                <w:sz w:val="18"/>
                <w:szCs w:val="18"/>
              </w:rPr>
              <w:t>法院申请强制执行，无可</w:t>
            </w:r>
            <w:r>
              <w:rPr>
                <w:rFonts w:ascii="宋体" w:hAnsi="宋体" w:cs="宋体" w:eastAsia="宋体" w:hint="default"/>
                <w:sz w:val="18"/>
                <w:szCs w:val="18"/>
              </w:rPr>
              <w:t> </w:t>
            </w:r>
            <w:r>
              <w:rPr>
                <w:rFonts w:ascii="宋体" w:hAnsi="宋体" w:cs="宋体" w:eastAsia="宋体" w:hint="default"/>
                <w:spacing w:val="-8"/>
                <w:sz w:val="18"/>
                <w:szCs w:val="18"/>
              </w:rPr>
              <w:t>供执行财产。沈阳市和平</w:t>
            </w:r>
            <w:r>
              <w:rPr>
                <w:rFonts w:ascii="宋体" w:hAnsi="宋体" w:cs="宋体" w:eastAsia="宋体" w:hint="default"/>
                <w:sz w:val="18"/>
                <w:szCs w:val="18"/>
              </w:rPr>
              <w:t> </w:t>
            </w:r>
            <w:r>
              <w:rPr>
                <w:rFonts w:ascii="宋体" w:hAnsi="宋体" w:cs="宋体" w:eastAsia="宋体" w:hint="default"/>
                <w:spacing w:val="-7"/>
                <w:sz w:val="18"/>
                <w:szCs w:val="18"/>
              </w:rPr>
              <w:t>区人民法院下达（</w:t>
            </w:r>
            <w:r>
              <w:rPr>
                <w:rFonts w:ascii="Arial Narrow" w:hAnsi="Arial Narrow" w:cs="Arial Narrow" w:eastAsia="Arial Narrow" w:hint="default"/>
                <w:spacing w:val="-7"/>
                <w:sz w:val="18"/>
                <w:szCs w:val="18"/>
              </w:rPr>
              <w:t>2015</w:t>
            </w:r>
            <w:r>
              <w:rPr>
                <w:rFonts w:ascii="宋体" w:hAnsi="宋体" w:cs="宋体" w:eastAsia="宋体" w:hint="default"/>
                <w:spacing w:val="-7"/>
                <w:sz w:val="18"/>
                <w:szCs w:val="18"/>
              </w:rPr>
              <w:t>）</w:t>
            </w:r>
            <w:r>
              <w:rPr>
                <w:rFonts w:ascii="宋体" w:hAnsi="宋体" w:cs="宋体" w:eastAsia="宋体" w:hint="default"/>
                <w:spacing w:val="-86"/>
                <w:sz w:val="18"/>
                <w:szCs w:val="18"/>
              </w:rPr>
              <w:t> </w:t>
            </w:r>
            <w:r>
              <w:rPr>
                <w:rFonts w:ascii="宋体" w:hAnsi="宋体" w:cs="宋体" w:eastAsia="宋体" w:hint="default"/>
                <w:spacing w:val="-8"/>
                <w:sz w:val="18"/>
                <w:szCs w:val="18"/>
              </w:rPr>
              <w:t>沈和执字第</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537 </w:t>
            </w:r>
            <w:r>
              <w:rPr>
                <w:rFonts w:ascii="宋体" w:hAnsi="宋体" w:cs="宋体" w:eastAsia="宋体" w:hint="default"/>
                <w:spacing w:val="-8"/>
                <w:sz w:val="18"/>
                <w:szCs w:val="18"/>
              </w:rPr>
              <w:t>号查证结 果通知书，因未发现被执</w:t>
            </w:r>
            <w:r>
              <w:rPr>
                <w:rFonts w:ascii="宋体" w:hAnsi="宋体" w:cs="宋体" w:eastAsia="宋体" w:hint="default"/>
                <w:sz w:val="18"/>
                <w:szCs w:val="18"/>
              </w:rPr>
              <w:t> </w:t>
            </w:r>
            <w:r>
              <w:rPr>
                <w:rFonts w:ascii="宋体" w:hAnsi="宋体" w:cs="宋体" w:eastAsia="宋体" w:hint="default"/>
                <w:spacing w:val="-8"/>
                <w:sz w:val="18"/>
                <w:szCs w:val="18"/>
              </w:rPr>
              <w:t>行人有可供执行财产，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Arial Narrow" w:hAnsi="Arial Narrow" w:cs="Arial Narrow" w:eastAsia="Arial Narrow" w:hint="default"/>
                <w:spacing w:val="-4"/>
                <w:sz w:val="18"/>
                <w:szCs w:val="18"/>
              </w:rPr>
              <w:t>2016 </w:t>
            </w:r>
            <w:r>
              <w:rPr>
                <w:rFonts w:ascii="宋体" w:hAnsi="宋体" w:cs="宋体" w:eastAsia="宋体" w:hint="default"/>
                <w:spacing w:val="-8"/>
                <w:sz w:val="18"/>
                <w:szCs w:val="18"/>
              </w:rPr>
              <w:t>年终结本次执行程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序，待发现被执行人有可</w:t>
            </w:r>
            <w:r>
              <w:rPr>
                <w:rFonts w:ascii="宋体" w:hAnsi="宋体" w:cs="宋体" w:eastAsia="宋体" w:hint="default"/>
                <w:sz w:val="18"/>
                <w:szCs w:val="18"/>
              </w:rPr>
              <w:t> </w:t>
            </w:r>
            <w:r>
              <w:rPr>
                <w:rFonts w:ascii="宋体" w:hAnsi="宋体" w:cs="宋体" w:eastAsia="宋体" w:hint="default"/>
                <w:spacing w:val="-8"/>
                <w:sz w:val="18"/>
                <w:szCs w:val="18"/>
              </w:rPr>
              <w:t>供执行财产时，可恢复执</w:t>
            </w:r>
            <w:r>
              <w:rPr>
                <w:rFonts w:ascii="宋体" w:hAnsi="宋体" w:cs="宋体" w:eastAsia="宋体" w:hint="default"/>
                <w:sz w:val="18"/>
                <w:szCs w:val="18"/>
              </w:rPr>
              <w:t> </w:t>
            </w:r>
            <w:r>
              <w:rPr>
                <w:rFonts w:ascii="宋体" w:hAnsi="宋体" w:cs="宋体" w:eastAsia="宋体" w:hint="default"/>
                <w:spacing w:val="-10"/>
                <w:sz w:val="18"/>
                <w:szCs w:val="18"/>
              </w:rPr>
              <w:t>行。</w:t>
            </w:r>
            <w:r>
              <w:rPr>
                <w:rFonts w:ascii="宋体" w:hAnsi="宋体" w:cs="宋体" w:eastAsia="宋体" w:hint="default"/>
                <w:sz w:val="18"/>
                <w:szCs w:val="18"/>
              </w:rPr>
            </w:r>
          </w:p>
        </w:tc>
      </w:tr>
      <w:tr>
        <w:trPr>
          <w:trHeight w:val="1829" w:hRule="exact"/>
        </w:trPr>
        <w:tc>
          <w:tcPr>
            <w:tcW w:w="8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66"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北大荒龙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垦麦芽有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64" w:lineRule="auto"/>
              <w:ind w:left="21" w:right="151"/>
              <w:jc w:val="both"/>
              <w:rPr>
                <w:rFonts w:ascii="宋体" w:hAnsi="宋体" w:cs="宋体" w:eastAsia="宋体" w:hint="default"/>
                <w:sz w:val="18"/>
                <w:szCs w:val="18"/>
              </w:rPr>
            </w:pPr>
            <w:r>
              <w:rPr>
                <w:rFonts w:ascii="宋体" w:hAnsi="宋体" w:cs="宋体" w:eastAsia="宋体" w:hint="default"/>
                <w:spacing w:val="-6"/>
                <w:sz w:val="18"/>
                <w:szCs w:val="18"/>
              </w:rPr>
              <w:t>霍林郭</w:t>
            </w:r>
            <w:r>
              <w:rPr>
                <w:rFonts w:ascii="宋体" w:hAnsi="宋体" w:cs="宋体" w:eastAsia="宋体" w:hint="default"/>
                <w:sz w:val="18"/>
                <w:szCs w:val="18"/>
              </w:rPr>
              <w:t> </w:t>
            </w:r>
            <w:r>
              <w:rPr>
                <w:rFonts w:ascii="宋体" w:hAnsi="宋体" w:cs="宋体" w:eastAsia="宋体" w:hint="default"/>
                <w:spacing w:val="-6"/>
                <w:sz w:val="18"/>
                <w:szCs w:val="18"/>
              </w:rPr>
              <w:t>勒华泽</w:t>
            </w:r>
            <w:r>
              <w:rPr>
                <w:rFonts w:ascii="宋体" w:hAnsi="宋体" w:cs="宋体" w:eastAsia="宋体" w:hint="default"/>
                <w:sz w:val="18"/>
                <w:szCs w:val="18"/>
              </w:rPr>
              <w:t> </w:t>
            </w:r>
            <w:r>
              <w:rPr>
                <w:rFonts w:ascii="宋体" w:hAnsi="宋体" w:cs="宋体" w:eastAsia="宋体" w:hint="default"/>
                <w:spacing w:val="-6"/>
                <w:sz w:val="18"/>
                <w:szCs w:val="18"/>
              </w:rPr>
              <w:t>麦业有</w:t>
            </w:r>
            <w:r>
              <w:rPr>
                <w:rFonts w:ascii="宋体" w:hAnsi="宋体" w:cs="宋体" w:eastAsia="宋体" w:hint="default"/>
                <w:sz w:val="18"/>
                <w:szCs w:val="18"/>
              </w:rPr>
              <w:t> </w:t>
            </w:r>
            <w:r>
              <w:rPr>
                <w:rFonts w:ascii="宋体" w:hAnsi="宋体" w:cs="宋体" w:eastAsia="宋体" w:hint="default"/>
                <w:spacing w:val="-6"/>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128"/>
              <w:ind w:left="21" w:right="15"/>
              <w:jc w:val="left"/>
              <w:rPr>
                <w:rFonts w:ascii="宋体" w:hAnsi="宋体" w:cs="宋体" w:eastAsia="宋体" w:hint="default"/>
                <w:sz w:val="18"/>
                <w:szCs w:val="18"/>
              </w:rPr>
            </w:pPr>
            <w:r>
              <w:rPr>
                <w:rFonts w:ascii="宋体" w:hAnsi="宋体" w:cs="宋体" w:eastAsia="宋体" w:hint="default"/>
                <w:spacing w:val="-8"/>
                <w:sz w:val="18"/>
                <w:szCs w:val="18"/>
              </w:rPr>
              <w:t>公司与其自</w:t>
            </w:r>
            <w:r>
              <w:rPr>
                <w:rFonts w:ascii="宋体" w:hAnsi="宋体" w:cs="宋体" w:eastAsia="宋体" w:hint="default"/>
                <w:spacing w:val="-53"/>
                <w:sz w:val="18"/>
                <w:szCs w:val="18"/>
              </w:rPr>
              <w:t> </w:t>
            </w:r>
            <w:r>
              <w:rPr>
                <w:rFonts w:ascii="Arial Narrow" w:hAnsi="Arial Narrow" w:cs="Arial Narrow" w:eastAsia="Arial Narrow" w:hint="default"/>
                <w:spacing w:val="-4"/>
                <w:sz w:val="18"/>
                <w:szCs w:val="18"/>
              </w:rPr>
              <w:t>2006</w:t>
            </w:r>
            <w:r>
              <w:rPr>
                <w:rFonts w:ascii="Arial Narrow" w:hAnsi="Arial Narrow" w:cs="Arial Narrow" w:eastAsia="Arial Narrow" w:hint="default"/>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pacing w:val="-13"/>
                <w:sz w:val="18"/>
                <w:szCs w:val="18"/>
              </w:rPr>
              <w:t>开始长期合作，并先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期投入大麦种子，但</w:t>
            </w:r>
            <w:r>
              <w:rPr>
                <w:rFonts w:ascii="宋体" w:hAnsi="宋体" w:cs="宋体" w:eastAsia="宋体" w:hint="default"/>
                <w:sz w:val="18"/>
                <w:szCs w:val="18"/>
              </w:rPr>
              <w:t> </w:t>
            </w:r>
            <w:r>
              <w:rPr>
                <w:rFonts w:ascii="宋体" w:hAnsi="宋体" w:cs="宋体" w:eastAsia="宋体" w:hint="default"/>
                <w:spacing w:val="-8"/>
                <w:sz w:val="18"/>
                <w:szCs w:val="18"/>
              </w:rPr>
              <w:t>因遇自然灾害导致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欠收，至今应收帐款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Arial Narrow" w:hAnsi="Arial Narrow" w:cs="Arial Narrow" w:eastAsia="Arial Narrow" w:hint="default"/>
                <w:spacing w:val="-3"/>
                <w:sz w:val="18"/>
                <w:szCs w:val="18"/>
              </w:rPr>
              <w:t>279</w:t>
            </w:r>
            <w:r>
              <w:rPr>
                <w:rFonts w:ascii="Arial Narrow" w:hAnsi="Arial Narrow" w:cs="Arial Narrow" w:eastAsia="Arial Narrow" w:hint="default"/>
                <w:spacing w:val="-4"/>
                <w:sz w:val="18"/>
                <w:szCs w:val="18"/>
              </w:rPr>
              <w:t> </w:t>
            </w:r>
            <w:r>
              <w:rPr>
                <w:rFonts w:ascii="宋体" w:hAnsi="宋体" w:cs="宋体" w:eastAsia="宋体" w:hint="default"/>
                <w:spacing w:val="-8"/>
                <w:sz w:val="18"/>
                <w:szCs w:val="18"/>
              </w:rPr>
              <w:t>万元。</w:t>
            </w:r>
            <w:r>
              <w:rPr>
                <w:rFonts w:ascii="宋体" w:hAnsi="宋体" w:cs="宋体" w:eastAsia="宋体" w:hint="default"/>
                <w:sz w:val="18"/>
                <w:szCs w:val="18"/>
              </w:rPr>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21" w:right="0"/>
              <w:jc w:val="left"/>
              <w:rPr>
                <w:rFonts w:ascii="Arial Narrow" w:hAnsi="Arial Narrow" w:cs="Arial Narrow" w:eastAsia="Arial Narrow" w:hint="default"/>
                <w:sz w:val="18"/>
                <w:szCs w:val="18"/>
              </w:rPr>
            </w:pPr>
            <w:r>
              <w:rPr>
                <w:rFonts w:ascii="Arial Narrow"/>
                <w:spacing w:val="-4"/>
                <w:sz w:val="18"/>
              </w:rPr>
              <w:t>2,790,000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52" w:lineRule="auto"/>
              <w:ind w:left="21" w:right="23"/>
              <w:jc w:val="both"/>
              <w:rPr>
                <w:rFonts w:ascii="宋体" w:hAnsi="宋体" w:cs="宋体" w:eastAsia="宋体" w:hint="default"/>
                <w:sz w:val="18"/>
                <w:szCs w:val="18"/>
              </w:rPr>
            </w:pPr>
            <w:r>
              <w:rPr>
                <w:rFonts w:ascii="宋体" w:hAnsi="宋体" w:cs="宋体" w:eastAsia="宋体" w:hint="default"/>
                <w:spacing w:val="-6"/>
                <w:sz w:val="18"/>
                <w:szCs w:val="18"/>
              </w:rPr>
              <w:t>法院于</w:t>
            </w:r>
            <w:r>
              <w:rPr>
                <w:rFonts w:ascii="宋体" w:hAnsi="宋体" w:cs="宋体" w:eastAsia="宋体" w:hint="default"/>
                <w:spacing w:val="-58"/>
                <w:sz w:val="18"/>
                <w:szCs w:val="18"/>
              </w:rPr>
              <w:t> </w:t>
            </w:r>
            <w:r>
              <w:rPr>
                <w:rFonts w:ascii="Arial Narrow" w:hAnsi="Arial Narrow" w:cs="Arial Narrow" w:eastAsia="Arial Narrow" w:hint="default"/>
                <w:spacing w:val="-3"/>
                <w:sz w:val="18"/>
                <w:szCs w:val="18"/>
              </w:rPr>
              <w:t>2013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Narrow" w:hAnsi="Arial Narrow" w:cs="Arial Narrow" w:eastAsia="Arial Narrow" w:hint="default"/>
                <w:spacing w:val="-3"/>
                <w:sz w:val="18"/>
                <w:szCs w:val="18"/>
              </w:rPr>
              <w:t>23</w:t>
            </w:r>
            <w:r>
              <w:rPr>
                <w:rFonts w:ascii="Arial Narrow" w:hAnsi="Arial Narrow" w:cs="Arial Narrow" w:eastAsia="Arial Narrow" w:hint="default"/>
                <w:spacing w:val="-2"/>
                <w:sz w:val="18"/>
                <w:szCs w:val="18"/>
              </w:rPr>
              <w:t> </w:t>
            </w:r>
            <w:r>
              <w:rPr>
                <w:rFonts w:ascii="宋体" w:hAnsi="宋体" w:cs="宋体" w:eastAsia="宋体" w:hint="default"/>
                <w:spacing w:val="-7"/>
                <w:sz w:val="18"/>
                <w:szCs w:val="18"/>
              </w:rPr>
              <w:t>日开庭审</w:t>
            </w:r>
            <w:r>
              <w:rPr>
                <w:rFonts w:ascii="宋体" w:hAnsi="宋体" w:cs="宋体" w:eastAsia="宋体" w:hint="default"/>
                <w:sz w:val="18"/>
                <w:szCs w:val="18"/>
              </w:rPr>
              <w:t> </w:t>
            </w:r>
            <w:r>
              <w:rPr>
                <w:rFonts w:ascii="宋体" w:hAnsi="宋体" w:cs="宋体" w:eastAsia="宋体" w:hint="default"/>
                <w:spacing w:val="-16"/>
                <w:sz w:val="18"/>
                <w:szCs w:val="18"/>
              </w:rPr>
              <w:t>理本案，</w:t>
            </w:r>
            <w:r>
              <w:rPr>
                <w:rFonts w:ascii="Arial Narrow" w:hAnsi="Arial Narrow" w:cs="Arial Narrow" w:eastAsia="Arial Narrow" w:hint="default"/>
                <w:spacing w:val="-16"/>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Narrow" w:hAnsi="Arial Narrow" w:cs="Arial Narrow" w:eastAsia="Arial Narrow" w:hint="default"/>
                <w:spacing w:val="-3"/>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pacing w:val="-7"/>
                <w:sz w:val="18"/>
                <w:szCs w:val="18"/>
              </w:rPr>
              <w:t>日作出</w:t>
            </w:r>
            <w:r>
              <w:rPr>
                <w:rFonts w:ascii="Arial Narrow" w:hAnsi="Arial Narrow" w:cs="Arial Narrow" w:eastAsia="Arial Narrow" w:hint="default"/>
                <w:spacing w:val="-7"/>
                <w:sz w:val="18"/>
                <w:szCs w:val="18"/>
              </w:rPr>
              <w:t>[2013]</w:t>
            </w:r>
            <w:r>
              <w:rPr>
                <w:rFonts w:ascii="宋体" w:hAnsi="宋体" w:cs="宋体" w:eastAsia="宋体" w:hint="default"/>
                <w:spacing w:val="-7"/>
                <w:sz w:val="18"/>
                <w:szCs w:val="18"/>
              </w:rPr>
              <w:t>垦商</w:t>
            </w:r>
            <w:r>
              <w:rPr>
                <w:rFonts w:ascii="宋体" w:hAnsi="宋体" w:cs="宋体" w:eastAsia="宋体" w:hint="default"/>
                <w:spacing w:val="-8"/>
                <w:sz w:val="18"/>
                <w:szCs w:val="18"/>
              </w:rPr>
              <w:t> </w:t>
            </w:r>
            <w:r>
              <w:rPr>
                <w:rFonts w:ascii="宋体" w:hAnsi="宋体" w:cs="宋体" w:eastAsia="宋体" w:hint="default"/>
                <w:spacing w:val="-6"/>
                <w:sz w:val="18"/>
                <w:szCs w:val="18"/>
              </w:rPr>
              <w:t>初字第</w:t>
            </w:r>
            <w:r>
              <w:rPr>
                <w:rFonts w:ascii="宋体" w:hAnsi="宋体" w:cs="宋体" w:eastAsia="宋体" w:hint="default"/>
                <w:spacing w:val="-57"/>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号民事判决书。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1" w:right="19"/>
              <w:jc w:val="left"/>
              <w:rPr>
                <w:rFonts w:ascii="Arial Narrow" w:hAnsi="Arial Narrow" w:cs="Arial Narrow" w:eastAsia="Arial Narrow" w:hint="default"/>
                <w:sz w:val="18"/>
                <w:szCs w:val="18"/>
              </w:rPr>
            </w:pPr>
            <w:r>
              <w:rPr>
                <w:rFonts w:ascii="宋体" w:hAnsi="宋体" w:cs="宋体" w:eastAsia="宋体" w:hint="default"/>
                <w:spacing w:val="-8"/>
                <w:sz w:val="18"/>
                <w:szCs w:val="18"/>
              </w:rPr>
              <w:t>判决：华泽麦业给付原告欠</w:t>
            </w:r>
            <w:r>
              <w:rPr>
                <w:rFonts w:ascii="宋体" w:hAnsi="宋体" w:cs="宋体" w:eastAsia="宋体" w:hint="default"/>
                <w:sz w:val="18"/>
                <w:szCs w:val="18"/>
              </w:rPr>
              <w:t> 款</w:t>
            </w:r>
            <w:r>
              <w:rPr>
                <w:rFonts w:ascii="宋体" w:hAnsi="宋体" w:cs="宋体" w:eastAsia="宋体" w:hint="default"/>
                <w:spacing w:val="-62"/>
                <w:sz w:val="18"/>
                <w:szCs w:val="18"/>
              </w:rPr>
              <w:t> </w:t>
            </w:r>
            <w:r>
              <w:rPr>
                <w:rFonts w:ascii="Arial Narrow" w:hAnsi="Arial Narrow" w:cs="Arial Narrow" w:eastAsia="Arial Narrow" w:hint="default"/>
                <w:spacing w:val="-4"/>
                <w:sz w:val="18"/>
                <w:szCs w:val="18"/>
              </w:rPr>
              <w:t>2793848.95</w:t>
            </w:r>
            <w:r>
              <w:rPr>
                <w:rFonts w:ascii="Arial Narrow" w:hAnsi="Arial Narrow" w:cs="Arial Narrow" w:eastAsia="Arial Narrow" w:hint="default"/>
                <w:spacing w:val="-8"/>
                <w:sz w:val="18"/>
                <w:szCs w:val="18"/>
              </w:rPr>
              <w:t> </w:t>
            </w:r>
            <w:r>
              <w:rPr>
                <w:rFonts w:ascii="宋体" w:hAnsi="宋体" w:cs="宋体" w:eastAsia="宋体" w:hint="default"/>
                <w:spacing w:val="-16"/>
                <w:sz w:val="18"/>
                <w:szCs w:val="18"/>
              </w:rPr>
              <w:t>元及利息（</w:t>
            </w:r>
            <w:r>
              <w:rPr>
                <w:rFonts w:ascii="Arial Narrow" w:hAnsi="Arial Narrow" w:cs="Arial Narrow" w:eastAsia="Arial Narrow" w:hint="default"/>
                <w:spacing w:val="-16"/>
                <w:sz w:val="18"/>
                <w:szCs w:val="18"/>
              </w:rPr>
              <w:t>2013</w:t>
            </w:r>
          </w:p>
          <w:p>
            <w:pPr>
              <w:pStyle w:val="TableParagraph"/>
              <w:spacing w:line="259" w:lineRule="auto"/>
              <w:ind w:left="21" w:right="2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z w:val="18"/>
                <w:szCs w:val="18"/>
              </w:rPr>
              <w:t>7</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日至给付日银行同</w:t>
            </w:r>
            <w:r>
              <w:rPr>
                <w:rFonts w:ascii="宋体" w:hAnsi="宋体" w:cs="宋体" w:eastAsia="宋体" w:hint="default"/>
                <w:sz w:val="18"/>
                <w:szCs w:val="18"/>
              </w:rPr>
              <w:t> </w:t>
            </w:r>
            <w:r>
              <w:rPr>
                <w:rFonts w:ascii="宋体" w:hAnsi="宋体" w:cs="宋体" w:eastAsia="宋体" w:hint="default"/>
                <w:spacing w:val="-8"/>
                <w:sz w:val="18"/>
                <w:szCs w:val="18"/>
              </w:rPr>
              <w:t>期贷款利率）；加倍支付延</w:t>
            </w:r>
            <w:r>
              <w:rPr>
                <w:rFonts w:ascii="宋体" w:hAnsi="宋体" w:cs="宋体" w:eastAsia="宋体" w:hint="default"/>
                <w:sz w:val="18"/>
                <w:szCs w:val="18"/>
              </w:rPr>
              <w:t> </w:t>
            </w:r>
            <w:r>
              <w:rPr>
                <w:rFonts w:ascii="宋体" w:hAnsi="宋体" w:cs="宋体" w:eastAsia="宋体" w:hint="default"/>
                <w:spacing w:val="-8"/>
                <w:sz w:val="18"/>
                <w:szCs w:val="18"/>
              </w:rPr>
              <w:t>期履行期间的债务利息；案</w:t>
            </w:r>
            <w:r>
              <w:rPr>
                <w:rFonts w:ascii="宋体" w:hAnsi="宋体" w:cs="宋体" w:eastAsia="宋体" w:hint="default"/>
                <w:sz w:val="18"/>
                <w:szCs w:val="18"/>
              </w:rPr>
              <w:t> </w:t>
            </w:r>
            <w:r>
              <w:rPr>
                <w:rFonts w:ascii="宋体" w:hAnsi="宋体" w:cs="宋体" w:eastAsia="宋体" w:hint="default"/>
                <w:spacing w:val="-8"/>
                <w:sz w:val="18"/>
                <w:szCs w:val="18"/>
              </w:rPr>
              <w:t>件受理费被告负担</w:t>
            </w:r>
            <w:r>
              <w:rPr>
                <w:rFonts w:ascii="宋体" w:hAnsi="宋体" w:cs="宋体" w:eastAsia="宋体" w:hint="default"/>
                <w:spacing w:val="-54"/>
                <w:sz w:val="18"/>
                <w:szCs w:val="18"/>
              </w:rPr>
              <w:t> </w:t>
            </w:r>
            <w:r>
              <w:rPr>
                <w:rFonts w:ascii="Arial Narrow" w:hAnsi="Arial Narrow" w:cs="Arial Narrow" w:eastAsia="Arial Narrow" w:hint="default"/>
                <w:spacing w:val="-4"/>
                <w:sz w:val="18"/>
                <w:szCs w:val="18"/>
              </w:rPr>
              <w:t>29,933</w:t>
            </w:r>
            <w:r>
              <w:rPr>
                <w:rFonts w:ascii="Arial Narrow" w:hAnsi="Arial Narrow" w:cs="Arial Narrow" w:eastAsia="Arial Narrow" w:hint="default"/>
                <w:sz w:val="18"/>
                <w:szCs w:val="18"/>
              </w:rPr>
              <w:t> </w:t>
            </w:r>
            <w:r>
              <w:rPr>
                <w:rFonts w:ascii="宋体" w:hAnsi="宋体" w:cs="宋体" w:eastAsia="宋体" w:hint="default"/>
                <w:spacing w:val="-8"/>
                <w:sz w:val="18"/>
                <w:szCs w:val="18"/>
              </w:rPr>
              <w:t>元，原告负担</w:t>
            </w:r>
            <w:r>
              <w:rPr>
                <w:rFonts w:ascii="宋体" w:hAnsi="宋体" w:cs="宋体" w:eastAsia="宋体" w:hint="default"/>
                <w:spacing w:val="-54"/>
                <w:sz w:val="18"/>
                <w:szCs w:val="18"/>
              </w:rPr>
              <w:t> </w:t>
            </w:r>
            <w:r>
              <w:rPr>
                <w:rFonts w:ascii="Arial Narrow" w:hAnsi="Arial Narrow" w:cs="Arial Narrow" w:eastAsia="Arial Narrow" w:hint="default"/>
                <w:spacing w:val="-4"/>
                <w:sz w:val="18"/>
                <w:szCs w:val="18"/>
              </w:rPr>
              <w:t>3,152</w:t>
            </w:r>
            <w:r>
              <w:rPr>
                <w:rFonts w:ascii="Arial Narrow" w:hAnsi="Arial Narrow" w:cs="Arial Narrow" w:eastAsia="Arial Narrow" w:hint="default"/>
                <w:spacing w:val="2"/>
                <w:sz w:val="18"/>
                <w:szCs w:val="18"/>
              </w:rPr>
              <w:t> </w:t>
            </w:r>
            <w:r>
              <w:rPr>
                <w:rFonts w:ascii="宋体" w:hAnsi="宋体" w:cs="宋体" w:eastAsia="宋体" w:hint="default"/>
                <w:spacing w:val="-8"/>
                <w:sz w:val="18"/>
                <w:szCs w:val="18"/>
              </w:rPr>
              <w:t>元。</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64" w:lineRule="auto"/>
              <w:ind w:left="21" w:right="58"/>
              <w:jc w:val="both"/>
              <w:rPr>
                <w:rFonts w:ascii="宋体" w:hAnsi="宋体" w:cs="宋体" w:eastAsia="宋体" w:hint="default"/>
                <w:sz w:val="18"/>
                <w:szCs w:val="18"/>
              </w:rPr>
            </w:pPr>
            <w:r>
              <w:rPr>
                <w:rFonts w:ascii="宋体" w:hAnsi="宋体" w:cs="宋体" w:eastAsia="宋体" w:hint="default"/>
                <w:spacing w:val="-8"/>
                <w:sz w:val="18"/>
                <w:szCs w:val="18"/>
              </w:rPr>
              <w:t>判决生效后，被告未能履</w:t>
            </w:r>
            <w:r>
              <w:rPr>
                <w:rFonts w:ascii="宋体" w:hAnsi="宋体" w:cs="宋体" w:eastAsia="宋体" w:hint="default"/>
                <w:sz w:val="18"/>
                <w:szCs w:val="18"/>
              </w:rPr>
              <w:t> </w:t>
            </w:r>
            <w:r>
              <w:rPr>
                <w:rFonts w:ascii="宋体" w:hAnsi="宋体" w:cs="宋体" w:eastAsia="宋体" w:hint="default"/>
                <w:spacing w:val="-8"/>
                <w:sz w:val="18"/>
                <w:szCs w:val="18"/>
              </w:rPr>
              <w:t>行还款义务，公司向法院</w:t>
            </w:r>
            <w:r>
              <w:rPr>
                <w:rFonts w:ascii="宋体" w:hAnsi="宋体" w:cs="宋体" w:eastAsia="宋体" w:hint="default"/>
                <w:sz w:val="18"/>
                <w:szCs w:val="18"/>
              </w:rPr>
              <w:t> </w:t>
            </w:r>
            <w:r>
              <w:rPr>
                <w:rFonts w:ascii="宋体" w:hAnsi="宋体" w:cs="宋体" w:eastAsia="宋体" w:hint="default"/>
                <w:spacing w:val="-8"/>
                <w:sz w:val="18"/>
                <w:szCs w:val="18"/>
              </w:rPr>
              <w:t>申请强制执行，经查询被</w:t>
            </w:r>
            <w:r>
              <w:rPr>
                <w:rFonts w:ascii="宋体" w:hAnsi="宋体" w:cs="宋体" w:eastAsia="宋体" w:hint="default"/>
                <w:sz w:val="18"/>
                <w:szCs w:val="18"/>
              </w:rPr>
              <w:t> </w:t>
            </w:r>
            <w:r>
              <w:rPr>
                <w:rFonts w:ascii="宋体" w:hAnsi="宋体" w:cs="宋体" w:eastAsia="宋体" w:hint="default"/>
                <w:spacing w:val="-8"/>
                <w:sz w:val="18"/>
                <w:szCs w:val="18"/>
              </w:rPr>
              <w:t>执行人无可供执行财产，</w:t>
            </w:r>
            <w:r>
              <w:rPr>
                <w:rFonts w:ascii="宋体" w:hAnsi="宋体" w:cs="宋体" w:eastAsia="宋体" w:hint="default"/>
                <w:sz w:val="18"/>
                <w:szCs w:val="18"/>
              </w:rPr>
              <w:t> </w:t>
            </w:r>
            <w:r>
              <w:rPr>
                <w:rFonts w:ascii="宋体" w:hAnsi="宋体" w:cs="宋体" w:eastAsia="宋体" w:hint="default"/>
                <w:spacing w:val="-8"/>
                <w:sz w:val="18"/>
                <w:szCs w:val="18"/>
              </w:rPr>
              <w:t>暂时终结本次执行。待被</w:t>
            </w:r>
            <w:r>
              <w:rPr>
                <w:rFonts w:ascii="宋体" w:hAnsi="宋体" w:cs="宋体" w:eastAsia="宋体" w:hint="default"/>
                <w:sz w:val="18"/>
                <w:szCs w:val="18"/>
              </w:rPr>
              <w:t> </w:t>
            </w:r>
            <w:r>
              <w:rPr>
                <w:rFonts w:ascii="宋体" w:hAnsi="宋体" w:cs="宋体" w:eastAsia="宋体" w:hint="default"/>
                <w:spacing w:val="-8"/>
                <w:sz w:val="18"/>
                <w:szCs w:val="18"/>
              </w:rPr>
              <w:t>执行人有可供执行财产再</w:t>
            </w:r>
            <w:r>
              <w:rPr>
                <w:rFonts w:ascii="宋体" w:hAnsi="宋体" w:cs="宋体" w:eastAsia="宋体" w:hint="default"/>
                <w:sz w:val="18"/>
                <w:szCs w:val="18"/>
              </w:rPr>
              <w:t> </w:t>
            </w:r>
            <w:r>
              <w:rPr>
                <w:rFonts w:ascii="宋体" w:hAnsi="宋体" w:cs="宋体" w:eastAsia="宋体" w:hint="default"/>
                <w:spacing w:val="-8"/>
                <w:sz w:val="18"/>
                <w:szCs w:val="18"/>
              </w:rPr>
              <w:t>恢复执行。</w:t>
            </w:r>
          </w:p>
        </w:tc>
      </w:tr>
      <w:tr>
        <w:trPr>
          <w:trHeight w:val="2878" w:hRule="exact"/>
        </w:trPr>
        <w:tc>
          <w:tcPr>
            <w:tcW w:w="819" w:type="dxa"/>
            <w:tcBorders>
              <w:top w:val="single" w:sz="4" w:space="0" w:color="000000"/>
              <w:left w:val="nil" w:sz="6" w:space="0" w:color="auto"/>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64"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北大荒龙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垦麦芽有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限公司</w:t>
            </w:r>
          </w:p>
        </w:tc>
        <w:tc>
          <w:tcPr>
            <w:tcW w:w="7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66" w:lineRule="auto"/>
              <w:ind w:left="21" w:right="14"/>
              <w:jc w:val="left"/>
              <w:rPr>
                <w:rFonts w:ascii="宋体" w:hAnsi="宋体" w:cs="宋体" w:eastAsia="宋体" w:hint="default"/>
                <w:sz w:val="18"/>
                <w:szCs w:val="18"/>
              </w:rPr>
            </w:pPr>
            <w:r>
              <w:rPr>
                <w:rFonts w:ascii="宋体" w:hAnsi="宋体" w:cs="宋体" w:eastAsia="宋体" w:hint="default"/>
                <w:spacing w:val="-6"/>
                <w:sz w:val="18"/>
                <w:szCs w:val="18"/>
              </w:rPr>
              <w:t>阿尔山</w:t>
            </w:r>
            <w:r>
              <w:rPr>
                <w:rFonts w:ascii="宋体" w:hAnsi="宋体" w:cs="宋体" w:eastAsia="宋体" w:hint="default"/>
                <w:sz w:val="18"/>
                <w:szCs w:val="18"/>
              </w:rPr>
              <w:t> </w:t>
            </w:r>
            <w:r>
              <w:rPr>
                <w:rFonts w:ascii="宋体" w:hAnsi="宋体" w:cs="宋体" w:eastAsia="宋体" w:hint="default"/>
                <w:spacing w:val="-6"/>
                <w:sz w:val="18"/>
                <w:szCs w:val="18"/>
              </w:rPr>
              <w:t>市金仓</w:t>
            </w:r>
            <w:r>
              <w:rPr>
                <w:rFonts w:ascii="宋体" w:hAnsi="宋体" w:cs="宋体" w:eastAsia="宋体" w:hint="default"/>
                <w:sz w:val="18"/>
                <w:szCs w:val="18"/>
              </w:rPr>
              <w:t> </w:t>
            </w:r>
            <w:r>
              <w:rPr>
                <w:rFonts w:ascii="宋体" w:hAnsi="宋体" w:cs="宋体" w:eastAsia="宋体" w:hint="default"/>
                <w:spacing w:val="-6"/>
                <w:sz w:val="18"/>
                <w:szCs w:val="18"/>
              </w:rPr>
              <w:t>商贸有</w:t>
            </w:r>
            <w:r>
              <w:rPr>
                <w:rFonts w:ascii="宋体" w:hAnsi="宋体" w:cs="宋体" w:eastAsia="宋体" w:hint="default"/>
                <w:sz w:val="18"/>
                <w:szCs w:val="18"/>
              </w:rPr>
              <w:t> </w:t>
            </w:r>
            <w:r>
              <w:rPr>
                <w:rFonts w:ascii="宋体" w:hAnsi="宋体" w:cs="宋体" w:eastAsia="宋体" w:hint="default"/>
                <w:spacing w:val="-6"/>
                <w:sz w:val="18"/>
                <w:szCs w:val="18"/>
              </w:rPr>
              <w:t>限责任</w:t>
            </w:r>
            <w:r>
              <w:rPr>
                <w:rFonts w:ascii="宋体" w:hAnsi="宋体" w:cs="宋体" w:eastAsia="宋体" w:hint="default"/>
                <w:sz w:val="18"/>
                <w:szCs w:val="18"/>
              </w:rPr>
              <w:t> </w:t>
            </w:r>
            <w:r>
              <w:rPr>
                <w:rFonts w:ascii="宋体" w:hAnsi="宋体" w:cs="宋体" w:eastAsia="宋体" w:hint="default"/>
                <w:spacing w:val="-16"/>
                <w:sz w:val="18"/>
                <w:szCs w:val="18"/>
              </w:rPr>
              <w:t>公司、张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国军</w:t>
            </w:r>
            <w:r>
              <w:rPr>
                <w:rFonts w:ascii="宋体" w:hAnsi="宋体" w:cs="宋体" w:eastAsia="宋体" w:hint="default"/>
                <w:sz w:val="18"/>
                <w:szCs w:val="18"/>
              </w:rPr>
            </w:r>
          </w:p>
        </w:tc>
        <w:tc>
          <w:tcPr>
            <w:tcW w:w="850" w:type="dxa"/>
            <w:tcBorders>
              <w:top w:val="single" w:sz="4" w:space="0" w:color="000000"/>
              <w:left w:val="single" w:sz="4" w:space="0" w:color="000000"/>
              <w:bottom w:val="single" w:sz="8" w:space="0" w:color="000000"/>
              <w:right w:val="single" w:sz="4" w:space="0" w:color="000000"/>
            </w:tcBorders>
          </w:tcPr>
          <w:p>
            <w:pPr/>
          </w:p>
        </w:tc>
        <w:tc>
          <w:tcPr>
            <w:tcW w:w="7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诉讼</w:t>
            </w:r>
            <w:r>
              <w:rPr>
                <w:rFonts w:ascii="宋体" w:hAnsi="宋体" w:cs="宋体" w:eastAsia="宋体" w:hint="default"/>
                <w:sz w:val="18"/>
                <w:szCs w:val="18"/>
              </w:rPr>
            </w: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64" w:lineRule="auto"/>
              <w:ind w:left="21" w:right="14"/>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z w:val="18"/>
                <w:szCs w:val="18"/>
              </w:rPr>
              <w:t>9</w:t>
            </w:r>
            <w:r>
              <w:rPr>
                <w:rFonts w:ascii="Arial Narrow" w:hAnsi="Arial Narrow" w:cs="Arial Narrow" w:eastAsia="Arial Narrow" w:hint="default"/>
                <w:spacing w:val="-1"/>
                <w:sz w:val="18"/>
                <w:szCs w:val="18"/>
              </w:rPr>
              <w:t> </w:t>
            </w:r>
            <w:r>
              <w:rPr>
                <w:rFonts w:ascii="宋体" w:hAnsi="宋体" w:cs="宋体" w:eastAsia="宋体" w:hint="default"/>
                <w:spacing w:val="-20"/>
                <w:sz w:val="18"/>
                <w:szCs w:val="18"/>
              </w:rPr>
              <w:t>日，公</w:t>
            </w:r>
            <w:r>
              <w:rPr>
                <w:rFonts w:ascii="宋体" w:hAnsi="宋体" w:cs="宋体" w:eastAsia="宋体" w:hint="default"/>
                <w:sz w:val="18"/>
                <w:szCs w:val="18"/>
              </w:rPr>
              <w:t> </w:t>
            </w:r>
            <w:r>
              <w:rPr>
                <w:rFonts w:ascii="宋体" w:hAnsi="宋体" w:cs="宋体" w:eastAsia="宋体" w:hint="default"/>
                <w:spacing w:val="-8"/>
                <w:sz w:val="18"/>
                <w:szCs w:val="18"/>
              </w:rPr>
              <w:t>司与被告金仓商贸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公司合作大麦种植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业务，公司借款给被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告用于大麦种植，产</w:t>
            </w:r>
            <w:r>
              <w:rPr>
                <w:rFonts w:ascii="宋体" w:hAnsi="宋体" w:cs="宋体" w:eastAsia="宋体" w:hint="default"/>
                <w:sz w:val="18"/>
                <w:szCs w:val="18"/>
              </w:rPr>
              <w:t> </w:t>
            </w:r>
            <w:r>
              <w:rPr>
                <w:rFonts w:ascii="宋体" w:hAnsi="宋体" w:cs="宋体" w:eastAsia="宋体" w:hint="default"/>
                <w:spacing w:val="-8"/>
                <w:sz w:val="18"/>
                <w:szCs w:val="18"/>
              </w:rPr>
              <w:t>出的大麦由公司负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责收购。公司共计向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被告支付大麦款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Arial Narrow" w:hAnsi="Arial Narrow" w:cs="Arial Narrow" w:eastAsia="Arial Narrow" w:hint="default"/>
                <w:spacing w:val="-4"/>
                <w:sz w:val="18"/>
                <w:szCs w:val="18"/>
              </w:rPr>
              <w:t>1,172</w:t>
            </w:r>
            <w:r>
              <w:rPr>
                <w:rFonts w:ascii="Arial Narrow" w:hAnsi="Arial Narrow" w:cs="Arial Narrow" w:eastAsia="Arial Narrow" w:hint="default"/>
                <w:spacing w:val="-1"/>
                <w:sz w:val="18"/>
                <w:szCs w:val="18"/>
              </w:rPr>
              <w:t> </w:t>
            </w:r>
            <w:r>
              <w:rPr>
                <w:rFonts w:ascii="宋体" w:hAnsi="宋体" w:cs="宋体" w:eastAsia="宋体" w:hint="default"/>
                <w:spacing w:val="-7"/>
                <w:sz w:val="18"/>
                <w:szCs w:val="18"/>
              </w:rPr>
              <w:t>万元，但被告</w:t>
            </w:r>
          </w:p>
          <w:p>
            <w:pPr>
              <w:pStyle w:val="TableParagraph"/>
              <w:spacing w:line="239" w:lineRule="exact"/>
              <w:ind w:left="21" w:right="0"/>
              <w:jc w:val="left"/>
              <w:rPr>
                <w:rFonts w:ascii="Arial Narrow" w:hAnsi="Arial Narrow" w:cs="Arial Narrow" w:eastAsia="Arial Narrow" w:hint="default"/>
                <w:sz w:val="18"/>
                <w:szCs w:val="18"/>
              </w:rPr>
            </w:pPr>
            <w:r>
              <w:rPr>
                <w:rFonts w:ascii="宋体" w:hAnsi="宋体" w:cs="宋体" w:eastAsia="宋体" w:hint="default"/>
                <w:spacing w:val="-8"/>
                <w:sz w:val="18"/>
                <w:szCs w:val="18"/>
              </w:rPr>
              <w:t>仅交付大麦</w:t>
            </w:r>
            <w:r>
              <w:rPr>
                <w:rFonts w:ascii="宋体" w:hAnsi="宋体" w:cs="宋体" w:eastAsia="宋体" w:hint="default"/>
                <w:spacing w:val="-49"/>
                <w:sz w:val="18"/>
                <w:szCs w:val="18"/>
              </w:rPr>
              <w:t> </w:t>
            </w:r>
            <w:r>
              <w:rPr>
                <w:rFonts w:ascii="Arial Narrow" w:hAnsi="Arial Narrow" w:cs="Arial Narrow" w:eastAsia="Arial Narrow" w:hint="default"/>
                <w:spacing w:val="-4"/>
                <w:sz w:val="18"/>
                <w:szCs w:val="18"/>
              </w:rPr>
              <w:t>502.254</w:t>
            </w:r>
          </w:p>
          <w:p>
            <w:pPr>
              <w:pStyle w:val="TableParagraph"/>
              <w:spacing w:line="240" w:lineRule="auto" w:before="13"/>
              <w:ind w:left="21" w:right="0"/>
              <w:jc w:val="left"/>
              <w:rPr>
                <w:rFonts w:ascii="Arial Narrow" w:hAnsi="Arial Narrow" w:cs="Arial Narrow" w:eastAsia="Arial Narrow" w:hint="default"/>
                <w:sz w:val="18"/>
                <w:szCs w:val="18"/>
              </w:rPr>
            </w:pPr>
            <w:r>
              <w:rPr>
                <w:rFonts w:ascii="宋体" w:hAnsi="宋体" w:cs="宋体" w:eastAsia="宋体" w:hint="default"/>
                <w:spacing w:val="-6"/>
                <w:sz w:val="18"/>
                <w:szCs w:val="18"/>
              </w:rPr>
              <w:t>吨。</w:t>
            </w:r>
            <w:r>
              <w:rPr>
                <w:rFonts w:ascii="Arial Narrow" w:hAnsi="Arial Narrow" w:cs="Arial Narrow" w:eastAsia="Arial Narrow" w:hint="default"/>
                <w:spacing w:val="-6"/>
                <w:sz w:val="18"/>
                <w:szCs w:val="18"/>
              </w:rPr>
              <w:t>2013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10</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17</w:t>
            </w:r>
            <w:r>
              <w:rPr>
                <w:rFonts w:ascii="Arial Narrow" w:hAnsi="Arial Narrow" w:cs="Arial Narrow" w:eastAsia="Arial Narrow" w:hint="default"/>
                <w:sz w:val="18"/>
                <w:szCs w:val="18"/>
              </w:rPr>
            </w:r>
          </w:p>
        </w:tc>
        <w:tc>
          <w:tcPr>
            <w:tcW w:w="1277" w:type="dxa"/>
            <w:gridSpan w:val="2"/>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350" w:right="0"/>
              <w:jc w:val="left"/>
              <w:rPr>
                <w:rFonts w:ascii="Arial Narrow" w:hAnsi="Arial Narrow" w:cs="Arial Narrow" w:eastAsia="Arial Narrow" w:hint="default"/>
                <w:sz w:val="18"/>
                <w:szCs w:val="18"/>
              </w:rPr>
            </w:pPr>
            <w:r>
              <w:rPr>
                <w:rFonts w:ascii="Arial Narrow"/>
                <w:spacing w:val="-5"/>
                <w:sz w:val="18"/>
              </w:rPr>
              <w:t>12,579,174.87</w:t>
            </w:r>
          </w:p>
        </w:tc>
        <w:tc>
          <w:tcPr>
            <w:tcW w:w="1419" w:type="dxa"/>
            <w:tcBorders>
              <w:top w:val="single" w:sz="4" w:space="0" w:color="000000"/>
              <w:left w:val="single" w:sz="4" w:space="0" w:color="000000"/>
              <w:bottom w:val="single" w:sz="8" w:space="0" w:color="000000"/>
              <w:right w:val="single" w:sz="4" w:space="0" w:color="000000"/>
            </w:tcBorders>
          </w:tcPr>
          <w:p>
            <w:pPr/>
          </w:p>
        </w:tc>
        <w:tc>
          <w:tcPr>
            <w:tcW w:w="255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54" w:lineRule="auto" w:before="157"/>
              <w:ind w:left="21" w:right="14"/>
              <w:jc w:val="both"/>
              <w:rPr>
                <w:rFonts w:ascii="宋体" w:hAnsi="宋体" w:cs="宋体" w:eastAsia="宋体" w:hint="default"/>
                <w:sz w:val="18"/>
                <w:szCs w:val="18"/>
              </w:rPr>
            </w:pPr>
            <w:r>
              <w:rPr>
                <w:rFonts w:ascii="宋体" w:hAnsi="宋体" w:cs="宋体" w:eastAsia="宋体" w:hint="default"/>
                <w:spacing w:val="-6"/>
                <w:sz w:val="18"/>
                <w:szCs w:val="18"/>
              </w:rPr>
              <w:t>公司于</w:t>
            </w:r>
            <w:r>
              <w:rPr>
                <w:rFonts w:ascii="宋体" w:hAnsi="宋体" w:cs="宋体" w:eastAsia="宋体" w:hint="default"/>
                <w:spacing w:val="-62"/>
                <w:sz w:val="18"/>
                <w:szCs w:val="18"/>
              </w:rPr>
              <w:t> </w:t>
            </w:r>
            <w:r>
              <w:rPr>
                <w:rFonts w:ascii="Arial Narrow" w:hAnsi="Arial Narrow" w:cs="Arial Narrow" w:eastAsia="Arial Narrow" w:hint="default"/>
                <w:spacing w:val="-3"/>
                <w:sz w:val="18"/>
                <w:szCs w:val="18"/>
              </w:rPr>
              <w:t>2014</w:t>
            </w:r>
            <w:r>
              <w:rPr>
                <w:rFonts w:ascii="Arial Narrow" w:hAnsi="Arial Narrow" w:cs="Arial Narrow" w:eastAsia="Arial Narrow"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Narrow" w:hAnsi="Arial Narrow" w:cs="Arial Narrow" w:eastAsia="Arial Narrow" w:hint="default"/>
                <w:spacing w:val="-3"/>
                <w:sz w:val="18"/>
                <w:szCs w:val="18"/>
              </w:rPr>
              <w:t>17</w:t>
            </w:r>
            <w:r>
              <w:rPr>
                <w:rFonts w:ascii="Arial Narrow" w:hAnsi="Arial Narrow" w:cs="Arial Narrow" w:eastAsia="Arial Narrow" w:hint="default"/>
                <w:spacing w:val="-6"/>
                <w:sz w:val="18"/>
                <w:szCs w:val="18"/>
              </w:rPr>
              <w:t> </w:t>
            </w:r>
            <w:r>
              <w:rPr>
                <w:rFonts w:ascii="宋体" w:hAnsi="宋体" w:cs="宋体" w:eastAsia="宋体" w:hint="default"/>
                <w:spacing w:val="-7"/>
                <w:sz w:val="18"/>
                <w:szCs w:val="18"/>
              </w:rPr>
              <w:t>日向农垦中</w:t>
            </w:r>
            <w:r>
              <w:rPr>
                <w:rFonts w:ascii="宋体" w:hAnsi="宋体" w:cs="宋体" w:eastAsia="宋体" w:hint="default"/>
                <w:sz w:val="18"/>
                <w:szCs w:val="18"/>
              </w:rPr>
              <w:t> </w:t>
            </w:r>
            <w:r>
              <w:rPr>
                <w:rFonts w:ascii="宋体" w:hAnsi="宋体" w:cs="宋体" w:eastAsia="宋体" w:hint="default"/>
                <w:spacing w:val="-14"/>
                <w:sz w:val="18"/>
                <w:szCs w:val="18"/>
              </w:rPr>
              <w:t>院提起诉讼，</w:t>
            </w:r>
            <w:r>
              <w:rPr>
                <w:rFonts w:ascii="Arial Narrow" w:hAnsi="Arial Narrow" w:cs="Arial Narrow" w:eastAsia="Arial Narrow" w:hint="default"/>
                <w:spacing w:val="-14"/>
                <w:sz w:val="18"/>
                <w:szCs w:val="18"/>
              </w:rPr>
              <w:t>2014</w:t>
            </w:r>
            <w:r>
              <w:rPr>
                <w:rFonts w:ascii="Arial Narrow" w:hAnsi="Arial Narrow" w:cs="Arial Narrow" w:eastAsia="Arial Narrow" w:hint="default"/>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Narrow" w:hAnsi="Arial Narrow" w:cs="Arial Narrow" w:eastAsia="Arial Narrow" w:hint="default"/>
                <w:spacing w:val="-2"/>
                <w:sz w:val="18"/>
                <w:szCs w:val="18"/>
              </w:rPr>
              <w:t>11</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Narrow" w:hAnsi="Arial Narrow" w:cs="Arial Narrow" w:eastAsia="Arial Narrow" w:hint="default"/>
                <w:spacing w:val="-3"/>
                <w:sz w:val="18"/>
                <w:szCs w:val="18"/>
              </w:rPr>
              <w:t>17</w:t>
            </w:r>
            <w:r>
              <w:rPr>
                <w:rFonts w:ascii="Arial Narrow" w:hAnsi="Arial Narrow" w:cs="Arial Narrow" w:eastAsia="Arial Narrow" w:hint="default"/>
                <w:sz w:val="18"/>
                <w:szCs w:val="18"/>
              </w:rPr>
              <w:t> </w:t>
            </w:r>
            <w:r>
              <w:rPr>
                <w:rFonts w:ascii="宋体" w:hAnsi="宋体" w:cs="宋体" w:eastAsia="宋体" w:hint="default"/>
                <w:spacing w:val="-8"/>
                <w:sz w:val="18"/>
                <w:szCs w:val="18"/>
              </w:rPr>
              <w:t>日法 </w:t>
            </w:r>
            <w:r>
              <w:rPr>
                <w:rFonts w:ascii="宋体" w:hAnsi="宋体" w:cs="宋体" w:eastAsia="宋体" w:hint="default"/>
                <w:spacing w:val="-14"/>
                <w:sz w:val="18"/>
                <w:szCs w:val="18"/>
              </w:rPr>
              <w:t>院开庭审理时主持双方调解，调解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书案号为</w:t>
            </w:r>
            <w:r>
              <w:rPr>
                <w:rFonts w:ascii="Arial Narrow" w:hAnsi="Arial Narrow" w:cs="Arial Narrow" w:eastAsia="Arial Narrow" w:hint="default"/>
                <w:spacing w:val="-7"/>
                <w:sz w:val="18"/>
                <w:szCs w:val="18"/>
              </w:rPr>
              <w:t>[2014]</w:t>
            </w:r>
            <w:r>
              <w:rPr>
                <w:rFonts w:ascii="宋体" w:hAnsi="宋体" w:cs="宋体" w:eastAsia="宋体" w:hint="default"/>
                <w:spacing w:val="-7"/>
                <w:sz w:val="18"/>
                <w:szCs w:val="18"/>
              </w:rPr>
              <w:t>垦商初字第</w:t>
            </w:r>
            <w:r>
              <w:rPr>
                <w:rFonts w:ascii="宋体" w:hAnsi="宋体" w:cs="宋体" w:eastAsia="宋体" w:hint="default"/>
                <w:spacing w:val="-67"/>
                <w:sz w:val="18"/>
                <w:szCs w:val="18"/>
              </w:rPr>
              <w:t> </w:t>
            </w:r>
            <w:r>
              <w:rPr>
                <w:rFonts w:ascii="Arial Narrow" w:hAnsi="Arial Narrow" w:cs="Arial Narrow" w:eastAsia="Arial Narrow" w:hint="default"/>
                <w:spacing w:val="-3"/>
                <w:sz w:val="18"/>
                <w:szCs w:val="18"/>
              </w:rPr>
              <w:t>40</w:t>
            </w:r>
            <w:r>
              <w:rPr>
                <w:rFonts w:ascii="Arial Narrow" w:hAnsi="Arial Narrow" w:cs="Arial Narrow" w:eastAsia="Arial Narrow" w:hint="default"/>
                <w:spacing w:val="-11"/>
                <w:sz w:val="18"/>
                <w:szCs w:val="18"/>
              </w:rPr>
              <w:t> </w:t>
            </w:r>
            <w:r>
              <w:rPr>
                <w:rFonts w:ascii="宋体" w:hAnsi="宋体" w:cs="宋体" w:eastAsia="宋体" w:hint="default"/>
                <w:spacing w:val="-8"/>
                <w:sz w:val="18"/>
                <w:szCs w:val="18"/>
              </w:rPr>
              <w:t>号民</w:t>
            </w:r>
            <w:r>
              <w:rPr>
                <w:rFonts w:ascii="宋体" w:hAnsi="宋体" w:cs="宋体" w:eastAsia="宋体" w:hint="default"/>
                <w:spacing w:val="-87"/>
                <w:sz w:val="18"/>
                <w:szCs w:val="18"/>
              </w:rPr>
              <w:t> </w:t>
            </w:r>
            <w:r>
              <w:rPr>
                <w:rFonts w:ascii="宋体" w:hAnsi="宋体" w:cs="宋体" w:eastAsia="宋体" w:hint="default"/>
                <w:spacing w:val="-8"/>
                <w:sz w:val="18"/>
                <w:szCs w:val="18"/>
              </w:rPr>
              <w:t>事调解书。</w:t>
            </w:r>
          </w:p>
        </w:tc>
        <w:tc>
          <w:tcPr>
            <w:tcW w:w="2127" w:type="dxa"/>
            <w:tcBorders>
              <w:top w:val="single" w:sz="4" w:space="0" w:color="000000"/>
              <w:left w:val="single" w:sz="4" w:space="0" w:color="000000"/>
              <w:bottom w:val="single" w:sz="8" w:space="0" w:color="000000"/>
              <w:right w:val="single" w:sz="4" w:space="0" w:color="000000"/>
            </w:tcBorders>
          </w:tcPr>
          <w:p>
            <w:pPr>
              <w:pStyle w:val="TableParagraph"/>
              <w:spacing w:line="266" w:lineRule="auto"/>
              <w:ind w:left="21" w:right="14"/>
              <w:jc w:val="both"/>
              <w:rPr>
                <w:rFonts w:ascii="宋体" w:hAnsi="宋体" w:cs="宋体" w:eastAsia="宋体" w:hint="default"/>
                <w:sz w:val="18"/>
                <w:szCs w:val="18"/>
              </w:rPr>
            </w:pPr>
            <w:r>
              <w:rPr>
                <w:rFonts w:ascii="宋体" w:hAnsi="宋体" w:cs="宋体" w:eastAsia="宋体" w:hint="default"/>
                <w:spacing w:val="-8"/>
                <w:sz w:val="18"/>
                <w:szCs w:val="18"/>
              </w:rPr>
              <w:t>阿尔山市金仓商贸有限责任</w:t>
            </w:r>
            <w:r>
              <w:rPr>
                <w:rFonts w:ascii="宋体" w:hAnsi="宋体" w:cs="宋体" w:eastAsia="宋体" w:hint="default"/>
                <w:sz w:val="18"/>
                <w:szCs w:val="18"/>
              </w:rPr>
              <w:t> </w:t>
            </w:r>
            <w:r>
              <w:rPr>
                <w:rFonts w:ascii="宋体" w:hAnsi="宋体" w:cs="宋体" w:eastAsia="宋体" w:hint="default"/>
                <w:spacing w:val="-14"/>
                <w:sz w:val="18"/>
                <w:szCs w:val="18"/>
              </w:rPr>
              <w:t>公司、张国军欠公司</w:t>
            </w:r>
            <w:r>
              <w:rPr>
                <w:rFonts w:ascii="宋体" w:hAnsi="宋体" w:cs="宋体" w:eastAsia="宋体" w:hint="default"/>
                <w:spacing w:val="-53"/>
                <w:sz w:val="18"/>
                <w:szCs w:val="18"/>
              </w:rPr>
              <w:t> </w:t>
            </w:r>
            <w:r>
              <w:rPr>
                <w:rFonts w:ascii="Arial Narrow" w:hAnsi="Arial Narrow" w:cs="Arial Narrow" w:eastAsia="Arial Narrow" w:hint="default"/>
                <w:spacing w:val="-3"/>
                <w:sz w:val="18"/>
                <w:szCs w:val="18"/>
              </w:rPr>
              <w:t>1142</w:t>
            </w:r>
            <w:r>
              <w:rPr>
                <w:rFonts w:ascii="Arial Narrow" w:hAnsi="Arial Narrow" w:cs="Arial Narrow" w:eastAsia="Arial Narrow" w:hint="default"/>
                <w:spacing w:val="3"/>
                <w:sz w:val="18"/>
                <w:szCs w:val="18"/>
              </w:rPr>
              <w:t> </w:t>
            </w:r>
            <w:r>
              <w:rPr>
                <w:rFonts w:ascii="宋体" w:hAnsi="宋体" w:cs="宋体" w:eastAsia="宋体" w:hint="default"/>
                <w:sz w:val="18"/>
                <w:szCs w:val="18"/>
              </w:rPr>
              <w:t>万</w:t>
            </w:r>
          </w:p>
          <w:p>
            <w:pPr>
              <w:pStyle w:val="TableParagraph"/>
              <w:spacing w:line="237" w:lineRule="exact"/>
              <w:ind w:left="21" w:right="0"/>
              <w:jc w:val="both"/>
              <w:rPr>
                <w:rFonts w:ascii="宋体" w:hAnsi="宋体" w:cs="宋体" w:eastAsia="宋体" w:hint="default"/>
                <w:sz w:val="18"/>
                <w:szCs w:val="18"/>
              </w:rPr>
            </w:pPr>
            <w:r>
              <w:rPr>
                <w:rFonts w:ascii="宋体" w:hAnsi="宋体" w:cs="宋体" w:eastAsia="宋体" w:hint="default"/>
                <w:spacing w:val="-12"/>
                <w:sz w:val="18"/>
                <w:szCs w:val="18"/>
              </w:rPr>
              <w:t>元，于</w:t>
            </w:r>
            <w:r>
              <w:rPr>
                <w:rFonts w:ascii="宋体" w:hAnsi="宋体" w:cs="宋体" w:eastAsia="宋体" w:hint="default"/>
                <w:spacing w:val="-54"/>
                <w:sz w:val="18"/>
                <w:szCs w:val="18"/>
              </w:rPr>
              <w:t> </w:t>
            </w:r>
            <w:r>
              <w:rPr>
                <w:rFonts w:ascii="Arial Narrow" w:hAnsi="Arial Narrow" w:cs="Arial Narrow" w:eastAsia="Arial Narrow" w:hint="default"/>
                <w:spacing w:val="-4"/>
                <w:sz w:val="18"/>
                <w:szCs w:val="18"/>
              </w:rPr>
              <w:t>2014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20</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日前</w:t>
            </w:r>
            <w:r>
              <w:rPr>
                <w:rFonts w:ascii="宋体" w:hAnsi="宋体" w:cs="宋体" w:eastAsia="宋体" w:hint="default"/>
                <w:sz w:val="18"/>
                <w:szCs w:val="18"/>
              </w:rPr>
            </w:r>
          </w:p>
          <w:p>
            <w:pPr>
              <w:pStyle w:val="TableParagraph"/>
              <w:spacing w:line="240" w:lineRule="auto" w:before="11"/>
              <w:ind w:left="21" w:right="0"/>
              <w:jc w:val="both"/>
              <w:rPr>
                <w:rFonts w:ascii="宋体" w:hAnsi="宋体" w:cs="宋体" w:eastAsia="宋体" w:hint="default"/>
                <w:sz w:val="18"/>
                <w:szCs w:val="18"/>
              </w:rPr>
            </w:pPr>
            <w:r>
              <w:rPr>
                <w:rFonts w:ascii="宋体" w:hAnsi="宋体" w:cs="宋体" w:eastAsia="宋体" w:hint="default"/>
                <w:spacing w:val="-5"/>
                <w:sz w:val="18"/>
                <w:szCs w:val="18"/>
              </w:rPr>
              <w:t>给付</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342</w:t>
            </w:r>
            <w:r>
              <w:rPr>
                <w:rFonts w:ascii="Arial Narrow" w:hAnsi="Arial Narrow" w:cs="Arial Narrow" w:eastAsia="Arial Narrow" w:hint="default"/>
                <w:spacing w:val="-4"/>
                <w:sz w:val="18"/>
                <w:szCs w:val="18"/>
              </w:rPr>
              <w:t> </w:t>
            </w:r>
            <w:r>
              <w:rPr>
                <w:rFonts w:ascii="宋体" w:hAnsi="宋体" w:cs="宋体" w:eastAsia="宋体" w:hint="default"/>
                <w:spacing w:val="-6"/>
                <w:sz w:val="18"/>
                <w:szCs w:val="18"/>
              </w:rPr>
              <w:t>万元，</w:t>
            </w:r>
            <w:r>
              <w:rPr>
                <w:rFonts w:ascii="Arial Narrow" w:hAnsi="Arial Narrow" w:cs="Arial Narrow" w:eastAsia="Arial Narrow" w:hint="default"/>
                <w:spacing w:val="-6"/>
                <w:sz w:val="18"/>
                <w:szCs w:val="18"/>
              </w:rPr>
              <w:t>2015</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z w:val="18"/>
                <w:szCs w:val="18"/>
              </w:rPr>
              <w:t>7</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p>
          <w:p>
            <w:pPr>
              <w:pStyle w:val="TableParagraph"/>
              <w:spacing w:line="240" w:lineRule="auto" w:before="13"/>
              <w:ind w:left="21" w:right="0"/>
              <w:jc w:val="both"/>
              <w:rPr>
                <w:rFonts w:ascii="Arial Narrow" w:hAnsi="Arial Narrow" w:cs="Arial Narrow" w:eastAsia="Arial Narrow" w:hint="default"/>
                <w:sz w:val="18"/>
                <w:szCs w:val="18"/>
              </w:rPr>
            </w:pPr>
            <w:r>
              <w:rPr>
                <w:rFonts w:ascii="Arial Narrow" w:hAnsi="Arial Narrow" w:cs="Arial Narrow" w:eastAsia="Arial Narrow" w:hint="default"/>
                <w:spacing w:val="-3"/>
                <w:sz w:val="18"/>
                <w:szCs w:val="18"/>
              </w:rPr>
              <w:t>15</w:t>
            </w:r>
            <w:r>
              <w:rPr>
                <w:rFonts w:ascii="Arial Narrow" w:hAnsi="Arial Narrow" w:cs="Arial Narrow" w:eastAsia="Arial Narrow" w:hint="default"/>
                <w:sz w:val="18"/>
                <w:szCs w:val="18"/>
              </w:rPr>
              <w:t> </w:t>
            </w:r>
            <w:r>
              <w:rPr>
                <w:rFonts w:ascii="宋体" w:hAnsi="宋体" w:cs="宋体" w:eastAsia="宋体" w:hint="default"/>
                <w:spacing w:val="-7"/>
                <w:sz w:val="18"/>
                <w:szCs w:val="18"/>
              </w:rPr>
              <w:t>日前给付</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400</w:t>
            </w:r>
            <w:r>
              <w:rPr>
                <w:rFonts w:ascii="Arial Narrow" w:hAnsi="Arial Narrow" w:cs="Arial Narrow" w:eastAsia="Arial Narrow" w:hint="default"/>
                <w:sz w:val="18"/>
                <w:szCs w:val="18"/>
              </w:rPr>
              <w:t> </w:t>
            </w:r>
            <w:r>
              <w:rPr>
                <w:rFonts w:ascii="宋体" w:hAnsi="宋体" w:cs="宋体" w:eastAsia="宋体" w:hint="default"/>
                <w:spacing w:val="-6"/>
                <w:sz w:val="18"/>
                <w:szCs w:val="18"/>
              </w:rPr>
              <w:t>万元；</w:t>
            </w:r>
            <w:r>
              <w:rPr>
                <w:rFonts w:ascii="Arial Narrow" w:hAnsi="Arial Narrow" w:cs="Arial Narrow" w:eastAsia="Arial Narrow" w:hint="default"/>
                <w:spacing w:val="-6"/>
                <w:sz w:val="18"/>
                <w:szCs w:val="18"/>
              </w:rPr>
              <w:t>2015</w:t>
            </w:r>
          </w:p>
          <w:p>
            <w:pPr>
              <w:pStyle w:val="TableParagraph"/>
              <w:spacing w:line="261" w:lineRule="auto" w:before="11"/>
              <w:ind w:left="21" w:right="19"/>
              <w:jc w:val="both"/>
              <w:rPr>
                <w:rFonts w:ascii="Arial Narrow" w:hAnsi="Arial Narrow" w:cs="Arial Narrow" w:eastAsia="Arial Narrow"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Narrow" w:hAnsi="Arial Narrow" w:cs="Arial Narrow" w:eastAsia="Arial Narrow" w:hint="default"/>
                <w:spacing w:val="-3"/>
                <w:sz w:val="18"/>
                <w:szCs w:val="18"/>
              </w:rPr>
              <w:t>15</w:t>
            </w:r>
            <w:r>
              <w:rPr>
                <w:rFonts w:ascii="Arial Narrow" w:hAnsi="Arial Narrow" w:cs="Arial Narrow" w:eastAsia="Arial Narrow" w:hint="default"/>
                <w:spacing w:val="-2"/>
                <w:sz w:val="18"/>
                <w:szCs w:val="18"/>
              </w:rPr>
              <w:t> </w:t>
            </w:r>
            <w:r>
              <w:rPr>
                <w:rFonts w:ascii="宋体" w:hAnsi="宋体" w:cs="宋体" w:eastAsia="宋体" w:hint="default"/>
                <w:spacing w:val="-7"/>
                <w:sz w:val="18"/>
                <w:szCs w:val="18"/>
              </w:rPr>
              <w:t>日前给付</w:t>
            </w:r>
            <w:r>
              <w:rPr>
                <w:rFonts w:ascii="宋体" w:hAnsi="宋体" w:cs="宋体" w:eastAsia="宋体" w:hint="default"/>
                <w:spacing w:val="-58"/>
                <w:sz w:val="18"/>
                <w:szCs w:val="18"/>
              </w:rPr>
              <w:t> </w:t>
            </w:r>
            <w:r>
              <w:rPr>
                <w:rFonts w:ascii="Arial Narrow" w:hAnsi="Arial Narrow" w:cs="Arial Narrow" w:eastAsia="Arial Narrow" w:hint="default"/>
                <w:spacing w:val="-3"/>
                <w:sz w:val="18"/>
                <w:szCs w:val="18"/>
              </w:rPr>
              <w:t>400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 </w:t>
            </w:r>
            <w:r>
              <w:rPr>
                <w:rFonts w:ascii="宋体" w:hAnsi="宋体" w:cs="宋体" w:eastAsia="宋体" w:hint="default"/>
                <w:spacing w:val="-8"/>
                <w:sz w:val="18"/>
                <w:szCs w:val="18"/>
              </w:rPr>
              <w:t>元；二被告未履行上述任何</w:t>
            </w:r>
            <w:r>
              <w:rPr>
                <w:rFonts w:ascii="宋体" w:hAnsi="宋体" w:cs="宋体" w:eastAsia="宋体" w:hint="default"/>
                <w:sz w:val="18"/>
                <w:szCs w:val="18"/>
              </w:rPr>
              <w:t> </w:t>
            </w:r>
            <w:r>
              <w:rPr>
                <w:rFonts w:ascii="宋体" w:hAnsi="宋体" w:cs="宋体" w:eastAsia="宋体" w:hint="default"/>
                <w:spacing w:val="-8"/>
                <w:sz w:val="18"/>
                <w:szCs w:val="18"/>
              </w:rPr>
              <w:t>一期还款，公司可申请执行</w:t>
            </w:r>
            <w:r>
              <w:rPr>
                <w:rFonts w:ascii="宋体" w:hAnsi="宋体" w:cs="宋体" w:eastAsia="宋体" w:hint="default"/>
                <w:sz w:val="18"/>
                <w:szCs w:val="18"/>
              </w:rPr>
              <w:t> </w:t>
            </w:r>
            <w:r>
              <w:rPr>
                <w:rFonts w:ascii="宋体" w:hAnsi="宋体" w:cs="宋体" w:eastAsia="宋体" w:hint="default"/>
                <w:spacing w:val="-9"/>
                <w:sz w:val="18"/>
                <w:szCs w:val="18"/>
              </w:rPr>
              <w:t>全部款项；上述款项自</w:t>
            </w:r>
            <w:r>
              <w:rPr>
                <w:rFonts w:ascii="宋体" w:hAnsi="宋体" w:cs="宋体" w:eastAsia="宋体" w:hint="default"/>
                <w:spacing w:val="-49"/>
                <w:sz w:val="18"/>
                <w:szCs w:val="18"/>
              </w:rPr>
              <w:t> </w:t>
            </w:r>
            <w:r>
              <w:rPr>
                <w:rFonts w:ascii="Arial Narrow" w:hAnsi="Arial Narrow" w:cs="Arial Narrow" w:eastAsia="Arial Narrow" w:hint="default"/>
                <w:spacing w:val="-3"/>
                <w:sz w:val="18"/>
                <w:szCs w:val="18"/>
              </w:rPr>
              <w:t>2012</w:t>
            </w:r>
          </w:p>
          <w:p>
            <w:pPr>
              <w:pStyle w:val="TableParagraph"/>
              <w:spacing w:line="241" w:lineRule="exact"/>
              <w:ind w:left="21"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Narrow" w:hAnsi="Arial Narrow" w:cs="Arial Narrow" w:eastAsia="Arial Narrow" w:hint="default"/>
                <w:sz w:val="18"/>
                <w:szCs w:val="18"/>
              </w:rPr>
              <w:t>9</w:t>
            </w:r>
            <w:r>
              <w:rPr>
                <w:rFonts w:ascii="Arial Narrow" w:hAnsi="Arial Narrow" w:cs="Arial Narrow" w:eastAsia="Arial Narrow"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Arial Narrow" w:hAnsi="Arial Narrow" w:cs="Arial Narrow" w:eastAsia="Arial Narrow" w:hint="default"/>
                <w:spacing w:val="-3"/>
                <w:sz w:val="18"/>
                <w:szCs w:val="18"/>
              </w:rPr>
              <w:t>27</w:t>
            </w:r>
            <w:r>
              <w:rPr>
                <w:rFonts w:ascii="Arial Narrow" w:hAnsi="Arial Narrow" w:cs="Arial Narrow" w:eastAsia="Arial Narrow" w:hint="default"/>
                <w:spacing w:val="-15"/>
                <w:sz w:val="18"/>
                <w:szCs w:val="18"/>
              </w:rPr>
              <w:t> </w:t>
            </w:r>
            <w:r>
              <w:rPr>
                <w:rFonts w:ascii="宋体" w:hAnsi="宋体" w:cs="宋体" w:eastAsia="宋体" w:hint="default"/>
                <w:spacing w:val="-8"/>
                <w:sz w:val="18"/>
                <w:szCs w:val="18"/>
              </w:rPr>
              <w:t>日至法院确定履行</w:t>
            </w:r>
          </w:p>
          <w:p>
            <w:pPr>
              <w:pStyle w:val="TableParagraph"/>
              <w:spacing w:line="240" w:lineRule="auto" w:before="13"/>
              <w:ind w:left="21" w:right="0"/>
              <w:jc w:val="both"/>
              <w:rPr>
                <w:rFonts w:ascii="宋体" w:hAnsi="宋体" w:cs="宋体" w:eastAsia="宋体" w:hint="default"/>
                <w:sz w:val="18"/>
                <w:szCs w:val="18"/>
              </w:rPr>
            </w:pPr>
            <w:r>
              <w:rPr>
                <w:rFonts w:ascii="宋体" w:hAnsi="宋体" w:cs="宋体" w:eastAsia="宋体" w:hint="default"/>
                <w:spacing w:val="-8"/>
                <w:sz w:val="18"/>
                <w:szCs w:val="18"/>
              </w:rPr>
              <w:t>实际之日按月千分之</w:t>
            </w:r>
            <w:r>
              <w:rPr>
                <w:rFonts w:ascii="宋体" w:hAnsi="宋体" w:cs="宋体" w:eastAsia="宋体" w:hint="default"/>
                <w:spacing w:val="-58"/>
                <w:sz w:val="18"/>
                <w:szCs w:val="18"/>
              </w:rPr>
              <w:t> </w:t>
            </w:r>
            <w:r>
              <w:rPr>
                <w:rFonts w:ascii="Arial Narrow" w:hAnsi="Arial Narrow" w:cs="Arial Narrow" w:eastAsia="Arial Narrow" w:hint="default"/>
                <w:spacing w:val="-3"/>
                <w:sz w:val="18"/>
                <w:szCs w:val="18"/>
              </w:rPr>
              <w:t>6.15</w:t>
            </w:r>
            <w:r>
              <w:rPr>
                <w:rFonts w:ascii="Arial Narrow" w:hAnsi="Arial Narrow" w:cs="Arial Narrow" w:eastAsia="Arial Narrow" w:hint="default"/>
                <w:spacing w:val="-5"/>
                <w:sz w:val="18"/>
                <w:szCs w:val="18"/>
              </w:rPr>
              <w:t> </w:t>
            </w:r>
            <w:r>
              <w:rPr>
                <w:rFonts w:ascii="宋体" w:hAnsi="宋体" w:cs="宋体" w:eastAsia="宋体" w:hint="default"/>
                <w:sz w:val="18"/>
                <w:szCs w:val="18"/>
              </w:rPr>
              <w:t>给</w:t>
            </w:r>
          </w:p>
        </w:tc>
        <w:tc>
          <w:tcPr>
            <w:tcW w:w="1985" w:type="dxa"/>
            <w:tcBorders>
              <w:top w:val="single" w:sz="4"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66" w:lineRule="auto"/>
              <w:ind w:left="21" w:right="58"/>
              <w:jc w:val="left"/>
              <w:rPr>
                <w:rFonts w:ascii="宋体" w:hAnsi="宋体" w:cs="宋体" w:eastAsia="宋体" w:hint="default"/>
                <w:sz w:val="18"/>
                <w:szCs w:val="18"/>
              </w:rPr>
            </w:pPr>
            <w:r>
              <w:rPr>
                <w:rFonts w:ascii="宋体" w:hAnsi="宋体" w:cs="宋体" w:eastAsia="宋体" w:hint="default"/>
                <w:spacing w:val="-8"/>
                <w:sz w:val="18"/>
                <w:szCs w:val="18"/>
              </w:rPr>
              <w:t>现执行人无可供执行财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产，经法院拘留被执行人</w:t>
            </w:r>
            <w:r>
              <w:rPr>
                <w:rFonts w:ascii="宋体" w:hAnsi="宋体" w:cs="宋体" w:eastAsia="宋体" w:hint="default"/>
                <w:sz w:val="18"/>
                <w:szCs w:val="18"/>
              </w:rPr>
              <w:t> </w:t>
            </w:r>
            <w:r>
              <w:rPr>
                <w:rFonts w:ascii="宋体" w:hAnsi="宋体" w:cs="宋体" w:eastAsia="宋体" w:hint="default"/>
                <w:spacing w:val="-8"/>
                <w:sz w:val="18"/>
                <w:szCs w:val="18"/>
              </w:rPr>
              <w:t>后仍未发现可供执行财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产，暂时终结本次执行。</w:t>
            </w:r>
            <w:r>
              <w:rPr>
                <w:rFonts w:ascii="宋体" w:hAnsi="宋体" w:cs="宋体" w:eastAsia="宋体" w:hint="default"/>
                <w:sz w:val="18"/>
                <w:szCs w:val="18"/>
              </w:rPr>
              <w:t> </w:t>
            </w:r>
            <w:r>
              <w:rPr>
                <w:rFonts w:ascii="宋体" w:hAnsi="宋体" w:cs="宋体" w:eastAsia="宋体" w:hint="default"/>
                <w:spacing w:val="-8"/>
                <w:sz w:val="18"/>
                <w:szCs w:val="18"/>
              </w:rPr>
              <w:t>待被执行人有可供执行财</w:t>
            </w:r>
            <w:r>
              <w:rPr>
                <w:rFonts w:ascii="宋体" w:hAnsi="宋体" w:cs="宋体" w:eastAsia="宋体" w:hint="default"/>
                <w:sz w:val="18"/>
                <w:szCs w:val="18"/>
              </w:rPr>
              <w:t> </w:t>
            </w:r>
            <w:r>
              <w:rPr>
                <w:rFonts w:ascii="宋体" w:hAnsi="宋体" w:cs="宋体" w:eastAsia="宋体" w:hint="default"/>
                <w:spacing w:val="-8"/>
                <w:sz w:val="18"/>
                <w:szCs w:val="18"/>
              </w:rPr>
              <w:t>产再恢复执行。</w:t>
            </w:r>
          </w:p>
        </w:tc>
      </w:tr>
    </w:tbl>
    <w:p>
      <w:pPr>
        <w:spacing w:after="0" w:line="266" w:lineRule="auto"/>
        <w:jc w:val="left"/>
        <w:rPr>
          <w:rFonts w:ascii="宋体" w:hAnsi="宋体" w:cs="宋体" w:eastAsia="宋体" w:hint="default"/>
          <w:sz w:val="18"/>
          <w:szCs w:val="18"/>
        </w:rPr>
        <w:sectPr>
          <w:pgSz w:w="16840" w:h="11910" w:orient="landscape"/>
          <w:pgMar w:header="882" w:footer="1436" w:top="1120" w:bottom="1660" w:left="1300" w:right="1300"/>
        </w:sectPr>
      </w:pPr>
    </w:p>
    <w:p>
      <w:pPr>
        <w:spacing w:line="240" w:lineRule="auto" w:before="0"/>
        <w:rPr>
          <w:rFonts w:ascii="Times New Roman" w:hAnsi="Times New Roman" w:cs="Times New Roman" w:eastAsia="Times New Roman" w:hint="default"/>
          <w:sz w:val="20"/>
          <w:szCs w:val="20"/>
        </w:rPr>
      </w:pPr>
      <w:r>
        <w:rPr/>
        <w:pict>
          <v:group style="position:absolute;margin-left:70.080002pt;margin-top:89.900009pt;width:701.2pt;height:289.5pt;mso-position-horizontal-relative:page;mso-position-vertical-relative:page;z-index:-935368" coordorigin="1402,1798" coordsize="14024,5790">
            <v:group style="position:absolute;left:6061;top:1858;width:1268;height:3380" coordorigin="6061,1858" coordsize="1268,3380">
              <v:shape style="position:absolute;left:6061;top:1858;width:1268;height:3380" coordorigin="6061,1858" coordsize="1268,3380" path="m6061,5238l7328,5238,7328,1858,6061,1858,6061,5238xe" filled="true" fillcolor="#ffffff" stroked="false">
                <v:path arrowok="t"/>
                <v:fill type="solid"/>
              </v:shape>
            </v:group>
            <v:group style="position:absolute;left:1411;top:1808;width:815;height:2" coordorigin="1411,1808" coordsize="815,2">
              <v:shape style="position:absolute;left:1411;top:1808;width:815;height:2" coordorigin="1411,1808" coordsize="815,0" path="m1411,1808l2225,1808e" filled="false" stroked="true" strokeweight=".96pt" strokecolor="#000000">
                <v:path arrowok="t"/>
              </v:shape>
            </v:group>
            <v:group style="position:absolute;left:2225;top:1808;width:58;height:2" coordorigin="2225,1808" coordsize="58,2">
              <v:shape style="position:absolute;left:2225;top:1808;width:58;height:2" coordorigin="2225,1808" coordsize="58,0" path="m2225,1808l2283,1808e" filled="false" stroked="true" strokeweight=".96pt" strokecolor="#000000">
                <v:path arrowok="t"/>
              </v:shape>
            </v:group>
            <v:group style="position:absolute;left:2283;top:1808;width:651;height:2" coordorigin="2283,1808" coordsize="651,2">
              <v:shape style="position:absolute;left:2283;top:1808;width:651;height:2" coordorigin="2283,1808" coordsize="651,0" path="m2283,1808l2933,1808e" filled="false" stroked="true" strokeweight=".96pt" strokecolor="#000000">
                <v:path arrowok="t"/>
              </v:shape>
            </v:group>
            <v:group style="position:absolute;left:2933;top:1808;width:58;height:2" coordorigin="2933,1808" coordsize="58,2">
              <v:shape style="position:absolute;left:2933;top:1808;width:58;height:2" coordorigin="2933,1808" coordsize="58,0" path="m2933,1808l2991,1808e" filled="false" stroked="true" strokeweight=".96pt" strokecolor="#000000">
                <v:path arrowok="t"/>
              </v:shape>
            </v:group>
            <v:group style="position:absolute;left:2991;top:1808;width:792;height:2" coordorigin="2991,1808" coordsize="792,2">
              <v:shape style="position:absolute;left:2991;top:1808;width:792;height:2" coordorigin="2991,1808" coordsize="792,0" path="m2991,1808l3783,1808e" filled="false" stroked="true" strokeweight=".96pt" strokecolor="#000000">
                <v:path arrowok="t"/>
              </v:shape>
            </v:group>
            <v:group style="position:absolute;left:3783;top:1808;width:58;height:2" coordorigin="3783,1808" coordsize="58,2">
              <v:shape style="position:absolute;left:3783;top:1808;width:58;height:2" coordorigin="3783,1808" coordsize="58,0" path="m3783,1808l3840,1808e" filled="false" stroked="true" strokeweight=".96pt" strokecolor="#000000">
                <v:path arrowok="t"/>
              </v:shape>
            </v:group>
            <v:group style="position:absolute;left:3840;top:1808;width:653;height:2" coordorigin="3840,1808" coordsize="653,2">
              <v:shape style="position:absolute;left:3840;top:1808;width:653;height:2" coordorigin="3840,1808" coordsize="653,0" path="m3840,1808l4493,1808e" filled="false" stroked="true" strokeweight=".96pt" strokecolor="#000000">
                <v:path arrowok="t"/>
              </v:shape>
            </v:group>
            <v:group style="position:absolute;left:4493;top:1808;width:58;height:2" coordorigin="4493,1808" coordsize="58,2">
              <v:shape style="position:absolute;left:4493;top:1808;width:58;height:2" coordorigin="4493,1808" coordsize="58,0" path="m4493,1808l4551,1808e" filled="false" stroked="true" strokeweight=".96pt" strokecolor="#000000">
                <v:path arrowok="t"/>
              </v:shape>
            </v:group>
            <v:group style="position:absolute;left:4551;top:1808;width:1501;height:2" coordorigin="4551,1808" coordsize="1501,2">
              <v:shape style="position:absolute;left:4551;top:1808;width:1501;height:2" coordorigin="4551,1808" coordsize="1501,0" path="m4551,1808l6051,1808e" filled="false" stroked="true" strokeweight=".96pt" strokecolor="#000000">
                <v:path arrowok="t"/>
              </v:shape>
            </v:group>
            <v:group style="position:absolute;left:6051;top:1808;width:58;height:2" coordorigin="6051,1808" coordsize="58,2">
              <v:shape style="position:absolute;left:6051;top:1808;width:58;height:2" coordorigin="6051,1808" coordsize="58,0" path="m6051,1808l6109,1808e" filled="false" stroked="true" strokeweight=".96pt" strokecolor="#000000">
                <v:path arrowok="t"/>
              </v:shape>
            </v:group>
            <v:group style="position:absolute;left:6109;top:1808;width:1220;height:2" coordorigin="6109,1808" coordsize="1220,2">
              <v:shape style="position:absolute;left:6109;top:1808;width:1220;height:2" coordorigin="6109,1808" coordsize="1220,0" path="m6109,1808l7328,1808e" filled="false" stroked="true" strokeweight=".96pt" strokecolor="#000000">
                <v:path arrowok="t"/>
              </v:shape>
            </v:group>
            <v:group style="position:absolute;left:7328;top:1808;width:58;height:2" coordorigin="7328,1808" coordsize="58,2">
              <v:shape style="position:absolute;left:7328;top:1808;width:58;height:2" coordorigin="7328,1808" coordsize="58,0" path="m7328,1808l7386,1808e" filled="false" stroked="true" strokeweight=".96pt" strokecolor="#000000">
                <v:path arrowok="t"/>
              </v:shape>
            </v:group>
            <v:group style="position:absolute;left:7386;top:1808;width:1362;height:2" coordorigin="7386,1808" coordsize="1362,2">
              <v:shape style="position:absolute;left:7386;top:1808;width:1362;height:2" coordorigin="7386,1808" coordsize="1362,0" path="m7386,1808l8747,1808e" filled="false" stroked="true" strokeweight=".96pt" strokecolor="#000000">
                <v:path arrowok="t"/>
              </v:shape>
            </v:group>
            <v:group style="position:absolute;left:8747;top:1808;width:58;height:2" coordorigin="8747,1808" coordsize="58,2">
              <v:shape style="position:absolute;left:8747;top:1808;width:58;height:2" coordorigin="8747,1808" coordsize="58,0" path="m8747,1808l8805,1808e" filled="false" stroked="true" strokeweight=".96pt" strokecolor="#000000">
                <v:path arrowok="t"/>
              </v:shape>
            </v:group>
            <v:group style="position:absolute;left:8805;top:1808;width:2494;height:2" coordorigin="8805,1808" coordsize="2494,2">
              <v:shape style="position:absolute;left:8805;top:1808;width:2494;height:2" coordorigin="8805,1808" coordsize="2494,0" path="m8805,1808l11298,1808e" filled="false" stroked="true" strokeweight=".96pt" strokecolor="#000000">
                <v:path arrowok="t"/>
              </v:shape>
            </v:group>
            <v:group style="position:absolute;left:11298;top:1808;width:58;height:2" coordorigin="11298,1808" coordsize="58,2">
              <v:shape style="position:absolute;left:11298;top:1808;width:58;height:2" coordorigin="11298,1808" coordsize="58,0" path="m11298,1808l11356,1808e" filled="false" stroked="true" strokeweight=".96pt" strokecolor="#000000">
                <v:path arrowok="t"/>
              </v:shape>
            </v:group>
            <v:group style="position:absolute;left:11356;top:1808;width:2070;height:2" coordorigin="11356,1808" coordsize="2070,2">
              <v:shape style="position:absolute;left:11356;top:1808;width:2070;height:2" coordorigin="11356,1808" coordsize="2070,0" path="m11356,1808l13425,1808e" filled="false" stroked="true" strokeweight=".96pt" strokecolor="#000000">
                <v:path arrowok="t"/>
              </v:shape>
            </v:group>
            <v:group style="position:absolute;left:13425;top:1808;width:58;height:2" coordorigin="13425,1808" coordsize="58,2">
              <v:shape style="position:absolute;left:13425;top:1808;width:58;height:2" coordorigin="13425,1808" coordsize="58,0" path="m13425,1808l13483,1808e" filled="false" stroked="true" strokeweight=".96pt" strokecolor="#000000">
                <v:path arrowok="t"/>
              </v:shape>
            </v:group>
            <v:group style="position:absolute;left:13483;top:1808;width:1933;height:2" coordorigin="13483,1808" coordsize="1933,2">
              <v:shape style="position:absolute;left:13483;top:1808;width:1933;height:2" coordorigin="13483,1808" coordsize="1933,0" path="m13483,1808l15415,1808e" filled="false" stroked="true" strokeweight=".96pt" strokecolor="#000000">
                <v:path arrowok="t"/>
              </v:shape>
            </v:group>
            <v:group style="position:absolute;left:6061;top:5247;width:1268;height:2341" coordorigin="6061,5247" coordsize="1268,2341">
              <v:shape style="position:absolute;left:6061;top:5247;width:1268;height:2341" coordorigin="6061,5247" coordsize="1268,2341" path="m6061,7588l7328,7588,7328,5247,6061,5247,6061,7588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819"/>
        <w:gridCol w:w="708"/>
        <w:gridCol w:w="850"/>
        <w:gridCol w:w="710"/>
        <w:gridCol w:w="1558"/>
        <w:gridCol w:w="1277"/>
        <w:gridCol w:w="1419"/>
        <w:gridCol w:w="2551"/>
        <w:gridCol w:w="2127"/>
        <w:gridCol w:w="1985"/>
      </w:tblGrid>
      <w:tr>
        <w:trPr>
          <w:trHeight w:val="3397" w:hRule="exact"/>
        </w:trPr>
        <w:tc>
          <w:tcPr>
            <w:tcW w:w="819" w:type="dxa"/>
            <w:tcBorders>
              <w:top w:val="single" w:sz="8" w:space="0" w:color="000000"/>
              <w:left w:val="nil" w:sz="6" w:space="0" w:color="auto"/>
              <w:bottom w:val="single" w:sz="4" w:space="0" w:color="000000"/>
              <w:right w:val="single" w:sz="4" w:space="0" w:color="000000"/>
            </w:tcBorders>
          </w:tcPr>
          <w:p>
            <w:pPr/>
          </w:p>
        </w:tc>
        <w:tc>
          <w:tcPr>
            <w:tcW w:w="708" w:type="dxa"/>
            <w:tcBorders>
              <w:top w:val="single" w:sz="8" w:space="0" w:color="000000"/>
              <w:left w:val="single" w:sz="4" w:space="0" w:color="000000"/>
              <w:bottom w:val="single" w:sz="4" w:space="0" w:color="000000"/>
              <w:right w:val="single" w:sz="4" w:space="0" w:color="000000"/>
            </w:tcBorders>
          </w:tcPr>
          <w:p>
            <w:pPr/>
          </w:p>
        </w:tc>
        <w:tc>
          <w:tcPr>
            <w:tcW w:w="850" w:type="dxa"/>
            <w:tcBorders>
              <w:top w:val="single" w:sz="8" w:space="0" w:color="000000"/>
              <w:left w:val="single" w:sz="4" w:space="0" w:color="000000"/>
              <w:bottom w:val="single" w:sz="4" w:space="0" w:color="000000"/>
              <w:right w:val="single" w:sz="4" w:space="0" w:color="000000"/>
            </w:tcBorders>
          </w:tcPr>
          <w:p>
            <w:pPr/>
          </w:p>
        </w:tc>
        <w:tc>
          <w:tcPr>
            <w:tcW w:w="710" w:type="dxa"/>
            <w:tcBorders>
              <w:top w:val="single" w:sz="8" w:space="0" w:color="000000"/>
              <w:left w:val="single" w:sz="4" w:space="0" w:color="000000"/>
              <w:bottom w:val="single" w:sz="4" w:space="0" w:color="000000"/>
              <w:right w:val="single" w:sz="4" w:space="0" w:color="000000"/>
            </w:tcBorders>
          </w:tcPr>
          <w:p>
            <w:pPr/>
          </w:p>
        </w:tc>
        <w:tc>
          <w:tcPr>
            <w:tcW w:w="155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pacing w:val="-13"/>
                <w:sz w:val="18"/>
                <w:szCs w:val="18"/>
              </w:rPr>
              <w:t>日，双方对账并签订</w:t>
            </w:r>
          </w:p>
          <w:p>
            <w:pPr>
              <w:pStyle w:val="TableParagraph"/>
              <w:spacing w:line="264" w:lineRule="auto" w:before="23"/>
              <w:ind w:left="21" w:right="15"/>
              <w:jc w:val="left"/>
              <w:rPr>
                <w:rFonts w:ascii="宋体" w:hAnsi="宋体" w:cs="宋体" w:eastAsia="宋体" w:hint="default"/>
                <w:sz w:val="18"/>
                <w:szCs w:val="18"/>
              </w:rPr>
            </w:pPr>
            <w:r>
              <w:rPr>
                <w:rFonts w:ascii="宋体" w:hAnsi="宋体" w:cs="宋体" w:eastAsia="宋体" w:hint="default"/>
                <w:spacing w:val="-13"/>
                <w:sz w:val="18"/>
                <w:szCs w:val="18"/>
              </w:rPr>
              <w:t>《还款协议》，被告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承诺于</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2013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5"/>
                <w:sz w:val="18"/>
                <w:szCs w:val="18"/>
              </w:rPr>
              <w:t> </w:t>
            </w:r>
            <w:r>
              <w:rPr>
                <w:rFonts w:ascii="宋体" w:hAnsi="宋体" w:cs="宋体" w:eastAsia="宋体" w:hint="default"/>
                <w:sz w:val="18"/>
                <w:szCs w:val="18"/>
              </w:rPr>
              <w:t>月</w:t>
            </w:r>
          </w:p>
          <w:p>
            <w:pPr>
              <w:pStyle w:val="TableParagraph"/>
              <w:spacing w:line="264" w:lineRule="auto"/>
              <w:ind w:left="21" w:right="-29"/>
              <w:jc w:val="left"/>
              <w:rPr>
                <w:rFonts w:ascii="宋体" w:hAnsi="宋体" w:cs="宋体" w:eastAsia="宋体" w:hint="default"/>
                <w:sz w:val="18"/>
                <w:szCs w:val="18"/>
              </w:rPr>
            </w:pPr>
            <w:r>
              <w:rPr>
                <w:rFonts w:ascii="Arial Narrow" w:hAnsi="Arial Narrow" w:cs="Arial Narrow" w:eastAsia="Arial Narrow" w:hint="default"/>
                <w:spacing w:val="-3"/>
                <w:sz w:val="18"/>
                <w:szCs w:val="18"/>
              </w:rPr>
              <w:t>20 </w:t>
            </w:r>
            <w:r>
              <w:rPr>
                <w:rFonts w:ascii="宋体" w:hAnsi="宋体" w:cs="宋体" w:eastAsia="宋体" w:hint="default"/>
                <w:spacing w:val="-8"/>
                <w:sz w:val="18"/>
                <w:szCs w:val="18"/>
              </w:rPr>
              <w:t>日前用大麦抵顶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欠款，被告法定代表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人张国军以个人全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部财产对上述欠款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承担连带清偿责任。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但约定履行期限届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满，被告仍未能偿还</w:t>
            </w:r>
            <w:r>
              <w:rPr>
                <w:rFonts w:ascii="宋体" w:hAnsi="宋体" w:cs="宋体" w:eastAsia="宋体" w:hint="default"/>
                <w:sz w:val="18"/>
                <w:szCs w:val="18"/>
              </w:rPr>
              <w:t> </w:t>
            </w:r>
            <w:r>
              <w:rPr>
                <w:rFonts w:ascii="宋体" w:hAnsi="宋体" w:cs="宋体" w:eastAsia="宋体" w:hint="default"/>
                <w:spacing w:val="-13"/>
                <w:sz w:val="18"/>
                <w:szCs w:val="18"/>
              </w:rPr>
              <w:t>欠款，公司起诉至法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院，要求被告偿还欠</w:t>
            </w:r>
            <w:r>
              <w:rPr>
                <w:rFonts w:ascii="宋体" w:hAnsi="宋体" w:cs="宋体" w:eastAsia="宋体" w:hint="default"/>
                <w:sz w:val="18"/>
                <w:szCs w:val="18"/>
              </w:rPr>
              <w:t> </w:t>
            </w:r>
            <w:r>
              <w:rPr>
                <w:rFonts w:ascii="宋体" w:hAnsi="宋体" w:cs="宋体" w:eastAsia="宋体" w:hint="default"/>
                <w:spacing w:val="-8"/>
                <w:sz w:val="18"/>
                <w:szCs w:val="18"/>
              </w:rPr>
              <w:t>款并支付利息。</w:t>
            </w:r>
          </w:p>
        </w:tc>
        <w:tc>
          <w:tcPr>
            <w:tcW w:w="1277" w:type="dxa"/>
            <w:tcBorders>
              <w:top w:val="single" w:sz="8" w:space="0" w:color="000000"/>
              <w:left w:val="single" w:sz="4" w:space="0" w:color="000000"/>
              <w:bottom w:val="single" w:sz="4" w:space="0" w:color="000000"/>
              <w:right w:val="single" w:sz="4" w:space="0" w:color="000000"/>
            </w:tcBorders>
          </w:tcPr>
          <w:p>
            <w:pPr/>
          </w:p>
        </w:tc>
        <w:tc>
          <w:tcPr>
            <w:tcW w:w="1419" w:type="dxa"/>
            <w:tcBorders>
              <w:top w:val="single" w:sz="8" w:space="0" w:color="000000"/>
              <w:left w:val="single" w:sz="4" w:space="0" w:color="000000"/>
              <w:bottom w:val="single" w:sz="4" w:space="0" w:color="000000"/>
              <w:right w:val="single" w:sz="4" w:space="0" w:color="000000"/>
            </w:tcBorders>
          </w:tcPr>
          <w:p>
            <w:pPr/>
          </w:p>
        </w:tc>
        <w:tc>
          <w:tcPr>
            <w:tcW w:w="2551" w:type="dxa"/>
            <w:tcBorders>
              <w:top w:val="single" w:sz="8" w:space="0" w:color="000000"/>
              <w:left w:val="single" w:sz="4" w:space="0" w:color="000000"/>
              <w:bottom w:val="single" w:sz="4" w:space="0" w:color="000000"/>
              <w:right w:val="single" w:sz="4" w:space="0" w:color="000000"/>
            </w:tcBorders>
          </w:tcPr>
          <w:p>
            <w:pPr/>
          </w:p>
        </w:tc>
        <w:tc>
          <w:tcPr>
            <w:tcW w:w="212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pacing w:val="-7"/>
                <w:sz w:val="18"/>
                <w:szCs w:val="18"/>
              </w:rPr>
              <w:t>付利息。</w:t>
            </w:r>
          </w:p>
        </w:tc>
        <w:tc>
          <w:tcPr>
            <w:tcW w:w="1985" w:type="dxa"/>
            <w:tcBorders>
              <w:top w:val="single" w:sz="8" w:space="0" w:color="000000"/>
              <w:left w:val="single" w:sz="4" w:space="0" w:color="000000"/>
              <w:bottom w:val="single" w:sz="4" w:space="0" w:color="000000"/>
              <w:right w:val="nil" w:sz="6" w:space="0" w:color="auto"/>
            </w:tcBorders>
          </w:tcPr>
          <w:p>
            <w:pPr/>
          </w:p>
        </w:tc>
      </w:tr>
      <w:tr>
        <w:trPr>
          <w:trHeight w:val="4959" w:hRule="exact"/>
        </w:trPr>
        <w:tc>
          <w:tcPr>
            <w:tcW w:w="819" w:type="dxa"/>
            <w:tcBorders>
              <w:top w:val="single" w:sz="4" w:space="0" w:color="000000"/>
              <w:left w:val="nil" w:sz="6" w:space="0" w:color="auto"/>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66"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北大荒龙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垦麦芽有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限公司</w:t>
            </w:r>
          </w:p>
        </w:tc>
        <w:tc>
          <w:tcPr>
            <w:tcW w:w="7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64" w:lineRule="auto"/>
              <w:ind w:left="21" w:right="151"/>
              <w:jc w:val="both"/>
              <w:rPr>
                <w:rFonts w:ascii="宋体" w:hAnsi="宋体" w:cs="宋体" w:eastAsia="宋体" w:hint="default"/>
                <w:sz w:val="18"/>
                <w:szCs w:val="18"/>
              </w:rPr>
            </w:pPr>
            <w:r>
              <w:rPr>
                <w:rFonts w:ascii="宋体" w:hAnsi="宋体" w:cs="宋体" w:eastAsia="宋体" w:hint="default"/>
                <w:spacing w:val="-6"/>
                <w:sz w:val="18"/>
                <w:szCs w:val="18"/>
              </w:rPr>
              <w:t>哈尔滨</w:t>
            </w:r>
            <w:r>
              <w:rPr>
                <w:rFonts w:ascii="宋体" w:hAnsi="宋体" w:cs="宋体" w:eastAsia="宋体" w:hint="default"/>
                <w:sz w:val="18"/>
                <w:szCs w:val="18"/>
              </w:rPr>
              <w:t> </w:t>
            </w:r>
            <w:r>
              <w:rPr>
                <w:rFonts w:ascii="宋体" w:hAnsi="宋体" w:cs="宋体" w:eastAsia="宋体" w:hint="default"/>
                <w:spacing w:val="-6"/>
                <w:sz w:val="18"/>
                <w:szCs w:val="18"/>
              </w:rPr>
              <w:t>益源康</w:t>
            </w:r>
            <w:r>
              <w:rPr>
                <w:rFonts w:ascii="宋体" w:hAnsi="宋体" w:cs="宋体" w:eastAsia="宋体" w:hint="default"/>
                <w:sz w:val="18"/>
                <w:szCs w:val="18"/>
              </w:rPr>
              <w:t> </w:t>
            </w:r>
            <w:r>
              <w:rPr>
                <w:rFonts w:ascii="宋体" w:hAnsi="宋体" w:cs="宋体" w:eastAsia="宋体" w:hint="default"/>
                <w:spacing w:val="-6"/>
                <w:sz w:val="18"/>
                <w:szCs w:val="18"/>
              </w:rPr>
              <w:t>科技开</w:t>
            </w:r>
            <w:r>
              <w:rPr>
                <w:rFonts w:ascii="宋体" w:hAnsi="宋体" w:cs="宋体" w:eastAsia="宋体" w:hint="default"/>
                <w:sz w:val="18"/>
                <w:szCs w:val="18"/>
              </w:rPr>
              <w:t> </w:t>
            </w:r>
            <w:r>
              <w:rPr>
                <w:rFonts w:ascii="宋体" w:hAnsi="宋体" w:cs="宋体" w:eastAsia="宋体" w:hint="default"/>
                <w:spacing w:val="-6"/>
                <w:sz w:val="18"/>
                <w:szCs w:val="18"/>
              </w:rPr>
              <w:t>发有限</w:t>
            </w:r>
            <w:r>
              <w:rPr>
                <w:rFonts w:ascii="宋体" w:hAnsi="宋体" w:cs="宋体" w:eastAsia="宋体" w:hint="default"/>
                <w:sz w:val="18"/>
                <w:szCs w:val="18"/>
              </w:rPr>
              <w:t> </w:t>
            </w:r>
            <w:r>
              <w:rPr>
                <w:rFonts w:ascii="宋体" w:hAnsi="宋体" w:cs="宋体" w:eastAsia="宋体" w:hint="default"/>
                <w:spacing w:val="-10"/>
                <w:sz w:val="18"/>
                <w:szCs w:val="18"/>
              </w:rPr>
              <w:t>公司</w:t>
            </w:r>
            <w:r>
              <w:rPr>
                <w:rFonts w:ascii="宋体" w:hAnsi="宋体" w:cs="宋体" w:eastAsia="宋体" w:hint="default"/>
                <w:sz w:val="18"/>
                <w:szCs w:val="18"/>
              </w:rPr>
            </w:r>
          </w:p>
        </w:tc>
        <w:tc>
          <w:tcPr>
            <w:tcW w:w="850" w:type="dxa"/>
            <w:tcBorders>
              <w:top w:val="single" w:sz="4" w:space="0" w:color="000000"/>
              <w:left w:val="single" w:sz="4" w:space="0" w:color="000000"/>
              <w:bottom w:val="single" w:sz="8" w:space="0" w:color="000000"/>
              <w:right w:val="single" w:sz="4" w:space="0" w:color="000000"/>
            </w:tcBorders>
          </w:tcPr>
          <w:p>
            <w:pPr/>
          </w:p>
        </w:tc>
        <w:tc>
          <w:tcPr>
            <w:tcW w:w="7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诉讼</w:t>
            </w:r>
            <w:r>
              <w:rPr>
                <w:rFonts w:ascii="宋体" w:hAnsi="宋体" w:cs="宋体" w:eastAsia="宋体" w:hint="default"/>
                <w:sz w:val="18"/>
                <w:szCs w:val="18"/>
              </w:rPr>
            </w:r>
          </w:p>
        </w:tc>
        <w:tc>
          <w:tcPr>
            <w:tcW w:w="1558" w:type="dxa"/>
            <w:tcBorders>
              <w:top w:val="single" w:sz="4" w:space="0" w:color="000000"/>
              <w:left w:val="single" w:sz="4" w:space="0" w:color="000000"/>
              <w:bottom w:val="single" w:sz="8" w:space="0" w:color="000000"/>
              <w:right w:val="single" w:sz="10" w:space="0" w:color="FFFFFF"/>
            </w:tcBorders>
          </w:tcPr>
          <w:p>
            <w:pPr>
              <w:pStyle w:val="TableParagraph"/>
              <w:spacing w:line="266" w:lineRule="auto"/>
              <w:ind w:left="21" w:right="11"/>
              <w:jc w:val="left"/>
              <w:rPr>
                <w:rFonts w:ascii="Arial Narrow" w:hAnsi="Arial Narrow" w:cs="Arial Narrow" w:eastAsia="Arial Narrow" w:hint="default"/>
                <w:sz w:val="18"/>
                <w:szCs w:val="18"/>
              </w:rPr>
            </w:pPr>
            <w:r>
              <w:rPr>
                <w:rFonts w:ascii="宋体" w:hAnsi="宋体" w:cs="宋体" w:eastAsia="宋体" w:hint="default"/>
                <w:spacing w:val="-8"/>
                <w:sz w:val="18"/>
                <w:szCs w:val="18"/>
              </w:rPr>
              <w:t>公司与哈尔滨益众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节能环保科技有限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6"/>
                <w:sz w:val="18"/>
                <w:szCs w:val="18"/>
              </w:rPr>
              <w:t>公司、李香玉于</w:t>
            </w:r>
            <w:r>
              <w:rPr>
                <w:rFonts w:ascii="宋体" w:hAnsi="宋体" w:cs="宋体" w:eastAsia="宋体" w:hint="default"/>
                <w:spacing w:val="-50"/>
                <w:sz w:val="18"/>
                <w:szCs w:val="18"/>
              </w:rPr>
              <w:t> </w:t>
            </w:r>
            <w:r>
              <w:rPr>
                <w:rFonts w:ascii="Arial Narrow" w:hAnsi="Arial Narrow" w:cs="Arial Narrow" w:eastAsia="Arial Narrow" w:hint="default"/>
                <w:spacing w:val="-4"/>
                <w:sz w:val="18"/>
                <w:szCs w:val="18"/>
              </w:rPr>
              <w:t>2011</w:t>
            </w:r>
          </w:p>
          <w:p>
            <w:pPr>
              <w:pStyle w:val="TableParagraph"/>
              <w:spacing w:line="237" w:lineRule="exact"/>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5"/>
                <w:sz w:val="18"/>
                <w:szCs w:val="18"/>
              </w:rPr>
              <w:t> </w:t>
            </w:r>
            <w:r>
              <w:rPr>
                <w:rFonts w:ascii="宋体" w:hAnsi="宋体" w:cs="宋体" w:eastAsia="宋体" w:hint="default"/>
                <w:spacing w:val="-7"/>
                <w:sz w:val="18"/>
                <w:szCs w:val="18"/>
              </w:rPr>
              <w:t>月三方合作出</w:t>
            </w:r>
          </w:p>
          <w:p>
            <w:pPr>
              <w:pStyle w:val="TableParagraph"/>
              <w:spacing w:line="264" w:lineRule="auto" w:before="14"/>
              <w:ind w:left="21" w:right="-36"/>
              <w:jc w:val="left"/>
              <w:rPr>
                <w:rFonts w:ascii="宋体" w:hAnsi="宋体" w:cs="宋体" w:eastAsia="宋体" w:hint="default"/>
                <w:sz w:val="18"/>
                <w:szCs w:val="18"/>
              </w:rPr>
            </w:pPr>
            <w:r>
              <w:rPr>
                <w:rFonts w:ascii="宋体" w:hAnsi="宋体" w:cs="宋体" w:eastAsia="宋体" w:hint="default"/>
                <w:spacing w:val="-8"/>
                <w:sz w:val="18"/>
                <w:szCs w:val="18"/>
              </w:rPr>
              <w:t>资设立哈尔滨益源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康科技开发有限公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司开展离子水项目，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公司同时提供</w:t>
            </w:r>
            <w:r>
              <w:rPr>
                <w:rFonts w:ascii="宋体" w:hAnsi="宋体" w:cs="宋体" w:eastAsia="宋体" w:hint="default"/>
                <w:spacing w:val="-67"/>
                <w:sz w:val="18"/>
                <w:szCs w:val="18"/>
              </w:rPr>
              <w:t> </w:t>
            </w:r>
            <w:r>
              <w:rPr>
                <w:rFonts w:ascii="Arial Narrow" w:hAnsi="Arial Narrow" w:cs="Arial Narrow" w:eastAsia="Arial Narrow" w:hint="default"/>
                <w:sz w:val="18"/>
                <w:szCs w:val="18"/>
              </w:rPr>
              <w:t>100</w:t>
            </w:r>
            <w:r>
              <w:rPr>
                <w:rFonts w:ascii="Arial Narrow" w:hAnsi="Arial Narrow" w:cs="Arial Narrow" w:eastAsia="Arial Narrow" w:hint="default"/>
                <w:spacing w:val="-17"/>
                <w:sz w:val="18"/>
                <w:szCs w:val="18"/>
              </w:rPr>
              <w:t> </w:t>
            </w:r>
            <w:r>
              <w:rPr>
                <w:rFonts w:ascii="宋体" w:hAnsi="宋体" w:cs="宋体" w:eastAsia="宋体" w:hint="default"/>
                <w:sz w:val="18"/>
                <w:szCs w:val="18"/>
              </w:rPr>
              <w:t>万 </w:t>
            </w:r>
            <w:r>
              <w:rPr>
                <w:rFonts w:ascii="宋体" w:hAnsi="宋体" w:cs="宋体" w:eastAsia="宋体" w:hint="default"/>
                <w:spacing w:val="-13"/>
                <w:sz w:val="18"/>
                <w:szCs w:val="18"/>
              </w:rPr>
              <w:t>元作为流动资金，后</w:t>
            </w:r>
            <w:r>
              <w:rPr>
                <w:rFonts w:ascii="宋体" w:hAnsi="宋体" w:cs="宋体" w:eastAsia="宋体" w:hint="default"/>
                <w:sz w:val="18"/>
                <w:szCs w:val="18"/>
              </w:rPr>
              <w:t> </w:t>
            </w:r>
            <w:r>
              <w:rPr>
                <w:rFonts w:ascii="宋体" w:hAnsi="宋体" w:cs="宋体" w:eastAsia="宋体" w:hint="default"/>
                <w:spacing w:val="-8"/>
                <w:sz w:val="18"/>
                <w:szCs w:val="18"/>
              </w:rPr>
              <w:t>公司要求其偿还时，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益源康公司一直未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能偿还，公司曾于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Arial Narrow" w:hAnsi="Arial Narrow" w:cs="Arial Narrow" w:eastAsia="Arial Narrow" w:hint="default"/>
                <w:spacing w:val="-4"/>
                <w:sz w:val="18"/>
                <w:szCs w:val="18"/>
              </w:rPr>
              <w:t>2013</w:t>
            </w:r>
            <w:r>
              <w:rPr>
                <w:rFonts w:ascii="Arial Narrow" w:hAnsi="Arial Narrow" w:cs="Arial Narrow" w:eastAsia="Arial Narrow"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18"/>
                <w:sz w:val="18"/>
                <w:szCs w:val="18"/>
              </w:rPr>
              <w:t> </w:t>
            </w:r>
            <w:r>
              <w:rPr>
                <w:rFonts w:ascii="宋体" w:hAnsi="宋体" w:cs="宋体" w:eastAsia="宋体" w:hint="default"/>
                <w:spacing w:val="-8"/>
                <w:sz w:val="18"/>
                <w:szCs w:val="18"/>
              </w:rPr>
              <w:t>月起诉至法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院，因可能涉嫌刑事</w:t>
            </w:r>
            <w:r>
              <w:rPr>
                <w:rFonts w:ascii="宋体" w:hAnsi="宋体" w:cs="宋体" w:eastAsia="宋体" w:hint="default"/>
                <w:sz w:val="18"/>
                <w:szCs w:val="18"/>
              </w:rPr>
              <w:t> </w:t>
            </w:r>
            <w:r>
              <w:rPr>
                <w:rFonts w:ascii="宋体" w:hAnsi="宋体" w:cs="宋体" w:eastAsia="宋体" w:hint="default"/>
                <w:spacing w:val="-8"/>
                <w:sz w:val="18"/>
                <w:szCs w:val="18"/>
              </w:rPr>
              <w:t>犯罪，案件终止审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理。侦查机关经侦查</w:t>
            </w:r>
            <w:r>
              <w:rPr>
                <w:rFonts w:ascii="宋体" w:hAnsi="宋体" w:cs="宋体" w:eastAsia="宋体" w:hint="default"/>
                <w:sz w:val="18"/>
                <w:szCs w:val="18"/>
              </w:rPr>
              <w:t> </w:t>
            </w:r>
            <w:r>
              <w:rPr>
                <w:rFonts w:ascii="宋体" w:hAnsi="宋体" w:cs="宋体" w:eastAsia="宋体" w:hint="default"/>
                <w:spacing w:val="-13"/>
                <w:sz w:val="18"/>
                <w:szCs w:val="18"/>
              </w:rPr>
              <w:t>不涉嫌犯罪，现重新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提起诉讼，要求益源</w:t>
            </w:r>
            <w:r>
              <w:rPr>
                <w:rFonts w:ascii="宋体" w:hAnsi="宋体" w:cs="宋体" w:eastAsia="宋体" w:hint="default"/>
                <w:sz w:val="18"/>
                <w:szCs w:val="18"/>
              </w:rPr>
              <w:t> </w:t>
            </w:r>
            <w:r>
              <w:rPr>
                <w:rFonts w:ascii="宋体" w:hAnsi="宋体" w:cs="宋体" w:eastAsia="宋体" w:hint="default"/>
                <w:spacing w:val="-8"/>
                <w:sz w:val="18"/>
                <w:szCs w:val="18"/>
              </w:rPr>
              <w:t>康公司偿还欠款并</w:t>
            </w:r>
          </w:p>
        </w:tc>
        <w:tc>
          <w:tcPr>
            <w:tcW w:w="1277" w:type="dxa"/>
            <w:tcBorders>
              <w:top w:val="single" w:sz="4" w:space="0" w:color="000000"/>
              <w:left w:val="single" w:sz="10" w:space="0" w:color="FFFFFF"/>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499" w:right="0"/>
              <w:jc w:val="left"/>
              <w:rPr>
                <w:rFonts w:ascii="Arial Narrow" w:hAnsi="Arial Narrow" w:cs="Arial Narrow" w:eastAsia="Arial Narrow" w:hint="default"/>
                <w:sz w:val="18"/>
                <w:szCs w:val="18"/>
              </w:rPr>
            </w:pPr>
            <w:r>
              <w:rPr>
                <w:rFonts w:ascii="Arial Narrow"/>
                <w:spacing w:val="-5"/>
                <w:sz w:val="18"/>
              </w:rPr>
              <w:t>1,078,686.3</w:t>
            </w:r>
          </w:p>
        </w:tc>
        <w:tc>
          <w:tcPr>
            <w:tcW w:w="1419" w:type="dxa"/>
            <w:tcBorders>
              <w:top w:val="single" w:sz="4" w:space="0" w:color="000000"/>
              <w:left w:val="single" w:sz="4" w:space="0" w:color="000000"/>
              <w:bottom w:val="single" w:sz="8" w:space="0" w:color="000000"/>
              <w:right w:val="single" w:sz="4" w:space="0" w:color="000000"/>
            </w:tcBorders>
          </w:tcPr>
          <w:p>
            <w:pPr/>
          </w:p>
        </w:tc>
        <w:tc>
          <w:tcPr>
            <w:tcW w:w="255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1" w:right="0"/>
              <w:jc w:val="left"/>
              <w:rPr>
                <w:rFonts w:ascii="宋体" w:hAnsi="宋体" w:cs="宋体" w:eastAsia="宋体" w:hint="default"/>
                <w:sz w:val="18"/>
                <w:szCs w:val="18"/>
              </w:rPr>
            </w:pPr>
            <w:r>
              <w:rPr>
                <w:rFonts w:ascii="宋体" w:hAnsi="宋体" w:cs="宋体" w:eastAsia="宋体" w:hint="default"/>
                <w:spacing w:val="-8"/>
                <w:sz w:val="18"/>
                <w:szCs w:val="18"/>
              </w:rPr>
              <w:t>法院适用简易程序于</w:t>
            </w:r>
            <w:r>
              <w:rPr>
                <w:rFonts w:ascii="宋体" w:hAnsi="宋体" w:cs="宋体" w:eastAsia="宋体" w:hint="default"/>
                <w:spacing w:val="-55"/>
                <w:sz w:val="18"/>
                <w:szCs w:val="18"/>
              </w:rPr>
              <w:t> </w:t>
            </w:r>
            <w:r>
              <w:rPr>
                <w:rFonts w:ascii="Arial Narrow" w:hAnsi="Arial Narrow" w:cs="Arial Narrow" w:eastAsia="Arial Narrow" w:hint="default"/>
                <w:spacing w:val="-4"/>
                <w:sz w:val="18"/>
                <w:szCs w:val="18"/>
              </w:rPr>
              <w:t>2014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9</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p>
          <w:p>
            <w:pPr>
              <w:pStyle w:val="TableParagraph"/>
              <w:spacing w:line="240" w:lineRule="auto" w:before="13"/>
              <w:ind w:left="21" w:right="0"/>
              <w:jc w:val="left"/>
              <w:rPr>
                <w:rFonts w:ascii="Arial Narrow" w:hAnsi="Arial Narrow" w:cs="Arial Narrow" w:eastAsia="Arial Narrow" w:hint="default"/>
                <w:sz w:val="18"/>
                <w:szCs w:val="18"/>
              </w:rPr>
            </w:pPr>
            <w:r>
              <w:rPr>
                <w:rFonts w:ascii="Arial Narrow" w:hAnsi="Arial Narrow" w:cs="Arial Narrow" w:eastAsia="Arial Narrow" w:hint="default"/>
                <w:spacing w:val="-3"/>
                <w:sz w:val="18"/>
                <w:szCs w:val="18"/>
              </w:rPr>
              <w:t>23 </w:t>
            </w:r>
            <w:r>
              <w:rPr>
                <w:rFonts w:ascii="宋体" w:hAnsi="宋体" w:cs="宋体" w:eastAsia="宋体" w:hint="default"/>
                <w:spacing w:val="-8"/>
                <w:sz w:val="18"/>
                <w:szCs w:val="18"/>
              </w:rPr>
              <w:t>日第一次开庭审理本案，于</w:t>
            </w:r>
            <w:r>
              <w:rPr>
                <w:rFonts w:ascii="宋体" w:hAnsi="宋体" w:cs="宋体" w:eastAsia="宋体" w:hint="default"/>
                <w:spacing w:val="-53"/>
                <w:sz w:val="18"/>
                <w:szCs w:val="18"/>
              </w:rPr>
              <w:t> </w:t>
            </w:r>
            <w:r>
              <w:rPr>
                <w:rFonts w:ascii="Arial Narrow" w:hAnsi="Arial Narrow" w:cs="Arial Narrow" w:eastAsia="Arial Narrow" w:hint="default"/>
                <w:spacing w:val="-3"/>
                <w:sz w:val="18"/>
                <w:szCs w:val="18"/>
              </w:rPr>
              <w:t>10</w:t>
            </w:r>
            <w:r>
              <w:rPr>
                <w:rFonts w:ascii="Arial Narrow" w:hAnsi="Arial Narrow" w:cs="Arial Narrow" w:eastAsia="Arial Narrow" w:hint="default"/>
                <w:sz w:val="18"/>
                <w:szCs w:val="18"/>
              </w:rPr>
            </w:r>
          </w:p>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27</w:t>
            </w:r>
            <w:r>
              <w:rPr>
                <w:rFonts w:ascii="Arial Narrow" w:hAnsi="Arial Narrow" w:cs="Arial Narrow" w:eastAsia="Arial Narrow" w:hint="default"/>
                <w:spacing w:val="-5"/>
                <w:sz w:val="18"/>
                <w:szCs w:val="18"/>
              </w:rPr>
              <w:t> </w:t>
            </w:r>
            <w:r>
              <w:rPr>
                <w:rFonts w:ascii="宋体" w:hAnsi="宋体" w:cs="宋体" w:eastAsia="宋体" w:hint="default"/>
                <w:spacing w:val="-8"/>
                <w:sz w:val="18"/>
                <w:szCs w:val="18"/>
              </w:rPr>
              <w:t>日裁定将简易程序转为普通</w:t>
            </w:r>
          </w:p>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pacing w:val="-16"/>
                <w:sz w:val="18"/>
                <w:szCs w:val="18"/>
              </w:rPr>
              <w:t>程序审理，并于</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11</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Narrow" w:hAnsi="Arial Narrow" w:cs="Arial Narrow" w:eastAsia="Arial Narrow" w:hint="default"/>
                <w:spacing w:val="-3"/>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pacing w:val="-7"/>
                <w:sz w:val="18"/>
                <w:szCs w:val="18"/>
              </w:rPr>
              <w:t>日第二次</w:t>
            </w:r>
          </w:p>
          <w:p>
            <w:pPr>
              <w:pStyle w:val="TableParagraph"/>
              <w:spacing w:line="249" w:lineRule="auto" w:before="13"/>
              <w:ind w:left="21" w:right="14"/>
              <w:jc w:val="left"/>
              <w:rPr>
                <w:rFonts w:ascii="宋体" w:hAnsi="宋体" w:cs="宋体" w:eastAsia="宋体" w:hint="default"/>
                <w:sz w:val="18"/>
                <w:szCs w:val="18"/>
              </w:rPr>
            </w:pPr>
            <w:r>
              <w:rPr>
                <w:rFonts w:ascii="宋体" w:hAnsi="宋体" w:cs="宋体" w:eastAsia="宋体" w:hint="default"/>
                <w:spacing w:val="-7"/>
                <w:sz w:val="18"/>
                <w:szCs w:val="18"/>
              </w:rPr>
              <w:t>开庭审理本案。</w:t>
            </w:r>
            <w:r>
              <w:rPr>
                <w:rFonts w:ascii="Arial Narrow" w:hAnsi="Arial Narrow" w:cs="Arial Narrow" w:eastAsia="Arial Narrow" w:hint="default"/>
                <w:spacing w:val="-7"/>
                <w:sz w:val="18"/>
                <w:szCs w:val="18"/>
              </w:rPr>
              <w:t>2014</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11</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6"/>
                <w:sz w:val="18"/>
                <w:szCs w:val="18"/>
              </w:rPr>
              <w:t>25 </w:t>
            </w:r>
            <w:r>
              <w:rPr>
                <w:rFonts w:ascii="宋体" w:hAnsi="宋体" w:cs="宋体" w:eastAsia="宋体" w:hint="default"/>
                <w:spacing w:val="-11"/>
                <w:sz w:val="18"/>
                <w:szCs w:val="18"/>
              </w:rPr>
              <w:t>日，法院作出（</w:t>
            </w:r>
            <w:r>
              <w:rPr>
                <w:rFonts w:ascii="Arial Narrow" w:hAnsi="Arial Narrow" w:cs="Arial Narrow" w:eastAsia="Arial Narrow" w:hint="default"/>
                <w:spacing w:val="-11"/>
                <w:sz w:val="18"/>
                <w:szCs w:val="18"/>
              </w:rPr>
              <w:t>2014</w:t>
            </w:r>
            <w:r>
              <w:rPr>
                <w:rFonts w:ascii="宋体" w:hAnsi="宋体" w:cs="宋体" w:eastAsia="宋体" w:hint="default"/>
                <w:spacing w:val="-11"/>
                <w:sz w:val="18"/>
                <w:szCs w:val="18"/>
              </w:rPr>
              <w:t>）松商初字第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Arial Narrow" w:hAnsi="Arial Narrow" w:cs="Arial Narrow" w:eastAsia="Arial Narrow" w:hint="default"/>
                <w:spacing w:val="-3"/>
                <w:sz w:val="18"/>
                <w:szCs w:val="18"/>
              </w:rPr>
              <w:t>231</w:t>
            </w:r>
            <w:r>
              <w:rPr>
                <w:rFonts w:ascii="Arial Narrow" w:hAnsi="Arial Narrow" w:cs="Arial Narrow" w:eastAsia="Arial Narrow" w:hint="default"/>
                <w:sz w:val="18"/>
                <w:szCs w:val="18"/>
              </w:rPr>
              <w:t> </w:t>
            </w:r>
            <w:r>
              <w:rPr>
                <w:rFonts w:ascii="宋体" w:hAnsi="宋体" w:cs="宋体" w:eastAsia="宋体" w:hint="default"/>
                <w:spacing w:val="-8"/>
                <w:sz w:val="18"/>
                <w:szCs w:val="18"/>
              </w:rPr>
              <w:t>号民事判决书。</w:t>
            </w:r>
          </w:p>
        </w:tc>
        <w:tc>
          <w:tcPr>
            <w:tcW w:w="212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8"/>
                <w:sz w:val="18"/>
                <w:szCs w:val="18"/>
              </w:rPr>
              <w:t>判决被告于判决生效之日起</w:t>
            </w:r>
          </w:p>
          <w:p>
            <w:pPr>
              <w:pStyle w:val="TableParagraph"/>
              <w:spacing w:line="240" w:lineRule="auto" w:before="23"/>
              <w:ind w:left="21" w:right="0"/>
              <w:jc w:val="left"/>
              <w:rPr>
                <w:rFonts w:ascii="宋体" w:hAnsi="宋体" w:cs="宋体" w:eastAsia="宋体" w:hint="default"/>
                <w:sz w:val="18"/>
                <w:szCs w:val="18"/>
              </w:rPr>
            </w:pPr>
            <w:r>
              <w:rPr>
                <w:rFonts w:ascii="Arial Narrow" w:hAnsi="Arial Narrow" w:cs="Arial Narrow" w:eastAsia="Arial Narrow" w:hint="default"/>
                <w:spacing w:val="-3"/>
                <w:sz w:val="18"/>
                <w:szCs w:val="18"/>
              </w:rPr>
              <w:t>10</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日内给付公司借款本金</w:t>
            </w:r>
          </w:p>
          <w:p>
            <w:pPr>
              <w:pStyle w:val="TableParagraph"/>
              <w:spacing w:line="252" w:lineRule="auto" w:before="11"/>
              <w:ind w:left="21" w:right="89"/>
              <w:jc w:val="left"/>
              <w:rPr>
                <w:rFonts w:ascii="宋体" w:hAnsi="宋体" w:cs="宋体" w:eastAsia="宋体" w:hint="default"/>
                <w:sz w:val="18"/>
                <w:szCs w:val="18"/>
              </w:rPr>
            </w:pPr>
            <w:r>
              <w:rPr>
                <w:rFonts w:ascii="Arial Narrow" w:hAnsi="Arial Narrow" w:cs="Arial Narrow" w:eastAsia="Arial Narrow" w:hint="default"/>
                <w:spacing w:val="-3"/>
                <w:sz w:val="18"/>
                <w:szCs w:val="18"/>
              </w:rPr>
              <w:t>100</w:t>
            </w:r>
            <w:r>
              <w:rPr>
                <w:rFonts w:ascii="Arial Narrow" w:hAnsi="Arial Narrow" w:cs="Arial Narrow" w:eastAsia="Arial Narrow" w:hint="default"/>
                <w:spacing w:val="-2"/>
                <w:sz w:val="18"/>
                <w:szCs w:val="18"/>
              </w:rPr>
              <w:t> </w:t>
            </w:r>
            <w:r>
              <w:rPr>
                <w:rFonts w:ascii="宋体" w:hAnsi="宋体" w:cs="宋体" w:eastAsia="宋体" w:hint="default"/>
                <w:spacing w:val="-8"/>
                <w:sz w:val="18"/>
                <w:szCs w:val="18"/>
              </w:rPr>
              <w:t>万元并按银行同期贷款</w:t>
            </w:r>
            <w:r>
              <w:rPr>
                <w:rFonts w:ascii="宋体" w:hAnsi="宋体" w:cs="宋体" w:eastAsia="宋体" w:hint="default"/>
                <w:sz w:val="18"/>
                <w:szCs w:val="18"/>
              </w:rPr>
              <w:t> </w:t>
            </w:r>
            <w:r>
              <w:rPr>
                <w:rFonts w:ascii="宋体" w:hAnsi="宋体" w:cs="宋体" w:eastAsia="宋体" w:hint="default"/>
                <w:spacing w:val="-8"/>
                <w:sz w:val="18"/>
                <w:szCs w:val="18"/>
              </w:rPr>
              <w:t>利率分期支付相应利息。</w:t>
            </w:r>
          </w:p>
        </w:tc>
        <w:tc>
          <w:tcPr>
            <w:tcW w:w="1985" w:type="dxa"/>
            <w:tcBorders>
              <w:top w:val="single" w:sz="4"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64" w:lineRule="auto" w:before="110"/>
              <w:ind w:left="21" w:right="58"/>
              <w:jc w:val="both"/>
              <w:rPr>
                <w:rFonts w:ascii="宋体" w:hAnsi="宋体" w:cs="宋体" w:eastAsia="宋体" w:hint="default"/>
                <w:sz w:val="18"/>
                <w:szCs w:val="18"/>
              </w:rPr>
            </w:pPr>
            <w:r>
              <w:rPr>
                <w:rFonts w:ascii="宋体" w:hAnsi="宋体" w:cs="宋体" w:eastAsia="宋体" w:hint="default"/>
                <w:spacing w:val="-8"/>
                <w:sz w:val="18"/>
                <w:szCs w:val="18"/>
              </w:rPr>
              <w:t>一审判决生效后，被告未</w:t>
            </w:r>
            <w:r>
              <w:rPr>
                <w:rFonts w:ascii="宋体" w:hAnsi="宋体" w:cs="宋体" w:eastAsia="宋体" w:hint="default"/>
                <w:sz w:val="18"/>
                <w:szCs w:val="18"/>
              </w:rPr>
              <w:t> </w:t>
            </w:r>
            <w:r>
              <w:rPr>
                <w:rFonts w:ascii="宋体" w:hAnsi="宋体" w:cs="宋体" w:eastAsia="宋体" w:hint="default"/>
                <w:spacing w:val="-8"/>
                <w:sz w:val="18"/>
                <w:szCs w:val="18"/>
              </w:rPr>
              <w:t>能如期履行给付义务，公</w:t>
            </w:r>
            <w:r>
              <w:rPr>
                <w:rFonts w:ascii="宋体" w:hAnsi="宋体" w:cs="宋体" w:eastAsia="宋体" w:hint="default"/>
                <w:sz w:val="18"/>
                <w:szCs w:val="18"/>
              </w:rPr>
              <w:t> </w:t>
            </w:r>
            <w:r>
              <w:rPr>
                <w:rFonts w:ascii="宋体" w:hAnsi="宋体" w:cs="宋体" w:eastAsia="宋体" w:hint="default"/>
                <w:spacing w:val="-8"/>
                <w:sz w:val="18"/>
                <w:szCs w:val="18"/>
              </w:rPr>
              <w:t>司向法院申请强制执行，</w:t>
            </w:r>
            <w:r>
              <w:rPr>
                <w:rFonts w:ascii="宋体" w:hAnsi="宋体" w:cs="宋体" w:eastAsia="宋体" w:hint="default"/>
                <w:sz w:val="18"/>
                <w:szCs w:val="18"/>
              </w:rPr>
              <w:t> </w:t>
            </w:r>
            <w:r>
              <w:rPr>
                <w:rFonts w:ascii="宋体" w:hAnsi="宋体" w:cs="宋体" w:eastAsia="宋体" w:hint="default"/>
                <w:spacing w:val="-8"/>
                <w:sz w:val="18"/>
                <w:szCs w:val="18"/>
              </w:rPr>
              <w:t>查封了益源康公司机器设</w:t>
            </w:r>
            <w:r>
              <w:rPr>
                <w:rFonts w:ascii="宋体" w:hAnsi="宋体" w:cs="宋体" w:eastAsia="宋体" w:hint="default"/>
                <w:sz w:val="18"/>
                <w:szCs w:val="18"/>
              </w:rPr>
              <w:t> </w:t>
            </w:r>
            <w:r>
              <w:rPr>
                <w:rFonts w:ascii="宋体" w:hAnsi="宋体" w:cs="宋体" w:eastAsia="宋体" w:hint="default"/>
                <w:spacing w:val="-8"/>
                <w:sz w:val="18"/>
                <w:szCs w:val="18"/>
              </w:rPr>
              <w:t>备一套，查封到期后对机</w:t>
            </w:r>
            <w:r>
              <w:rPr>
                <w:rFonts w:ascii="宋体" w:hAnsi="宋体" w:cs="宋体" w:eastAsia="宋体" w:hint="default"/>
                <w:sz w:val="18"/>
                <w:szCs w:val="18"/>
              </w:rPr>
              <w:t> </w:t>
            </w:r>
            <w:r>
              <w:rPr>
                <w:rFonts w:ascii="宋体" w:hAnsi="宋体" w:cs="宋体" w:eastAsia="宋体" w:hint="default"/>
                <w:spacing w:val="-8"/>
                <w:sz w:val="18"/>
                <w:szCs w:val="18"/>
              </w:rPr>
              <w:t>器设备申请续封，仍处于</w:t>
            </w:r>
            <w:r>
              <w:rPr>
                <w:rFonts w:ascii="宋体" w:hAnsi="宋体" w:cs="宋体" w:eastAsia="宋体" w:hint="default"/>
                <w:sz w:val="18"/>
                <w:szCs w:val="18"/>
              </w:rPr>
              <w:t> </w:t>
            </w:r>
            <w:r>
              <w:rPr>
                <w:rFonts w:ascii="宋体" w:hAnsi="宋体" w:cs="宋体" w:eastAsia="宋体" w:hint="default"/>
                <w:spacing w:val="-8"/>
                <w:sz w:val="18"/>
                <w:szCs w:val="18"/>
              </w:rPr>
              <w:t>执行阶段。</w:t>
            </w:r>
          </w:p>
        </w:tc>
      </w:tr>
    </w:tbl>
    <w:p>
      <w:pPr>
        <w:spacing w:after="0" w:line="264" w:lineRule="auto"/>
        <w:jc w:val="both"/>
        <w:rPr>
          <w:rFonts w:ascii="宋体" w:hAnsi="宋体" w:cs="宋体" w:eastAsia="宋体" w:hint="default"/>
          <w:sz w:val="18"/>
          <w:szCs w:val="18"/>
        </w:rPr>
        <w:sectPr>
          <w:footerReference w:type="default" r:id="rId20"/>
          <w:pgSz w:w="16840" w:h="11910" w:orient="landscape"/>
          <w:pgMar w:footer="1436" w:header="882" w:top="1120" w:bottom="1680" w:left="1300" w:right="1300"/>
        </w:sectPr>
      </w:pPr>
    </w:p>
    <w:p>
      <w:pPr>
        <w:spacing w:line="240" w:lineRule="auto" w:before="0"/>
        <w:rPr>
          <w:rFonts w:ascii="Times New Roman" w:hAnsi="Times New Roman" w:cs="Times New Roman" w:eastAsia="Times New Roman" w:hint="default"/>
          <w:sz w:val="20"/>
          <w:szCs w:val="20"/>
        </w:rPr>
      </w:pPr>
      <w:r>
        <w:rPr/>
        <w:pict>
          <v:shape style="position:absolute;margin-left:70.079987pt;margin-top:91.82pt;width:701.65pt;height:421.2pt;mso-position-horizontal-relative:page;mso-position-vertical-relative:page;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9"/>
                    <w:gridCol w:w="708"/>
                    <w:gridCol w:w="850"/>
                    <w:gridCol w:w="710"/>
                    <w:gridCol w:w="1558"/>
                    <w:gridCol w:w="1277"/>
                    <w:gridCol w:w="1419"/>
                    <w:gridCol w:w="2551"/>
                    <w:gridCol w:w="2138"/>
                    <w:gridCol w:w="1974"/>
                  </w:tblGrid>
                  <w:tr>
                    <w:trPr>
                      <w:trHeight w:val="324" w:hRule="exact"/>
                    </w:trPr>
                    <w:tc>
                      <w:tcPr>
                        <w:tcW w:w="819" w:type="dxa"/>
                        <w:tcBorders>
                          <w:top w:val="single" w:sz="8" w:space="0" w:color="000000"/>
                          <w:left w:val="nil" w:sz="6" w:space="0" w:color="auto"/>
                          <w:bottom w:val="single" w:sz="4" w:space="0" w:color="000000"/>
                          <w:right w:val="single" w:sz="4" w:space="0" w:color="000000"/>
                        </w:tcBorders>
                      </w:tcPr>
                      <w:p>
                        <w:pPr/>
                      </w:p>
                    </w:tc>
                    <w:tc>
                      <w:tcPr>
                        <w:tcW w:w="708" w:type="dxa"/>
                        <w:tcBorders>
                          <w:top w:val="single" w:sz="8" w:space="0" w:color="000000"/>
                          <w:left w:val="single" w:sz="4" w:space="0" w:color="000000"/>
                          <w:bottom w:val="single" w:sz="4" w:space="0" w:color="000000"/>
                          <w:right w:val="single" w:sz="4" w:space="0" w:color="000000"/>
                        </w:tcBorders>
                      </w:tcPr>
                      <w:p>
                        <w:pPr/>
                      </w:p>
                    </w:tc>
                    <w:tc>
                      <w:tcPr>
                        <w:tcW w:w="850" w:type="dxa"/>
                        <w:tcBorders>
                          <w:top w:val="single" w:sz="8" w:space="0" w:color="000000"/>
                          <w:left w:val="single" w:sz="4" w:space="0" w:color="000000"/>
                          <w:bottom w:val="single" w:sz="4" w:space="0" w:color="000000"/>
                          <w:right w:val="single" w:sz="4" w:space="0" w:color="000000"/>
                        </w:tcBorders>
                      </w:tcPr>
                      <w:p>
                        <w:pPr/>
                      </w:p>
                    </w:tc>
                    <w:tc>
                      <w:tcPr>
                        <w:tcW w:w="710" w:type="dxa"/>
                        <w:tcBorders>
                          <w:top w:val="single" w:sz="8" w:space="0" w:color="000000"/>
                          <w:left w:val="single" w:sz="4" w:space="0" w:color="000000"/>
                          <w:bottom w:val="single" w:sz="4" w:space="0" w:color="000000"/>
                          <w:right w:val="single" w:sz="4" w:space="0" w:color="000000"/>
                        </w:tcBorders>
                      </w:tcPr>
                      <w:p>
                        <w:pPr/>
                      </w:p>
                    </w:tc>
                    <w:tc>
                      <w:tcPr>
                        <w:tcW w:w="155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pacing w:val="-8"/>
                            <w:sz w:val="18"/>
                            <w:szCs w:val="18"/>
                          </w:rPr>
                          <w:t>支付利息。</w:t>
                        </w:r>
                      </w:p>
                    </w:tc>
                    <w:tc>
                      <w:tcPr>
                        <w:tcW w:w="1277" w:type="dxa"/>
                        <w:tcBorders>
                          <w:top w:val="single" w:sz="8" w:space="0" w:color="000000"/>
                          <w:left w:val="single" w:sz="4" w:space="0" w:color="000000"/>
                          <w:bottom w:val="single" w:sz="4" w:space="0" w:color="000000"/>
                          <w:right w:val="single" w:sz="4" w:space="0" w:color="000000"/>
                        </w:tcBorders>
                      </w:tcPr>
                      <w:p>
                        <w:pPr/>
                      </w:p>
                    </w:tc>
                    <w:tc>
                      <w:tcPr>
                        <w:tcW w:w="1419" w:type="dxa"/>
                        <w:tcBorders>
                          <w:top w:val="single" w:sz="8" w:space="0" w:color="000000"/>
                          <w:left w:val="single" w:sz="4" w:space="0" w:color="000000"/>
                          <w:bottom w:val="single" w:sz="4" w:space="0" w:color="000000"/>
                          <w:right w:val="single" w:sz="4" w:space="0" w:color="000000"/>
                        </w:tcBorders>
                      </w:tcPr>
                      <w:p>
                        <w:pPr/>
                      </w:p>
                    </w:tc>
                    <w:tc>
                      <w:tcPr>
                        <w:tcW w:w="2551" w:type="dxa"/>
                        <w:tcBorders>
                          <w:top w:val="single" w:sz="8" w:space="0" w:color="000000"/>
                          <w:left w:val="single" w:sz="4" w:space="0" w:color="000000"/>
                          <w:bottom w:val="single" w:sz="4" w:space="0" w:color="000000"/>
                          <w:right w:val="single" w:sz="4" w:space="0" w:color="000000"/>
                        </w:tcBorders>
                      </w:tcPr>
                      <w:p>
                        <w:pPr/>
                      </w:p>
                    </w:tc>
                    <w:tc>
                      <w:tcPr>
                        <w:tcW w:w="2138" w:type="dxa"/>
                        <w:tcBorders>
                          <w:top w:val="single" w:sz="8" w:space="0" w:color="000000"/>
                          <w:left w:val="single" w:sz="4" w:space="0" w:color="000000"/>
                          <w:bottom w:val="single" w:sz="4" w:space="0" w:color="000000"/>
                          <w:right w:val="single" w:sz="4" w:space="0" w:color="000000"/>
                        </w:tcBorders>
                      </w:tcPr>
                      <w:p>
                        <w:pPr/>
                      </w:p>
                    </w:tc>
                    <w:tc>
                      <w:tcPr>
                        <w:tcW w:w="1974" w:type="dxa"/>
                        <w:tcBorders>
                          <w:top w:val="single" w:sz="8" w:space="0" w:color="000000"/>
                          <w:left w:val="single" w:sz="4" w:space="0" w:color="000000"/>
                          <w:bottom w:val="single" w:sz="4" w:space="0" w:color="000000"/>
                          <w:right w:val="nil" w:sz="6" w:space="0" w:color="auto"/>
                        </w:tcBorders>
                      </w:tcPr>
                      <w:p>
                        <w:pPr/>
                      </w:p>
                    </w:tc>
                  </w:tr>
                  <w:tr>
                    <w:trPr>
                      <w:trHeight w:val="8080" w:hRule="exact"/>
                    </w:trPr>
                    <w:tc>
                      <w:tcPr>
                        <w:tcW w:w="819" w:type="dxa"/>
                        <w:tcBorders>
                          <w:top w:val="single" w:sz="4" w:space="0" w:color="000000"/>
                          <w:left w:val="nil" w:sz="6" w:space="0" w:color="auto"/>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66"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北大荒龙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垦麦芽有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限公司</w:t>
                        </w:r>
                      </w:p>
                    </w:tc>
                    <w:tc>
                      <w:tcPr>
                        <w:tcW w:w="7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64" w:lineRule="auto"/>
                          <w:ind w:left="21" w:right="151"/>
                          <w:jc w:val="both"/>
                          <w:rPr>
                            <w:rFonts w:ascii="宋体" w:hAnsi="宋体" w:cs="宋体" w:eastAsia="宋体" w:hint="default"/>
                            <w:sz w:val="18"/>
                            <w:szCs w:val="18"/>
                          </w:rPr>
                        </w:pPr>
                        <w:r>
                          <w:rPr>
                            <w:rFonts w:ascii="宋体" w:hAnsi="宋体" w:cs="宋体" w:eastAsia="宋体" w:hint="default"/>
                            <w:spacing w:val="-6"/>
                            <w:sz w:val="18"/>
                            <w:szCs w:val="18"/>
                          </w:rPr>
                          <w:t>邹平汇</w:t>
                        </w:r>
                        <w:r>
                          <w:rPr>
                            <w:rFonts w:ascii="宋体" w:hAnsi="宋体" w:cs="宋体" w:eastAsia="宋体" w:hint="default"/>
                            <w:sz w:val="18"/>
                            <w:szCs w:val="18"/>
                          </w:rPr>
                          <w:t> </w:t>
                        </w:r>
                        <w:r>
                          <w:rPr>
                            <w:rFonts w:ascii="宋体" w:hAnsi="宋体" w:cs="宋体" w:eastAsia="宋体" w:hint="default"/>
                            <w:spacing w:val="-6"/>
                            <w:sz w:val="18"/>
                            <w:szCs w:val="18"/>
                          </w:rPr>
                          <w:t>超保温</w:t>
                        </w:r>
                        <w:r>
                          <w:rPr>
                            <w:rFonts w:ascii="宋体" w:hAnsi="宋体" w:cs="宋体" w:eastAsia="宋体" w:hint="default"/>
                            <w:sz w:val="18"/>
                            <w:szCs w:val="18"/>
                          </w:rPr>
                          <w:t> </w:t>
                        </w:r>
                        <w:r>
                          <w:rPr>
                            <w:rFonts w:ascii="宋体" w:hAnsi="宋体" w:cs="宋体" w:eastAsia="宋体" w:hint="default"/>
                            <w:spacing w:val="-6"/>
                            <w:sz w:val="18"/>
                            <w:szCs w:val="18"/>
                          </w:rPr>
                          <w:t>节能科</w:t>
                        </w:r>
                        <w:r>
                          <w:rPr>
                            <w:rFonts w:ascii="宋体" w:hAnsi="宋体" w:cs="宋体" w:eastAsia="宋体" w:hint="default"/>
                            <w:sz w:val="18"/>
                            <w:szCs w:val="18"/>
                          </w:rPr>
                          <w:t> </w:t>
                        </w:r>
                        <w:r>
                          <w:rPr>
                            <w:rFonts w:ascii="宋体" w:hAnsi="宋体" w:cs="宋体" w:eastAsia="宋体" w:hint="default"/>
                            <w:spacing w:val="-6"/>
                            <w:sz w:val="18"/>
                            <w:szCs w:val="18"/>
                          </w:rPr>
                          <w:t>技有限</w:t>
                        </w:r>
                        <w:r>
                          <w:rPr>
                            <w:rFonts w:ascii="宋体" w:hAnsi="宋体" w:cs="宋体" w:eastAsia="宋体" w:hint="default"/>
                            <w:sz w:val="18"/>
                            <w:szCs w:val="18"/>
                          </w:rPr>
                          <w:t> </w:t>
                        </w:r>
                        <w:r>
                          <w:rPr>
                            <w:rFonts w:ascii="宋体" w:hAnsi="宋体" w:cs="宋体" w:eastAsia="宋体" w:hint="default"/>
                            <w:spacing w:val="-10"/>
                            <w:sz w:val="18"/>
                            <w:szCs w:val="18"/>
                          </w:rPr>
                          <w:t>公司</w:t>
                        </w:r>
                        <w:r>
                          <w:rPr>
                            <w:rFonts w:ascii="宋体" w:hAnsi="宋体" w:cs="宋体" w:eastAsia="宋体" w:hint="default"/>
                            <w:sz w:val="18"/>
                            <w:szCs w:val="18"/>
                          </w:rPr>
                        </w:r>
                      </w:p>
                    </w:tc>
                    <w:tc>
                      <w:tcPr>
                        <w:tcW w:w="850" w:type="dxa"/>
                        <w:tcBorders>
                          <w:top w:val="single" w:sz="4" w:space="0" w:color="000000"/>
                          <w:left w:val="single" w:sz="4" w:space="0" w:color="000000"/>
                          <w:bottom w:val="single" w:sz="8" w:space="0" w:color="000000"/>
                          <w:right w:val="single" w:sz="4" w:space="0" w:color="000000"/>
                        </w:tcBorders>
                      </w:tcPr>
                      <w:p>
                        <w:pPr/>
                      </w:p>
                    </w:tc>
                    <w:tc>
                      <w:tcPr>
                        <w:tcW w:w="710" w:type="dxa"/>
                        <w:tcBorders>
                          <w:top w:val="single" w:sz="4" w:space="0" w:color="000000"/>
                          <w:left w:val="single" w:sz="4" w:space="0" w:color="000000"/>
                          <w:bottom w:val="single" w:sz="8" w:space="0" w:color="000000"/>
                          <w:right w:val="single" w:sz="4" w:space="0" w:color="000000"/>
                        </w:tcBorders>
                      </w:tcPr>
                      <w:p>
                        <w:pP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59" w:lineRule="auto"/>
                          <w:ind w:left="21" w:right="-29"/>
                          <w:jc w:val="left"/>
                          <w:rPr>
                            <w:rFonts w:ascii="宋体" w:hAnsi="宋体" w:cs="宋体" w:eastAsia="宋体" w:hint="default"/>
                            <w:sz w:val="18"/>
                            <w:szCs w:val="18"/>
                          </w:rPr>
                        </w:pPr>
                        <w:r>
                          <w:rPr>
                            <w:rFonts w:ascii="宋体" w:hAnsi="宋体" w:cs="宋体" w:eastAsia="宋体" w:hint="default"/>
                            <w:spacing w:val="-6"/>
                            <w:sz w:val="18"/>
                            <w:szCs w:val="18"/>
                          </w:rPr>
                          <w:t>公司于</w:t>
                        </w:r>
                        <w:r>
                          <w:rPr>
                            <w:rFonts w:ascii="宋体" w:hAnsi="宋体" w:cs="宋体" w:eastAsia="宋体" w:hint="default"/>
                            <w:spacing w:val="-56"/>
                            <w:sz w:val="18"/>
                            <w:szCs w:val="18"/>
                          </w:rPr>
                          <w:t> </w:t>
                        </w:r>
                        <w:r>
                          <w:rPr>
                            <w:rFonts w:ascii="Arial Narrow" w:hAnsi="Arial Narrow" w:cs="Arial Narrow" w:eastAsia="Arial Narrow" w:hint="default"/>
                            <w:spacing w:val="-3"/>
                            <w:sz w:val="18"/>
                            <w:szCs w:val="18"/>
                          </w:rPr>
                          <w:t>2012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1"/>
                            <w:sz w:val="18"/>
                            <w:szCs w:val="18"/>
                          </w:rPr>
                          <w:t> </w:t>
                        </w:r>
                        <w:r>
                          <w:rPr>
                            <w:rFonts w:ascii="宋体" w:hAnsi="宋体" w:cs="宋体" w:eastAsia="宋体" w:hint="default"/>
                            <w:sz w:val="18"/>
                            <w:szCs w:val="18"/>
                          </w:rPr>
                          <w:t>月 </w:t>
                        </w:r>
                        <w:r>
                          <w:rPr>
                            <w:rFonts w:ascii="宋体" w:hAnsi="宋体" w:cs="宋体" w:eastAsia="宋体" w:hint="default"/>
                            <w:spacing w:val="-8"/>
                            <w:sz w:val="18"/>
                            <w:szCs w:val="18"/>
                          </w:rPr>
                          <w:t>份</w:t>
                        </w:r>
                        <w:r>
                          <w:rPr>
                            <w:rFonts w:ascii="Arial Narrow" w:hAnsi="Arial Narrow" w:cs="Arial Narrow" w:eastAsia="Arial Narrow" w:hint="default"/>
                            <w:spacing w:val="-8"/>
                            <w:sz w:val="18"/>
                            <w:szCs w:val="18"/>
                          </w:rPr>
                          <w:t>,</w:t>
                        </w:r>
                        <w:r>
                          <w:rPr>
                            <w:rFonts w:ascii="宋体" w:hAnsi="宋体" w:cs="宋体" w:eastAsia="宋体" w:hint="default"/>
                            <w:spacing w:val="-8"/>
                            <w:sz w:val="18"/>
                            <w:szCs w:val="18"/>
                          </w:rPr>
                          <w:t>与邹平汇超保温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节能科技有限公司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签订《水泥基泡沫保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温板生产技术及设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备转让合同</w:t>
                        </w:r>
                        <w:r>
                          <w:rPr>
                            <w:rFonts w:ascii="宋体" w:hAnsi="宋体" w:cs="宋体" w:eastAsia="宋体" w:hint="default"/>
                            <w:spacing w:val="-52"/>
                            <w:sz w:val="18"/>
                            <w:szCs w:val="18"/>
                          </w:rPr>
                          <w:t> </w:t>
                        </w:r>
                        <w:r>
                          <w:rPr>
                            <w:rFonts w:ascii="Arial Narrow" w:hAnsi="Arial Narrow" w:cs="Arial Narrow" w:eastAsia="Arial Narrow" w:hint="default"/>
                            <w:spacing w:val="-9"/>
                            <w:sz w:val="18"/>
                            <w:szCs w:val="18"/>
                          </w:rPr>
                          <w:t>B</w:t>
                        </w:r>
                        <w:r>
                          <w:rPr>
                            <w:rFonts w:ascii="宋体" w:hAnsi="宋体" w:cs="宋体" w:eastAsia="宋体" w:hint="default"/>
                            <w:spacing w:val="-9"/>
                            <w:sz w:val="18"/>
                            <w:szCs w:val="18"/>
                          </w:rPr>
                          <w:t>》，总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合同款金额</w:t>
                        </w:r>
                        <w:r>
                          <w:rPr>
                            <w:rFonts w:ascii="宋体" w:hAnsi="宋体" w:cs="宋体" w:eastAsia="宋体" w:hint="default"/>
                            <w:spacing w:val="-53"/>
                            <w:sz w:val="18"/>
                            <w:szCs w:val="18"/>
                          </w:rPr>
                          <w:t> </w:t>
                        </w:r>
                        <w:r>
                          <w:rPr>
                            <w:rFonts w:ascii="Arial Narrow" w:hAnsi="Arial Narrow" w:cs="Arial Narrow" w:eastAsia="Arial Narrow" w:hint="default"/>
                            <w:spacing w:val="-3"/>
                            <w:sz w:val="18"/>
                            <w:szCs w:val="18"/>
                          </w:rPr>
                          <w:t>178 </w:t>
                        </w:r>
                        <w:r>
                          <w:rPr>
                            <w:rFonts w:ascii="宋体" w:hAnsi="宋体" w:cs="宋体" w:eastAsia="宋体" w:hint="default"/>
                            <w:spacing w:val="-8"/>
                            <w:sz w:val="18"/>
                            <w:szCs w:val="18"/>
                          </w:rPr>
                          <w:t>万， </w:t>
                        </w:r>
                        <w:r>
                          <w:rPr>
                            <w:rFonts w:ascii="宋体" w:hAnsi="宋体" w:cs="宋体" w:eastAsia="宋体" w:hint="default"/>
                            <w:spacing w:val="-6"/>
                            <w:sz w:val="18"/>
                            <w:szCs w:val="18"/>
                          </w:rPr>
                          <w:t>公司于</w:t>
                        </w:r>
                        <w:r>
                          <w:rPr>
                            <w:rFonts w:ascii="宋体" w:hAnsi="宋体" w:cs="宋体" w:eastAsia="宋体" w:hint="default"/>
                            <w:spacing w:val="-56"/>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26</w:t>
                        </w:r>
                        <w:r>
                          <w:rPr>
                            <w:rFonts w:ascii="Arial Narrow" w:hAnsi="Arial Narrow" w:cs="Arial Narrow" w:eastAsia="Arial Narrow" w:hint="default"/>
                            <w:spacing w:val="-1"/>
                            <w:sz w:val="18"/>
                            <w:szCs w:val="18"/>
                          </w:rPr>
                          <w:t> </w:t>
                        </w:r>
                        <w:r>
                          <w:rPr>
                            <w:rFonts w:ascii="宋体" w:hAnsi="宋体" w:cs="宋体" w:eastAsia="宋体" w:hint="default"/>
                            <w:spacing w:val="-10"/>
                            <w:sz w:val="18"/>
                            <w:szCs w:val="18"/>
                          </w:rPr>
                          <w:t>日先 </w:t>
                        </w:r>
                        <w:r>
                          <w:rPr>
                            <w:rFonts w:ascii="宋体" w:hAnsi="宋体" w:cs="宋体" w:eastAsia="宋体" w:hint="default"/>
                            <w:spacing w:val="-5"/>
                            <w:sz w:val="18"/>
                            <w:szCs w:val="18"/>
                          </w:rPr>
                          <w:t>支付</w:t>
                        </w:r>
                        <w:r>
                          <w:rPr>
                            <w:rFonts w:ascii="宋体" w:hAnsi="宋体" w:cs="宋体" w:eastAsia="宋体" w:hint="default"/>
                            <w:spacing w:val="-54"/>
                            <w:sz w:val="18"/>
                            <w:szCs w:val="18"/>
                          </w:rPr>
                          <w:t> </w:t>
                        </w:r>
                        <w:r>
                          <w:rPr>
                            <w:rFonts w:ascii="Arial Narrow" w:hAnsi="Arial Narrow" w:cs="Arial Narrow" w:eastAsia="Arial Narrow" w:hint="default"/>
                            <w:spacing w:val="-6"/>
                            <w:sz w:val="18"/>
                            <w:szCs w:val="18"/>
                          </w:rPr>
                          <w:t>50%</w:t>
                        </w:r>
                        <w:r>
                          <w:rPr>
                            <w:rFonts w:ascii="宋体" w:hAnsi="宋体" w:cs="宋体" w:eastAsia="宋体" w:hint="default"/>
                            <w:spacing w:val="-6"/>
                            <w:sz w:val="18"/>
                            <w:szCs w:val="18"/>
                          </w:rPr>
                          <w:t>转让款</w:t>
                        </w:r>
                        <w:r>
                          <w:rPr>
                            <w:rFonts w:ascii="宋体" w:hAnsi="宋体" w:cs="宋体" w:eastAsia="宋体" w:hint="default"/>
                            <w:spacing w:val="-55"/>
                            <w:sz w:val="18"/>
                            <w:szCs w:val="18"/>
                          </w:rPr>
                          <w:t> </w:t>
                        </w:r>
                        <w:r>
                          <w:rPr>
                            <w:rFonts w:ascii="Arial Narrow" w:hAnsi="Arial Narrow" w:cs="Arial Narrow" w:eastAsia="Arial Narrow" w:hint="default"/>
                            <w:spacing w:val="-6"/>
                            <w:sz w:val="18"/>
                            <w:szCs w:val="18"/>
                          </w:rPr>
                          <w:t>89</w:t>
                        </w:r>
                        <w:r>
                          <w:rPr>
                            <w:rFonts w:ascii="Arial Narrow" w:hAnsi="Arial Narrow" w:cs="Arial Narrow" w:eastAsia="Arial Narrow" w:hint="default"/>
                            <w:spacing w:val="-39"/>
                            <w:sz w:val="18"/>
                            <w:szCs w:val="18"/>
                          </w:rPr>
                          <w:t> </w:t>
                        </w:r>
                        <w:r>
                          <w:rPr>
                            <w:rFonts w:ascii="宋体" w:hAnsi="宋体" w:cs="宋体" w:eastAsia="宋体" w:hint="default"/>
                            <w:spacing w:val="-13"/>
                            <w:sz w:val="18"/>
                            <w:szCs w:val="18"/>
                          </w:rPr>
                          <w:t>万元，因我方股份公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司未批准此项目，我</w:t>
                        </w:r>
                        <w:r>
                          <w:rPr>
                            <w:rFonts w:ascii="宋体" w:hAnsi="宋体" w:cs="宋体" w:eastAsia="宋体" w:hint="default"/>
                            <w:sz w:val="18"/>
                            <w:szCs w:val="18"/>
                          </w:rPr>
                          <w:t> </w:t>
                        </w:r>
                        <w:r>
                          <w:rPr>
                            <w:rFonts w:ascii="宋体" w:hAnsi="宋体" w:cs="宋体" w:eastAsia="宋体" w:hint="default"/>
                            <w:spacing w:val="-5"/>
                            <w:sz w:val="18"/>
                            <w:szCs w:val="18"/>
                          </w:rPr>
                          <w:t>方于</w:t>
                        </w:r>
                        <w:r>
                          <w:rPr>
                            <w:rFonts w:ascii="宋体" w:hAnsi="宋体" w:cs="宋体" w:eastAsia="宋体" w:hint="default"/>
                            <w:spacing w:val="-54"/>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29</w:t>
                        </w:r>
                        <w:r>
                          <w:rPr>
                            <w:rFonts w:ascii="Arial Narrow" w:hAnsi="Arial Narrow" w:cs="Arial Narrow" w:eastAsia="Arial Narrow" w:hint="default"/>
                            <w:spacing w:val="-1"/>
                            <w:sz w:val="18"/>
                            <w:szCs w:val="18"/>
                          </w:rPr>
                          <w:t> </w:t>
                        </w:r>
                        <w:r>
                          <w:rPr>
                            <w:rFonts w:ascii="宋体" w:hAnsi="宋体" w:cs="宋体" w:eastAsia="宋体" w:hint="default"/>
                            <w:spacing w:val="-6"/>
                            <w:sz w:val="18"/>
                            <w:szCs w:val="18"/>
                          </w:rPr>
                          <w:t>日单方</w:t>
                        </w:r>
                        <w:r>
                          <w:rPr>
                            <w:rFonts w:ascii="宋体" w:hAnsi="宋体" w:cs="宋体" w:eastAsia="宋体" w:hint="default"/>
                            <w:sz w:val="18"/>
                            <w:szCs w:val="18"/>
                          </w:rPr>
                          <w:t> </w:t>
                        </w:r>
                        <w:r>
                          <w:rPr>
                            <w:rFonts w:ascii="宋体" w:hAnsi="宋体" w:cs="宋体" w:eastAsia="宋体" w:hint="default"/>
                            <w:spacing w:val="-8"/>
                            <w:sz w:val="18"/>
                            <w:szCs w:val="18"/>
                          </w:rPr>
                          <w:t>提出让其暂停项目，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并要求其退款，该公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司认为其已造成损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失</w:t>
                        </w:r>
                        <w:r>
                          <w:rPr>
                            <w:rFonts w:ascii="宋体" w:hAnsi="宋体" w:cs="宋体" w:eastAsia="宋体" w:hint="default"/>
                            <w:spacing w:val="-58"/>
                            <w:sz w:val="18"/>
                            <w:szCs w:val="18"/>
                          </w:rPr>
                          <w:t> </w:t>
                        </w:r>
                        <w:r>
                          <w:rPr>
                            <w:rFonts w:ascii="Arial Narrow" w:hAnsi="Arial Narrow" w:cs="Arial Narrow" w:eastAsia="Arial Narrow" w:hint="default"/>
                            <w:sz w:val="18"/>
                            <w:szCs w:val="18"/>
                          </w:rPr>
                          <w:t>20</w:t>
                        </w:r>
                        <w:r>
                          <w:rPr>
                            <w:rFonts w:ascii="Arial Narrow" w:hAnsi="Arial Narrow" w:cs="Arial Narrow" w:eastAsia="Arial Narrow" w:hint="default"/>
                            <w:spacing w:val="-4"/>
                            <w:sz w:val="18"/>
                            <w:szCs w:val="18"/>
                          </w:rPr>
                          <w:t> </w:t>
                        </w:r>
                        <w:r>
                          <w:rPr>
                            <w:rFonts w:ascii="宋体" w:hAnsi="宋体" w:cs="宋体" w:eastAsia="宋体" w:hint="default"/>
                            <w:spacing w:val="-7"/>
                            <w:sz w:val="18"/>
                            <w:szCs w:val="18"/>
                          </w:rPr>
                          <w:t>余万元不予退</w:t>
                        </w:r>
                        <w:r>
                          <w:rPr>
                            <w:rFonts w:ascii="宋体" w:hAnsi="宋体" w:cs="宋体" w:eastAsia="宋体" w:hint="default"/>
                            <w:sz w:val="18"/>
                            <w:szCs w:val="18"/>
                          </w:rPr>
                          <w:t> </w:t>
                        </w:r>
                        <w:r>
                          <w:rPr>
                            <w:rFonts w:ascii="宋体" w:hAnsi="宋体" w:cs="宋体" w:eastAsia="宋体" w:hint="default"/>
                            <w:spacing w:val="-10"/>
                            <w:sz w:val="18"/>
                            <w:szCs w:val="18"/>
                          </w:rPr>
                          <w:t>款。</w:t>
                        </w:r>
                        <w:r>
                          <w:rPr>
                            <w:rFonts w:ascii="宋体" w:hAnsi="宋体" w:cs="宋体" w:eastAsia="宋体" w:hint="default"/>
                            <w:sz w:val="18"/>
                            <w:szCs w:val="18"/>
                          </w:rPr>
                        </w: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36" w:right="0"/>
                          <w:jc w:val="left"/>
                          <w:rPr>
                            <w:rFonts w:ascii="Arial Narrow" w:hAnsi="Arial Narrow" w:cs="Arial Narrow" w:eastAsia="Arial Narrow" w:hint="default"/>
                            <w:sz w:val="18"/>
                            <w:szCs w:val="18"/>
                          </w:rPr>
                        </w:pPr>
                        <w:r>
                          <w:rPr>
                            <w:rFonts w:ascii="Arial Narrow"/>
                            <w:spacing w:val="-4"/>
                            <w:sz w:val="18"/>
                          </w:rPr>
                          <w:t>890,000</w:t>
                        </w:r>
                      </w:p>
                    </w:tc>
                    <w:tc>
                      <w:tcPr>
                        <w:tcW w:w="1419" w:type="dxa"/>
                        <w:tcBorders>
                          <w:top w:val="single" w:sz="4" w:space="0" w:color="000000"/>
                          <w:left w:val="single" w:sz="4" w:space="0" w:color="000000"/>
                          <w:bottom w:val="single" w:sz="8" w:space="0" w:color="000000"/>
                          <w:right w:val="single" w:sz="4" w:space="0" w:color="000000"/>
                        </w:tcBorders>
                      </w:tcPr>
                      <w:p>
                        <w:pPr/>
                      </w:p>
                    </w:tc>
                    <w:tc>
                      <w:tcPr>
                        <w:tcW w:w="2551" w:type="dxa"/>
                        <w:tcBorders>
                          <w:top w:val="single" w:sz="4" w:space="0" w:color="000000"/>
                          <w:left w:val="single" w:sz="4" w:space="0" w:color="000000"/>
                          <w:bottom w:val="single" w:sz="8"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9" w:lineRule="auto"/>
                          <w:ind w:left="21" w:right="16"/>
                          <w:jc w:val="both"/>
                          <w:rPr>
                            <w:rFonts w:ascii="宋体" w:hAnsi="宋体" w:cs="宋体" w:eastAsia="宋体" w:hint="default"/>
                            <w:sz w:val="18"/>
                            <w:szCs w:val="18"/>
                          </w:rPr>
                        </w:pPr>
                        <w:r>
                          <w:rPr>
                            <w:rFonts w:ascii="Arial Narrow" w:hAnsi="Arial Narrow" w:cs="Arial Narrow" w:eastAsia="Arial Narrow" w:hint="default"/>
                            <w:spacing w:val="-4"/>
                            <w:sz w:val="18"/>
                            <w:szCs w:val="18"/>
                          </w:rPr>
                          <w:t>2013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Narrow" w:hAnsi="Arial Narrow" w:cs="Arial Narrow" w:eastAsia="Arial Narrow" w:hint="default"/>
                            <w:sz w:val="18"/>
                            <w:szCs w:val="18"/>
                          </w:rPr>
                          <w:t>7</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26</w:t>
                        </w:r>
                        <w:r>
                          <w:rPr>
                            <w:rFonts w:ascii="Arial Narrow" w:hAnsi="Arial Narrow" w:cs="Arial Narrow" w:eastAsia="Arial Narrow" w:hint="default"/>
                            <w:spacing w:val="-5"/>
                            <w:sz w:val="18"/>
                            <w:szCs w:val="18"/>
                          </w:rPr>
                          <w:t> </w:t>
                        </w:r>
                        <w:r>
                          <w:rPr>
                            <w:rFonts w:ascii="宋体" w:hAnsi="宋体" w:cs="宋体" w:eastAsia="宋体" w:hint="default"/>
                            <w:spacing w:val="-8"/>
                            <w:sz w:val="18"/>
                            <w:szCs w:val="18"/>
                          </w:rPr>
                          <w:t>日、</w:t>
                        </w:r>
                        <w:r>
                          <w:rPr>
                            <w:rFonts w:ascii="Arial Narrow" w:hAnsi="Arial Narrow" w:cs="Arial Narrow" w:eastAsia="Arial Narrow" w:hint="default"/>
                            <w:spacing w:val="-8"/>
                            <w:sz w:val="18"/>
                            <w:szCs w:val="18"/>
                          </w:rPr>
                          <w:t>9</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17</w:t>
                        </w:r>
                        <w:r>
                          <w:rPr>
                            <w:rFonts w:ascii="Arial Narrow" w:hAnsi="Arial Narrow" w:cs="Arial Narrow" w:eastAsia="Arial Narrow" w:hint="default"/>
                            <w:spacing w:val="-5"/>
                            <w:sz w:val="18"/>
                            <w:szCs w:val="18"/>
                          </w:rPr>
                          <w:t> </w:t>
                        </w:r>
                        <w:r>
                          <w:rPr>
                            <w:rFonts w:ascii="宋体" w:hAnsi="宋体" w:cs="宋体" w:eastAsia="宋体" w:hint="default"/>
                            <w:spacing w:val="-8"/>
                            <w:sz w:val="18"/>
                            <w:szCs w:val="18"/>
                          </w:rPr>
                          <w:t>日两次 </w:t>
                        </w:r>
                        <w:r>
                          <w:rPr>
                            <w:rFonts w:ascii="宋体" w:hAnsi="宋体" w:cs="宋体" w:eastAsia="宋体" w:hint="default"/>
                            <w:spacing w:val="-6"/>
                            <w:sz w:val="18"/>
                            <w:szCs w:val="18"/>
                          </w:rPr>
                          <w:t>开庭。</w:t>
                        </w:r>
                        <w:r>
                          <w:rPr>
                            <w:rFonts w:ascii="Arial Narrow" w:hAnsi="Arial Narrow" w:cs="Arial Narrow" w:eastAsia="Arial Narrow" w:hint="default"/>
                            <w:spacing w:val="-6"/>
                            <w:sz w:val="18"/>
                            <w:szCs w:val="18"/>
                          </w:rPr>
                          <w:t>2013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5"/>
                            <w:sz w:val="18"/>
                            <w:szCs w:val="18"/>
                          </w:rPr>
                          <w:t> </w:t>
                        </w:r>
                        <w:r>
                          <w:rPr>
                            <w:rFonts w:ascii="宋体" w:hAnsi="宋体" w:cs="宋体" w:eastAsia="宋体" w:hint="default"/>
                            <w:spacing w:val="-7"/>
                            <w:sz w:val="18"/>
                            <w:szCs w:val="18"/>
                          </w:rPr>
                          <w:t>日民事判决</w:t>
                        </w:r>
                      </w:p>
                      <w:p>
                        <w:pPr>
                          <w:pStyle w:val="TableParagraph"/>
                          <w:spacing w:line="252" w:lineRule="auto" w:before="3"/>
                          <w:ind w:left="21" w:right="88"/>
                          <w:jc w:val="both"/>
                          <w:rPr>
                            <w:rFonts w:ascii="宋体" w:hAnsi="宋体" w:cs="宋体" w:eastAsia="宋体" w:hint="default"/>
                            <w:sz w:val="18"/>
                            <w:szCs w:val="18"/>
                          </w:rPr>
                        </w:pPr>
                        <w:r>
                          <w:rPr>
                            <w:rFonts w:ascii="Arial Narrow" w:hAnsi="Arial Narrow" w:cs="Arial Narrow" w:eastAsia="Arial Narrow" w:hint="default"/>
                            <w:spacing w:val="-7"/>
                            <w:sz w:val="18"/>
                            <w:szCs w:val="18"/>
                          </w:rPr>
                          <w:t>--</w:t>
                        </w:r>
                        <w:r>
                          <w:rPr>
                            <w:rFonts w:ascii="宋体" w:hAnsi="宋体" w:cs="宋体" w:eastAsia="宋体" w:hint="default"/>
                            <w:spacing w:val="-7"/>
                            <w:sz w:val="18"/>
                            <w:szCs w:val="18"/>
                          </w:rPr>
                          <w:t>（</w:t>
                        </w:r>
                        <w:r>
                          <w:rPr>
                            <w:rFonts w:ascii="Arial Narrow" w:hAnsi="Arial Narrow" w:cs="Arial Narrow" w:eastAsia="Arial Narrow" w:hint="default"/>
                            <w:spacing w:val="-7"/>
                            <w:sz w:val="18"/>
                            <w:szCs w:val="18"/>
                          </w:rPr>
                          <w:t>2013</w:t>
                        </w:r>
                        <w:r>
                          <w:rPr>
                            <w:rFonts w:ascii="宋体" w:hAnsi="宋体" w:cs="宋体" w:eastAsia="宋体" w:hint="default"/>
                            <w:spacing w:val="-7"/>
                            <w:sz w:val="18"/>
                            <w:szCs w:val="18"/>
                          </w:rPr>
                          <w:t>）绥商初字第</w:t>
                        </w:r>
                        <w:r>
                          <w:rPr>
                            <w:rFonts w:ascii="宋体" w:hAnsi="宋体" w:cs="宋体" w:eastAsia="宋体" w:hint="default"/>
                            <w:spacing w:val="-51"/>
                            <w:sz w:val="18"/>
                            <w:szCs w:val="18"/>
                          </w:rPr>
                          <w:t> </w:t>
                        </w:r>
                        <w:r>
                          <w:rPr>
                            <w:rFonts w:ascii="Arial Narrow" w:hAnsi="Arial Narrow" w:cs="Arial Narrow" w:eastAsia="Arial Narrow" w:hint="default"/>
                            <w:spacing w:val="-3"/>
                            <w:sz w:val="18"/>
                            <w:szCs w:val="18"/>
                          </w:rPr>
                          <w:t>134</w:t>
                        </w:r>
                        <w:r>
                          <w:rPr>
                            <w:rFonts w:ascii="Arial Narrow" w:hAnsi="Arial Narrow" w:cs="Arial Narrow" w:eastAsia="Arial Narrow" w:hint="default"/>
                            <w:spacing w:val="4"/>
                            <w:sz w:val="18"/>
                            <w:szCs w:val="18"/>
                          </w:rPr>
                          <w:t> </w:t>
                        </w:r>
                        <w:r>
                          <w:rPr>
                            <w:rFonts w:ascii="宋体" w:hAnsi="宋体" w:cs="宋体" w:eastAsia="宋体" w:hint="default"/>
                            <w:spacing w:val="-8"/>
                            <w:sz w:val="18"/>
                            <w:szCs w:val="18"/>
                          </w:rPr>
                          <w:t>号。</w:t>
                        </w:r>
                        <w:r>
                          <w:rPr>
                            <w:rFonts w:ascii="Arial Narrow" w:hAnsi="Arial Narrow" w:cs="Arial Narrow" w:eastAsia="Arial Narrow" w:hint="default"/>
                            <w:spacing w:val="-8"/>
                            <w:sz w:val="18"/>
                            <w:szCs w:val="18"/>
                          </w:rPr>
                          <w:t>11</w:t>
                        </w:r>
                        <w:r>
                          <w:rPr>
                            <w:rFonts w:ascii="Arial Narrow" w:hAnsi="Arial Narrow" w:cs="Arial Narrow" w:eastAsia="Arial Narrow"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Arial Narrow" w:hAnsi="Arial Narrow" w:cs="Arial Narrow" w:eastAsia="Arial Narrow" w:hint="default"/>
                            <w:spacing w:val="-2"/>
                            <w:sz w:val="18"/>
                            <w:szCs w:val="18"/>
                          </w:rPr>
                          <w:t>25 </w:t>
                        </w:r>
                        <w:r>
                          <w:rPr>
                            <w:rFonts w:ascii="宋体" w:hAnsi="宋体" w:cs="宋体" w:eastAsia="宋体" w:hint="default"/>
                            <w:spacing w:val="-14"/>
                            <w:sz w:val="18"/>
                            <w:szCs w:val="18"/>
                          </w:rPr>
                          <w:t>日送达。驳回原告诉讼请求</w:t>
                        </w:r>
                        <w:r>
                          <w:rPr>
                            <w:rFonts w:ascii="宋体" w:hAnsi="宋体" w:cs="宋体" w:eastAsia="宋体" w:hint="default"/>
                            <w:sz w:val="18"/>
                            <w:szCs w:val="18"/>
                          </w:rPr>
                          <w:t> </w:t>
                        </w:r>
                        <w:r>
                          <w:rPr>
                            <w:rFonts w:ascii="宋体" w:hAnsi="宋体" w:cs="宋体" w:eastAsia="宋体" w:hint="default"/>
                            <w:spacing w:val="-9"/>
                            <w:sz w:val="18"/>
                            <w:szCs w:val="18"/>
                          </w:rPr>
                          <w:t>案件受理费由原告龙垦麦芽负担</w:t>
                        </w:r>
                      </w:p>
                    </w:tc>
                    <w:tc>
                      <w:tcPr>
                        <w:tcW w:w="2138" w:type="dxa"/>
                        <w:tcBorders>
                          <w:top w:val="single" w:sz="4" w:space="0" w:color="000000"/>
                          <w:left w:val="single" w:sz="9" w:space="0" w:color="FFFFFF"/>
                          <w:bottom w:val="single" w:sz="8"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59" w:lineRule="auto"/>
                          <w:ind w:left="15" w:right="19"/>
                          <w:jc w:val="both"/>
                          <w:rPr>
                            <w:rFonts w:ascii="宋体" w:hAnsi="宋体" w:cs="宋体" w:eastAsia="宋体" w:hint="default"/>
                            <w:sz w:val="18"/>
                            <w:szCs w:val="18"/>
                          </w:rPr>
                        </w:pPr>
                        <w:r>
                          <w:rPr>
                            <w:rFonts w:ascii="宋体" w:hAnsi="宋体" w:cs="宋体" w:eastAsia="宋体" w:hint="default"/>
                            <w:spacing w:val="-7"/>
                            <w:sz w:val="18"/>
                            <w:szCs w:val="18"/>
                          </w:rPr>
                          <w:t>（</w:t>
                        </w:r>
                        <w:r>
                          <w:rPr>
                            <w:rFonts w:ascii="Arial Narrow" w:hAnsi="Arial Narrow" w:cs="Arial Narrow" w:eastAsia="Arial Narrow" w:hint="default"/>
                            <w:spacing w:val="-7"/>
                            <w:sz w:val="18"/>
                            <w:szCs w:val="18"/>
                          </w:rPr>
                          <w:t>2013</w:t>
                        </w:r>
                        <w:r>
                          <w:rPr>
                            <w:rFonts w:ascii="宋体" w:hAnsi="宋体" w:cs="宋体" w:eastAsia="宋体" w:hint="default"/>
                            <w:spacing w:val="-7"/>
                            <w:sz w:val="18"/>
                            <w:szCs w:val="18"/>
                          </w:rPr>
                          <w:t>）绥商初字第</w:t>
                        </w:r>
                        <w:r>
                          <w:rPr>
                            <w:rFonts w:ascii="宋体" w:hAnsi="宋体" w:cs="宋体" w:eastAsia="宋体" w:hint="default"/>
                            <w:spacing w:val="-56"/>
                            <w:sz w:val="18"/>
                            <w:szCs w:val="18"/>
                          </w:rPr>
                          <w:t> </w:t>
                        </w:r>
                        <w:r>
                          <w:rPr>
                            <w:rFonts w:ascii="Arial Narrow" w:hAnsi="Arial Narrow" w:cs="Arial Narrow" w:eastAsia="Arial Narrow" w:hint="default"/>
                            <w:spacing w:val="-3"/>
                            <w:sz w:val="18"/>
                            <w:szCs w:val="18"/>
                          </w:rPr>
                          <w:t>134</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85"/>
                            <w:sz w:val="18"/>
                            <w:szCs w:val="18"/>
                          </w:rPr>
                          <w:t> </w:t>
                        </w:r>
                        <w:r>
                          <w:rPr>
                            <w:rFonts w:ascii="宋体" w:hAnsi="宋体" w:cs="宋体" w:eastAsia="宋体" w:hint="default"/>
                            <w:spacing w:val="-8"/>
                            <w:sz w:val="18"/>
                            <w:szCs w:val="18"/>
                          </w:rPr>
                          <w:t>判决：驳回公司诉讼请求。</w:t>
                        </w:r>
                        <w:r>
                          <w:rPr>
                            <w:rFonts w:ascii="宋体" w:hAnsi="宋体" w:cs="宋体" w:eastAsia="宋体" w:hint="default"/>
                            <w:sz w:val="18"/>
                            <w:szCs w:val="18"/>
                          </w:rPr>
                          <w:t> </w:t>
                        </w:r>
                        <w:r>
                          <w:rPr>
                            <w:rFonts w:ascii="宋体" w:hAnsi="宋体" w:cs="宋体" w:eastAsia="宋体" w:hint="default"/>
                            <w:spacing w:val="-8"/>
                            <w:sz w:val="18"/>
                            <w:szCs w:val="18"/>
                          </w:rPr>
                          <w:t>绥商初字第 </w:t>
                        </w:r>
                        <w:r>
                          <w:rPr>
                            <w:rFonts w:ascii="Arial Narrow" w:hAnsi="Arial Narrow" w:cs="Arial Narrow" w:eastAsia="Arial Narrow" w:hint="default"/>
                            <w:spacing w:val="-3"/>
                            <w:sz w:val="18"/>
                            <w:szCs w:val="18"/>
                          </w:rPr>
                          <w:t>295 </w:t>
                        </w:r>
                        <w:r>
                          <w:rPr>
                            <w:rFonts w:ascii="Arial Narrow" w:hAnsi="Arial Narrow" w:cs="Arial Narrow" w:eastAsia="Arial Narrow" w:hint="default"/>
                            <w:spacing w:val="-2"/>
                            <w:sz w:val="18"/>
                            <w:szCs w:val="18"/>
                          </w:rPr>
                          <w:t> </w:t>
                        </w:r>
                        <w:r>
                          <w:rPr>
                            <w:rFonts w:ascii="宋体" w:hAnsi="宋体" w:cs="宋体" w:eastAsia="宋体" w:hint="default"/>
                            <w:spacing w:val="-17"/>
                            <w:sz w:val="18"/>
                            <w:szCs w:val="18"/>
                          </w:rPr>
                          <w:t>号判决：解</w:t>
                        </w:r>
                      </w:p>
                      <w:p>
                        <w:pPr>
                          <w:pStyle w:val="TableParagraph"/>
                          <w:spacing w:line="256" w:lineRule="auto"/>
                          <w:ind w:left="15" w:right="27"/>
                          <w:jc w:val="left"/>
                          <w:rPr>
                            <w:rFonts w:ascii="宋体" w:hAnsi="宋体" w:cs="宋体" w:eastAsia="宋体" w:hint="default"/>
                            <w:sz w:val="18"/>
                            <w:szCs w:val="18"/>
                          </w:rPr>
                        </w:pPr>
                        <w:r>
                          <w:rPr>
                            <w:rFonts w:ascii="宋体" w:hAnsi="宋体" w:cs="宋体" w:eastAsia="宋体" w:hint="default"/>
                            <w:spacing w:val="-7"/>
                            <w:sz w:val="18"/>
                            <w:szCs w:val="18"/>
                          </w:rPr>
                          <w:t>除双方于</w:t>
                        </w:r>
                        <w:r>
                          <w:rPr>
                            <w:rFonts w:ascii="宋体" w:hAnsi="宋体" w:cs="宋体" w:eastAsia="宋体" w:hint="default"/>
                            <w:spacing w:val="-56"/>
                            <w:sz w:val="18"/>
                            <w:szCs w:val="18"/>
                          </w:rPr>
                          <w:t> </w:t>
                        </w:r>
                        <w:r>
                          <w:rPr>
                            <w:rFonts w:ascii="Arial Narrow" w:hAnsi="Arial Narrow" w:cs="Arial Narrow" w:eastAsia="Arial Narrow" w:hint="default"/>
                            <w:spacing w:val="-3"/>
                            <w:sz w:val="18"/>
                            <w:szCs w:val="18"/>
                          </w:rPr>
                          <w:t>2012</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15</w:t>
                        </w:r>
                        <w:r>
                          <w:rPr>
                            <w:rFonts w:ascii="Arial Narrow" w:hAnsi="Arial Narrow" w:cs="Arial Narrow" w:eastAsia="Arial Narrow"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8"/>
                            <w:sz w:val="18"/>
                            <w:szCs w:val="18"/>
                          </w:rPr>
                          <w:t>签订的《转让合同（</w:t>
                        </w:r>
                        <w:r>
                          <w:rPr>
                            <w:rFonts w:ascii="Arial Narrow" w:hAnsi="Arial Narrow" w:cs="Arial Narrow" w:eastAsia="Arial Narrow" w:hint="default"/>
                            <w:spacing w:val="-8"/>
                            <w:sz w:val="18"/>
                            <w:szCs w:val="18"/>
                          </w:rPr>
                          <w:t>B</w:t>
                        </w:r>
                        <w:r>
                          <w:rPr>
                            <w:rFonts w:ascii="Arial Narrow" w:hAnsi="Arial Narrow" w:cs="Arial Narrow" w:eastAsia="Arial Narrow" w:hint="default"/>
                            <w:sz w:val="18"/>
                            <w:szCs w:val="18"/>
                          </w:rPr>
                          <w:t> </w:t>
                        </w:r>
                        <w:r>
                          <w:rPr>
                            <w:rFonts w:ascii="宋体" w:hAnsi="宋体" w:cs="宋体" w:eastAsia="宋体" w:hint="default"/>
                            <w:spacing w:val="-8"/>
                            <w:sz w:val="18"/>
                            <w:szCs w:val="18"/>
                          </w:rPr>
                          <w:t>邹平汇超公司返还公司转让</w:t>
                        </w:r>
                        <w:r>
                          <w:rPr>
                            <w:rFonts w:ascii="宋体" w:hAnsi="宋体" w:cs="宋体" w:eastAsia="宋体" w:hint="default"/>
                            <w:sz w:val="18"/>
                            <w:szCs w:val="18"/>
                          </w:rPr>
                          <w:t> 费</w:t>
                        </w:r>
                        <w:r>
                          <w:rPr>
                            <w:rFonts w:ascii="宋体" w:hAnsi="宋体" w:cs="宋体" w:eastAsia="宋体" w:hint="default"/>
                            <w:spacing w:val="-56"/>
                            <w:sz w:val="18"/>
                            <w:szCs w:val="18"/>
                          </w:rPr>
                          <w:t> </w:t>
                        </w:r>
                        <w:r>
                          <w:rPr>
                            <w:rFonts w:ascii="Arial Narrow" w:hAnsi="Arial Narrow" w:cs="Arial Narrow" w:eastAsia="Arial Narrow" w:hint="default"/>
                            <w:spacing w:val="-4"/>
                            <w:sz w:val="18"/>
                            <w:szCs w:val="18"/>
                          </w:rPr>
                          <w:t>777,500</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元。</w:t>
                        </w:r>
                        <w:r>
                          <w:rPr>
                            <w:rFonts w:ascii="宋体" w:hAnsi="宋体" w:cs="宋体" w:eastAsia="宋体" w:hint="default"/>
                            <w:sz w:val="18"/>
                            <w:szCs w:val="18"/>
                          </w:rPr>
                        </w:r>
                      </w:p>
                    </w:tc>
                    <w:tc>
                      <w:tcPr>
                        <w:tcW w:w="1974" w:type="dxa"/>
                        <w:tcBorders>
                          <w:top w:val="single" w:sz="4" w:space="0" w:color="000000"/>
                          <w:left w:val="single" w:sz="9" w:space="0" w:color="FFFFFF"/>
                          <w:bottom w:val="single" w:sz="8" w:space="0" w:color="000000"/>
                          <w:right w:val="nil" w:sz="6" w:space="0" w:color="auto"/>
                        </w:tcBorders>
                      </w:tcPr>
                      <w:p>
                        <w:pPr>
                          <w:pStyle w:val="TableParagraph"/>
                          <w:spacing w:line="266" w:lineRule="auto"/>
                          <w:ind w:left="4" w:right="19"/>
                          <w:jc w:val="both"/>
                          <w:rPr>
                            <w:rFonts w:ascii="宋体" w:hAnsi="宋体" w:cs="宋体" w:eastAsia="宋体" w:hint="default"/>
                            <w:sz w:val="18"/>
                            <w:szCs w:val="18"/>
                          </w:rPr>
                        </w:pPr>
                        <w:r>
                          <w:rPr>
                            <w:rFonts w:ascii="宋体" w:hAnsi="宋体" w:cs="宋体" w:eastAsia="宋体" w:hint="default"/>
                            <w:spacing w:val="-8"/>
                            <w:sz w:val="18"/>
                            <w:szCs w:val="18"/>
                          </w:rPr>
                          <w:t>公司不服该原一审判决，</w:t>
                        </w:r>
                        <w:r>
                          <w:rPr>
                            <w:rFonts w:ascii="宋体" w:hAnsi="宋体" w:cs="宋体" w:eastAsia="宋体" w:hint="default"/>
                            <w:sz w:val="18"/>
                            <w:szCs w:val="18"/>
                          </w:rPr>
                          <w:t> </w:t>
                        </w:r>
                        <w:r>
                          <w:rPr>
                            <w:rFonts w:ascii="宋体" w:hAnsi="宋体" w:cs="宋体" w:eastAsia="宋体" w:hint="default"/>
                            <w:spacing w:val="-8"/>
                            <w:sz w:val="18"/>
                            <w:szCs w:val="18"/>
                          </w:rPr>
                          <w:t>提起上诉，农垦中院经审</w:t>
                        </w:r>
                        <w:r>
                          <w:rPr>
                            <w:rFonts w:ascii="宋体" w:hAnsi="宋体" w:cs="宋体" w:eastAsia="宋体" w:hint="default"/>
                            <w:sz w:val="18"/>
                            <w:szCs w:val="18"/>
                          </w:rPr>
                          <w:t> </w:t>
                        </w:r>
                        <w:r>
                          <w:rPr>
                            <w:rFonts w:ascii="宋体" w:hAnsi="宋体" w:cs="宋体" w:eastAsia="宋体" w:hint="default"/>
                            <w:spacing w:val="-5"/>
                            <w:sz w:val="18"/>
                            <w:szCs w:val="18"/>
                          </w:rPr>
                          <w:t>理于</w:t>
                        </w:r>
                        <w:r>
                          <w:rPr>
                            <w:rFonts w:ascii="宋体" w:hAnsi="宋体" w:cs="宋体" w:eastAsia="宋体" w:hint="default"/>
                            <w:spacing w:val="-54"/>
                            <w:sz w:val="18"/>
                            <w:szCs w:val="18"/>
                          </w:rPr>
                          <w:t> </w:t>
                        </w:r>
                        <w:r>
                          <w:rPr>
                            <w:rFonts w:ascii="Arial Narrow" w:hAnsi="Arial Narrow" w:cs="Arial Narrow" w:eastAsia="Arial Narrow" w:hint="default"/>
                            <w:spacing w:val="-4"/>
                            <w:sz w:val="18"/>
                            <w:szCs w:val="18"/>
                          </w:rPr>
                          <w:t>2014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29</w:t>
                        </w:r>
                        <w:r>
                          <w:rPr>
                            <w:rFonts w:ascii="Arial Narrow" w:hAnsi="Arial Narrow" w:cs="Arial Narrow" w:eastAsia="Arial Narrow" w:hint="default"/>
                            <w:spacing w:val="-1"/>
                            <w:sz w:val="18"/>
                            <w:szCs w:val="18"/>
                          </w:rPr>
                          <w:t> </w:t>
                        </w:r>
                        <w:r>
                          <w:rPr>
                            <w:rFonts w:ascii="宋体" w:hAnsi="宋体" w:cs="宋体" w:eastAsia="宋体" w:hint="default"/>
                            <w:spacing w:val="-33"/>
                            <w:sz w:val="18"/>
                            <w:szCs w:val="18"/>
                          </w:rPr>
                          <w:t>日，作</w:t>
                        </w:r>
                      </w:p>
                      <w:p>
                        <w:pPr>
                          <w:pStyle w:val="TableParagraph"/>
                          <w:spacing w:line="237" w:lineRule="exact"/>
                          <w:ind w:left="4" w:right="0"/>
                          <w:jc w:val="both"/>
                          <w:rPr>
                            <w:rFonts w:ascii="宋体" w:hAnsi="宋体" w:cs="宋体" w:eastAsia="宋体" w:hint="default"/>
                            <w:sz w:val="18"/>
                            <w:szCs w:val="18"/>
                          </w:rPr>
                        </w:pPr>
                        <w:r>
                          <w:rPr>
                            <w:rFonts w:ascii="宋体" w:hAnsi="宋体" w:cs="宋体" w:eastAsia="宋体" w:hint="default"/>
                            <w:spacing w:val="-6"/>
                            <w:sz w:val="18"/>
                            <w:szCs w:val="18"/>
                          </w:rPr>
                          <w:t>出</w:t>
                        </w:r>
                        <w:r>
                          <w:rPr>
                            <w:rFonts w:ascii="Arial Narrow" w:hAnsi="Arial Narrow" w:cs="Arial Narrow" w:eastAsia="Arial Narrow" w:hint="default"/>
                            <w:spacing w:val="-6"/>
                            <w:sz w:val="18"/>
                            <w:szCs w:val="18"/>
                          </w:rPr>
                          <w:t>[2014]</w:t>
                        </w:r>
                        <w:r>
                          <w:rPr>
                            <w:rFonts w:ascii="宋体" w:hAnsi="宋体" w:cs="宋体" w:eastAsia="宋体" w:hint="default"/>
                            <w:spacing w:val="-6"/>
                            <w:sz w:val="18"/>
                            <w:szCs w:val="18"/>
                          </w:rPr>
                          <w:t>垦商终字第</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16</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p>
                      <w:p>
                        <w:pPr>
                          <w:pStyle w:val="TableParagraph"/>
                          <w:spacing w:line="264" w:lineRule="auto" w:before="13"/>
                          <w:ind w:left="4" w:right="58"/>
                          <w:jc w:val="both"/>
                          <w:rPr>
                            <w:rFonts w:ascii="宋体" w:hAnsi="宋体" w:cs="宋体" w:eastAsia="宋体" w:hint="default"/>
                            <w:sz w:val="18"/>
                            <w:szCs w:val="18"/>
                          </w:rPr>
                        </w:pPr>
                        <w:r>
                          <w:rPr>
                            <w:rFonts w:ascii="宋体" w:hAnsi="宋体" w:cs="宋体" w:eastAsia="宋体" w:hint="default"/>
                            <w:spacing w:val="-8"/>
                            <w:sz w:val="18"/>
                            <w:szCs w:val="18"/>
                          </w:rPr>
                          <w:t>民事裁定书，撤销一审判</w:t>
                        </w:r>
                        <w:r>
                          <w:rPr>
                            <w:rFonts w:ascii="宋体" w:hAnsi="宋体" w:cs="宋体" w:eastAsia="宋体" w:hint="default"/>
                            <w:sz w:val="18"/>
                            <w:szCs w:val="18"/>
                          </w:rPr>
                          <w:t> </w:t>
                        </w:r>
                        <w:r>
                          <w:rPr>
                            <w:rFonts w:ascii="宋体" w:hAnsi="宋体" w:cs="宋体" w:eastAsia="宋体" w:hint="default"/>
                            <w:spacing w:val="-8"/>
                            <w:sz w:val="18"/>
                            <w:szCs w:val="18"/>
                          </w:rPr>
                          <w:t>决，发回重审。绥化农垦</w:t>
                        </w:r>
                        <w:r>
                          <w:rPr>
                            <w:rFonts w:ascii="宋体" w:hAnsi="宋体" w:cs="宋体" w:eastAsia="宋体" w:hint="default"/>
                            <w:sz w:val="18"/>
                            <w:szCs w:val="18"/>
                          </w:rPr>
                          <w:t> </w:t>
                        </w:r>
                        <w:r>
                          <w:rPr>
                            <w:rFonts w:ascii="宋体" w:hAnsi="宋体" w:cs="宋体" w:eastAsia="宋体" w:hint="default"/>
                            <w:spacing w:val="-6"/>
                            <w:sz w:val="18"/>
                            <w:szCs w:val="18"/>
                          </w:rPr>
                          <w:t>法院于</w:t>
                        </w:r>
                        <w:r>
                          <w:rPr>
                            <w:rFonts w:ascii="宋体" w:hAnsi="宋体" w:cs="宋体" w:eastAsia="宋体" w:hint="default"/>
                            <w:spacing w:val="-58"/>
                            <w:sz w:val="18"/>
                            <w:szCs w:val="18"/>
                          </w:rPr>
                          <w:t> </w:t>
                        </w:r>
                        <w:r>
                          <w:rPr>
                            <w:rFonts w:ascii="Arial Narrow" w:hAnsi="Arial Narrow" w:cs="Arial Narrow" w:eastAsia="Arial Narrow" w:hint="default"/>
                            <w:spacing w:val="-3"/>
                            <w:sz w:val="18"/>
                            <w:szCs w:val="18"/>
                          </w:rPr>
                          <w:t>2014</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5"/>
                            <w:sz w:val="18"/>
                            <w:szCs w:val="18"/>
                          </w:rPr>
                          <w:t> </w:t>
                        </w:r>
                        <w:r>
                          <w:rPr>
                            <w:rFonts w:ascii="宋体" w:hAnsi="宋体" w:cs="宋体" w:eastAsia="宋体" w:hint="default"/>
                            <w:spacing w:val="-8"/>
                            <w:sz w:val="18"/>
                            <w:szCs w:val="18"/>
                          </w:rPr>
                          <w:t>日</w:t>
                        </w:r>
                        <w:r>
                          <w:rPr>
                            <w:rFonts w:ascii="宋体" w:hAnsi="宋体" w:cs="宋体" w:eastAsia="宋体" w:hint="default"/>
                            <w:sz w:val="18"/>
                            <w:szCs w:val="18"/>
                          </w:rPr>
                        </w:r>
                      </w:p>
                      <w:p>
                        <w:pPr>
                          <w:pStyle w:val="TableParagraph"/>
                          <w:spacing w:line="241" w:lineRule="exact"/>
                          <w:ind w:left="4" w:right="0"/>
                          <w:jc w:val="both"/>
                          <w:rPr>
                            <w:rFonts w:ascii="宋体" w:hAnsi="宋体" w:cs="宋体" w:eastAsia="宋体" w:hint="default"/>
                            <w:sz w:val="18"/>
                            <w:szCs w:val="18"/>
                          </w:rPr>
                        </w:pPr>
                        <w:r>
                          <w:rPr>
                            <w:rFonts w:ascii="Arial Narrow" w:hAnsi="Arial Narrow" w:cs="Arial Narrow" w:eastAsia="Arial Narrow" w:hint="default"/>
                            <w:spacing w:val="-4"/>
                            <w:sz w:val="18"/>
                            <w:szCs w:val="18"/>
                          </w:rPr>
                          <w:t>2015 </w:t>
                        </w:r>
                        <w:r>
                          <w:rPr>
                            <w:rFonts w:ascii="Arial Narrow" w:hAnsi="Arial Narrow" w:cs="Arial Narrow" w:eastAsia="Arial Narrow" w:hint="default"/>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z w:val="18"/>
                            <w:szCs w:val="18"/>
                          </w:rPr>
                          <w:t>8</w:t>
                        </w:r>
                        <w:r>
                          <w:rPr>
                            <w:rFonts w:ascii="Arial Narrow" w:hAnsi="Arial Narrow" w:cs="Arial Narrow" w:eastAsia="Arial Narrow" w:hint="default"/>
                            <w:spacing w:val="-1"/>
                            <w:sz w:val="18"/>
                            <w:szCs w:val="18"/>
                          </w:rPr>
                          <w:t> </w:t>
                        </w:r>
                        <w:r>
                          <w:rPr>
                            <w:rFonts w:ascii="宋体" w:hAnsi="宋体" w:cs="宋体" w:eastAsia="宋体" w:hint="default"/>
                            <w:spacing w:val="-7"/>
                            <w:sz w:val="18"/>
                            <w:szCs w:val="18"/>
                          </w:rPr>
                          <w:t>日两次开庭</w:t>
                        </w:r>
                      </w:p>
                      <w:p>
                        <w:pPr>
                          <w:pStyle w:val="TableParagraph"/>
                          <w:spacing w:line="240" w:lineRule="auto" w:before="11"/>
                          <w:ind w:left="4" w:right="0"/>
                          <w:jc w:val="both"/>
                          <w:rPr>
                            <w:rFonts w:ascii="Arial Narrow" w:hAnsi="Arial Narrow" w:cs="Arial Narrow" w:eastAsia="Arial Narrow" w:hint="default"/>
                            <w:sz w:val="18"/>
                            <w:szCs w:val="18"/>
                          </w:rPr>
                        </w:pPr>
                        <w:r>
                          <w:rPr>
                            <w:rFonts w:ascii="宋体" w:hAnsi="宋体" w:cs="宋体" w:eastAsia="宋体" w:hint="default"/>
                            <w:spacing w:val="-8"/>
                            <w:sz w:val="18"/>
                            <w:szCs w:val="18"/>
                          </w:rPr>
                          <w:t>审理本案，于 </w:t>
                        </w:r>
                        <w:r>
                          <w:rPr>
                            <w:rFonts w:ascii="Arial Narrow" w:hAnsi="Arial Narrow" w:cs="Arial Narrow" w:eastAsia="Arial Narrow" w:hint="default"/>
                            <w:spacing w:val="-4"/>
                            <w:sz w:val="18"/>
                            <w:szCs w:val="18"/>
                          </w:rPr>
                          <w:t>2015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Narrow" w:hAnsi="Arial Narrow" w:cs="Arial Narrow" w:eastAsia="Arial Narrow" w:hint="default"/>
                            <w:sz w:val="18"/>
                            <w:szCs w:val="18"/>
                          </w:rPr>
                          <w:t>7</w:t>
                        </w:r>
                      </w:p>
                      <w:p>
                        <w:pPr>
                          <w:pStyle w:val="TableParagraph"/>
                          <w:spacing w:line="240" w:lineRule="auto" w:before="11"/>
                          <w:ind w:left="4"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15</w:t>
                        </w:r>
                        <w:r>
                          <w:rPr>
                            <w:rFonts w:ascii="Arial Narrow" w:hAnsi="Arial Narrow" w:cs="Arial Narrow" w:eastAsia="Arial Narrow" w:hint="default"/>
                            <w:spacing w:val="36"/>
                            <w:sz w:val="18"/>
                            <w:szCs w:val="18"/>
                          </w:rPr>
                          <w:t> </w:t>
                        </w:r>
                        <w:r>
                          <w:rPr>
                            <w:rFonts w:ascii="宋体" w:hAnsi="宋体" w:cs="宋体" w:eastAsia="宋体" w:hint="default"/>
                            <w:spacing w:val="-6"/>
                            <w:sz w:val="18"/>
                            <w:szCs w:val="18"/>
                          </w:rPr>
                          <w:t>日作出</w:t>
                        </w:r>
                        <w:r>
                          <w:rPr>
                            <w:rFonts w:ascii="Arial Narrow" w:hAnsi="Arial Narrow" w:cs="Arial Narrow" w:eastAsia="Arial Narrow" w:hint="default"/>
                            <w:spacing w:val="-6"/>
                            <w:sz w:val="18"/>
                            <w:szCs w:val="18"/>
                          </w:rPr>
                          <w:t>[2014]</w:t>
                        </w:r>
                        <w:r>
                          <w:rPr>
                            <w:rFonts w:ascii="宋体" w:hAnsi="宋体" w:cs="宋体" w:eastAsia="宋体" w:hint="default"/>
                            <w:spacing w:val="-6"/>
                            <w:sz w:val="18"/>
                            <w:szCs w:val="18"/>
                          </w:rPr>
                          <w:t>绥商初</w:t>
                        </w:r>
                      </w:p>
                      <w:p>
                        <w:pPr>
                          <w:pStyle w:val="TableParagraph"/>
                          <w:spacing w:line="256" w:lineRule="auto" w:before="13"/>
                          <w:ind w:left="4" w:right="3"/>
                          <w:jc w:val="both"/>
                          <w:rPr>
                            <w:rFonts w:ascii="宋体" w:hAnsi="宋体" w:cs="宋体" w:eastAsia="宋体" w:hint="default"/>
                            <w:sz w:val="18"/>
                            <w:szCs w:val="18"/>
                          </w:rPr>
                        </w:pPr>
                        <w:r>
                          <w:rPr>
                            <w:rFonts w:ascii="宋体" w:hAnsi="宋体" w:cs="宋体" w:eastAsia="宋体" w:hint="default"/>
                            <w:spacing w:val="-5"/>
                            <w:sz w:val="18"/>
                            <w:szCs w:val="18"/>
                          </w:rPr>
                          <w:t>字第 </w:t>
                        </w:r>
                        <w:r>
                          <w:rPr>
                            <w:rFonts w:ascii="Arial Narrow" w:hAnsi="Arial Narrow" w:cs="Arial Narrow" w:eastAsia="Arial Narrow" w:hint="default"/>
                            <w:spacing w:val="-3"/>
                            <w:sz w:val="18"/>
                            <w:szCs w:val="18"/>
                          </w:rPr>
                          <w:t>295</w:t>
                        </w:r>
                        <w:r>
                          <w:rPr>
                            <w:rFonts w:ascii="Arial Narrow" w:hAnsi="Arial Narrow" w:cs="Arial Narrow" w:eastAsia="Arial Narrow" w:hint="default"/>
                            <w:spacing w:val="29"/>
                            <w:sz w:val="18"/>
                            <w:szCs w:val="18"/>
                          </w:rPr>
                          <w:t> </w:t>
                        </w:r>
                        <w:r>
                          <w:rPr>
                            <w:rFonts w:ascii="宋体" w:hAnsi="宋体" w:cs="宋体" w:eastAsia="宋体" w:hint="default"/>
                            <w:spacing w:val="-8"/>
                            <w:sz w:val="18"/>
                            <w:szCs w:val="18"/>
                          </w:rPr>
                          <w:t>号民事判决书。</w:t>
                        </w:r>
                        <w:r>
                          <w:rPr>
                            <w:rFonts w:ascii="宋体" w:hAnsi="宋体" w:cs="宋体" w:eastAsia="宋体" w:hint="default"/>
                            <w:sz w:val="18"/>
                            <w:szCs w:val="18"/>
                          </w:rPr>
                          <w:t> </w:t>
                        </w:r>
                        <w:r>
                          <w:rPr>
                            <w:rFonts w:ascii="宋体" w:hAnsi="宋体" w:cs="宋体" w:eastAsia="宋体" w:hint="default"/>
                            <w:spacing w:val="-8"/>
                            <w:sz w:val="18"/>
                            <w:szCs w:val="18"/>
                          </w:rPr>
                          <w:t>邹平汇超公司不服该发回</w:t>
                        </w:r>
                        <w:r>
                          <w:rPr>
                            <w:rFonts w:ascii="宋体" w:hAnsi="宋体" w:cs="宋体" w:eastAsia="宋体" w:hint="default"/>
                            <w:sz w:val="18"/>
                            <w:szCs w:val="18"/>
                          </w:rPr>
                          <w:t> </w:t>
                        </w:r>
                        <w:r>
                          <w:rPr>
                            <w:rFonts w:ascii="宋体" w:hAnsi="宋体" w:cs="宋体" w:eastAsia="宋体" w:hint="default"/>
                            <w:spacing w:val="-15"/>
                            <w:sz w:val="18"/>
                            <w:szCs w:val="18"/>
                          </w:rPr>
                          <w:t>重审一审判决，于 </w:t>
                        </w:r>
                        <w:r>
                          <w:rPr>
                            <w:rFonts w:ascii="Arial Narrow" w:hAnsi="Arial Narrow" w:cs="Arial Narrow" w:eastAsia="Arial Narrow" w:hint="default"/>
                            <w:spacing w:val="-3"/>
                            <w:sz w:val="18"/>
                            <w:szCs w:val="18"/>
                          </w:rPr>
                          <w:t>2015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p>
                        <w:pPr>
                          <w:pStyle w:val="TableParagraph"/>
                          <w:spacing w:line="261" w:lineRule="auto"/>
                          <w:ind w:left="4" w:right="26"/>
                          <w:jc w:val="left"/>
                          <w:rPr>
                            <w:rFonts w:ascii="Arial Narrow" w:hAnsi="Arial Narrow" w:cs="Arial Narrow" w:eastAsia="Arial Narrow" w:hint="default"/>
                            <w:sz w:val="18"/>
                            <w:szCs w:val="18"/>
                          </w:rPr>
                        </w:pPr>
                        <w:r>
                          <w:rPr>
                            <w:rFonts w:ascii="Arial Narrow" w:hAnsi="Arial Narrow" w:cs="Arial Narrow" w:eastAsia="Arial Narrow" w:hint="default"/>
                            <w:spacing w:val="-3"/>
                            <w:sz w:val="18"/>
                            <w:szCs w:val="18"/>
                          </w:rPr>
                          <w:t>10 </w:t>
                        </w:r>
                        <w:r>
                          <w:rPr>
                            <w:rFonts w:ascii="宋体" w:hAnsi="宋体" w:cs="宋体" w:eastAsia="宋体" w:hint="default"/>
                            <w:sz w:val="18"/>
                            <w:szCs w:val="18"/>
                          </w:rPr>
                          <w:t>月 </w:t>
                        </w:r>
                        <w:r>
                          <w:rPr>
                            <w:rFonts w:ascii="Arial Narrow" w:hAnsi="Arial Narrow" w:cs="Arial Narrow" w:eastAsia="Arial Narrow" w:hint="default"/>
                            <w:sz w:val="18"/>
                            <w:szCs w:val="18"/>
                          </w:rPr>
                          <w:t>19</w:t>
                        </w:r>
                        <w:r>
                          <w:rPr>
                            <w:rFonts w:ascii="Arial Narrow" w:hAnsi="Arial Narrow" w:cs="Arial Narrow" w:eastAsia="Arial Narrow" w:hint="default"/>
                            <w:spacing w:val="21"/>
                            <w:sz w:val="18"/>
                            <w:szCs w:val="18"/>
                          </w:rPr>
                          <w:t> </w:t>
                        </w:r>
                        <w:r>
                          <w:rPr>
                            <w:rFonts w:ascii="宋体" w:hAnsi="宋体" w:cs="宋体" w:eastAsia="宋体" w:hint="default"/>
                            <w:spacing w:val="-8"/>
                            <w:sz w:val="18"/>
                            <w:szCs w:val="18"/>
                          </w:rPr>
                          <w:t>日已向农垦中院</w:t>
                        </w:r>
                        <w:r>
                          <w:rPr>
                            <w:rFonts w:ascii="宋体" w:hAnsi="宋体" w:cs="宋体" w:eastAsia="宋体" w:hint="default"/>
                            <w:sz w:val="18"/>
                            <w:szCs w:val="18"/>
                          </w:rPr>
                          <w:t> </w:t>
                        </w:r>
                        <w:r>
                          <w:rPr>
                            <w:rFonts w:ascii="宋体" w:hAnsi="宋体" w:cs="宋体" w:eastAsia="宋体" w:hint="default"/>
                            <w:spacing w:val="-8"/>
                            <w:sz w:val="18"/>
                            <w:szCs w:val="18"/>
                          </w:rPr>
                          <w:t>提起上诉，农垦中院经审</w:t>
                        </w:r>
                        <w:r>
                          <w:rPr>
                            <w:rFonts w:ascii="宋体" w:hAnsi="宋体" w:cs="宋体" w:eastAsia="宋体" w:hint="default"/>
                            <w:sz w:val="18"/>
                            <w:szCs w:val="18"/>
                          </w:rPr>
                          <w:t> </w:t>
                        </w:r>
                        <w:r>
                          <w:rPr>
                            <w:rFonts w:ascii="宋体" w:hAnsi="宋体" w:cs="宋体" w:eastAsia="宋体" w:hint="default"/>
                            <w:spacing w:val="-4"/>
                            <w:sz w:val="18"/>
                            <w:szCs w:val="18"/>
                          </w:rPr>
                          <w:t>理于</w:t>
                        </w:r>
                        <w:r>
                          <w:rPr>
                            <w:rFonts w:ascii="宋体" w:hAnsi="宋体" w:cs="宋体" w:eastAsia="宋体" w:hint="default"/>
                            <w:spacing w:val="-72"/>
                            <w:sz w:val="18"/>
                            <w:szCs w:val="18"/>
                          </w:rPr>
                          <w:t> </w:t>
                        </w:r>
                        <w:r>
                          <w:rPr>
                            <w:rFonts w:ascii="Arial Narrow" w:hAnsi="Arial Narrow" w:cs="Arial Narrow" w:eastAsia="Arial Narrow" w:hint="default"/>
                            <w:spacing w:val="-3"/>
                            <w:sz w:val="18"/>
                            <w:szCs w:val="18"/>
                          </w:rPr>
                          <w:t>2016</w:t>
                        </w:r>
                        <w:r>
                          <w:rPr>
                            <w:rFonts w:ascii="Arial Narrow" w:hAnsi="Arial Narrow" w:cs="Arial Narrow" w:eastAsia="Arial Narrow"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Arial Narrow" w:hAnsi="Arial Narrow" w:cs="Arial Narrow" w:eastAsia="Arial Narrow" w:hint="default"/>
                            <w:sz w:val="18"/>
                            <w:szCs w:val="18"/>
                          </w:rPr>
                          <w:t>23</w:t>
                        </w:r>
                        <w:r>
                          <w:rPr>
                            <w:rFonts w:ascii="Arial Narrow" w:hAnsi="Arial Narrow" w:cs="Arial Narrow" w:eastAsia="Arial Narrow" w:hint="default"/>
                            <w:spacing w:val="-19"/>
                            <w:sz w:val="18"/>
                            <w:szCs w:val="18"/>
                          </w:rPr>
                          <w:t> </w:t>
                        </w:r>
                        <w:r>
                          <w:rPr>
                            <w:rFonts w:ascii="宋体" w:hAnsi="宋体" w:cs="宋体" w:eastAsia="宋体" w:hint="default"/>
                            <w:spacing w:val="-8"/>
                            <w:sz w:val="18"/>
                            <w:szCs w:val="18"/>
                          </w:rPr>
                          <w:t>日作出 </w:t>
                        </w:r>
                        <w:r>
                          <w:rPr>
                            <w:rFonts w:ascii="Arial Narrow" w:hAnsi="Arial Narrow" w:cs="Arial Narrow" w:eastAsia="Arial Narrow" w:hint="default"/>
                            <w:spacing w:val="-4"/>
                            <w:sz w:val="18"/>
                            <w:szCs w:val="18"/>
                          </w:rPr>
                          <w:t>[2016]</w:t>
                        </w:r>
                        <w:r>
                          <w:rPr>
                            <w:rFonts w:ascii="宋体" w:hAnsi="宋体" w:cs="宋体" w:eastAsia="宋体" w:hint="default"/>
                            <w:spacing w:val="-4"/>
                            <w:sz w:val="18"/>
                            <w:szCs w:val="18"/>
                          </w:rPr>
                          <w:t>黑</w:t>
                        </w:r>
                        <w:r>
                          <w:rPr>
                            <w:rFonts w:ascii="宋体" w:hAnsi="宋体" w:cs="宋体" w:eastAsia="宋体" w:hint="default"/>
                            <w:spacing w:val="-58"/>
                            <w:sz w:val="18"/>
                            <w:szCs w:val="18"/>
                          </w:rPr>
                          <w:t> </w:t>
                        </w:r>
                        <w:r>
                          <w:rPr>
                            <w:rFonts w:ascii="Arial Narrow" w:hAnsi="Arial Narrow" w:cs="Arial Narrow" w:eastAsia="Arial Narrow" w:hint="default"/>
                            <w:sz w:val="18"/>
                            <w:szCs w:val="18"/>
                          </w:rPr>
                          <w:t>81</w:t>
                        </w:r>
                        <w:r>
                          <w:rPr>
                            <w:rFonts w:ascii="Arial Narrow" w:hAnsi="Arial Narrow" w:cs="Arial Narrow" w:eastAsia="Arial Narrow" w:hint="default"/>
                            <w:spacing w:val="-5"/>
                            <w:sz w:val="18"/>
                            <w:szCs w:val="18"/>
                          </w:rPr>
                          <w:t> </w:t>
                        </w:r>
                        <w:r>
                          <w:rPr>
                            <w:rFonts w:ascii="宋体" w:hAnsi="宋体" w:cs="宋体" w:eastAsia="宋体" w:hint="default"/>
                            <w:spacing w:val="-4"/>
                            <w:sz w:val="18"/>
                            <w:szCs w:val="18"/>
                          </w:rPr>
                          <w:t>民终</w:t>
                        </w:r>
                        <w:r>
                          <w:rPr>
                            <w:rFonts w:ascii="宋体" w:hAnsi="宋体" w:cs="宋体" w:eastAsia="宋体" w:hint="default"/>
                            <w:spacing w:val="-58"/>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3"/>
                            <w:sz w:val="18"/>
                            <w:szCs w:val="18"/>
                          </w:rPr>
                          <w:t> </w:t>
                        </w:r>
                        <w:r>
                          <w:rPr>
                            <w:rFonts w:ascii="宋体" w:hAnsi="宋体" w:cs="宋体" w:eastAsia="宋体" w:hint="default"/>
                            <w:spacing w:val="-6"/>
                            <w:sz w:val="18"/>
                            <w:szCs w:val="18"/>
                          </w:rPr>
                          <w:t>号民事</w:t>
                        </w:r>
                        <w:r>
                          <w:rPr>
                            <w:rFonts w:ascii="宋体" w:hAnsi="宋体" w:cs="宋体" w:eastAsia="宋体" w:hint="default"/>
                            <w:sz w:val="18"/>
                            <w:szCs w:val="18"/>
                          </w:rPr>
                          <w:t> </w:t>
                        </w:r>
                        <w:r>
                          <w:rPr>
                            <w:rFonts w:ascii="宋体" w:hAnsi="宋体" w:cs="宋体" w:eastAsia="宋体" w:hint="default"/>
                            <w:spacing w:val="-8"/>
                            <w:sz w:val="18"/>
                            <w:szCs w:val="18"/>
                          </w:rPr>
                          <w:t>判决书，驳回邹平汇超公</w:t>
                        </w:r>
                        <w:r>
                          <w:rPr>
                            <w:rFonts w:ascii="宋体" w:hAnsi="宋体" w:cs="宋体" w:eastAsia="宋体" w:hint="default"/>
                            <w:sz w:val="18"/>
                            <w:szCs w:val="18"/>
                          </w:rPr>
                          <w:t> </w:t>
                        </w:r>
                        <w:r>
                          <w:rPr>
                            <w:rFonts w:ascii="宋体" w:hAnsi="宋体" w:cs="宋体" w:eastAsia="宋体" w:hint="default"/>
                            <w:spacing w:val="-8"/>
                            <w:sz w:val="18"/>
                            <w:szCs w:val="18"/>
                          </w:rPr>
                          <w:t>司上诉，维持原判。判决</w:t>
                        </w:r>
                        <w:r>
                          <w:rPr>
                            <w:rFonts w:ascii="宋体" w:hAnsi="宋体" w:cs="宋体" w:eastAsia="宋体" w:hint="default"/>
                            <w:sz w:val="18"/>
                            <w:szCs w:val="18"/>
                          </w:rPr>
                          <w:t> </w:t>
                        </w:r>
                        <w:r>
                          <w:rPr>
                            <w:rFonts w:ascii="宋体" w:hAnsi="宋体" w:cs="宋体" w:eastAsia="宋体" w:hint="default"/>
                            <w:spacing w:val="-8"/>
                            <w:sz w:val="18"/>
                            <w:szCs w:val="18"/>
                          </w:rPr>
                          <w:t>生效后，公司向法院申请</w:t>
                        </w:r>
                        <w:r>
                          <w:rPr>
                            <w:rFonts w:ascii="宋体" w:hAnsi="宋体" w:cs="宋体" w:eastAsia="宋体" w:hint="default"/>
                            <w:sz w:val="18"/>
                            <w:szCs w:val="18"/>
                          </w:rPr>
                          <w:t> </w:t>
                        </w:r>
                        <w:r>
                          <w:rPr>
                            <w:rFonts w:ascii="宋体" w:hAnsi="宋体" w:cs="宋体" w:eastAsia="宋体" w:hint="default"/>
                            <w:spacing w:val="-8"/>
                            <w:sz w:val="18"/>
                            <w:szCs w:val="18"/>
                          </w:rPr>
                          <w:t>强制执行，因另案公司欠</w:t>
                        </w:r>
                        <w:r>
                          <w:rPr>
                            <w:rFonts w:ascii="宋体" w:hAnsi="宋体" w:cs="宋体" w:eastAsia="宋体" w:hint="default"/>
                            <w:sz w:val="18"/>
                            <w:szCs w:val="18"/>
                          </w:rPr>
                          <w:t> </w:t>
                        </w:r>
                        <w:r>
                          <w:rPr>
                            <w:rFonts w:ascii="宋体" w:hAnsi="宋体" w:cs="宋体" w:eastAsia="宋体" w:hint="default"/>
                            <w:spacing w:val="-8"/>
                            <w:sz w:val="18"/>
                            <w:szCs w:val="18"/>
                          </w:rPr>
                          <w:t>付邹平汇超公司欠款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Arial Narrow" w:hAnsi="Arial Narrow" w:cs="Arial Narrow" w:eastAsia="Arial Narrow" w:hint="default"/>
                            <w:spacing w:val="-4"/>
                            <w:sz w:val="18"/>
                            <w:szCs w:val="18"/>
                          </w:rPr>
                          <w:t>403,690 </w:t>
                        </w:r>
                        <w:r>
                          <w:rPr>
                            <w:rFonts w:ascii="宋体" w:hAnsi="宋体" w:cs="宋体" w:eastAsia="宋体" w:hint="default"/>
                            <w:spacing w:val="-10"/>
                            <w:sz w:val="18"/>
                            <w:szCs w:val="18"/>
                          </w:rPr>
                          <w:t>元。</w:t>
                        </w:r>
                        <w:r>
                          <w:rPr>
                            <w:rFonts w:ascii="Arial Narrow" w:hAnsi="Arial Narrow" w:cs="Arial Narrow" w:eastAsia="Arial Narrow" w:hint="default"/>
                            <w:spacing w:val="-10"/>
                            <w:sz w:val="18"/>
                            <w:szCs w:val="18"/>
                          </w:rPr>
                          <w:t>2016</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16</w:t>
                        </w:r>
                        <w:r>
                          <w:rPr>
                            <w:rFonts w:ascii="Arial Narrow" w:hAnsi="Arial Narrow" w:cs="Arial Narrow" w:eastAsia="Arial Narrow" w:hint="default"/>
                            <w:sz w:val="18"/>
                            <w:szCs w:val="18"/>
                          </w:rPr>
                        </w:r>
                      </w:p>
                      <w:p>
                        <w:pPr>
                          <w:pStyle w:val="TableParagraph"/>
                          <w:spacing w:line="256" w:lineRule="auto"/>
                          <w:ind w:left="4" w:right="58"/>
                          <w:jc w:val="both"/>
                          <w:rPr>
                            <w:rFonts w:ascii="宋体" w:hAnsi="宋体" w:cs="宋体" w:eastAsia="宋体" w:hint="default"/>
                            <w:sz w:val="18"/>
                            <w:szCs w:val="18"/>
                          </w:rPr>
                        </w:pPr>
                        <w:r>
                          <w:rPr>
                            <w:rFonts w:ascii="宋体" w:hAnsi="宋体" w:cs="宋体" w:eastAsia="宋体" w:hint="default"/>
                            <w:spacing w:val="-8"/>
                            <w:sz w:val="18"/>
                            <w:szCs w:val="18"/>
                          </w:rPr>
                          <w:t>日，法院作出（</w:t>
                        </w:r>
                        <w:r>
                          <w:rPr>
                            <w:rFonts w:ascii="Arial Narrow" w:hAnsi="Arial Narrow" w:cs="Arial Narrow" w:eastAsia="Arial Narrow" w:hint="default"/>
                            <w:spacing w:val="-8"/>
                            <w:sz w:val="18"/>
                            <w:szCs w:val="18"/>
                          </w:rPr>
                          <w:t>2016</w:t>
                        </w:r>
                        <w:r>
                          <w:rPr>
                            <w:rFonts w:ascii="宋体" w:hAnsi="宋体" w:cs="宋体" w:eastAsia="宋体" w:hint="default"/>
                            <w:spacing w:val="-8"/>
                            <w:sz w:val="18"/>
                            <w:szCs w:val="18"/>
                          </w:rPr>
                          <w:t>）黑</w:t>
                        </w:r>
                        <w:r>
                          <w:rPr>
                            <w:rFonts w:ascii="宋体" w:hAnsi="宋体" w:cs="宋体" w:eastAsia="宋体" w:hint="default"/>
                            <w:spacing w:val="-83"/>
                            <w:sz w:val="18"/>
                            <w:szCs w:val="18"/>
                          </w:rPr>
                          <w:t> </w:t>
                        </w:r>
                        <w:r>
                          <w:rPr>
                            <w:rFonts w:ascii="Arial Narrow" w:hAnsi="Arial Narrow" w:cs="Arial Narrow" w:eastAsia="Arial Narrow" w:hint="default"/>
                            <w:spacing w:val="-4"/>
                            <w:sz w:val="18"/>
                            <w:szCs w:val="18"/>
                          </w:rPr>
                          <w:t>8105</w:t>
                        </w:r>
                        <w:r>
                          <w:rPr>
                            <w:rFonts w:ascii="Arial Narrow" w:hAnsi="Arial Narrow" w:cs="Arial Narrow" w:eastAsia="Arial Narrow" w:hint="default"/>
                            <w:spacing w:val="-16"/>
                            <w:sz w:val="18"/>
                            <w:szCs w:val="18"/>
                          </w:rPr>
                          <w:t> </w:t>
                        </w:r>
                        <w:r>
                          <w:rPr>
                            <w:rFonts w:ascii="宋体" w:hAnsi="宋体" w:cs="宋体" w:eastAsia="宋体" w:hint="default"/>
                            <w:sz w:val="18"/>
                            <w:szCs w:val="18"/>
                          </w:rPr>
                          <w:t>执</w:t>
                        </w:r>
                        <w:r>
                          <w:rPr>
                            <w:rFonts w:ascii="宋体" w:hAnsi="宋体" w:cs="宋体" w:eastAsia="宋体" w:hint="default"/>
                            <w:spacing w:val="-66"/>
                            <w:sz w:val="18"/>
                            <w:szCs w:val="18"/>
                          </w:rPr>
                          <w:t> </w:t>
                        </w:r>
                        <w:r>
                          <w:rPr>
                            <w:rFonts w:ascii="Arial Narrow" w:hAnsi="Arial Narrow" w:cs="Arial Narrow" w:eastAsia="Arial Narrow" w:hint="default"/>
                            <w:spacing w:val="-3"/>
                            <w:sz w:val="18"/>
                            <w:szCs w:val="18"/>
                          </w:rPr>
                          <w:t>108</w:t>
                        </w:r>
                        <w:r>
                          <w:rPr>
                            <w:rFonts w:ascii="Arial Narrow" w:hAnsi="Arial Narrow" w:cs="Arial Narrow" w:eastAsia="Arial Narrow" w:hint="default"/>
                            <w:spacing w:val="-12"/>
                            <w:sz w:val="18"/>
                            <w:szCs w:val="18"/>
                          </w:rPr>
                          <w:t> </w:t>
                        </w:r>
                        <w:r>
                          <w:rPr>
                            <w:rFonts w:ascii="宋体" w:hAnsi="宋体" w:cs="宋体" w:eastAsia="宋体" w:hint="default"/>
                            <w:spacing w:val="-8"/>
                            <w:sz w:val="18"/>
                            <w:szCs w:val="18"/>
                          </w:rPr>
                          <w:t>号执行裁定书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公司欠付邹平汇超公司的</w:t>
                        </w:r>
                        <w:r>
                          <w:rPr>
                            <w:rFonts w:ascii="宋体" w:hAnsi="宋体" w:cs="宋体" w:eastAsia="宋体" w:hint="default"/>
                            <w:sz w:val="18"/>
                            <w:szCs w:val="18"/>
                          </w:rPr>
                          <w:t> </w:t>
                        </w:r>
                        <w:r>
                          <w:rPr>
                            <w:rFonts w:ascii="Arial Narrow" w:hAnsi="Arial Narrow" w:cs="Arial Narrow" w:eastAsia="Arial Narrow" w:hint="default"/>
                            <w:spacing w:val="-4"/>
                            <w:sz w:val="18"/>
                            <w:szCs w:val="18"/>
                          </w:rPr>
                          <w:t>453,435.7</w:t>
                        </w:r>
                        <w:r>
                          <w:rPr>
                            <w:rFonts w:ascii="Arial Narrow" w:hAnsi="Arial Narrow" w:cs="Arial Narrow" w:eastAsia="Arial Narrow" w:hint="default"/>
                            <w:sz w:val="18"/>
                            <w:szCs w:val="18"/>
                          </w:rPr>
                          <w:t> </w:t>
                        </w:r>
                        <w:r>
                          <w:rPr>
                            <w:rFonts w:ascii="宋体" w:hAnsi="宋体" w:cs="宋体" w:eastAsia="宋体" w:hint="default"/>
                            <w:spacing w:val="-8"/>
                            <w:sz w:val="18"/>
                            <w:szCs w:val="18"/>
                          </w:rPr>
                          <w:t>元从被执行欠款</w:t>
                        </w:r>
                      </w:p>
                      <w:p>
                        <w:pPr>
                          <w:pStyle w:val="TableParagraph"/>
                          <w:spacing w:line="245" w:lineRule="exact"/>
                          <w:ind w:left="4" w:right="0"/>
                          <w:jc w:val="both"/>
                          <w:rPr>
                            <w:rFonts w:ascii="宋体" w:hAnsi="宋体" w:cs="宋体" w:eastAsia="宋体" w:hint="default"/>
                            <w:sz w:val="18"/>
                            <w:szCs w:val="18"/>
                          </w:rPr>
                        </w:pPr>
                        <w:r>
                          <w:rPr>
                            <w:rFonts w:ascii="Arial Narrow" w:hAnsi="Arial Narrow" w:cs="Arial Narrow" w:eastAsia="Arial Narrow" w:hint="default"/>
                            <w:spacing w:val="-4"/>
                            <w:sz w:val="18"/>
                            <w:szCs w:val="18"/>
                          </w:rPr>
                          <w:t>828,081</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元中扣除，剩余欠</w:t>
                        </w:r>
                      </w:p>
                      <w:p>
                        <w:pPr>
                          <w:pStyle w:val="TableParagraph"/>
                          <w:spacing w:line="256" w:lineRule="auto" w:before="13"/>
                          <w:ind w:left="4" w:right="38"/>
                          <w:jc w:val="both"/>
                          <w:rPr>
                            <w:rFonts w:ascii="宋体" w:hAnsi="宋体" w:cs="宋体" w:eastAsia="宋体" w:hint="default"/>
                            <w:sz w:val="18"/>
                            <w:szCs w:val="18"/>
                          </w:rPr>
                        </w:pPr>
                        <w:r>
                          <w:rPr>
                            <w:rFonts w:ascii="宋体" w:hAnsi="宋体" w:cs="宋体" w:eastAsia="宋体" w:hint="default"/>
                            <w:spacing w:val="-6"/>
                            <w:sz w:val="18"/>
                            <w:szCs w:val="18"/>
                          </w:rPr>
                          <w:t>款本金</w:t>
                        </w:r>
                        <w:r>
                          <w:rPr>
                            <w:rFonts w:ascii="宋体" w:hAnsi="宋体" w:cs="宋体" w:eastAsia="宋体" w:hint="default"/>
                            <w:spacing w:val="-56"/>
                            <w:sz w:val="18"/>
                            <w:szCs w:val="18"/>
                          </w:rPr>
                          <w:t> </w:t>
                        </w:r>
                        <w:r>
                          <w:rPr>
                            <w:rFonts w:ascii="Arial Narrow" w:hAnsi="Arial Narrow" w:cs="Arial Narrow" w:eastAsia="Arial Narrow" w:hint="default"/>
                            <w:spacing w:val="-4"/>
                            <w:sz w:val="18"/>
                            <w:szCs w:val="18"/>
                          </w:rPr>
                          <w:t>374,645.3</w:t>
                        </w:r>
                        <w:r>
                          <w:rPr>
                            <w:rFonts w:ascii="Arial Narrow" w:hAnsi="Arial Narrow" w:cs="Arial Narrow" w:eastAsia="Arial Narrow" w:hint="default"/>
                            <w:spacing w:val="-1"/>
                            <w:sz w:val="18"/>
                            <w:szCs w:val="18"/>
                          </w:rPr>
                          <w:t> </w:t>
                        </w:r>
                        <w:r>
                          <w:rPr>
                            <w:rFonts w:ascii="宋体" w:hAnsi="宋体" w:cs="宋体" w:eastAsia="宋体" w:hint="default"/>
                            <w:spacing w:val="-7"/>
                            <w:sz w:val="18"/>
                            <w:szCs w:val="18"/>
                          </w:rPr>
                          <w:t>元邹平汇</w:t>
                        </w:r>
                        <w:r>
                          <w:rPr>
                            <w:rFonts w:ascii="宋体" w:hAnsi="宋体" w:cs="宋体" w:eastAsia="宋体" w:hint="default"/>
                            <w:sz w:val="18"/>
                            <w:szCs w:val="18"/>
                          </w:rPr>
                          <w:t> </w:t>
                        </w:r>
                        <w:r>
                          <w:rPr>
                            <w:rFonts w:ascii="宋体" w:hAnsi="宋体" w:cs="宋体" w:eastAsia="宋体" w:hint="default"/>
                            <w:spacing w:val="-8"/>
                            <w:sz w:val="18"/>
                            <w:szCs w:val="18"/>
                          </w:rPr>
                          <w:t>超公司应立即给付公司，</w:t>
                        </w:r>
                        <w:r>
                          <w:rPr>
                            <w:rFonts w:ascii="宋体" w:hAnsi="宋体" w:cs="宋体" w:eastAsia="宋体" w:hint="default"/>
                            <w:sz w:val="18"/>
                            <w:szCs w:val="18"/>
                          </w:rPr>
                          <w:t> </w:t>
                        </w:r>
                        <w:r>
                          <w:rPr>
                            <w:rFonts w:ascii="宋体" w:hAnsi="宋体" w:cs="宋体" w:eastAsia="宋体" w:hint="default"/>
                            <w:spacing w:val="-8"/>
                            <w:sz w:val="18"/>
                            <w:szCs w:val="18"/>
                          </w:rPr>
                          <w:t>截止目前公司已执行回款</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2pt;height:1pt;mso-position-horizontal-relative:char;mso-position-vertical-relative:line" coordorigin="0,0" coordsize="14024,20">
            <v:group style="position:absolute;left:10;top:10;width:815;height:2" coordorigin="10,10" coordsize="815,2">
              <v:shape style="position:absolute;left:10;top:10;width:815;height:2" coordorigin="10,10" coordsize="815,0" path="m10,10l824,10e" filled="false" stroked="true" strokeweight=".96pt" strokecolor="#000000">
                <v:path arrowok="t"/>
              </v:shape>
            </v:group>
            <v:group style="position:absolute;left:824;top:10;width:58;height:2" coordorigin="824,10" coordsize="58,2">
              <v:shape style="position:absolute;left:824;top:10;width:58;height:2" coordorigin="824,10" coordsize="58,0" path="m824,10l881,10e" filled="false" stroked="true" strokeweight=".96pt" strokecolor="#000000">
                <v:path arrowok="t"/>
              </v:shape>
            </v:group>
            <v:group style="position:absolute;left:881;top:10;width:651;height:2" coordorigin="881,10" coordsize="651,2">
              <v:shape style="position:absolute;left:881;top:10;width:651;height:2" coordorigin="881,10" coordsize="651,0" path="m881,10l1532,10e" filled="false" stroked="true" strokeweight=".96pt" strokecolor="#000000">
                <v:path arrowok="t"/>
              </v:shape>
            </v:group>
            <v:group style="position:absolute;left:1532;top:10;width:58;height:2" coordorigin="1532,10" coordsize="58,2">
              <v:shape style="position:absolute;left:1532;top:10;width:58;height:2" coordorigin="1532,10" coordsize="58,0" path="m1532,10l1589,10e" filled="false" stroked="true" strokeweight=".96pt" strokecolor="#000000">
                <v:path arrowok="t"/>
              </v:shape>
            </v:group>
            <v:group style="position:absolute;left:1589;top:10;width:792;height:2" coordorigin="1589,10" coordsize="792,2">
              <v:shape style="position:absolute;left:1589;top:10;width:792;height:2" coordorigin="1589,10" coordsize="792,0" path="m1589,10l2381,10e" filled="false" stroked="true" strokeweight=".96pt" strokecolor="#000000">
                <v:path arrowok="t"/>
              </v:shape>
            </v:group>
            <v:group style="position:absolute;left:2381;top:10;width:58;height:2" coordorigin="2381,10" coordsize="58,2">
              <v:shape style="position:absolute;left:2381;top:10;width:58;height:2" coordorigin="2381,10" coordsize="58,0" path="m2381,10l2439,10e" filled="false" stroked="true" strokeweight=".96pt" strokecolor="#000000">
                <v:path arrowok="t"/>
              </v:shape>
            </v:group>
            <v:group style="position:absolute;left:2439;top:10;width:653;height:2" coordorigin="2439,10" coordsize="653,2">
              <v:shape style="position:absolute;left:2439;top:10;width:653;height:2" coordorigin="2439,10" coordsize="653,0" path="m2439,10l3092,10e" filled="false" stroked="true" strokeweight=".96pt" strokecolor="#000000">
                <v:path arrowok="t"/>
              </v:shape>
            </v:group>
            <v:group style="position:absolute;left:3092;top:10;width:58;height:2" coordorigin="3092,10" coordsize="58,2">
              <v:shape style="position:absolute;left:3092;top:10;width:58;height:2" coordorigin="3092,10" coordsize="58,0" path="m3092,10l3149,10e" filled="false" stroked="true" strokeweight=".96pt" strokecolor="#000000">
                <v:path arrowok="t"/>
              </v:shape>
            </v:group>
            <v:group style="position:absolute;left:3149;top:10;width:1501;height:2" coordorigin="3149,10" coordsize="1501,2">
              <v:shape style="position:absolute;left:3149;top:10;width:1501;height:2" coordorigin="3149,10" coordsize="1501,0" path="m3149,10l4650,10e" filled="false" stroked="true" strokeweight=".96pt" strokecolor="#000000">
                <v:path arrowok="t"/>
              </v:shape>
            </v:group>
            <v:group style="position:absolute;left:4650;top:10;width:58;height:2" coordorigin="4650,10" coordsize="58,2">
              <v:shape style="position:absolute;left:4650;top:10;width:58;height:2" coordorigin="4650,10" coordsize="58,0" path="m4650,10l4707,10e" filled="false" stroked="true" strokeweight=".96pt" strokecolor="#000000">
                <v:path arrowok="t"/>
              </v:shape>
            </v:group>
            <v:group style="position:absolute;left:4707;top:10;width:1220;height:2" coordorigin="4707,10" coordsize="1220,2">
              <v:shape style="position:absolute;left:4707;top:10;width:1220;height:2" coordorigin="4707,10" coordsize="1220,0" path="m4707,10l5927,10e" filled="false" stroked="true" strokeweight=".96pt" strokecolor="#000000">
                <v:path arrowok="t"/>
              </v:shape>
            </v:group>
            <v:group style="position:absolute;left:5927;top:10;width:58;height:2" coordorigin="5927,10" coordsize="58,2">
              <v:shape style="position:absolute;left:5927;top:10;width:58;height:2" coordorigin="5927,10" coordsize="58,0" path="m5927,10l5984,10e" filled="false" stroked="true" strokeweight=".96pt" strokecolor="#000000">
                <v:path arrowok="t"/>
              </v:shape>
            </v:group>
            <v:group style="position:absolute;left:5984;top:10;width:1362;height:2" coordorigin="5984,10" coordsize="1362,2">
              <v:shape style="position:absolute;left:5984;top:10;width:1362;height:2" coordorigin="5984,10" coordsize="1362,0" path="m5984,10l7345,10e" filled="false" stroked="true" strokeweight=".96pt" strokecolor="#000000">
                <v:path arrowok="t"/>
              </v:shape>
            </v:group>
            <v:group style="position:absolute;left:7345;top:10;width:58;height:2" coordorigin="7345,10" coordsize="58,2">
              <v:shape style="position:absolute;left:7345;top:10;width:58;height:2" coordorigin="7345,10" coordsize="58,0" path="m7345,10l7403,10e" filled="false" stroked="true" strokeweight=".96pt" strokecolor="#000000">
                <v:path arrowok="t"/>
              </v:shape>
            </v:group>
            <v:group style="position:absolute;left:7403;top:10;width:2494;height:2" coordorigin="7403,10" coordsize="2494,2">
              <v:shape style="position:absolute;left:7403;top:10;width:2494;height:2" coordorigin="7403,10" coordsize="2494,0" path="m7403,10l9897,10e" filled="false" stroked="true" strokeweight=".96pt" strokecolor="#000000">
                <v:path arrowok="t"/>
              </v:shape>
            </v:group>
            <v:group style="position:absolute;left:9897;top:10;width:58;height:2" coordorigin="9897,10" coordsize="58,2">
              <v:shape style="position:absolute;left:9897;top:10;width:58;height:2" coordorigin="9897,10" coordsize="58,0" path="m9897,10l9954,10e" filled="false" stroked="true" strokeweight=".96pt" strokecolor="#000000">
                <v:path arrowok="t"/>
              </v:shape>
            </v:group>
            <v:group style="position:absolute;left:9954;top:10;width:2070;height:2" coordorigin="9954,10" coordsize="2070,2">
              <v:shape style="position:absolute;left:9954;top:10;width:2070;height:2" coordorigin="9954,10" coordsize="2070,0" path="m9954,10l12023,10e" filled="false" stroked="true" strokeweight=".96pt" strokecolor="#000000">
                <v:path arrowok="t"/>
              </v:shape>
            </v:group>
            <v:group style="position:absolute;left:12024;top:10;width:58;height:2" coordorigin="12024,10" coordsize="58,2">
              <v:shape style="position:absolute;left:12024;top:10;width:58;height:2" coordorigin="12024,10" coordsize="58,0" path="m12024,10l12081,10e" filled="false" stroked="true" strokeweight=".96pt" strokecolor="#000000">
                <v:path arrowok="t"/>
              </v:shape>
            </v:group>
            <v:group style="position:absolute;left:12081;top:10;width:1933;height:2" coordorigin="12081,10" coordsize="1933,2">
              <v:shape style="position:absolute;left:12081;top:10;width:1933;height:2" coordorigin="12081,10" coordsize="1933,0" path="m12081,10l14014,10e" filled="false" stroked="true" strokeweight=".96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p>
      <w:pPr>
        <w:spacing w:before="44"/>
        <w:ind w:left="0" w:right="130" w:firstLine="0"/>
        <w:jc w:val="right"/>
        <w:rPr>
          <w:rFonts w:ascii="宋体" w:hAnsi="宋体" w:cs="宋体" w:eastAsia="宋体" w:hint="default"/>
          <w:sz w:val="18"/>
          <w:szCs w:val="18"/>
        </w:rPr>
      </w:pPr>
      <w:r>
        <w:rPr>
          <w:rFonts w:ascii="宋体" w:hAnsi="宋体" w:cs="宋体" w:eastAsia="宋体" w:hint="default"/>
          <w:spacing w:val="-8"/>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line="518" w:lineRule="exact"/>
        <w:ind w:left="10029"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202.9pt;height:25.95pt;mso-position-horizontal-relative:char;mso-position-vertical-relative:line" coordorigin="0,0" coordsize="4058,519">
            <v:group style="position:absolute;left:0;top:0;width:2072;height:260" coordorigin="0,0" coordsize="2072,260">
              <v:shape style="position:absolute;left:0;top:0;width:2072;height:260" coordorigin="0,0" coordsize="2072,260" path="m0,260l2072,260,2072,0,0,0,0,260xe" filled="true" fillcolor="#ffffff" stroked="false">
                <v:path arrowok="t"/>
                <v:fill type="solid"/>
              </v:shape>
            </v:group>
            <v:group style="position:absolute;left:0;top:260;width:2072;height:260" coordorigin="0,260" coordsize="2072,260">
              <v:shape style="position:absolute;left:0;top:260;width:2072;height:260" coordorigin="0,260" coordsize="2072,260" path="m0,519l2072,519,2072,260,0,260,0,519xe" filled="true" fillcolor="#ffffff" stroked="false">
                <v:path arrowok="t"/>
                <v:fill type="solid"/>
              </v:shape>
            </v:group>
            <v:group style="position:absolute;left:2127;top:0;width:1931;height:260" coordorigin="2127,0" coordsize="1931,260">
              <v:shape style="position:absolute;left:2127;top:0;width:1931;height:260" coordorigin="2127,0" coordsize="1931,260" path="m2127,260l4057,260,4057,0,2127,0,2127,260xe" filled="true" fillcolor="#ffffff" stroked="false">
                <v:path arrowok="t"/>
                <v:fill type="solid"/>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44"/>
        <w:ind w:left="0" w:right="116" w:firstLine="0"/>
        <w:jc w:val="right"/>
        <w:rPr>
          <w:rFonts w:ascii="宋体" w:hAnsi="宋体" w:cs="宋体" w:eastAsia="宋体" w:hint="default"/>
          <w:sz w:val="18"/>
          <w:szCs w:val="18"/>
        </w:rPr>
      </w:pPr>
      <w:r>
        <w:rPr/>
        <w:pict>
          <v:shape style="position:absolute;margin-left:559.395996pt;margin-top:-101.672287pt;width:110.7pt;height:13pt;mso-position-horizontal-relative:page;mso-position-vertical-relative:paragraph;z-index:-935296" type="#_x0000_t202" filled="false" stroked="false">
            <v:textbox inset="0,0,0,0">
              <w:txbxContent>
                <w:p>
                  <w:pPr>
                    <w:spacing w:line="23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59.285034pt;margin-top:-88.688286pt;width:110.8pt;height:13pt;mso-position-horizontal-relative:page;mso-position-vertical-relative:paragraph;z-index:-935272" type="#_x0000_t202" filled="false" stroked="false">
            <v:textbox inset="0,0,0,0">
              <w:txbxContent>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648.460022pt;margin-top:-101.672287pt;width:120.9pt;height:13pt;mso-position-horizontal-relative:page;mso-position-vertical-relative:paragraph;z-index:-935248" type="#_x0000_t202" filled="false" stroked="false">
            <v:textbox inset="0,0,0,0">
              <w:txbxContent>
                <w:p>
                  <w:pPr>
                    <w:spacing w:line="235" w:lineRule="exact" w:before="0"/>
                    <w:ind w:left="0" w:right="0" w:firstLine="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宋体" w:hAnsi="宋体" w:cs="宋体" w:eastAsia="宋体" w:hint="default"/>
                      <w:sz w:val="18"/>
                      <w:szCs w:val="18"/>
                    </w:rPr>
                  </w:r>
                </w:p>
              </w:txbxContent>
            </v:textbox>
            <w10:wrap type="none"/>
          </v:shape>
        </w:pict>
      </w:r>
      <w:r>
        <w:rPr/>
        <w:pict>
          <v:group style="position:absolute;margin-left:303.049988pt;margin-top:-101.672287pt;width:63.4pt;height:195.05pt;mso-position-horizontal-relative:page;mso-position-vertical-relative:paragraph;z-index:2632" coordorigin="6061,-2033" coordsize="1268,3901">
            <v:shape style="position:absolute;left:6061;top:-2033;width:1268;height:3901" coordorigin="6061,-2033" coordsize="1268,3901" path="m6061,1868l7328,1868,7328,-2033,6061,-2033,6061,1868xe" filled="true" fillcolor="#ffffff" stroked="false">
              <v:path arrowok="t"/>
              <v:fill type="solid"/>
            </v:shape>
            <w10:wrap type="none"/>
          </v:group>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footerReference w:type="default" r:id="rId21"/>
          <w:pgSz w:w="16840" w:h="11910" w:orient="landscape"/>
          <w:pgMar w:footer="1408" w:header="882" w:top="1120" w:bottom="1640" w:left="1300" w:right="1240"/>
          <w:pgNumType w:start="31"/>
        </w:sectPr>
      </w:pPr>
    </w:p>
    <w:p>
      <w:pPr>
        <w:spacing w:line="240" w:lineRule="auto" w:before="0"/>
        <w:rPr>
          <w:rFonts w:ascii="Times New Roman" w:hAnsi="Times New Roman" w:cs="Times New Roman" w:eastAsia="Times New Roman" w:hint="default"/>
          <w:sz w:val="20"/>
          <w:szCs w:val="20"/>
        </w:rPr>
      </w:pPr>
      <w:r>
        <w:rPr/>
        <w:pict>
          <v:shape style="position:absolute;margin-left:559.393005pt;margin-top:288.890015pt;width:110.7pt;height:13pt;mso-position-horizontal-relative:page;mso-position-vertical-relative:page;z-index:-935152" type="#_x0000_t202" filled="false" stroked="false">
            <v:textbox inset="0,0,0,0">
              <w:txbxContent>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665.721985pt;margin-top:288.890015pt;width:103.65pt;height:13pt;mso-position-horizontal-relative:page;mso-position-vertical-relative:page;z-index:-935128" type="#_x0000_t202" filled="false" stroked="false">
            <v:textbox inset="0,0,0,0">
              <w:txbxContent>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03.049988pt;margin-top:340.869995pt;width:63.4pt;height:65.05pt;mso-position-horizontal-relative:page;mso-position-vertical-relative:page;z-index:-935104" coordorigin="6061,6817" coordsize="1268,1301">
            <v:shape style="position:absolute;left:6061;top:6817;width:1268;height:1301" coordorigin="6061,6817" coordsize="1268,1301" path="m6061,8118l7328,8118,7328,6817,6061,6817,6061,8118xe" filled="true" fillcolor="#ffffff" stroked="false">
              <v:path arrowok="t"/>
              <v:fill type="solid"/>
            </v:shape>
            <w10:wrap type="none"/>
          </v:group>
        </w:pict>
      </w:r>
      <w:r>
        <w:rPr/>
        <w:pict>
          <v:group style="position:absolute;margin-left:566.469971pt;margin-top:288.890015pt;width:202.9pt;height:13pt;mso-position-horizontal-relative:page;mso-position-vertical-relative:page;z-index:-935080" coordorigin="11329,5778" coordsize="4058,260">
            <v:group style="position:absolute;left:11329;top:5778;width:2072;height:260" coordorigin="11329,5778" coordsize="2072,260">
              <v:shape style="position:absolute;left:11329;top:5778;width:2072;height:260" coordorigin="11329,5778" coordsize="2072,260" path="m11329,6037l13401,6037,13401,5778,11329,5778,11329,6037xe" filled="true" fillcolor="#ffffff" stroked="false">
                <v:path arrowok="t"/>
                <v:fill type="solid"/>
              </v:shape>
            </v:group>
            <v:group style="position:absolute;left:13456;top:5778;width:1931;height:260" coordorigin="13456,5778" coordsize="1931,260">
              <v:shape style="position:absolute;left:13456;top:5778;width:1931;height:260" coordorigin="13456,5778" coordsize="1931,260" path="m13456,6037l15386,6037,15386,5778,13456,5778,13456,6037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2pt;height:1pt;mso-position-horizontal-relative:char;mso-position-vertical-relative:line" coordorigin="0,0" coordsize="14024,20">
            <v:group style="position:absolute;left:10;top:10;width:815;height:2" coordorigin="10,10" coordsize="815,2">
              <v:shape style="position:absolute;left:10;top:10;width:815;height:2" coordorigin="10,10" coordsize="815,0" path="m10,10l824,10e" filled="false" stroked="true" strokeweight=".96pt" strokecolor="#000000">
                <v:path arrowok="t"/>
              </v:shape>
            </v:group>
            <v:group style="position:absolute;left:824;top:10;width:58;height:2" coordorigin="824,10" coordsize="58,2">
              <v:shape style="position:absolute;left:824;top:10;width:58;height:2" coordorigin="824,10" coordsize="58,0" path="m824,10l881,10e" filled="false" stroked="true" strokeweight=".96pt" strokecolor="#000000">
                <v:path arrowok="t"/>
              </v:shape>
            </v:group>
            <v:group style="position:absolute;left:881;top:10;width:651;height:2" coordorigin="881,10" coordsize="651,2">
              <v:shape style="position:absolute;left:881;top:10;width:651;height:2" coordorigin="881,10" coordsize="651,0" path="m881,10l1532,10e" filled="false" stroked="true" strokeweight=".96pt" strokecolor="#000000">
                <v:path arrowok="t"/>
              </v:shape>
            </v:group>
            <v:group style="position:absolute;left:1532;top:10;width:58;height:2" coordorigin="1532,10" coordsize="58,2">
              <v:shape style="position:absolute;left:1532;top:10;width:58;height:2" coordorigin="1532,10" coordsize="58,0" path="m1532,10l1589,10e" filled="false" stroked="true" strokeweight=".96pt" strokecolor="#000000">
                <v:path arrowok="t"/>
              </v:shape>
            </v:group>
            <v:group style="position:absolute;left:1589;top:10;width:792;height:2" coordorigin="1589,10" coordsize="792,2">
              <v:shape style="position:absolute;left:1589;top:10;width:792;height:2" coordorigin="1589,10" coordsize="792,0" path="m1589,10l2381,10e" filled="false" stroked="true" strokeweight=".96pt" strokecolor="#000000">
                <v:path arrowok="t"/>
              </v:shape>
            </v:group>
            <v:group style="position:absolute;left:2381;top:10;width:58;height:2" coordorigin="2381,10" coordsize="58,2">
              <v:shape style="position:absolute;left:2381;top:10;width:58;height:2" coordorigin="2381,10" coordsize="58,0" path="m2381,10l2439,10e" filled="false" stroked="true" strokeweight=".96pt" strokecolor="#000000">
                <v:path arrowok="t"/>
              </v:shape>
            </v:group>
            <v:group style="position:absolute;left:2439;top:10;width:653;height:2" coordorigin="2439,10" coordsize="653,2">
              <v:shape style="position:absolute;left:2439;top:10;width:653;height:2" coordorigin="2439,10" coordsize="653,0" path="m2439,10l3092,10e" filled="false" stroked="true" strokeweight=".96pt" strokecolor="#000000">
                <v:path arrowok="t"/>
              </v:shape>
            </v:group>
            <v:group style="position:absolute;left:3092;top:10;width:58;height:2" coordorigin="3092,10" coordsize="58,2">
              <v:shape style="position:absolute;left:3092;top:10;width:58;height:2" coordorigin="3092,10" coordsize="58,0" path="m3092,10l3149,10e" filled="false" stroked="true" strokeweight=".96pt" strokecolor="#000000">
                <v:path arrowok="t"/>
              </v:shape>
            </v:group>
            <v:group style="position:absolute;left:3149;top:10;width:1501;height:2" coordorigin="3149,10" coordsize="1501,2">
              <v:shape style="position:absolute;left:3149;top:10;width:1501;height:2" coordorigin="3149,10" coordsize="1501,0" path="m3149,10l4650,10e" filled="false" stroked="true" strokeweight=".96pt" strokecolor="#000000">
                <v:path arrowok="t"/>
              </v:shape>
            </v:group>
            <v:group style="position:absolute;left:4650;top:10;width:58;height:2" coordorigin="4650,10" coordsize="58,2">
              <v:shape style="position:absolute;left:4650;top:10;width:58;height:2" coordorigin="4650,10" coordsize="58,0" path="m4650,10l4707,10e" filled="false" stroked="true" strokeweight=".96pt" strokecolor="#000000">
                <v:path arrowok="t"/>
              </v:shape>
            </v:group>
            <v:group style="position:absolute;left:4707;top:10;width:1220;height:2" coordorigin="4707,10" coordsize="1220,2">
              <v:shape style="position:absolute;left:4707;top:10;width:1220;height:2" coordorigin="4707,10" coordsize="1220,0" path="m4707,10l5927,10e" filled="false" stroked="true" strokeweight=".96pt" strokecolor="#000000">
                <v:path arrowok="t"/>
              </v:shape>
            </v:group>
            <v:group style="position:absolute;left:5927;top:10;width:58;height:2" coordorigin="5927,10" coordsize="58,2">
              <v:shape style="position:absolute;left:5927;top:10;width:58;height:2" coordorigin="5927,10" coordsize="58,0" path="m5927,10l5984,10e" filled="false" stroked="true" strokeweight=".96pt" strokecolor="#000000">
                <v:path arrowok="t"/>
              </v:shape>
            </v:group>
            <v:group style="position:absolute;left:5984;top:10;width:1362;height:2" coordorigin="5984,10" coordsize="1362,2">
              <v:shape style="position:absolute;left:5984;top:10;width:1362;height:2" coordorigin="5984,10" coordsize="1362,0" path="m5984,10l7345,10e" filled="false" stroked="true" strokeweight=".96pt" strokecolor="#000000">
                <v:path arrowok="t"/>
              </v:shape>
            </v:group>
            <v:group style="position:absolute;left:7345;top:10;width:58;height:2" coordorigin="7345,10" coordsize="58,2">
              <v:shape style="position:absolute;left:7345;top:10;width:58;height:2" coordorigin="7345,10" coordsize="58,0" path="m7345,10l7403,10e" filled="false" stroked="true" strokeweight=".96pt" strokecolor="#000000">
                <v:path arrowok="t"/>
              </v:shape>
            </v:group>
            <v:group style="position:absolute;left:7403;top:10;width:2494;height:2" coordorigin="7403,10" coordsize="2494,2">
              <v:shape style="position:absolute;left:7403;top:10;width:2494;height:2" coordorigin="7403,10" coordsize="2494,0" path="m7403,10l9897,10e" filled="false" stroked="true" strokeweight=".96pt" strokecolor="#000000">
                <v:path arrowok="t"/>
              </v:shape>
            </v:group>
            <v:group style="position:absolute;left:9897;top:10;width:58;height:2" coordorigin="9897,10" coordsize="58,2">
              <v:shape style="position:absolute;left:9897;top:10;width:58;height:2" coordorigin="9897,10" coordsize="58,0" path="m9897,10l9954,10e" filled="false" stroked="true" strokeweight=".96pt" strokecolor="#000000">
                <v:path arrowok="t"/>
              </v:shape>
            </v:group>
            <v:group style="position:absolute;left:9954;top:10;width:2070;height:2" coordorigin="9954,10" coordsize="2070,2">
              <v:shape style="position:absolute;left:9954;top:10;width:2070;height:2" coordorigin="9954,10" coordsize="2070,0" path="m9954,10l12023,10e" filled="false" stroked="true" strokeweight=".96pt" strokecolor="#000000">
                <v:path arrowok="t"/>
              </v:shape>
            </v:group>
            <v:group style="position:absolute;left:12024;top:10;width:58;height:2" coordorigin="12024,10" coordsize="58,2">
              <v:shape style="position:absolute;left:12024;top:10;width:58;height:2" coordorigin="12024,10" coordsize="58,0" path="m12024,10l12081,10e" filled="false" stroked="true" strokeweight=".96pt" strokecolor="#000000">
                <v:path arrowok="t"/>
              </v:shape>
            </v:group>
            <v:group style="position:absolute;left:12081;top:10;width:1933;height:2" coordorigin="12081,10" coordsize="1933,2">
              <v:shape style="position:absolute;left:12081;top:10;width:1933;height:2" coordorigin="12081,10" coordsize="1933,0" path="m12081,10l14014,10e" filled="false" stroked="true" strokeweight=".96pt" strokecolor="#000000">
                <v:path arrowok="t"/>
              </v:shape>
            </v:group>
          </v:group>
        </w:pict>
      </w:r>
      <w:r>
        <w:rPr>
          <w:rFonts w:ascii="Times New Roman" w:hAnsi="Times New Roman" w:cs="Times New Roman" w:eastAsia="Times New Roman"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819"/>
        <w:gridCol w:w="708"/>
        <w:gridCol w:w="850"/>
        <w:gridCol w:w="710"/>
        <w:gridCol w:w="1558"/>
        <w:gridCol w:w="1277"/>
        <w:gridCol w:w="1419"/>
        <w:gridCol w:w="2551"/>
        <w:gridCol w:w="2127"/>
        <w:gridCol w:w="1985"/>
      </w:tblGrid>
      <w:tr>
        <w:trPr>
          <w:trHeight w:val="1315" w:hRule="exact"/>
        </w:trPr>
        <w:tc>
          <w:tcPr>
            <w:tcW w:w="819" w:type="dxa"/>
            <w:tcBorders>
              <w:top w:val="single" w:sz="8" w:space="0" w:color="000000"/>
              <w:left w:val="nil" w:sz="6" w:space="0" w:color="auto"/>
              <w:bottom w:val="single" w:sz="4" w:space="0" w:color="000000"/>
              <w:right w:val="single" w:sz="4" w:space="0" w:color="000000"/>
            </w:tcBorders>
          </w:tcPr>
          <w:p>
            <w:pPr/>
          </w:p>
        </w:tc>
        <w:tc>
          <w:tcPr>
            <w:tcW w:w="708" w:type="dxa"/>
            <w:tcBorders>
              <w:top w:val="single" w:sz="8" w:space="0" w:color="000000"/>
              <w:left w:val="single" w:sz="4" w:space="0" w:color="000000"/>
              <w:bottom w:val="single" w:sz="4" w:space="0" w:color="000000"/>
              <w:right w:val="single" w:sz="4" w:space="0" w:color="000000"/>
            </w:tcBorders>
          </w:tcPr>
          <w:p>
            <w:pPr/>
          </w:p>
        </w:tc>
        <w:tc>
          <w:tcPr>
            <w:tcW w:w="850" w:type="dxa"/>
            <w:tcBorders>
              <w:top w:val="single" w:sz="8" w:space="0" w:color="000000"/>
              <w:left w:val="single" w:sz="4" w:space="0" w:color="000000"/>
              <w:bottom w:val="single" w:sz="4" w:space="0" w:color="000000"/>
              <w:right w:val="single" w:sz="4" w:space="0" w:color="000000"/>
            </w:tcBorders>
          </w:tcPr>
          <w:p>
            <w:pPr/>
          </w:p>
        </w:tc>
        <w:tc>
          <w:tcPr>
            <w:tcW w:w="710" w:type="dxa"/>
            <w:tcBorders>
              <w:top w:val="single" w:sz="8" w:space="0" w:color="000000"/>
              <w:left w:val="single" w:sz="4" w:space="0" w:color="000000"/>
              <w:bottom w:val="single" w:sz="4" w:space="0" w:color="000000"/>
              <w:right w:val="single" w:sz="4" w:space="0" w:color="000000"/>
            </w:tcBorders>
          </w:tcPr>
          <w:p>
            <w:pPr/>
          </w:p>
        </w:tc>
        <w:tc>
          <w:tcPr>
            <w:tcW w:w="1558" w:type="dxa"/>
            <w:tcBorders>
              <w:top w:val="single" w:sz="8" w:space="0" w:color="000000"/>
              <w:left w:val="single" w:sz="4" w:space="0" w:color="000000"/>
              <w:bottom w:val="single" w:sz="4" w:space="0" w:color="000000"/>
              <w:right w:val="single" w:sz="4" w:space="0" w:color="000000"/>
            </w:tcBorders>
          </w:tcPr>
          <w:p>
            <w:pPr/>
          </w:p>
        </w:tc>
        <w:tc>
          <w:tcPr>
            <w:tcW w:w="1277" w:type="dxa"/>
            <w:tcBorders>
              <w:top w:val="single" w:sz="8" w:space="0" w:color="000000"/>
              <w:left w:val="single" w:sz="4" w:space="0" w:color="000000"/>
              <w:bottom w:val="single" w:sz="4" w:space="0" w:color="000000"/>
              <w:right w:val="single" w:sz="4" w:space="0" w:color="000000"/>
            </w:tcBorders>
          </w:tcPr>
          <w:p>
            <w:pPr/>
          </w:p>
        </w:tc>
        <w:tc>
          <w:tcPr>
            <w:tcW w:w="1419" w:type="dxa"/>
            <w:tcBorders>
              <w:top w:val="single" w:sz="8" w:space="0" w:color="000000"/>
              <w:left w:val="single" w:sz="4" w:space="0" w:color="000000"/>
              <w:bottom w:val="single" w:sz="4" w:space="0" w:color="000000"/>
              <w:right w:val="single" w:sz="4" w:space="0" w:color="000000"/>
            </w:tcBorders>
          </w:tcPr>
          <w:p>
            <w:pPr/>
          </w:p>
        </w:tc>
        <w:tc>
          <w:tcPr>
            <w:tcW w:w="2551" w:type="dxa"/>
            <w:tcBorders>
              <w:top w:val="single" w:sz="8" w:space="0" w:color="000000"/>
              <w:left w:val="single" w:sz="4" w:space="0" w:color="000000"/>
              <w:bottom w:val="single" w:sz="4" w:space="0" w:color="000000"/>
              <w:right w:val="single" w:sz="4" w:space="0" w:color="000000"/>
            </w:tcBorders>
          </w:tcPr>
          <w:p>
            <w:pPr/>
          </w:p>
        </w:tc>
        <w:tc>
          <w:tcPr>
            <w:tcW w:w="2127" w:type="dxa"/>
            <w:tcBorders>
              <w:top w:val="single" w:sz="8" w:space="0" w:color="000000"/>
              <w:left w:val="single" w:sz="4" w:space="0" w:color="000000"/>
              <w:bottom w:val="single" w:sz="4" w:space="0" w:color="000000"/>
              <w:right w:val="single" w:sz="4" w:space="0" w:color="000000"/>
            </w:tcBorders>
          </w:tcPr>
          <w:p>
            <w:pPr/>
          </w:p>
        </w:tc>
        <w:tc>
          <w:tcPr>
            <w:tcW w:w="1985" w:type="dxa"/>
            <w:tcBorders>
              <w:top w:val="single" w:sz="8" w:space="0" w:color="000000"/>
              <w:left w:val="single" w:sz="4" w:space="0" w:color="000000"/>
              <w:bottom w:val="single" w:sz="4" w:space="0" w:color="000000"/>
              <w:right w:val="nil" w:sz="6" w:space="0" w:color="auto"/>
            </w:tcBorders>
          </w:tcPr>
          <w:p>
            <w:pPr>
              <w:pStyle w:val="TableParagraph"/>
              <w:spacing w:line="256" w:lineRule="auto" w:before="1"/>
              <w:ind w:left="21" w:right="20"/>
              <w:jc w:val="left"/>
              <w:rPr>
                <w:rFonts w:ascii="宋体" w:hAnsi="宋体" w:cs="宋体" w:eastAsia="宋体" w:hint="default"/>
                <w:sz w:val="18"/>
                <w:szCs w:val="18"/>
              </w:rPr>
            </w:pPr>
            <w:r>
              <w:rPr>
                <w:rFonts w:ascii="Arial Narrow" w:hAnsi="Arial Narrow" w:cs="Arial Narrow" w:eastAsia="Arial Narrow" w:hint="default"/>
                <w:spacing w:val="-4"/>
                <w:sz w:val="18"/>
                <w:szCs w:val="18"/>
              </w:rPr>
              <w:t>47,690 </w:t>
            </w:r>
            <w:r>
              <w:rPr>
                <w:rFonts w:ascii="宋体" w:hAnsi="宋体" w:cs="宋体" w:eastAsia="宋体" w:hint="default"/>
                <w:spacing w:val="-5"/>
                <w:sz w:val="18"/>
                <w:szCs w:val="18"/>
              </w:rPr>
              <w:t>元。</w:t>
            </w:r>
            <w:r>
              <w:rPr>
                <w:rFonts w:ascii="宋体" w:hAnsi="宋体" w:cs="宋体" w:eastAsia="宋体" w:hint="default"/>
                <w:spacing w:val="-13"/>
                <w:sz w:val="18"/>
                <w:szCs w:val="18"/>
              </w:rPr>
              <w:t> </w:t>
            </w:r>
            <w:r>
              <w:rPr>
                <w:rFonts w:ascii="宋体" w:hAnsi="宋体" w:cs="宋体" w:eastAsia="宋体" w:hint="default"/>
                <w:spacing w:val="-7"/>
                <w:sz w:val="18"/>
                <w:szCs w:val="18"/>
              </w:rPr>
              <w:t>由于找不到被</w:t>
            </w:r>
            <w:r>
              <w:rPr>
                <w:rFonts w:ascii="宋体" w:hAnsi="宋体" w:cs="宋体" w:eastAsia="宋体" w:hint="default"/>
                <w:sz w:val="18"/>
                <w:szCs w:val="18"/>
              </w:rPr>
              <w:t> </w:t>
            </w:r>
            <w:r>
              <w:rPr>
                <w:rFonts w:ascii="宋体" w:hAnsi="宋体" w:cs="宋体" w:eastAsia="宋体" w:hint="default"/>
                <w:spacing w:val="-8"/>
                <w:sz w:val="18"/>
                <w:szCs w:val="18"/>
              </w:rPr>
              <w:t>执行人也无可供执行财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产，</w:t>
            </w:r>
            <w:r>
              <w:rPr>
                <w:rFonts w:ascii="Arial Narrow" w:hAnsi="Arial Narrow" w:cs="Arial Narrow" w:eastAsia="Arial Narrow" w:hint="default"/>
                <w:spacing w:val="-6"/>
                <w:sz w:val="18"/>
                <w:szCs w:val="18"/>
              </w:rPr>
              <w:t>2016 </w:t>
            </w:r>
            <w:r>
              <w:rPr>
                <w:rFonts w:ascii="宋体" w:hAnsi="宋体" w:cs="宋体" w:eastAsia="宋体" w:hint="default"/>
                <w:spacing w:val="-9"/>
                <w:sz w:val="18"/>
                <w:szCs w:val="18"/>
              </w:rPr>
              <w:t>年已终结本次执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8"/>
                <w:sz w:val="18"/>
                <w:szCs w:val="18"/>
              </w:rPr>
              <w:t>行。待被执行人有可供执</w:t>
            </w:r>
            <w:r>
              <w:rPr>
                <w:rFonts w:ascii="宋体" w:hAnsi="宋体" w:cs="宋体" w:eastAsia="宋体" w:hint="default"/>
                <w:sz w:val="18"/>
                <w:szCs w:val="18"/>
              </w:rPr>
              <w:t> </w:t>
            </w:r>
            <w:r>
              <w:rPr>
                <w:rFonts w:ascii="宋体" w:hAnsi="宋体" w:cs="宋体" w:eastAsia="宋体" w:hint="default"/>
                <w:spacing w:val="-8"/>
                <w:sz w:val="18"/>
                <w:szCs w:val="18"/>
              </w:rPr>
              <w:t>行财产再恢复执行。</w:t>
            </w:r>
          </w:p>
        </w:tc>
      </w:tr>
      <w:tr>
        <w:trPr>
          <w:trHeight w:val="2091" w:hRule="exact"/>
        </w:trPr>
        <w:tc>
          <w:tcPr>
            <w:tcW w:w="8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66"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北大荒龙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垦麦芽有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66" w:lineRule="auto"/>
              <w:ind w:left="21" w:right="151"/>
              <w:jc w:val="both"/>
              <w:rPr>
                <w:rFonts w:ascii="宋体" w:hAnsi="宋体" w:cs="宋体" w:eastAsia="宋体" w:hint="default"/>
                <w:sz w:val="18"/>
                <w:szCs w:val="18"/>
              </w:rPr>
            </w:pPr>
            <w:r>
              <w:rPr>
                <w:rFonts w:ascii="宋体" w:hAnsi="宋体" w:cs="宋体" w:eastAsia="宋体" w:hint="default"/>
                <w:spacing w:val="-6"/>
                <w:sz w:val="18"/>
                <w:szCs w:val="18"/>
              </w:rPr>
              <w:t>黑龙江</w:t>
            </w:r>
            <w:r>
              <w:rPr>
                <w:rFonts w:ascii="宋体" w:hAnsi="宋体" w:cs="宋体" w:eastAsia="宋体" w:hint="default"/>
                <w:sz w:val="18"/>
                <w:szCs w:val="18"/>
              </w:rPr>
              <w:t> </w:t>
            </w:r>
            <w:r>
              <w:rPr>
                <w:rFonts w:ascii="宋体" w:hAnsi="宋体" w:cs="宋体" w:eastAsia="宋体" w:hint="default"/>
                <w:spacing w:val="-6"/>
                <w:sz w:val="18"/>
                <w:szCs w:val="18"/>
              </w:rPr>
              <w:t>省康尔</w:t>
            </w:r>
            <w:r>
              <w:rPr>
                <w:rFonts w:ascii="宋体" w:hAnsi="宋体" w:cs="宋体" w:eastAsia="宋体" w:hint="default"/>
                <w:sz w:val="18"/>
                <w:szCs w:val="18"/>
              </w:rPr>
              <w:t> </w:t>
            </w:r>
            <w:r>
              <w:rPr>
                <w:rFonts w:ascii="宋体" w:hAnsi="宋体" w:cs="宋体" w:eastAsia="宋体" w:hint="default"/>
                <w:spacing w:val="-6"/>
                <w:sz w:val="18"/>
                <w:szCs w:val="18"/>
              </w:rPr>
              <w:t>麦动物</w:t>
            </w:r>
            <w:r>
              <w:rPr>
                <w:rFonts w:ascii="宋体" w:hAnsi="宋体" w:cs="宋体" w:eastAsia="宋体" w:hint="default"/>
                <w:sz w:val="18"/>
                <w:szCs w:val="18"/>
              </w:rPr>
              <w:t> </w:t>
            </w:r>
            <w:r>
              <w:rPr>
                <w:rFonts w:ascii="宋体" w:hAnsi="宋体" w:cs="宋体" w:eastAsia="宋体" w:hint="default"/>
                <w:spacing w:val="-6"/>
                <w:sz w:val="18"/>
                <w:szCs w:val="18"/>
              </w:rPr>
              <w:t>营养科</w:t>
            </w:r>
            <w:r>
              <w:rPr>
                <w:rFonts w:ascii="宋体" w:hAnsi="宋体" w:cs="宋体" w:eastAsia="宋体" w:hint="default"/>
                <w:sz w:val="18"/>
                <w:szCs w:val="18"/>
              </w:rPr>
              <w:t> </w:t>
            </w:r>
            <w:r>
              <w:rPr>
                <w:rFonts w:ascii="宋体" w:hAnsi="宋体" w:cs="宋体" w:eastAsia="宋体" w:hint="default"/>
                <w:spacing w:val="-6"/>
                <w:sz w:val="18"/>
                <w:szCs w:val="18"/>
              </w:rPr>
              <w:t>技有限</w:t>
            </w:r>
            <w:r>
              <w:rPr>
                <w:rFonts w:ascii="宋体" w:hAnsi="宋体" w:cs="宋体" w:eastAsia="宋体" w:hint="default"/>
                <w:sz w:val="18"/>
                <w:szCs w:val="18"/>
              </w:rPr>
              <w:t> </w:t>
            </w:r>
            <w:r>
              <w:rPr>
                <w:rFonts w:ascii="宋体" w:hAnsi="宋体" w:cs="宋体" w:eastAsia="宋体" w:hint="default"/>
                <w:spacing w:val="-10"/>
                <w:sz w:val="18"/>
                <w:szCs w:val="18"/>
              </w:rPr>
              <w:t>公司</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诉讼</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130"/>
              <w:ind w:left="21" w:right="14"/>
              <w:jc w:val="left"/>
              <w:rPr>
                <w:rFonts w:ascii="宋体" w:hAnsi="宋体" w:cs="宋体" w:eastAsia="宋体" w:hint="default"/>
                <w:sz w:val="18"/>
                <w:szCs w:val="18"/>
              </w:rPr>
            </w:pPr>
            <w:r>
              <w:rPr>
                <w:rFonts w:ascii="宋体" w:hAnsi="宋体" w:cs="宋体" w:eastAsia="宋体" w:hint="default"/>
                <w:spacing w:val="-8"/>
                <w:sz w:val="18"/>
                <w:szCs w:val="18"/>
              </w:rPr>
              <w:t>公司与其进行大麦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种植合作，因</w:t>
            </w:r>
            <w:r>
              <w:rPr>
                <w:rFonts w:ascii="宋体" w:hAnsi="宋体" w:cs="宋体" w:eastAsia="宋体" w:hint="default"/>
                <w:spacing w:val="-56"/>
                <w:sz w:val="18"/>
                <w:szCs w:val="18"/>
              </w:rPr>
              <w:t> </w:t>
            </w:r>
            <w:r>
              <w:rPr>
                <w:rFonts w:ascii="Arial Narrow" w:hAnsi="Arial Narrow" w:cs="Arial Narrow" w:eastAsia="Arial Narrow" w:hint="default"/>
                <w:spacing w:val="-3"/>
                <w:sz w:val="18"/>
                <w:szCs w:val="18"/>
              </w:rPr>
              <w:t>2012</w:t>
            </w:r>
            <w:r>
              <w:rPr>
                <w:rFonts w:ascii="Arial Narrow" w:hAnsi="Arial Narrow" w:cs="Arial Narrow" w:eastAsia="Arial Narrow" w:hint="default"/>
                <w:spacing w:val="-38"/>
                <w:sz w:val="18"/>
                <w:szCs w:val="18"/>
              </w:rPr>
              <w:t> </w:t>
            </w:r>
            <w:r>
              <w:rPr>
                <w:rFonts w:ascii="Arial Narrow" w:hAnsi="Arial Narrow" w:cs="Arial Narrow" w:eastAsia="Arial Narrow" w:hint="default"/>
                <w:spacing w:val="-38"/>
                <w:sz w:val="18"/>
                <w:szCs w:val="18"/>
              </w:rPr>
            </w:r>
            <w:r>
              <w:rPr>
                <w:rFonts w:ascii="宋体" w:hAnsi="宋体" w:cs="宋体" w:eastAsia="宋体" w:hint="default"/>
                <w:spacing w:val="-8"/>
                <w:sz w:val="18"/>
                <w:szCs w:val="18"/>
              </w:rPr>
              <w:t>年自然状况影响其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农业受灾，导致大麦</w:t>
            </w:r>
            <w:r>
              <w:rPr>
                <w:rFonts w:ascii="宋体" w:hAnsi="宋体" w:cs="宋体" w:eastAsia="宋体" w:hint="default"/>
                <w:sz w:val="18"/>
                <w:szCs w:val="18"/>
              </w:rPr>
              <w:t> </w:t>
            </w:r>
            <w:r>
              <w:rPr>
                <w:rFonts w:ascii="宋体" w:hAnsi="宋体" w:cs="宋体" w:eastAsia="宋体" w:hint="default"/>
                <w:spacing w:val="-13"/>
                <w:sz w:val="18"/>
                <w:szCs w:val="18"/>
              </w:rPr>
              <w:t>减产，无法偿还大麦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种植款项共计</w:t>
            </w:r>
            <w:r>
              <w:rPr>
                <w:rFonts w:ascii="宋体" w:hAnsi="宋体" w:cs="宋体" w:eastAsia="宋体" w:hint="default"/>
                <w:spacing w:val="-67"/>
                <w:sz w:val="18"/>
                <w:szCs w:val="18"/>
              </w:rPr>
              <w:t> </w:t>
            </w:r>
            <w:r>
              <w:rPr>
                <w:rFonts w:ascii="Arial Narrow" w:hAnsi="Arial Narrow" w:cs="Arial Narrow" w:eastAsia="Arial Narrow" w:hint="default"/>
                <w:sz w:val="18"/>
                <w:szCs w:val="18"/>
              </w:rPr>
              <w:t>841</w:t>
            </w:r>
            <w:r>
              <w:rPr>
                <w:rFonts w:ascii="Arial Narrow" w:hAnsi="Arial Narrow" w:cs="Arial Narrow" w:eastAsia="Arial Narrow" w:hint="default"/>
                <w:spacing w:val="-17"/>
                <w:sz w:val="18"/>
                <w:szCs w:val="18"/>
              </w:rPr>
              <w:t> </w:t>
            </w:r>
            <w:r>
              <w:rPr>
                <w:rFonts w:ascii="宋体" w:hAnsi="宋体" w:cs="宋体" w:eastAsia="宋体" w:hint="default"/>
                <w:sz w:val="18"/>
                <w:szCs w:val="18"/>
              </w:rPr>
              <w:t>万 </w:t>
            </w:r>
            <w:r>
              <w:rPr>
                <w:rFonts w:ascii="宋体" w:hAnsi="宋体" w:cs="宋体" w:eastAsia="宋体" w:hint="default"/>
                <w:spacing w:val="-10"/>
                <w:sz w:val="18"/>
                <w:szCs w:val="18"/>
              </w:rPr>
              <w:t>元。</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0"/>
              <w:jc w:val="right"/>
              <w:rPr>
                <w:rFonts w:ascii="Arial Narrow" w:hAnsi="Arial Narrow" w:cs="Arial Narrow" w:eastAsia="Arial Narrow" w:hint="default"/>
                <w:sz w:val="18"/>
                <w:szCs w:val="18"/>
              </w:rPr>
            </w:pPr>
            <w:r>
              <w:rPr>
                <w:rFonts w:ascii="Arial Narrow"/>
                <w:spacing w:val="-4"/>
                <w:sz w:val="18"/>
              </w:rPr>
              <w:t>8,410,000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54" w:lineRule="auto"/>
              <w:ind w:left="21" w:right="14"/>
              <w:jc w:val="left"/>
              <w:rPr>
                <w:rFonts w:ascii="宋体" w:hAnsi="宋体" w:cs="宋体" w:eastAsia="宋体" w:hint="default"/>
                <w:sz w:val="18"/>
                <w:szCs w:val="18"/>
              </w:rPr>
            </w:pPr>
            <w:r>
              <w:rPr>
                <w:rFonts w:ascii="宋体" w:hAnsi="宋体" w:cs="宋体" w:eastAsia="宋体" w:hint="default"/>
                <w:spacing w:val="-11"/>
                <w:sz w:val="18"/>
                <w:szCs w:val="18"/>
              </w:rPr>
              <w:t>农垦中院经审理作出（</w:t>
            </w:r>
            <w:r>
              <w:rPr>
                <w:rFonts w:ascii="Arial Narrow" w:hAnsi="Arial Narrow" w:cs="Arial Narrow" w:eastAsia="Arial Narrow" w:hint="default"/>
                <w:spacing w:val="-11"/>
                <w:sz w:val="18"/>
                <w:szCs w:val="18"/>
              </w:rPr>
              <w:t>2013</w:t>
            </w:r>
            <w:r>
              <w:rPr>
                <w:rFonts w:ascii="宋体" w:hAnsi="宋体" w:cs="宋体" w:eastAsia="宋体" w:hint="default"/>
                <w:spacing w:val="-11"/>
                <w:sz w:val="18"/>
                <w:szCs w:val="18"/>
              </w:rPr>
              <w:t>）垦民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初字第</w:t>
            </w:r>
            <w:r>
              <w:rPr>
                <w:rFonts w:ascii="宋体" w:hAnsi="宋体" w:cs="宋体" w:eastAsia="宋体" w:hint="default"/>
                <w:spacing w:val="-58"/>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2"/>
                <w:sz w:val="18"/>
                <w:szCs w:val="18"/>
              </w:rPr>
              <w:t> </w:t>
            </w:r>
            <w:r>
              <w:rPr>
                <w:rFonts w:ascii="宋体" w:hAnsi="宋体" w:cs="宋体" w:eastAsia="宋体" w:hint="default"/>
                <w:spacing w:val="-8"/>
                <w:sz w:val="18"/>
                <w:szCs w:val="18"/>
              </w:rPr>
              <w:t>号民事判决书，判决：</w:t>
            </w:r>
            <w:r>
              <w:rPr>
                <w:rFonts w:ascii="宋体" w:hAnsi="宋体" w:cs="宋体" w:eastAsia="宋体" w:hint="default"/>
                <w:sz w:val="18"/>
                <w:szCs w:val="18"/>
              </w:rPr>
              <w:t> </w:t>
            </w:r>
            <w:r>
              <w:rPr>
                <w:rFonts w:ascii="宋体" w:hAnsi="宋体" w:cs="宋体" w:eastAsia="宋体" w:hint="default"/>
                <w:spacing w:val="-8"/>
                <w:sz w:val="18"/>
                <w:szCs w:val="18"/>
              </w:rPr>
              <w:t>被告给付原告大麦款</w:t>
            </w:r>
            <w:r>
              <w:rPr>
                <w:rFonts w:ascii="宋体" w:hAnsi="宋体" w:cs="宋体" w:eastAsia="宋体" w:hint="default"/>
                <w:spacing w:val="-55"/>
                <w:sz w:val="18"/>
                <w:szCs w:val="18"/>
              </w:rPr>
              <w:t> </w:t>
            </w:r>
            <w:r>
              <w:rPr>
                <w:rFonts w:ascii="Arial Narrow" w:hAnsi="Arial Narrow" w:cs="Arial Narrow" w:eastAsia="Arial Narrow" w:hint="default"/>
                <w:spacing w:val="-3"/>
                <w:sz w:val="18"/>
                <w:szCs w:val="18"/>
              </w:rPr>
              <w:t>841</w:t>
            </w:r>
            <w:r>
              <w:rPr>
                <w:rFonts w:ascii="Arial Narrow" w:hAnsi="Arial Narrow" w:cs="Arial Narrow" w:eastAsia="Arial Narrow" w:hint="default"/>
                <w:spacing w:val="-4"/>
                <w:sz w:val="18"/>
                <w:szCs w:val="18"/>
              </w:rPr>
              <w:t> </w:t>
            </w:r>
            <w:r>
              <w:rPr>
                <w:rFonts w:ascii="宋体" w:hAnsi="宋体" w:cs="宋体" w:eastAsia="宋体" w:hint="default"/>
                <w:spacing w:val="-8"/>
                <w:sz w:val="18"/>
                <w:szCs w:val="18"/>
              </w:rPr>
              <w:t>万元及 </w:t>
            </w:r>
            <w:r>
              <w:rPr>
                <w:rFonts w:ascii="宋体" w:hAnsi="宋体" w:cs="宋体" w:eastAsia="宋体" w:hint="default"/>
                <w:spacing w:val="-6"/>
                <w:sz w:val="18"/>
                <w:szCs w:val="18"/>
              </w:rPr>
              <w:t>利息</w:t>
            </w:r>
            <w:r>
              <w:rPr>
                <w:rFonts w:ascii="Arial Narrow" w:hAnsi="Arial Narrow" w:cs="Arial Narrow" w:eastAsia="Arial Narrow" w:hint="default"/>
                <w:spacing w:val="-6"/>
                <w:sz w:val="18"/>
                <w:szCs w:val="18"/>
              </w:rPr>
              <w:t>-2012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pacing w:val="-7"/>
                <w:sz w:val="18"/>
                <w:szCs w:val="18"/>
              </w:rPr>
              <w:t>日至实际给</w:t>
            </w:r>
            <w:r>
              <w:rPr>
                <w:rFonts w:ascii="宋体" w:hAnsi="宋体" w:cs="宋体" w:eastAsia="宋体" w:hint="default"/>
                <w:sz w:val="18"/>
                <w:szCs w:val="18"/>
              </w:rPr>
              <w:t> </w:t>
            </w:r>
            <w:r>
              <w:rPr>
                <w:rFonts w:ascii="宋体" w:hAnsi="宋体" w:cs="宋体" w:eastAsia="宋体" w:hint="default"/>
                <w:spacing w:val="-14"/>
                <w:sz w:val="18"/>
                <w:szCs w:val="18"/>
              </w:rPr>
              <w:t>付日；未按判决指定期限给付利息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加倍；案件受理费被告承担。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56" w:lineRule="auto"/>
              <w:ind w:left="21" w:right="23"/>
              <w:jc w:val="both"/>
              <w:rPr>
                <w:rFonts w:ascii="宋体" w:hAnsi="宋体" w:cs="宋体" w:eastAsia="宋体" w:hint="default"/>
                <w:sz w:val="18"/>
                <w:szCs w:val="18"/>
              </w:rPr>
            </w:pPr>
            <w:r>
              <w:rPr>
                <w:rFonts w:ascii="宋体" w:hAnsi="宋体" w:cs="宋体" w:eastAsia="宋体" w:hint="default"/>
                <w:spacing w:val="-8"/>
                <w:sz w:val="18"/>
                <w:szCs w:val="18"/>
              </w:rPr>
              <w:t>被告上诉至黑龙江省高级人</w:t>
            </w:r>
            <w:r>
              <w:rPr>
                <w:rFonts w:ascii="宋体" w:hAnsi="宋体" w:cs="宋体" w:eastAsia="宋体" w:hint="default"/>
                <w:sz w:val="18"/>
                <w:szCs w:val="18"/>
              </w:rPr>
              <w:t> </w:t>
            </w:r>
            <w:r>
              <w:rPr>
                <w:rFonts w:ascii="宋体" w:hAnsi="宋体" w:cs="宋体" w:eastAsia="宋体" w:hint="default"/>
                <w:spacing w:val="-6"/>
                <w:sz w:val="18"/>
                <w:szCs w:val="18"/>
              </w:rPr>
              <w:t>民法院，</w:t>
            </w:r>
            <w:r>
              <w:rPr>
                <w:rFonts w:ascii="Arial Narrow" w:hAnsi="Arial Narrow" w:cs="Arial Narrow" w:eastAsia="Arial Narrow" w:hint="default"/>
                <w:spacing w:val="-6"/>
                <w:sz w:val="18"/>
                <w:szCs w:val="18"/>
              </w:rPr>
              <w:t>2014</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z w:val="18"/>
                <w:szCs w:val="18"/>
              </w:rPr>
              <w:t>7</w:t>
            </w:r>
            <w:r>
              <w:rPr>
                <w:rFonts w:ascii="Arial Narrow" w:hAnsi="Arial Narrow" w:cs="Arial Narrow" w:eastAsia="Arial Narrow" w:hint="default"/>
                <w:spacing w:val="-1"/>
                <w:sz w:val="18"/>
                <w:szCs w:val="18"/>
              </w:rPr>
              <w:t> </w:t>
            </w:r>
            <w:r>
              <w:rPr>
                <w:rFonts w:ascii="宋体" w:hAnsi="宋体" w:cs="宋体" w:eastAsia="宋体" w:hint="default"/>
                <w:spacing w:val="-10"/>
                <w:sz w:val="18"/>
                <w:szCs w:val="18"/>
              </w:rPr>
              <w:t>日省 高院开庭审理。</w:t>
            </w:r>
            <w:r>
              <w:rPr>
                <w:rFonts w:ascii="Arial Narrow" w:hAnsi="Arial Narrow" w:cs="Arial Narrow" w:eastAsia="Arial Narrow" w:hint="default"/>
                <w:spacing w:val="-10"/>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Narrow" w:hAnsi="Arial Narrow" w:cs="Arial Narrow" w:eastAsia="Arial Narrow" w:hint="default"/>
                <w:spacing w:val="-3"/>
                <w:sz w:val="18"/>
                <w:szCs w:val="18"/>
              </w:rPr>
              <w:t>17</w:t>
            </w:r>
            <w:r>
              <w:rPr>
                <w:rFonts w:ascii="Arial Narrow" w:hAnsi="Arial Narrow" w:cs="Arial Narrow" w:eastAsia="Arial Narrow" w:hint="default"/>
                <w:sz w:val="18"/>
                <w:szCs w:val="18"/>
              </w:rPr>
              <w:t> </w:t>
            </w:r>
            <w:r>
              <w:rPr>
                <w:rFonts w:ascii="宋体" w:hAnsi="宋体" w:cs="宋体" w:eastAsia="宋体" w:hint="default"/>
                <w:spacing w:val="-8"/>
                <w:sz w:val="18"/>
                <w:szCs w:val="18"/>
              </w:rPr>
              <w:t>日高 院判决：驳回上诉，维持原</w:t>
            </w:r>
            <w:r>
              <w:rPr>
                <w:rFonts w:ascii="宋体" w:hAnsi="宋体" w:cs="宋体" w:eastAsia="宋体" w:hint="default"/>
                <w:sz w:val="18"/>
                <w:szCs w:val="18"/>
              </w:rPr>
              <w:t> </w:t>
            </w:r>
            <w:r>
              <w:rPr>
                <w:rFonts w:ascii="宋体" w:hAnsi="宋体" w:cs="宋体" w:eastAsia="宋体" w:hint="default"/>
                <w:spacing w:val="-8"/>
                <w:sz w:val="18"/>
                <w:szCs w:val="18"/>
              </w:rPr>
              <w:t>判，案件受理费</w:t>
            </w:r>
            <w:r>
              <w:rPr>
                <w:rFonts w:ascii="宋体" w:hAnsi="宋体" w:cs="宋体" w:eastAsia="宋体" w:hint="default"/>
                <w:spacing w:val="-54"/>
                <w:sz w:val="18"/>
                <w:szCs w:val="18"/>
              </w:rPr>
              <w:t> </w:t>
            </w:r>
            <w:r>
              <w:rPr>
                <w:rFonts w:ascii="Arial Narrow" w:hAnsi="Arial Narrow" w:cs="Arial Narrow" w:eastAsia="Arial Narrow" w:hint="default"/>
                <w:spacing w:val="-4"/>
                <w:sz w:val="18"/>
                <w:szCs w:val="18"/>
              </w:rPr>
              <w:t>70,679</w:t>
            </w:r>
            <w:r>
              <w:rPr>
                <w:rFonts w:ascii="Arial Narrow" w:hAnsi="Arial Narrow" w:cs="Arial Narrow" w:eastAsia="Arial Narrow" w:hint="default"/>
                <w:spacing w:val="-2"/>
                <w:sz w:val="18"/>
                <w:szCs w:val="18"/>
              </w:rPr>
              <w:t> </w:t>
            </w:r>
            <w:r>
              <w:rPr>
                <w:rFonts w:ascii="宋体" w:hAnsi="宋体" w:cs="宋体" w:eastAsia="宋体" w:hint="default"/>
                <w:spacing w:val="-8"/>
                <w:sz w:val="18"/>
                <w:szCs w:val="18"/>
              </w:rPr>
              <w:t>元由</w:t>
            </w:r>
            <w:r>
              <w:rPr>
                <w:rFonts w:ascii="宋体" w:hAnsi="宋体" w:cs="宋体" w:eastAsia="宋体" w:hint="default"/>
                <w:spacing w:val="-88"/>
                <w:sz w:val="18"/>
                <w:szCs w:val="18"/>
              </w:rPr>
              <w:t> </w:t>
            </w:r>
            <w:r>
              <w:rPr>
                <w:rFonts w:ascii="宋体" w:hAnsi="宋体" w:cs="宋体" w:eastAsia="宋体" w:hint="default"/>
                <w:spacing w:val="-8"/>
                <w:sz w:val="18"/>
                <w:szCs w:val="18"/>
              </w:rPr>
              <w:t>康尔麦负担。</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64" w:lineRule="auto" w:before="1"/>
              <w:ind w:left="21" w:right="19" w:firstLine="74"/>
              <w:jc w:val="both"/>
              <w:rPr>
                <w:rFonts w:ascii="宋体" w:hAnsi="宋体" w:cs="宋体" w:eastAsia="宋体" w:hint="default"/>
                <w:sz w:val="18"/>
                <w:szCs w:val="18"/>
              </w:rPr>
            </w:pPr>
            <w:r>
              <w:rPr>
                <w:rFonts w:ascii="宋体" w:hAnsi="宋体" w:cs="宋体" w:eastAsia="宋体" w:hint="default"/>
                <w:spacing w:val="-12"/>
                <w:sz w:val="18"/>
                <w:szCs w:val="18"/>
              </w:rPr>
              <w:t>判决生效后，被告未能履</w:t>
            </w:r>
            <w:r>
              <w:rPr>
                <w:rFonts w:ascii="宋体" w:hAnsi="宋体" w:cs="宋体" w:eastAsia="宋体" w:hint="default"/>
                <w:sz w:val="18"/>
                <w:szCs w:val="18"/>
              </w:rPr>
              <w:t> </w:t>
            </w:r>
            <w:r>
              <w:rPr>
                <w:rFonts w:ascii="宋体" w:hAnsi="宋体" w:cs="宋体" w:eastAsia="宋体" w:hint="default"/>
                <w:spacing w:val="-8"/>
                <w:sz w:val="18"/>
                <w:szCs w:val="18"/>
              </w:rPr>
              <w:t>行还款义务，公司向法院</w:t>
            </w:r>
            <w:r>
              <w:rPr>
                <w:rFonts w:ascii="宋体" w:hAnsi="宋体" w:cs="宋体" w:eastAsia="宋体" w:hint="default"/>
                <w:sz w:val="18"/>
                <w:szCs w:val="18"/>
              </w:rPr>
              <w:t> </w:t>
            </w:r>
            <w:r>
              <w:rPr>
                <w:rFonts w:ascii="宋体" w:hAnsi="宋体" w:cs="宋体" w:eastAsia="宋体" w:hint="default"/>
                <w:spacing w:val="-8"/>
                <w:sz w:val="18"/>
                <w:szCs w:val="18"/>
              </w:rPr>
              <w:t>申请强制执行，被告偿还</w:t>
            </w:r>
            <w:r>
              <w:rPr>
                <w:rFonts w:ascii="宋体" w:hAnsi="宋体" w:cs="宋体" w:eastAsia="宋体" w:hint="default"/>
                <w:sz w:val="18"/>
                <w:szCs w:val="18"/>
              </w:rPr>
              <w:t> </w:t>
            </w:r>
            <w:r>
              <w:rPr>
                <w:rFonts w:ascii="宋体" w:hAnsi="宋体" w:cs="宋体" w:eastAsia="宋体" w:hint="default"/>
                <w:spacing w:val="-5"/>
                <w:sz w:val="18"/>
                <w:szCs w:val="18"/>
              </w:rPr>
              <w:t>欠款</w:t>
            </w:r>
            <w:r>
              <w:rPr>
                <w:rFonts w:ascii="宋体" w:hAnsi="宋体" w:cs="宋体" w:eastAsia="宋体" w:hint="default"/>
                <w:spacing w:val="-53"/>
                <w:sz w:val="18"/>
                <w:szCs w:val="18"/>
              </w:rPr>
              <w:t> </w:t>
            </w:r>
            <w:r>
              <w:rPr>
                <w:rFonts w:ascii="Arial Narrow" w:hAnsi="Arial Narrow" w:cs="Arial Narrow" w:eastAsia="Arial Narrow" w:hint="default"/>
                <w:spacing w:val="-3"/>
                <w:sz w:val="18"/>
                <w:szCs w:val="18"/>
              </w:rPr>
              <w:t>21</w:t>
            </w:r>
            <w:r>
              <w:rPr>
                <w:rFonts w:ascii="Arial Narrow" w:hAnsi="Arial Narrow" w:cs="Arial Narrow" w:eastAsia="Arial Narrow" w:hint="default"/>
                <w:sz w:val="18"/>
                <w:szCs w:val="18"/>
              </w:rPr>
              <w:t> </w:t>
            </w:r>
            <w:r>
              <w:rPr>
                <w:rFonts w:ascii="宋体" w:hAnsi="宋体" w:cs="宋体" w:eastAsia="宋体" w:hint="default"/>
                <w:spacing w:val="-12"/>
                <w:sz w:val="18"/>
                <w:szCs w:val="18"/>
              </w:rPr>
              <w:t>万元，剩余款项无</w:t>
            </w:r>
            <w:r>
              <w:rPr>
                <w:rFonts w:ascii="宋体" w:hAnsi="宋体" w:cs="宋体" w:eastAsia="宋体" w:hint="default"/>
                <w:sz w:val="18"/>
                <w:szCs w:val="18"/>
              </w:rPr>
              <w:t> </w:t>
            </w:r>
            <w:r>
              <w:rPr>
                <w:rFonts w:ascii="宋体" w:hAnsi="宋体" w:cs="宋体" w:eastAsia="宋体" w:hint="default"/>
                <w:spacing w:val="-8"/>
                <w:sz w:val="18"/>
                <w:szCs w:val="18"/>
              </w:rPr>
              <w:t>可供执行财产，现法院已</w:t>
            </w:r>
            <w:r>
              <w:rPr>
                <w:rFonts w:ascii="宋体" w:hAnsi="宋体" w:cs="宋体" w:eastAsia="宋体" w:hint="default"/>
                <w:sz w:val="18"/>
                <w:szCs w:val="18"/>
              </w:rPr>
              <w:t> </w:t>
            </w:r>
            <w:r>
              <w:rPr>
                <w:rFonts w:ascii="宋体" w:hAnsi="宋体" w:cs="宋体" w:eastAsia="宋体" w:hint="default"/>
                <w:spacing w:val="-8"/>
                <w:sz w:val="18"/>
                <w:szCs w:val="18"/>
              </w:rPr>
              <w:t>终结本次执行。</w:t>
            </w:r>
            <w:r>
              <w:rPr>
                <w:rFonts w:ascii="宋体" w:hAnsi="宋体" w:cs="宋体" w:eastAsia="宋体" w:hint="default"/>
                <w:spacing w:val="-57"/>
                <w:sz w:val="18"/>
                <w:szCs w:val="18"/>
              </w:rPr>
              <w:t> </w:t>
            </w:r>
            <w:r>
              <w:rPr>
                <w:rFonts w:ascii="宋体" w:hAnsi="宋体" w:cs="宋体" w:eastAsia="宋体" w:hint="default"/>
                <w:spacing w:val="-7"/>
                <w:sz w:val="18"/>
                <w:szCs w:val="18"/>
              </w:rPr>
              <w:t>待被执行</w:t>
            </w:r>
            <w:r>
              <w:rPr>
                <w:rFonts w:ascii="宋体" w:hAnsi="宋体" w:cs="宋体" w:eastAsia="宋体" w:hint="default"/>
                <w:sz w:val="18"/>
                <w:szCs w:val="18"/>
              </w:rPr>
              <w:t> </w:t>
            </w:r>
            <w:r>
              <w:rPr>
                <w:rFonts w:ascii="宋体" w:hAnsi="宋体" w:cs="宋体" w:eastAsia="宋体" w:hint="default"/>
                <w:spacing w:val="-8"/>
                <w:sz w:val="18"/>
                <w:szCs w:val="18"/>
              </w:rPr>
              <w:t>人有可供执行财产再恢复</w:t>
            </w:r>
            <w:r>
              <w:rPr>
                <w:rFonts w:ascii="宋体" w:hAnsi="宋体" w:cs="宋体" w:eastAsia="宋体" w:hint="default"/>
                <w:sz w:val="18"/>
                <w:szCs w:val="18"/>
              </w:rPr>
              <w:t> </w:t>
            </w:r>
            <w:r>
              <w:rPr>
                <w:rFonts w:ascii="宋体" w:hAnsi="宋体" w:cs="宋体" w:eastAsia="宋体" w:hint="default"/>
                <w:spacing w:val="-6"/>
                <w:sz w:val="18"/>
                <w:szCs w:val="18"/>
              </w:rPr>
              <w:t>执行。</w:t>
            </w:r>
          </w:p>
        </w:tc>
      </w:tr>
      <w:tr>
        <w:trPr>
          <w:trHeight w:val="2871" w:hRule="exact"/>
        </w:trPr>
        <w:tc>
          <w:tcPr>
            <w:tcW w:w="8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66" w:lineRule="auto" w:before="157"/>
              <w:ind w:left="28" w:right="87"/>
              <w:jc w:val="both"/>
              <w:rPr>
                <w:rFonts w:ascii="宋体" w:hAnsi="宋体" w:cs="宋体" w:eastAsia="宋体" w:hint="default"/>
                <w:sz w:val="18"/>
                <w:szCs w:val="18"/>
              </w:rPr>
            </w:pPr>
            <w:r>
              <w:rPr>
                <w:rFonts w:ascii="宋体" w:hAnsi="宋体" w:cs="宋体" w:eastAsia="宋体" w:hint="default"/>
                <w:spacing w:val="-7"/>
                <w:sz w:val="18"/>
                <w:szCs w:val="18"/>
              </w:rPr>
              <w:t>秦皇岛北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大荒龙业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房地产开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发有限公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66" w:lineRule="auto" w:before="157"/>
              <w:ind w:left="21" w:right="151"/>
              <w:jc w:val="both"/>
              <w:rPr>
                <w:rFonts w:ascii="宋体" w:hAnsi="宋体" w:cs="宋体" w:eastAsia="宋体" w:hint="default"/>
                <w:sz w:val="18"/>
                <w:szCs w:val="18"/>
              </w:rPr>
            </w:pPr>
            <w:r>
              <w:rPr>
                <w:rFonts w:ascii="宋体" w:hAnsi="宋体" w:cs="宋体" w:eastAsia="宋体" w:hint="default"/>
                <w:spacing w:val="-6"/>
                <w:sz w:val="18"/>
                <w:szCs w:val="18"/>
              </w:rPr>
              <w:t>秦皇岛</w:t>
            </w:r>
            <w:r>
              <w:rPr>
                <w:rFonts w:ascii="宋体" w:hAnsi="宋体" w:cs="宋体" w:eastAsia="宋体" w:hint="default"/>
                <w:sz w:val="18"/>
                <w:szCs w:val="18"/>
              </w:rPr>
              <w:t> </w:t>
            </w:r>
            <w:r>
              <w:rPr>
                <w:rFonts w:ascii="宋体" w:hAnsi="宋体" w:cs="宋体" w:eastAsia="宋体" w:hint="default"/>
                <w:spacing w:val="-6"/>
                <w:sz w:val="18"/>
                <w:szCs w:val="18"/>
              </w:rPr>
              <w:t>弘企房</w:t>
            </w:r>
            <w:r>
              <w:rPr>
                <w:rFonts w:ascii="宋体" w:hAnsi="宋体" w:cs="宋体" w:eastAsia="宋体" w:hint="default"/>
                <w:sz w:val="18"/>
                <w:szCs w:val="18"/>
              </w:rPr>
              <w:t> </w:t>
            </w:r>
            <w:r>
              <w:rPr>
                <w:rFonts w:ascii="宋体" w:hAnsi="宋体" w:cs="宋体" w:eastAsia="宋体" w:hint="default"/>
                <w:spacing w:val="-6"/>
                <w:sz w:val="18"/>
                <w:szCs w:val="18"/>
              </w:rPr>
              <w:t>地产开</w:t>
            </w:r>
            <w:r>
              <w:rPr>
                <w:rFonts w:ascii="宋体" w:hAnsi="宋体" w:cs="宋体" w:eastAsia="宋体" w:hint="default"/>
                <w:sz w:val="18"/>
                <w:szCs w:val="18"/>
              </w:rPr>
              <w:t> </w:t>
            </w:r>
            <w:r>
              <w:rPr>
                <w:rFonts w:ascii="宋体" w:hAnsi="宋体" w:cs="宋体" w:eastAsia="宋体" w:hint="default"/>
                <w:spacing w:val="-6"/>
                <w:sz w:val="18"/>
                <w:szCs w:val="18"/>
              </w:rPr>
              <w:t>发有限</w:t>
            </w:r>
            <w:r>
              <w:rPr>
                <w:rFonts w:ascii="宋体" w:hAnsi="宋体" w:cs="宋体" w:eastAsia="宋体" w:hint="default"/>
                <w:sz w:val="18"/>
                <w:szCs w:val="18"/>
              </w:rPr>
              <w:t> </w:t>
            </w:r>
            <w:r>
              <w:rPr>
                <w:rFonts w:ascii="宋体" w:hAnsi="宋体" w:cs="宋体" w:eastAsia="宋体" w:hint="default"/>
                <w:spacing w:val="-10"/>
                <w:sz w:val="18"/>
                <w:szCs w:val="18"/>
              </w:rPr>
              <w:t>公司</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诉讼</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2011</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 </w:t>
            </w:r>
            <w:r>
              <w:rPr>
                <w:rFonts w:ascii="宋体" w:hAnsi="宋体" w:cs="宋体" w:eastAsia="宋体" w:hint="default"/>
                <w:spacing w:val="-17"/>
                <w:sz w:val="18"/>
                <w:szCs w:val="18"/>
              </w:rPr>
              <w:t>月，原告向</w:t>
            </w:r>
          </w:p>
          <w:p>
            <w:pPr>
              <w:pStyle w:val="TableParagraph"/>
              <w:spacing w:line="261" w:lineRule="auto" w:before="11"/>
              <w:ind w:left="21" w:right="-29"/>
              <w:jc w:val="left"/>
              <w:rPr>
                <w:rFonts w:ascii="宋体" w:hAnsi="宋体" w:cs="宋体" w:eastAsia="宋体" w:hint="default"/>
                <w:sz w:val="18"/>
                <w:szCs w:val="18"/>
              </w:rPr>
            </w:pPr>
            <w:r>
              <w:rPr>
                <w:rFonts w:ascii="宋体" w:hAnsi="宋体" w:cs="宋体" w:eastAsia="宋体" w:hint="default"/>
                <w:spacing w:val="-8"/>
                <w:sz w:val="18"/>
                <w:szCs w:val="18"/>
              </w:rPr>
              <w:t>被告提供借款</w:t>
            </w:r>
            <w:r>
              <w:rPr>
                <w:rFonts w:ascii="宋体" w:hAnsi="宋体" w:cs="宋体" w:eastAsia="宋体" w:hint="default"/>
                <w:spacing w:val="-55"/>
                <w:sz w:val="18"/>
                <w:szCs w:val="18"/>
              </w:rPr>
              <w:t> </w:t>
            </w:r>
            <w:r>
              <w:rPr>
                <w:rFonts w:ascii="Arial Narrow" w:hAnsi="Arial Narrow" w:cs="Arial Narrow" w:eastAsia="Arial Narrow" w:hint="default"/>
                <w:spacing w:val="-4"/>
                <w:sz w:val="18"/>
                <w:szCs w:val="18"/>
              </w:rPr>
              <w:t>3,300</w:t>
            </w:r>
            <w:r>
              <w:rPr>
                <w:rFonts w:ascii="Arial Narrow" w:hAnsi="Arial Narrow" w:cs="Arial Narrow" w:eastAsia="Arial Narrow" w:hint="default"/>
                <w:spacing w:val="-37"/>
                <w:sz w:val="18"/>
                <w:szCs w:val="18"/>
              </w:rPr>
              <w:t> </w:t>
            </w:r>
            <w:r>
              <w:rPr>
                <w:rFonts w:ascii="Arial Narrow" w:hAnsi="Arial Narrow" w:cs="Arial Narrow" w:eastAsia="Arial Narrow" w:hint="default"/>
                <w:spacing w:val="-37"/>
                <w:sz w:val="18"/>
                <w:szCs w:val="18"/>
              </w:rPr>
            </w:r>
            <w:r>
              <w:rPr>
                <w:rFonts w:ascii="宋体" w:hAnsi="宋体" w:cs="宋体" w:eastAsia="宋体" w:hint="default"/>
                <w:spacing w:val="-13"/>
                <w:sz w:val="18"/>
                <w:szCs w:val="18"/>
              </w:rPr>
              <w:t>万元，还款期限届满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后，被告一直未予偿</w:t>
            </w:r>
            <w:r>
              <w:rPr>
                <w:rFonts w:ascii="宋体" w:hAnsi="宋体" w:cs="宋体" w:eastAsia="宋体" w:hint="default"/>
                <w:sz w:val="18"/>
                <w:szCs w:val="18"/>
              </w:rPr>
              <w:t> </w:t>
            </w:r>
            <w:r>
              <w:rPr>
                <w:rFonts w:ascii="宋体" w:hAnsi="宋体" w:cs="宋体" w:eastAsia="宋体" w:hint="default"/>
                <w:spacing w:val="-13"/>
                <w:sz w:val="18"/>
                <w:szCs w:val="18"/>
              </w:rPr>
              <w:t>还，原告起诉至黑龙</w:t>
            </w:r>
            <w:r>
              <w:rPr>
                <w:rFonts w:ascii="宋体" w:hAnsi="宋体" w:cs="宋体" w:eastAsia="宋体" w:hint="default"/>
                <w:sz w:val="18"/>
                <w:szCs w:val="18"/>
              </w:rPr>
              <w:t> </w:t>
            </w:r>
            <w:r>
              <w:rPr>
                <w:rFonts w:ascii="宋体" w:hAnsi="宋体" w:cs="宋体" w:eastAsia="宋体" w:hint="default"/>
                <w:spacing w:val="-8"/>
                <w:sz w:val="18"/>
                <w:szCs w:val="18"/>
              </w:rPr>
              <w:t>江省农垦中级法院，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要求被告偿还本金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及利息。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Arial Narrow" w:hAnsi="Arial Narrow" w:cs="Arial Narrow" w:eastAsia="Arial Narrow" w:hint="default"/>
                <w:sz w:val="18"/>
                <w:szCs w:val="18"/>
              </w:rPr>
            </w:pPr>
            <w:r>
              <w:rPr>
                <w:rFonts w:ascii="Arial Narrow"/>
                <w:spacing w:val="-5"/>
                <w:sz w:val="18"/>
              </w:rPr>
              <w:t>38,318,200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8"/>
                <w:sz w:val="18"/>
                <w:szCs w:val="18"/>
              </w:rPr>
              <w:t>农垦中院于</w:t>
            </w:r>
            <w:r>
              <w:rPr>
                <w:rFonts w:ascii="宋体" w:hAnsi="宋体" w:cs="宋体" w:eastAsia="宋体" w:hint="default"/>
                <w:spacing w:val="-59"/>
                <w:sz w:val="18"/>
                <w:szCs w:val="18"/>
              </w:rPr>
              <w:t> </w:t>
            </w:r>
            <w:r>
              <w:rPr>
                <w:rFonts w:ascii="Arial Narrow" w:hAnsi="Arial Narrow" w:cs="Arial Narrow" w:eastAsia="Arial Narrow" w:hint="default"/>
                <w:spacing w:val="-4"/>
                <w:sz w:val="18"/>
                <w:szCs w:val="18"/>
              </w:rPr>
              <w:t>2014</w:t>
            </w:r>
            <w:r>
              <w:rPr>
                <w:rFonts w:ascii="Arial Narrow" w:hAnsi="Arial Narrow" w:cs="Arial Narrow" w:eastAsia="Arial Narrow"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8"/>
                <w:sz w:val="18"/>
                <w:szCs w:val="18"/>
              </w:rPr>
              <w:t> </w:t>
            </w:r>
            <w:r>
              <w:rPr>
                <w:rFonts w:ascii="宋体" w:hAnsi="宋体" w:cs="宋体" w:eastAsia="宋体" w:hint="default"/>
                <w:spacing w:val="-8"/>
                <w:sz w:val="18"/>
                <w:szCs w:val="18"/>
              </w:rPr>
              <w:t>日作出</w:t>
            </w:r>
            <w:r>
              <w:rPr>
                <w:rFonts w:ascii="宋体" w:hAnsi="宋体" w:cs="宋体" w:eastAsia="宋体" w:hint="default"/>
                <w:sz w:val="18"/>
                <w:szCs w:val="18"/>
              </w:rPr>
            </w:r>
          </w:p>
          <w:p>
            <w:pPr>
              <w:pStyle w:val="TableParagraph"/>
              <w:spacing w:line="240" w:lineRule="auto" w:before="11"/>
              <w:ind w:left="21" w:right="0"/>
              <w:jc w:val="left"/>
              <w:rPr>
                <w:rFonts w:ascii="宋体" w:hAnsi="宋体" w:cs="宋体" w:eastAsia="宋体" w:hint="default"/>
                <w:sz w:val="18"/>
                <w:szCs w:val="18"/>
              </w:rPr>
            </w:pPr>
            <w:r>
              <w:rPr>
                <w:rFonts w:ascii="Arial Narrow" w:hAnsi="Arial Narrow" w:cs="Arial Narrow" w:eastAsia="Arial Narrow" w:hint="default"/>
                <w:spacing w:val="-6"/>
                <w:sz w:val="18"/>
                <w:szCs w:val="18"/>
              </w:rPr>
              <w:t>[2013]</w:t>
            </w:r>
            <w:r>
              <w:rPr>
                <w:rFonts w:ascii="宋体" w:hAnsi="宋体" w:cs="宋体" w:eastAsia="宋体" w:hint="default"/>
                <w:spacing w:val="-6"/>
                <w:sz w:val="18"/>
                <w:szCs w:val="18"/>
              </w:rPr>
              <w:t>垦商初字第</w:t>
            </w:r>
            <w:r>
              <w:rPr>
                <w:rFonts w:ascii="宋体" w:hAnsi="宋体" w:cs="宋体" w:eastAsia="宋体" w:hint="default"/>
                <w:spacing w:val="-70"/>
                <w:sz w:val="18"/>
                <w:szCs w:val="18"/>
              </w:rPr>
              <w:t> </w:t>
            </w:r>
            <w:r>
              <w:rPr>
                <w:rFonts w:ascii="Arial Narrow" w:hAnsi="Arial Narrow" w:cs="Arial Narrow" w:eastAsia="Arial Narrow" w:hint="default"/>
                <w:sz w:val="18"/>
                <w:szCs w:val="18"/>
              </w:rPr>
              <w:t>7</w:t>
            </w:r>
            <w:r>
              <w:rPr>
                <w:rFonts w:ascii="Arial Narrow" w:hAnsi="Arial Narrow" w:cs="Arial Narrow" w:eastAsia="Arial Narrow" w:hint="default"/>
                <w:spacing w:val="-19"/>
                <w:sz w:val="18"/>
                <w:szCs w:val="18"/>
              </w:rPr>
              <w:t> </w:t>
            </w:r>
            <w:r>
              <w:rPr>
                <w:rFonts w:ascii="宋体" w:hAnsi="宋体" w:cs="宋体" w:eastAsia="宋体" w:hint="default"/>
                <w:spacing w:val="-7"/>
                <w:sz w:val="18"/>
                <w:szCs w:val="18"/>
              </w:rPr>
              <w:t>号民事判决书</w:t>
            </w:r>
          </w:p>
          <w:p>
            <w:pPr>
              <w:pStyle w:val="TableParagraph"/>
              <w:spacing w:line="259" w:lineRule="auto" w:before="11"/>
              <w:ind w:left="21" w:right="8"/>
              <w:jc w:val="left"/>
              <w:rPr>
                <w:rFonts w:ascii="宋体" w:hAnsi="宋体" w:cs="宋体" w:eastAsia="宋体" w:hint="default"/>
                <w:sz w:val="18"/>
                <w:szCs w:val="18"/>
              </w:rPr>
            </w:pPr>
            <w:r>
              <w:rPr>
                <w:rFonts w:ascii="宋体" w:hAnsi="宋体" w:cs="宋体" w:eastAsia="宋体" w:hint="default"/>
                <w:spacing w:val="-8"/>
                <w:sz w:val="18"/>
                <w:szCs w:val="18"/>
              </w:rPr>
              <w:t>判决被告于判决生效之日起</w:t>
            </w:r>
            <w:r>
              <w:rPr>
                <w:rFonts w:ascii="宋体" w:hAnsi="宋体" w:cs="宋体" w:eastAsia="宋体" w:hint="default"/>
                <w:spacing w:val="-55"/>
                <w:sz w:val="18"/>
                <w:szCs w:val="18"/>
              </w:rPr>
              <w:t> </w:t>
            </w:r>
            <w:r>
              <w:rPr>
                <w:rFonts w:ascii="Arial Narrow" w:hAnsi="Arial Narrow" w:cs="Arial Narrow" w:eastAsia="Arial Narrow" w:hint="default"/>
                <w:spacing w:val="-3"/>
                <w:sz w:val="18"/>
                <w:szCs w:val="18"/>
              </w:rPr>
              <w:t>10</w:t>
            </w:r>
            <w:r>
              <w:rPr>
                <w:rFonts w:ascii="Arial Narrow" w:hAnsi="Arial Narrow" w:cs="Arial Narrow" w:eastAsia="Arial Narrow"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8"/>
                <w:sz w:val="18"/>
                <w:szCs w:val="18"/>
              </w:rPr>
              <w:t>内返还原告借款本金</w:t>
            </w:r>
            <w:r>
              <w:rPr>
                <w:rFonts w:ascii="宋体" w:hAnsi="宋体" w:cs="宋体" w:eastAsia="宋体" w:hint="default"/>
                <w:spacing w:val="-56"/>
                <w:sz w:val="18"/>
                <w:szCs w:val="18"/>
              </w:rPr>
              <w:t> </w:t>
            </w:r>
            <w:r>
              <w:rPr>
                <w:rFonts w:ascii="Arial Narrow" w:hAnsi="Arial Narrow" w:cs="Arial Narrow" w:eastAsia="Arial Narrow" w:hint="default"/>
                <w:spacing w:val="-4"/>
                <w:sz w:val="18"/>
                <w:szCs w:val="18"/>
              </w:rPr>
              <w:t>3,300</w:t>
            </w:r>
            <w:r>
              <w:rPr>
                <w:rFonts w:ascii="Arial Narrow" w:hAnsi="Arial Narrow" w:cs="Arial Narrow" w:eastAsia="Arial Narrow" w:hint="default"/>
                <w:spacing w:val="-5"/>
                <w:sz w:val="18"/>
                <w:szCs w:val="18"/>
              </w:rPr>
              <w:t> </w:t>
            </w:r>
            <w:r>
              <w:rPr>
                <w:rFonts w:ascii="宋体" w:hAnsi="宋体" w:cs="宋体" w:eastAsia="宋体" w:hint="default"/>
                <w:spacing w:val="-8"/>
                <w:sz w:val="18"/>
                <w:szCs w:val="18"/>
              </w:rPr>
              <w:t>万元及 </w:t>
            </w:r>
            <w:r>
              <w:rPr>
                <w:rFonts w:ascii="宋体" w:hAnsi="宋体" w:cs="宋体" w:eastAsia="宋体" w:hint="default"/>
                <w:spacing w:val="-14"/>
                <w:sz w:val="18"/>
                <w:szCs w:val="18"/>
              </w:rPr>
              <w:t>利息（以中国人民银行同期贷款利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率为标准，自</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2011</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z w:val="18"/>
                <w:szCs w:val="18"/>
              </w:rPr>
              <w:t>7</w:t>
            </w:r>
            <w:r>
              <w:rPr>
                <w:rFonts w:ascii="Arial Narrow" w:hAnsi="Arial Narrow" w:cs="Arial Narrow" w:eastAsia="Arial Narrow" w:hint="default"/>
                <w:spacing w:val="-1"/>
                <w:sz w:val="18"/>
                <w:szCs w:val="18"/>
              </w:rPr>
              <w:t> </w:t>
            </w:r>
            <w:r>
              <w:rPr>
                <w:rFonts w:ascii="宋体" w:hAnsi="宋体" w:cs="宋体" w:eastAsia="宋体" w:hint="default"/>
                <w:spacing w:val="-10"/>
                <w:sz w:val="18"/>
                <w:szCs w:val="18"/>
              </w:rPr>
              <w:t>日起 </w:t>
            </w:r>
            <w:r>
              <w:rPr>
                <w:rFonts w:ascii="宋体" w:hAnsi="宋体" w:cs="宋体" w:eastAsia="宋体" w:hint="default"/>
                <w:spacing w:val="-9"/>
                <w:sz w:val="18"/>
                <w:szCs w:val="18"/>
              </w:rPr>
              <w:t>计算至判决确定的自动履行期限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内实际给付之日），承担诉讼费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Arial Narrow" w:hAnsi="Arial Narrow" w:cs="Arial Narrow" w:eastAsia="Arial Narrow" w:hint="default"/>
                <w:spacing w:val="-4"/>
                <w:sz w:val="18"/>
                <w:szCs w:val="18"/>
              </w:rPr>
              <w:t>227,319</w:t>
            </w:r>
            <w:r>
              <w:rPr>
                <w:rFonts w:ascii="Arial Narrow" w:hAnsi="Arial Narrow" w:cs="Arial Narrow" w:eastAsia="Arial Narrow" w:hint="default"/>
                <w:spacing w:val="-3"/>
                <w:sz w:val="18"/>
                <w:szCs w:val="18"/>
              </w:rPr>
              <w:t> </w:t>
            </w:r>
            <w:r>
              <w:rPr>
                <w:rFonts w:ascii="宋体" w:hAnsi="宋体" w:cs="宋体" w:eastAsia="宋体" w:hint="default"/>
                <w:spacing w:val="-7"/>
                <w:sz w:val="18"/>
                <w:szCs w:val="18"/>
              </w:rPr>
              <w:t>元、保全费</w:t>
            </w:r>
            <w:r>
              <w:rPr>
                <w:rFonts w:ascii="宋体" w:hAnsi="宋体" w:cs="宋体" w:eastAsia="宋体" w:hint="default"/>
                <w:spacing w:val="-56"/>
                <w:sz w:val="18"/>
                <w:szCs w:val="18"/>
              </w:rPr>
              <w:t> </w:t>
            </w:r>
            <w:r>
              <w:rPr>
                <w:rFonts w:ascii="Arial Narrow" w:hAnsi="Arial Narrow" w:cs="Arial Narrow" w:eastAsia="Arial Narrow" w:hint="default"/>
                <w:spacing w:val="-4"/>
                <w:sz w:val="18"/>
                <w:szCs w:val="18"/>
              </w:rPr>
              <w:t>5,000</w:t>
            </w:r>
            <w:r>
              <w:rPr>
                <w:rFonts w:ascii="Arial Narrow" w:hAnsi="Arial Narrow" w:cs="Arial Narrow" w:eastAsia="Arial Narrow" w:hint="default"/>
                <w:sz w:val="18"/>
                <w:szCs w:val="18"/>
              </w:rPr>
              <w:t> </w:t>
            </w:r>
            <w:r>
              <w:rPr>
                <w:rFonts w:ascii="宋体" w:hAnsi="宋体" w:cs="宋体" w:eastAsia="宋体" w:hint="default"/>
                <w:spacing w:val="-8"/>
                <w:sz w:val="18"/>
                <w:szCs w:val="18"/>
              </w:rPr>
              <w:t>元。</w:t>
            </w:r>
            <w:r>
              <w:rPr>
                <w:rFonts w:ascii="宋体" w:hAnsi="宋体" w:cs="宋体" w:eastAsia="宋体" w:hint="default"/>
                <w:sz w:val="18"/>
                <w:szCs w:val="18"/>
              </w:rPr>
            </w:r>
          </w:p>
        </w:tc>
        <w:tc>
          <w:tcPr>
            <w:tcW w:w="2127" w:type="dxa"/>
            <w:tcBorders>
              <w:top w:val="single" w:sz="4" w:space="0" w:color="000000"/>
              <w:left w:val="single" w:sz="9" w:space="0" w:color="FFFFFF"/>
              <w:bottom w:val="single" w:sz="4" w:space="0" w:color="000000"/>
              <w:right w:val="single" w:sz="9" w:space="0" w:color="FFFFFF"/>
            </w:tcBorders>
          </w:tcPr>
          <w:p>
            <w:pPr>
              <w:pStyle w:val="TableParagraph"/>
              <w:spacing w:line="261" w:lineRule="auto"/>
              <w:ind w:left="15" w:right="19"/>
              <w:jc w:val="left"/>
              <w:rPr>
                <w:rFonts w:ascii="宋体" w:hAnsi="宋体" w:cs="宋体" w:eastAsia="宋体" w:hint="default"/>
                <w:sz w:val="18"/>
                <w:szCs w:val="18"/>
              </w:rPr>
            </w:pPr>
            <w:r>
              <w:rPr>
                <w:rFonts w:ascii="宋体" w:hAnsi="宋体" w:cs="宋体" w:eastAsia="宋体" w:hint="default"/>
                <w:spacing w:val="-8"/>
                <w:sz w:val="18"/>
                <w:szCs w:val="18"/>
              </w:rPr>
              <w:t>被告不服该一审判决，向黑</w:t>
            </w:r>
            <w:r>
              <w:rPr>
                <w:rFonts w:ascii="宋体" w:hAnsi="宋体" w:cs="宋体" w:eastAsia="宋体" w:hint="default"/>
                <w:sz w:val="18"/>
                <w:szCs w:val="18"/>
              </w:rPr>
              <w:t> </w:t>
            </w:r>
            <w:r>
              <w:rPr>
                <w:rFonts w:ascii="宋体" w:hAnsi="宋体" w:cs="宋体" w:eastAsia="宋体" w:hint="default"/>
                <w:spacing w:val="-8"/>
                <w:sz w:val="18"/>
                <w:szCs w:val="18"/>
              </w:rPr>
              <w:t>龙江省高级人民法院提起上</w:t>
            </w:r>
            <w:r>
              <w:rPr>
                <w:rFonts w:ascii="宋体" w:hAnsi="宋体" w:cs="宋体" w:eastAsia="宋体" w:hint="default"/>
                <w:sz w:val="18"/>
                <w:szCs w:val="18"/>
              </w:rPr>
              <w:t> </w:t>
            </w:r>
            <w:r>
              <w:rPr>
                <w:rFonts w:ascii="宋体" w:hAnsi="宋体" w:cs="宋体" w:eastAsia="宋体" w:hint="default"/>
                <w:spacing w:val="-15"/>
                <w:sz w:val="18"/>
                <w:szCs w:val="18"/>
              </w:rPr>
              <w:t>诉，省高院经审理驳回上诉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龙业公司已向法院递交强制</w:t>
            </w:r>
            <w:r>
              <w:rPr>
                <w:rFonts w:ascii="宋体" w:hAnsi="宋体" w:cs="宋体" w:eastAsia="宋体" w:hint="default"/>
                <w:sz w:val="18"/>
                <w:szCs w:val="18"/>
              </w:rPr>
              <w:t> </w:t>
            </w:r>
            <w:r>
              <w:rPr>
                <w:rFonts w:ascii="宋体" w:hAnsi="宋体" w:cs="宋体" w:eastAsia="宋体" w:hint="default"/>
                <w:spacing w:val="-8"/>
                <w:sz w:val="18"/>
                <w:szCs w:val="18"/>
              </w:rPr>
              <w:t>执行申请材料，现等待法院</w:t>
            </w:r>
            <w:r>
              <w:rPr>
                <w:rFonts w:ascii="宋体" w:hAnsi="宋体" w:cs="宋体" w:eastAsia="宋体" w:hint="default"/>
                <w:sz w:val="18"/>
                <w:szCs w:val="18"/>
              </w:rPr>
              <w:t> </w:t>
            </w:r>
            <w:r>
              <w:rPr>
                <w:rFonts w:ascii="宋体" w:hAnsi="宋体" w:cs="宋体" w:eastAsia="宋体" w:hint="default"/>
                <w:spacing w:val="-8"/>
                <w:sz w:val="18"/>
                <w:szCs w:val="18"/>
              </w:rPr>
              <w:t>立案审查。省高院经两次开</w:t>
            </w:r>
            <w:r>
              <w:rPr>
                <w:rFonts w:ascii="宋体" w:hAnsi="宋体" w:cs="宋体" w:eastAsia="宋体" w:hint="default"/>
                <w:sz w:val="18"/>
                <w:szCs w:val="18"/>
              </w:rPr>
              <w:t> </w:t>
            </w:r>
            <w:r>
              <w:rPr>
                <w:rFonts w:ascii="宋体" w:hAnsi="宋体" w:cs="宋体" w:eastAsia="宋体" w:hint="default"/>
                <w:spacing w:val="-8"/>
                <w:sz w:val="18"/>
                <w:szCs w:val="18"/>
              </w:rPr>
              <w:t>庭审理本案，于</w:t>
            </w:r>
            <w:r>
              <w:rPr>
                <w:rFonts w:ascii="宋体" w:hAnsi="宋体" w:cs="宋体" w:eastAsia="宋体" w:hint="default"/>
                <w:spacing w:val="-56"/>
                <w:sz w:val="18"/>
                <w:szCs w:val="18"/>
              </w:rPr>
              <w:t> </w:t>
            </w:r>
            <w:r>
              <w:rPr>
                <w:rFonts w:ascii="Arial Narrow" w:hAnsi="Arial Narrow" w:cs="Arial Narrow" w:eastAsia="Arial Narrow" w:hint="default"/>
                <w:spacing w:val="-3"/>
                <w:sz w:val="18"/>
                <w:szCs w:val="18"/>
              </w:rPr>
              <w:t>2014</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pacing w:val="-6"/>
                <w:sz w:val="18"/>
                <w:szCs w:val="18"/>
              </w:rPr>
              <w:t>12</w:t>
            </w:r>
            <w:r>
              <w:rPr>
                <w:rFonts w:ascii="Arial Narrow" w:hAnsi="Arial Narrow" w:cs="Arial Narrow" w:eastAsia="Arial Narrow"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Narrow" w:hAnsi="Arial Narrow" w:cs="Arial Narrow" w:eastAsia="Arial Narrow" w:hint="default"/>
                <w:sz w:val="18"/>
                <w:szCs w:val="18"/>
              </w:rPr>
              <w:t>18</w:t>
            </w:r>
            <w:r>
              <w:rPr>
                <w:rFonts w:ascii="Arial Narrow" w:hAnsi="Arial Narrow" w:cs="Arial Narrow" w:eastAsia="Arial Narrow" w:hint="default"/>
                <w:spacing w:val="-2"/>
                <w:sz w:val="18"/>
                <w:szCs w:val="18"/>
              </w:rPr>
              <w:t> </w:t>
            </w:r>
            <w:r>
              <w:rPr>
                <w:rFonts w:ascii="宋体" w:hAnsi="宋体" w:cs="宋体" w:eastAsia="宋体" w:hint="default"/>
                <w:spacing w:val="-7"/>
                <w:sz w:val="18"/>
                <w:szCs w:val="18"/>
              </w:rPr>
              <w:t>日作出</w:t>
            </w:r>
            <w:r>
              <w:rPr>
                <w:rFonts w:ascii="Arial Narrow" w:hAnsi="Arial Narrow" w:cs="Arial Narrow" w:eastAsia="Arial Narrow" w:hint="default"/>
                <w:spacing w:val="-7"/>
                <w:sz w:val="18"/>
                <w:szCs w:val="18"/>
              </w:rPr>
              <w:t>[2014]</w:t>
            </w:r>
            <w:r>
              <w:rPr>
                <w:rFonts w:ascii="宋体" w:hAnsi="宋体" w:cs="宋体" w:eastAsia="宋体" w:hint="default"/>
                <w:spacing w:val="-7"/>
                <w:sz w:val="18"/>
                <w:szCs w:val="18"/>
              </w:rPr>
              <w:t>黑高商终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字第</w:t>
            </w:r>
            <w:r>
              <w:rPr>
                <w:rFonts w:ascii="宋体" w:hAnsi="宋体" w:cs="宋体" w:eastAsia="宋体" w:hint="default"/>
                <w:spacing w:val="-53"/>
                <w:sz w:val="18"/>
                <w:szCs w:val="18"/>
              </w:rPr>
              <w:t> </w:t>
            </w:r>
            <w:r>
              <w:rPr>
                <w:rFonts w:ascii="Arial Narrow" w:hAnsi="Arial Narrow" w:cs="Arial Narrow" w:eastAsia="Arial Narrow" w:hint="default"/>
                <w:spacing w:val="-3"/>
                <w:sz w:val="18"/>
                <w:szCs w:val="18"/>
              </w:rPr>
              <w:t>67</w:t>
            </w:r>
            <w:r>
              <w:rPr>
                <w:rFonts w:ascii="Arial Narrow" w:hAnsi="Arial Narrow" w:cs="Arial Narrow" w:eastAsia="Arial Narrow" w:hint="default"/>
                <w:sz w:val="18"/>
                <w:szCs w:val="18"/>
              </w:rPr>
              <w:t> </w:t>
            </w:r>
            <w:r>
              <w:rPr>
                <w:rFonts w:ascii="宋体" w:hAnsi="宋体" w:cs="宋体" w:eastAsia="宋体" w:hint="default"/>
                <w:spacing w:val="-15"/>
                <w:sz w:val="18"/>
                <w:szCs w:val="18"/>
              </w:rPr>
              <w:t>号民事判决书，驳回</w:t>
            </w:r>
            <w:r>
              <w:rPr>
                <w:rFonts w:ascii="宋体" w:hAnsi="宋体" w:cs="宋体" w:eastAsia="宋体" w:hint="default"/>
                <w:sz w:val="18"/>
                <w:szCs w:val="18"/>
              </w:rPr>
              <w:t> </w:t>
            </w:r>
            <w:r>
              <w:rPr>
                <w:rFonts w:ascii="宋体" w:hAnsi="宋体" w:cs="宋体" w:eastAsia="宋体" w:hint="default"/>
                <w:spacing w:val="-8"/>
                <w:sz w:val="18"/>
                <w:szCs w:val="18"/>
              </w:rPr>
              <w:t>上诉，维持原判，一审判决</w:t>
            </w:r>
            <w:r>
              <w:rPr>
                <w:rFonts w:ascii="宋体" w:hAnsi="宋体" w:cs="宋体" w:eastAsia="宋体" w:hint="default"/>
                <w:sz w:val="18"/>
                <w:szCs w:val="18"/>
              </w:rPr>
              <w:t> </w:t>
            </w:r>
            <w:r>
              <w:rPr>
                <w:rFonts w:ascii="宋体" w:hAnsi="宋体" w:cs="宋体" w:eastAsia="宋体" w:hint="default"/>
                <w:spacing w:val="-8"/>
                <w:sz w:val="18"/>
                <w:szCs w:val="18"/>
              </w:rPr>
              <w:t>发生法律效力。</w:t>
            </w:r>
          </w:p>
        </w:tc>
        <w:tc>
          <w:tcPr>
            <w:tcW w:w="198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64" w:lineRule="auto"/>
              <w:ind w:left="15" w:right="19" w:firstLine="74"/>
              <w:jc w:val="both"/>
              <w:rPr>
                <w:rFonts w:ascii="Arial Narrow" w:hAnsi="Arial Narrow" w:cs="Arial Narrow" w:eastAsia="Arial Narrow" w:hint="default"/>
                <w:sz w:val="18"/>
                <w:szCs w:val="18"/>
              </w:rPr>
            </w:pPr>
            <w:r>
              <w:rPr>
                <w:rFonts w:ascii="宋体" w:hAnsi="宋体" w:cs="宋体" w:eastAsia="宋体" w:hint="default"/>
                <w:spacing w:val="-12"/>
                <w:sz w:val="18"/>
                <w:szCs w:val="18"/>
              </w:rPr>
              <w:t>一审判决生效后，公司向</w:t>
            </w:r>
            <w:r>
              <w:rPr>
                <w:rFonts w:ascii="宋体" w:hAnsi="宋体" w:cs="宋体" w:eastAsia="宋体" w:hint="default"/>
                <w:sz w:val="18"/>
                <w:szCs w:val="18"/>
              </w:rPr>
              <w:t> </w:t>
            </w:r>
            <w:r>
              <w:rPr>
                <w:rFonts w:ascii="宋体" w:hAnsi="宋体" w:cs="宋体" w:eastAsia="宋体" w:hint="default"/>
                <w:spacing w:val="-8"/>
                <w:sz w:val="18"/>
                <w:szCs w:val="18"/>
              </w:rPr>
              <w:t>法院申请强制执行，黑龙</w:t>
            </w:r>
            <w:r>
              <w:rPr>
                <w:rFonts w:ascii="宋体" w:hAnsi="宋体" w:cs="宋体" w:eastAsia="宋体" w:hint="default"/>
                <w:sz w:val="18"/>
                <w:szCs w:val="18"/>
              </w:rPr>
              <w:t> </w:t>
            </w:r>
            <w:r>
              <w:rPr>
                <w:rFonts w:ascii="宋体" w:hAnsi="宋体" w:cs="宋体" w:eastAsia="宋体" w:hint="default"/>
                <w:spacing w:val="-8"/>
                <w:sz w:val="18"/>
                <w:szCs w:val="18"/>
              </w:rPr>
              <w:t>江省农垦中级法院于</w:t>
            </w:r>
            <w:r>
              <w:rPr>
                <w:rFonts w:ascii="宋体" w:hAnsi="宋体" w:cs="宋体" w:eastAsia="宋体" w:hint="default"/>
                <w:spacing w:val="-51"/>
                <w:sz w:val="18"/>
                <w:szCs w:val="18"/>
              </w:rPr>
              <w:t> </w:t>
            </w:r>
            <w:r>
              <w:rPr>
                <w:rFonts w:ascii="Arial Narrow" w:hAnsi="Arial Narrow" w:cs="Arial Narrow" w:eastAsia="Arial Narrow" w:hint="default"/>
                <w:spacing w:val="-4"/>
                <w:sz w:val="18"/>
                <w:szCs w:val="18"/>
              </w:rPr>
              <w:t>2017</w:t>
            </w:r>
          </w:p>
          <w:p>
            <w:pPr>
              <w:pStyle w:val="TableParagraph"/>
              <w:spacing w:line="261" w:lineRule="auto"/>
              <w:ind w:left="15"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8"/>
                <w:sz w:val="18"/>
                <w:szCs w:val="18"/>
              </w:rPr>
              <w:t> </w:t>
            </w:r>
            <w:r>
              <w:rPr>
                <w:rFonts w:ascii="宋体" w:hAnsi="宋体" w:cs="宋体" w:eastAsia="宋体" w:hint="default"/>
                <w:spacing w:val="-8"/>
                <w:sz w:val="18"/>
                <w:szCs w:val="18"/>
              </w:rPr>
              <w:t>日下大了执行裁</w:t>
            </w:r>
            <w:r>
              <w:rPr>
                <w:rFonts w:ascii="宋体" w:hAnsi="宋体" w:cs="宋体" w:eastAsia="宋体" w:hint="default"/>
                <w:sz w:val="18"/>
                <w:szCs w:val="18"/>
              </w:rPr>
              <w:t> </w:t>
            </w:r>
            <w:r>
              <w:rPr>
                <w:rFonts w:ascii="宋体" w:hAnsi="宋体" w:cs="宋体" w:eastAsia="宋体" w:hint="default"/>
                <w:spacing w:val="-8"/>
                <w:sz w:val="18"/>
                <w:szCs w:val="18"/>
              </w:rPr>
              <w:t>定书，目前，龙垦麦芽公</w:t>
            </w:r>
            <w:r>
              <w:rPr>
                <w:rFonts w:ascii="宋体" w:hAnsi="宋体" w:cs="宋体" w:eastAsia="宋体" w:hint="default"/>
                <w:sz w:val="18"/>
                <w:szCs w:val="18"/>
              </w:rPr>
              <w:t> </w:t>
            </w:r>
            <w:r>
              <w:rPr>
                <w:rFonts w:ascii="宋体" w:hAnsi="宋体" w:cs="宋体" w:eastAsia="宋体" w:hint="default"/>
                <w:spacing w:val="-8"/>
                <w:sz w:val="18"/>
                <w:szCs w:val="18"/>
              </w:rPr>
              <w:t>司已接收了大部分房产，</w:t>
            </w:r>
            <w:r>
              <w:rPr>
                <w:rFonts w:ascii="宋体" w:hAnsi="宋体" w:cs="宋体" w:eastAsia="宋体" w:hint="default"/>
                <w:sz w:val="18"/>
                <w:szCs w:val="18"/>
              </w:rPr>
              <w:t> </w:t>
            </w:r>
            <w:r>
              <w:rPr>
                <w:rFonts w:ascii="宋体" w:hAnsi="宋体" w:cs="宋体" w:eastAsia="宋体" w:hint="default"/>
                <w:spacing w:val="-8"/>
                <w:sz w:val="18"/>
                <w:szCs w:val="18"/>
              </w:rPr>
              <w:t>剩余部分房产存在争议，</w:t>
            </w:r>
            <w:r>
              <w:rPr>
                <w:rFonts w:ascii="宋体" w:hAnsi="宋体" w:cs="宋体" w:eastAsia="宋体" w:hint="default"/>
                <w:sz w:val="18"/>
                <w:szCs w:val="18"/>
              </w:rPr>
              <w:t> </w:t>
            </w:r>
            <w:r>
              <w:rPr>
                <w:rFonts w:ascii="宋体" w:hAnsi="宋体" w:cs="宋体" w:eastAsia="宋体" w:hint="default"/>
                <w:spacing w:val="-8"/>
                <w:sz w:val="18"/>
                <w:szCs w:val="18"/>
              </w:rPr>
              <w:t>龙垦麦芽正在积极的解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决。</w:t>
            </w:r>
            <w:r>
              <w:rPr>
                <w:rFonts w:ascii="宋体" w:hAnsi="宋体" w:cs="宋体" w:eastAsia="宋体" w:hint="default"/>
                <w:sz w:val="18"/>
                <w:szCs w:val="18"/>
              </w:rPr>
            </w:r>
          </w:p>
        </w:tc>
      </w:tr>
      <w:tr>
        <w:trPr>
          <w:trHeight w:val="2098" w:hRule="exact"/>
        </w:trPr>
        <w:tc>
          <w:tcPr>
            <w:tcW w:w="819" w:type="dxa"/>
            <w:tcBorders>
              <w:top w:val="single" w:sz="4" w:space="0" w:color="000000"/>
              <w:left w:val="nil" w:sz="6" w:space="0" w:color="auto"/>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64"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秦皇岛北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大荒龙业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房地产开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发有限公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64" w:lineRule="auto"/>
              <w:ind w:left="21" w:right="151"/>
              <w:jc w:val="both"/>
              <w:rPr>
                <w:rFonts w:ascii="宋体" w:hAnsi="宋体" w:cs="宋体" w:eastAsia="宋体" w:hint="default"/>
                <w:sz w:val="18"/>
                <w:szCs w:val="18"/>
              </w:rPr>
            </w:pPr>
            <w:r>
              <w:rPr>
                <w:rFonts w:ascii="宋体" w:hAnsi="宋体" w:cs="宋体" w:eastAsia="宋体" w:hint="default"/>
                <w:spacing w:val="-6"/>
                <w:sz w:val="18"/>
                <w:szCs w:val="18"/>
              </w:rPr>
              <w:t>秦皇岛</w:t>
            </w:r>
            <w:r>
              <w:rPr>
                <w:rFonts w:ascii="宋体" w:hAnsi="宋体" w:cs="宋体" w:eastAsia="宋体" w:hint="default"/>
                <w:sz w:val="18"/>
                <w:szCs w:val="18"/>
              </w:rPr>
              <w:t> </w:t>
            </w:r>
            <w:r>
              <w:rPr>
                <w:rFonts w:ascii="宋体" w:hAnsi="宋体" w:cs="宋体" w:eastAsia="宋体" w:hint="default"/>
                <w:spacing w:val="-6"/>
                <w:sz w:val="18"/>
                <w:szCs w:val="18"/>
              </w:rPr>
              <w:t>弘企房</w:t>
            </w:r>
            <w:r>
              <w:rPr>
                <w:rFonts w:ascii="宋体" w:hAnsi="宋体" w:cs="宋体" w:eastAsia="宋体" w:hint="default"/>
                <w:sz w:val="18"/>
                <w:szCs w:val="18"/>
              </w:rPr>
              <w:t> </w:t>
            </w:r>
            <w:r>
              <w:rPr>
                <w:rFonts w:ascii="宋体" w:hAnsi="宋体" w:cs="宋体" w:eastAsia="宋体" w:hint="default"/>
                <w:spacing w:val="-6"/>
                <w:sz w:val="18"/>
                <w:szCs w:val="18"/>
              </w:rPr>
              <w:t>地产开</w:t>
            </w:r>
            <w:r>
              <w:rPr>
                <w:rFonts w:ascii="宋体" w:hAnsi="宋体" w:cs="宋体" w:eastAsia="宋体" w:hint="default"/>
                <w:sz w:val="18"/>
                <w:szCs w:val="18"/>
              </w:rPr>
              <w:t> </w:t>
            </w:r>
            <w:r>
              <w:rPr>
                <w:rFonts w:ascii="宋体" w:hAnsi="宋体" w:cs="宋体" w:eastAsia="宋体" w:hint="default"/>
                <w:spacing w:val="-6"/>
                <w:sz w:val="18"/>
                <w:szCs w:val="18"/>
              </w:rPr>
              <w:t>发有限</w:t>
            </w:r>
            <w:r>
              <w:rPr>
                <w:rFonts w:ascii="宋体" w:hAnsi="宋体" w:cs="宋体" w:eastAsia="宋体" w:hint="default"/>
                <w:sz w:val="18"/>
                <w:szCs w:val="18"/>
              </w:rPr>
              <w:t> </w:t>
            </w:r>
            <w:r>
              <w:rPr>
                <w:rFonts w:ascii="宋体" w:hAnsi="宋体" w:cs="宋体" w:eastAsia="宋体" w:hint="default"/>
                <w:spacing w:val="-10"/>
                <w:sz w:val="18"/>
                <w:szCs w:val="18"/>
              </w:rPr>
              <w:t>公司</w:t>
            </w:r>
            <w:r>
              <w:rPr>
                <w:rFonts w:ascii="宋体" w:hAnsi="宋体" w:cs="宋体" w:eastAsia="宋体" w:hint="default"/>
                <w:sz w:val="18"/>
                <w:szCs w:val="18"/>
              </w:rPr>
            </w:r>
          </w:p>
        </w:tc>
        <w:tc>
          <w:tcPr>
            <w:tcW w:w="850" w:type="dxa"/>
            <w:tcBorders>
              <w:top w:val="single" w:sz="4" w:space="0" w:color="000000"/>
              <w:left w:val="single" w:sz="4" w:space="0" w:color="000000"/>
              <w:bottom w:val="single" w:sz="8" w:space="0" w:color="000000"/>
              <w:right w:val="single" w:sz="4" w:space="0" w:color="000000"/>
            </w:tcBorders>
          </w:tcPr>
          <w:p>
            <w:pPr/>
          </w:p>
        </w:tc>
        <w:tc>
          <w:tcPr>
            <w:tcW w:w="7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诉讼</w:t>
            </w:r>
            <w:r>
              <w:rPr>
                <w:rFonts w:ascii="宋体" w:hAnsi="宋体" w:cs="宋体" w:eastAsia="宋体" w:hint="default"/>
                <w:sz w:val="18"/>
                <w:szCs w:val="18"/>
              </w:rPr>
            </w: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59" w:lineRule="auto"/>
              <w:ind w:left="21" w:right="15"/>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2010</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Narrow" w:hAnsi="Arial Narrow" w:cs="Arial Narrow" w:eastAsia="Arial Narrow" w:hint="default"/>
                <w:sz w:val="18"/>
                <w:szCs w:val="18"/>
              </w:rPr>
              <w:t>8</w:t>
            </w:r>
            <w:r>
              <w:rPr>
                <w:rFonts w:ascii="Arial Narrow" w:hAnsi="Arial Narrow" w:cs="Arial Narrow" w:eastAsia="Arial Narrow" w:hint="default"/>
                <w:spacing w:val="-1"/>
                <w:sz w:val="18"/>
                <w:szCs w:val="18"/>
              </w:rPr>
              <w:t> </w:t>
            </w:r>
            <w:r>
              <w:rPr>
                <w:rFonts w:ascii="宋体" w:hAnsi="宋体" w:cs="宋体" w:eastAsia="宋体" w:hint="default"/>
                <w:spacing w:val="-5"/>
                <w:sz w:val="18"/>
                <w:szCs w:val="18"/>
              </w:rPr>
              <w:t>月至</w:t>
            </w:r>
            <w:r>
              <w:rPr>
                <w:rFonts w:ascii="宋体" w:hAnsi="宋体" w:cs="宋体" w:eastAsia="宋体" w:hint="default"/>
                <w:spacing w:val="-54"/>
                <w:sz w:val="18"/>
                <w:szCs w:val="18"/>
              </w:rPr>
              <w:t> </w:t>
            </w:r>
            <w:r>
              <w:rPr>
                <w:rFonts w:ascii="Arial Narrow" w:hAnsi="Arial Narrow" w:cs="Arial Narrow" w:eastAsia="Arial Narrow" w:hint="default"/>
                <w:sz w:val="18"/>
                <w:szCs w:val="18"/>
              </w:rPr>
              <w:t>9</w:t>
            </w:r>
            <w:r>
              <w:rPr>
                <w:rFonts w:ascii="Arial Narrow" w:hAnsi="Arial Narrow" w:cs="Arial Narrow" w:eastAsia="Arial Narrow" w:hint="default"/>
                <w:spacing w:val="-1"/>
                <w:sz w:val="18"/>
                <w:szCs w:val="18"/>
              </w:rPr>
              <w:t> </w:t>
            </w:r>
            <w:r>
              <w:rPr>
                <w:rFonts w:ascii="宋体" w:hAnsi="宋体" w:cs="宋体" w:eastAsia="宋体" w:hint="default"/>
                <w:sz w:val="18"/>
                <w:szCs w:val="18"/>
              </w:rPr>
              <w:t>月 </w:t>
            </w:r>
            <w:r>
              <w:rPr>
                <w:rFonts w:ascii="宋体" w:hAnsi="宋体" w:cs="宋体" w:eastAsia="宋体" w:hint="default"/>
                <w:spacing w:val="-13"/>
                <w:sz w:val="18"/>
                <w:szCs w:val="18"/>
              </w:rPr>
              <w:t>间，原告借给被告两</w:t>
            </w:r>
            <w:r>
              <w:rPr>
                <w:rFonts w:ascii="宋体" w:hAnsi="宋体" w:cs="宋体" w:eastAsia="宋体" w:hint="default"/>
                <w:sz w:val="18"/>
                <w:szCs w:val="18"/>
              </w:rPr>
              <w:t> </w:t>
            </w:r>
            <w:r>
              <w:rPr>
                <w:rFonts w:ascii="宋体" w:hAnsi="宋体" w:cs="宋体" w:eastAsia="宋体" w:hint="default"/>
                <w:spacing w:val="-7"/>
                <w:sz w:val="18"/>
                <w:szCs w:val="18"/>
              </w:rPr>
              <w:t>笔借款计</w:t>
            </w:r>
            <w:r>
              <w:rPr>
                <w:rFonts w:ascii="宋体" w:hAnsi="宋体" w:cs="宋体" w:eastAsia="宋体" w:hint="default"/>
                <w:spacing w:val="-56"/>
                <w:sz w:val="18"/>
                <w:szCs w:val="18"/>
              </w:rPr>
              <w:t> </w:t>
            </w:r>
            <w:r>
              <w:rPr>
                <w:rFonts w:ascii="Arial Narrow" w:hAnsi="Arial Narrow" w:cs="Arial Narrow" w:eastAsia="Arial Narrow" w:hint="default"/>
                <w:spacing w:val="-4"/>
                <w:sz w:val="18"/>
                <w:szCs w:val="18"/>
              </w:rPr>
              <w:t>4,000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87"/>
                <w:sz w:val="18"/>
                <w:szCs w:val="18"/>
              </w:rPr>
              <w:t> </w:t>
            </w:r>
            <w:r>
              <w:rPr>
                <w:rFonts w:ascii="宋体" w:hAnsi="宋体" w:cs="宋体" w:eastAsia="宋体" w:hint="default"/>
                <w:spacing w:val="-8"/>
                <w:sz w:val="18"/>
                <w:szCs w:val="18"/>
              </w:rPr>
              <w:t>元，还款期限届满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0"/>
                <w:sz w:val="18"/>
                <w:szCs w:val="18"/>
              </w:rPr>
              <w:t>后，被告仅偿还</w:t>
            </w:r>
            <w:r>
              <w:rPr>
                <w:rFonts w:ascii="宋体" w:hAnsi="宋体" w:cs="宋体" w:eastAsia="宋体" w:hint="default"/>
                <w:spacing w:val="-62"/>
                <w:sz w:val="18"/>
                <w:szCs w:val="18"/>
              </w:rPr>
              <w:t> </w:t>
            </w:r>
            <w:r>
              <w:rPr>
                <w:rFonts w:ascii="Arial Narrow" w:hAnsi="Arial Narrow" w:cs="Arial Narrow" w:eastAsia="Arial Narrow" w:hint="default"/>
                <w:spacing w:val="-4"/>
                <w:sz w:val="18"/>
                <w:szCs w:val="18"/>
              </w:rPr>
              <w:t>1,500</w:t>
            </w:r>
            <w:r>
              <w:rPr>
                <w:rFonts w:ascii="Arial Narrow" w:hAnsi="Arial Narrow" w:cs="Arial Narrow" w:eastAsia="Arial Narrow" w:hint="default"/>
                <w:sz w:val="18"/>
                <w:szCs w:val="18"/>
              </w:rPr>
              <w:t> </w:t>
            </w:r>
            <w:r>
              <w:rPr>
                <w:rFonts w:ascii="宋体" w:hAnsi="宋体" w:cs="宋体" w:eastAsia="宋体" w:hint="default"/>
                <w:spacing w:val="-13"/>
                <w:sz w:val="18"/>
                <w:szCs w:val="18"/>
              </w:rPr>
              <w:t>万元，剩余款项一直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未予偿还。原告起诉</w:t>
            </w:r>
            <w:r>
              <w:rPr>
                <w:rFonts w:ascii="宋体" w:hAnsi="宋体" w:cs="宋体" w:eastAsia="宋体" w:hint="default"/>
                <w:sz w:val="18"/>
                <w:szCs w:val="18"/>
              </w:rPr>
              <w:t> </w:t>
            </w:r>
            <w:r>
              <w:rPr>
                <w:rFonts w:ascii="宋体" w:hAnsi="宋体" w:cs="宋体" w:eastAsia="宋体" w:hint="default"/>
                <w:spacing w:val="-8"/>
                <w:sz w:val="18"/>
                <w:szCs w:val="18"/>
              </w:rPr>
              <w:t>至黑龙江省农垦中</w:t>
            </w: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8"/>
              <w:jc w:val="right"/>
              <w:rPr>
                <w:rFonts w:ascii="Arial Narrow" w:hAnsi="Arial Narrow" w:cs="Arial Narrow" w:eastAsia="Arial Narrow" w:hint="default"/>
                <w:sz w:val="18"/>
                <w:szCs w:val="18"/>
              </w:rPr>
            </w:pPr>
            <w:r>
              <w:rPr>
                <w:rFonts w:ascii="Arial Narrow"/>
                <w:spacing w:val="-5"/>
                <w:sz w:val="18"/>
              </w:rPr>
              <w:t>29,398,300</w:t>
            </w:r>
          </w:p>
        </w:tc>
        <w:tc>
          <w:tcPr>
            <w:tcW w:w="1419" w:type="dxa"/>
            <w:tcBorders>
              <w:top w:val="single" w:sz="4" w:space="0" w:color="000000"/>
              <w:left w:val="single" w:sz="4" w:space="0" w:color="000000"/>
              <w:bottom w:val="single" w:sz="8" w:space="0" w:color="000000"/>
              <w:right w:val="single" w:sz="4" w:space="0" w:color="000000"/>
            </w:tcBorders>
          </w:tcPr>
          <w:p>
            <w:pPr/>
          </w:p>
        </w:tc>
        <w:tc>
          <w:tcPr>
            <w:tcW w:w="2551" w:type="dxa"/>
            <w:tcBorders>
              <w:top w:val="single" w:sz="4" w:space="0" w:color="000000"/>
              <w:left w:val="single" w:sz="4" w:space="0" w:color="000000"/>
              <w:bottom w:val="single" w:sz="8" w:space="0" w:color="000000"/>
              <w:right w:val="single" w:sz="4" w:space="0" w:color="000000"/>
            </w:tcBorders>
          </w:tcPr>
          <w:p>
            <w:pPr>
              <w:pStyle w:val="TableParagraph"/>
              <w:spacing w:line="247" w:lineRule="exact"/>
              <w:ind w:left="21" w:right="0"/>
              <w:jc w:val="left"/>
              <w:rPr>
                <w:rFonts w:ascii="宋体" w:hAnsi="宋体" w:cs="宋体" w:eastAsia="宋体" w:hint="default"/>
                <w:sz w:val="18"/>
                <w:szCs w:val="18"/>
              </w:rPr>
            </w:pPr>
            <w:r>
              <w:rPr>
                <w:rFonts w:ascii="宋体" w:hAnsi="宋体" w:cs="宋体" w:eastAsia="宋体" w:hint="default"/>
                <w:spacing w:val="-8"/>
                <w:sz w:val="18"/>
                <w:szCs w:val="18"/>
              </w:rPr>
              <w:t>农垦中院于</w:t>
            </w:r>
            <w:r>
              <w:rPr>
                <w:rFonts w:ascii="宋体" w:hAnsi="宋体" w:cs="宋体" w:eastAsia="宋体" w:hint="default"/>
                <w:spacing w:val="-59"/>
                <w:sz w:val="18"/>
                <w:szCs w:val="18"/>
              </w:rPr>
              <w:t> </w:t>
            </w:r>
            <w:r>
              <w:rPr>
                <w:rFonts w:ascii="Arial Narrow" w:hAnsi="Arial Narrow" w:cs="Arial Narrow" w:eastAsia="Arial Narrow" w:hint="default"/>
                <w:spacing w:val="-4"/>
                <w:sz w:val="18"/>
                <w:szCs w:val="18"/>
              </w:rPr>
              <w:t>2014</w:t>
            </w:r>
            <w:r>
              <w:rPr>
                <w:rFonts w:ascii="Arial Narrow" w:hAnsi="Arial Narrow" w:cs="Arial Narrow" w:eastAsia="Arial Narrow"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8"/>
                <w:sz w:val="18"/>
                <w:szCs w:val="18"/>
              </w:rPr>
              <w:t> </w:t>
            </w:r>
            <w:r>
              <w:rPr>
                <w:rFonts w:ascii="宋体" w:hAnsi="宋体" w:cs="宋体" w:eastAsia="宋体" w:hint="default"/>
                <w:spacing w:val="-8"/>
                <w:sz w:val="18"/>
                <w:szCs w:val="18"/>
              </w:rPr>
              <w:t>日作出</w:t>
            </w:r>
            <w:r>
              <w:rPr>
                <w:rFonts w:ascii="宋体" w:hAnsi="宋体" w:cs="宋体" w:eastAsia="宋体" w:hint="default"/>
                <w:sz w:val="18"/>
                <w:szCs w:val="18"/>
              </w:rPr>
            </w:r>
          </w:p>
          <w:p>
            <w:pPr>
              <w:pStyle w:val="TableParagraph"/>
              <w:spacing w:line="240" w:lineRule="auto" w:before="13"/>
              <w:ind w:left="21" w:right="0"/>
              <w:jc w:val="left"/>
              <w:rPr>
                <w:rFonts w:ascii="宋体" w:hAnsi="宋体" w:cs="宋体" w:eastAsia="宋体" w:hint="default"/>
                <w:sz w:val="18"/>
                <w:szCs w:val="18"/>
              </w:rPr>
            </w:pPr>
            <w:r>
              <w:rPr>
                <w:rFonts w:ascii="Arial Narrow" w:hAnsi="Arial Narrow" w:cs="Arial Narrow" w:eastAsia="Arial Narrow" w:hint="default"/>
                <w:spacing w:val="-6"/>
                <w:sz w:val="18"/>
                <w:szCs w:val="18"/>
              </w:rPr>
              <w:t>[2013]</w:t>
            </w:r>
            <w:r>
              <w:rPr>
                <w:rFonts w:ascii="宋体" w:hAnsi="宋体" w:cs="宋体" w:eastAsia="宋体" w:hint="default"/>
                <w:spacing w:val="-6"/>
                <w:sz w:val="18"/>
                <w:szCs w:val="18"/>
              </w:rPr>
              <w:t>垦商初字第</w:t>
            </w:r>
            <w:r>
              <w:rPr>
                <w:rFonts w:ascii="宋体" w:hAnsi="宋体" w:cs="宋体" w:eastAsia="宋体" w:hint="default"/>
                <w:spacing w:val="-53"/>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2"/>
                <w:sz w:val="18"/>
                <w:szCs w:val="18"/>
              </w:rPr>
              <w:t> </w:t>
            </w:r>
            <w:r>
              <w:rPr>
                <w:rFonts w:ascii="宋体" w:hAnsi="宋体" w:cs="宋体" w:eastAsia="宋体" w:hint="default"/>
                <w:spacing w:val="-7"/>
                <w:sz w:val="18"/>
                <w:szCs w:val="18"/>
              </w:rPr>
              <w:t>号民事判决</w:t>
            </w:r>
          </w:p>
          <w:p>
            <w:pPr>
              <w:pStyle w:val="TableParagraph"/>
              <w:spacing w:line="259" w:lineRule="auto" w:before="11"/>
              <w:ind w:left="21" w:right="14"/>
              <w:jc w:val="left"/>
              <w:rPr>
                <w:rFonts w:ascii="宋体" w:hAnsi="宋体" w:cs="宋体" w:eastAsia="宋体" w:hint="default"/>
                <w:sz w:val="18"/>
                <w:szCs w:val="18"/>
              </w:rPr>
            </w:pPr>
            <w:r>
              <w:rPr>
                <w:rFonts w:ascii="宋体" w:hAnsi="宋体" w:cs="宋体" w:eastAsia="宋体" w:hint="default"/>
                <w:sz w:val="18"/>
                <w:szCs w:val="18"/>
              </w:rPr>
              <w:t>书</w:t>
            </w:r>
            <w:r>
              <w:rPr>
                <w:rFonts w:ascii="宋体" w:hAnsi="宋体" w:cs="宋体" w:eastAsia="宋体" w:hint="default"/>
                <w:spacing w:val="-16"/>
                <w:sz w:val="18"/>
                <w:szCs w:val="18"/>
              </w:rPr>
              <w:t> </w:t>
            </w:r>
            <w:r>
              <w:rPr>
                <w:rFonts w:ascii="宋体" w:hAnsi="宋体" w:cs="宋体" w:eastAsia="宋体" w:hint="default"/>
                <w:spacing w:val="-8"/>
                <w:sz w:val="18"/>
                <w:szCs w:val="18"/>
              </w:rPr>
              <w:t>，判决被告于判决生效之日起</w:t>
            </w:r>
            <w:r>
              <w:rPr>
                <w:rFonts w:ascii="宋体" w:hAnsi="宋体" w:cs="宋体" w:eastAsia="宋体" w:hint="default"/>
                <w:sz w:val="18"/>
                <w:szCs w:val="18"/>
              </w:rPr>
              <w:t> </w:t>
            </w:r>
            <w:r>
              <w:rPr>
                <w:rFonts w:ascii="Arial Narrow" w:hAnsi="Arial Narrow" w:cs="Arial Narrow" w:eastAsia="Arial Narrow" w:hint="default"/>
                <w:spacing w:val="-3"/>
                <w:sz w:val="18"/>
                <w:szCs w:val="18"/>
              </w:rPr>
              <w:t>10</w:t>
            </w:r>
            <w:r>
              <w:rPr>
                <w:rFonts w:ascii="Arial Narrow" w:hAnsi="Arial Narrow" w:cs="Arial Narrow" w:eastAsia="Arial Narrow" w:hint="default"/>
                <w:spacing w:val="-12"/>
                <w:sz w:val="18"/>
                <w:szCs w:val="18"/>
              </w:rPr>
              <w:t> </w:t>
            </w:r>
            <w:r>
              <w:rPr>
                <w:rFonts w:ascii="宋体" w:hAnsi="宋体" w:cs="宋体" w:eastAsia="宋体" w:hint="default"/>
                <w:spacing w:val="-8"/>
                <w:sz w:val="18"/>
                <w:szCs w:val="18"/>
              </w:rPr>
              <w:t>日内返还原告借款本金</w:t>
            </w:r>
            <w:r>
              <w:rPr>
                <w:rFonts w:ascii="宋体" w:hAnsi="宋体" w:cs="宋体" w:eastAsia="宋体" w:hint="default"/>
                <w:spacing w:val="-67"/>
                <w:sz w:val="18"/>
                <w:szCs w:val="18"/>
              </w:rPr>
              <w:t> </w:t>
            </w:r>
            <w:r>
              <w:rPr>
                <w:rFonts w:ascii="Arial Narrow" w:hAnsi="Arial Narrow" w:cs="Arial Narrow" w:eastAsia="Arial Narrow" w:hint="default"/>
                <w:spacing w:val="-4"/>
                <w:sz w:val="18"/>
                <w:szCs w:val="18"/>
              </w:rPr>
              <w:t>2,500</w:t>
            </w:r>
            <w:r>
              <w:rPr>
                <w:rFonts w:ascii="Arial Narrow" w:hAnsi="Arial Narrow" w:cs="Arial Narrow" w:eastAsia="Arial Narrow" w:hint="default"/>
                <w:spacing w:val="-10"/>
                <w:sz w:val="18"/>
                <w:szCs w:val="18"/>
              </w:rPr>
              <w:t> </w:t>
            </w:r>
            <w:r>
              <w:rPr>
                <w:rFonts w:ascii="宋体" w:hAnsi="宋体" w:cs="宋体" w:eastAsia="宋体" w:hint="default"/>
                <w:sz w:val="18"/>
                <w:szCs w:val="18"/>
              </w:rPr>
              <w:t>万 </w:t>
            </w:r>
            <w:r>
              <w:rPr>
                <w:rFonts w:ascii="宋体" w:hAnsi="宋体" w:cs="宋体" w:eastAsia="宋体" w:hint="default"/>
                <w:spacing w:val="-14"/>
                <w:sz w:val="18"/>
                <w:szCs w:val="18"/>
              </w:rPr>
              <w:t>元及利息（以中国人民银行同期贷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6"/>
                <w:sz w:val="18"/>
                <w:szCs w:val="18"/>
              </w:rPr>
              <w:t>款利率为标准，自</w:t>
            </w:r>
            <w:r>
              <w:rPr>
                <w:rFonts w:ascii="宋体" w:hAnsi="宋体" w:cs="宋体" w:eastAsia="宋体" w:hint="default"/>
                <w:spacing w:val="-55"/>
                <w:sz w:val="18"/>
                <w:szCs w:val="18"/>
              </w:rPr>
              <w:t> </w:t>
            </w:r>
            <w:r>
              <w:rPr>
                <w:rFonts w:ascii="Arial Narrow" w:hAnsi="Arial Narrow" w:cs="Arial Narrow" w:eastAsia="Arial Narrow" w:hint="default"/>
                <w:spacing w:val="-4"/>
                <w:sz w:val="18"/>
                <w:szCs w:val="18"/>
              </w:rPr>
              <w:t>2010</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20 </w:t>
            </w:r>
            <w:r>
              <w:rPr>
                <w:rFonts w:ascii="宋体" w:hAnsi="宋体" w:cs="宋体" w:eastAsia="宋体" w:hint="default"/>
                <w:spacing w:val="-9"/>
                <w:sz w:val="18"/>
                <w:szCs w:val="18"/>
              </w:rPr>
              <w:t>日起计算至判决确定的自动履行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期限内实际给付之日）。</w:t>
            </w:r>
          </w:p>
        </w:tc>
        <w:tc>
          <w:tcPr>
            <w:tcW w:w="2127" w:type="dxa"/>
            <w:tcBorders>
              <w:top w:val="single" w:sz="4" w:space="0" w:color="000000"/>
              <w:left w:val="single" w:sz="4" w:space="0" w:color="000000"/>
              <w:bottom w:val="single" w:sz="8" w:space="0" w:color="000000"/>
              <w:right w:val="single" w:sz="4" w:space="0" w:color="000000"/>
            </w:tcBorders>
          </w:tcPr>
          <w:p>
            <w:pPr>
              <w:pStyle w:val="TableParagraph"/>
              <w:spacing w:line="247" w:lineRule="exact"/>
              <w:ind w:left="21" w:right="0"/>
              <w:jc w:val="left"/>
              <w:rPr>
                <w:rFonts w:ascii="Arial Narrow" w:hAnsi="Arial Narrow" w:cs="Arial Narrow" w:eastAsia="Arial Narrow" w:hint="default"/>
                <w:sz w:val="18"/>
                <w:szCs w:val="18"/>
              </w:rPr>
            </w:pPr>
            <w:r>
              <w:rPr>
                <w:rFonts w:ascii="宋体" w:hAnsi="宋体" w:cs="宋体" w:eastAsia="宋体" w:hint="default"/>
                <w:spacing w:val="-9"/>
                <w:sz w:val="18"/>
                <w:szCs w:val="18"/>
              </w:rPr>
              <w:t>被告不服一审判决，于</w:t>
            </w:r>
            <w:r>
              <w:rPr>
                <w:rFonts w:ascii="宋体" w:hAnsi="宋体" w:cs="宋体" w:eastAsia="宋体" w:hint="default"/>
                <w:spacing w:val="-49"/>
                <w:sz w:val="18"/>
                <w:szCs w:val="18"/>
              </w:rPr>
              <w:t> </w:t>
            </w:r>
            <w:r>
              <w:rPr>
                <w:rFonts w:ascii="Arial Narrow" w:hAnsi="Arial Narrow" w:cs="Arial Narrow" w:eastAsia="Arial Narrow" w:hint="default"/>
                <w:spacing w:val="-3"/>
                <w:sz w:val="18"/>
                <w:szCs w:val="18"/>
              </w:rPr>
              <w:t>2014</w:t>
            </w:r>
          </w:p>
          <w:p>
            <w:pPr>
              <w:pStyle w:val="TableParagraph"/>
              <w:spacing w:line="256" w:lineRule="auto" w:before="13"/>
              <w:ind w:left="21" w:right="-8"/>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Arial Narrow" w:hAnsi="Arial Narrow" w:cs="Arial Narrow" w:eastAsia="Arial Narrow" w:hint="default"/>
                <w:spacing w:val="-3"/>
                <w:sz w:val="18"/>
                <w:szCs w:val="18"/>
              </w:rPr>
              <w:t>20</w:t>
            </w:r>
            <w:r>
              <w:rPr>
                <w:rFonts w:ascii="Arial Narrow" w:hAnsi="Arial Narrow" w:cs="Arial Narrow" w:eastAsia="Arial Narrow" w:hint="default"/>
                <w:spacing w:val="-16"/>
                <w:sz w:val="18"/>
                <w:szCs w:val="18"/>
              </w:rPr>
              <w:t> </w:t>
            </w:r>
            <w:r>
              <w:rPr>
                <w:rFonts w:ascii="宋体" w:hAnsi="宋体" w:cs="宋体" w:eastAsia="宋体" w:hint="default"/>
                <w:spacing w:val="-8"/>
                <w:sz w:val="18"/>
                <w:szCs w:val="18"/>
              </w:rPr>
              <w:t>日向黑龙江省高级</w:t>
            </w:r>
            <w:r>
              <w:rPr>
                <w:rFonts w:ascii="宋体" w:hAnsi="宋体" w:cs="宋体" w:eastAsia="宋体" w:hint="default"/>
                <w:sz w:val="18"/>
                <w:szCs w:val="18"/>
              </w:rPr>
              <w:t> </w:t>
            </w:r>
            <w:r>
              <w:rPr>
                <w:rFonts w:ascii="宋体" w:hAnsi="宋体" w:cs="宋体" w:eastAsia="宋体" w:hint="default"/>
                <w:spacing w:val="-8"/>
                <w:sz w:val="18"/>
                <w:szCs w:val="18"/>
              </w:rPr>
              <w:t>人民法院提起上诉</w:t>
            </w:r>
            <w:r>
              <w:rPr>
                <w:rFonts w:ascii="宋体" w:hAnsi="宋体" w:cs="宋体" w:eastAsia="宋体" w:hint="default"/>
                <w:spacing w:val="60"/>
                <w:sz w:val="18"/>
                <w:szCs w:val="18"/>
              </w:rPr>
              <w:t> </w:t>
            </w:r>
            <w:r>
              <w:rPr>
                <w:rFonts w:ascii="宋体" w:hAnsi="宋体" w:cs="宋体" w:eastAsia="宋体" w:hint="default"/>
                <w:spacing w:val="-28"/>
                <w:sz w:val="18"/>
                <w:szCs w:val="18"/>
              </w:rPr>
              <w:t>，省高</w:t>
            </w:r>
            <w:r>
              <w:rPr>
                <w:rFonts w:ascii="宋体" w:hAnsi="宋体" w:cs="宋体" w:eastAsia="宋体" w:hint="default"/>
                <w:sz w:val="18"/>
                <w:szCs w:val="18"/>
              </w:rPr>
              <w:t> </w:t>
            </w:r>
            <w:r>
              <w:rPr>
                <w:rFonts w:ascii="宋体" w:hAnsi="宋体" w:cs="宋体" w:eastAsia="宋体" w:hint="default"/>
                <w:spacing w:val="-5"/>
                <w:sz w:val="18"/>
                <w:szCs w:val="18"/>
              </w:rPr>
              <w:t>院于</w:t>
            </w:r>
            <w:r>
              <w:rPr>
                <w:rFonts w:ascii="宋体" w:hAnsi="宋体" w:cs="宋体" w:eastAsia="宋体" w:hint="default"/>
                <w:spacing w:val="-54"/>
                <w:sz w:val="18"/>
                <w:szCs w:val="18"/>
              </w:rPr>
              <w:t> </w:t>
            </w:r>
            <w:r>
              <w:rPr>
                <w:rFonts w:ascii="Arial Narrow" w:hAnsi="Arial Narrow" w:cs="Arial Narrow" w:eastAsia="Arial Narrow" w:hint="default"/>
                <w:sz w:val="18"/>
                <w:szCs w:val="18"/>
              </w:rPr>
              <w:t>7</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14</w:t>
            </w:r>
            <w:r>
              <w:rPr>
                <w:rFonts w:ascii="Arial Narrow" w:hAnsi="Arial Narrow" w:cs="Arial Narrow" w:eastAsia="Arial Narrow" w:hint="default"/>
                <w:spacing w:val="-1"/>
                <w:sz w:val="18"/>
                <w:szCs w:val="18"/>
              </w:rPr>
              <w:t> </w:t>
            </w:r>
            <w:r>
              <w:rPr>
                <w:rFonts w:ascii="宋体" w:hAnsi="宋体" w:cs="宋体" w:eastAsia="宋体" w:hint="default"/>
                <w:spacing w:val="-6"/>
                <w:sz w:val="18"/>
                <w:szCs w:val="18"/>
              </w:rPr>
              <w:t>日下达（</w:t>
            </w:r>
            <w:r>
              <w:rPr>
                <w:rFonts w:ascii="Arial Narrow" w:hAnsi="Arial Narrow" w:cs="Arial Narrow" w:eastAsia="Arial Narrow" w:hint="default"/>
                <w:spacing w:val="-6"/>
                <w:sz w:val="18"/>
                <w:szCs w:val="18"/>
              </w:rPr>
              <w:t>2014</w:t>
            </w:r>
            <w:r>
              <w:rPr>
                <w:rFonts w:ascii="宋体" w:hAnsi="宋体" w:cs="宋体" w:eastAsia="宋体" w:hint="default"/>
                <w:spacing w:val="-6"/>
                <w:sz w:val="18"/>
                <w:szCs w:val="18"/>
              </w:rPr>
              <w:t>）</w:t>
            </w:r>
          </w:p>
          <w:p>
            <w:pPr>
              <w:pStyle w:val="TableParagraph"/>
              <w:spacing w:line="261" w:lineRule="auto"/>
              <w:ind w:left="21" w:right="22"/>
              <w:jc w:val="left"/>
              <w:rPr>
                <w:rFonts w:ascii="宋体" w:hAnsi="宋体" w:cs="宋体" w:eastAsia="宋体" w:hint="default"/>
                <w:sz w:val="18"/>
                <w:szCs w:val="18"/>
              </w:rPr>
            </w:pPr>
            <w:r>
              <w:rPr>
                <w:rFonts w:ascii="宋体" w:hAnsi="宋体" w:cs="宋体" w:eastAsia="宋体" w:hint="default"/>
                <w:spacing w:val="-8"/>
                <w:sz w:val="18"/>
                <w:szCs w:val="18"/>
              </w:rPr>
              <w:t>黑立民终字第</w:t>
            </w:r>
            <w:r>
              <w:rPr>
                <w:rFonts w:ascii="宋体" w:hAnsi="宋体" w:cs="宋体" w:eastAsia="宋体" w:hint="default"/>
                <w:spacing w:val="-56"/>
                <w:sz w:val="18"/>
                <w:szCs w:val="18"/>
              </w:rPr>
              <w:t> </w:t>
            </w:r>
            <w:r>
              <w:rPr>
                <w:rFonts w:ascii="Arial Narrow" w:hAnsi="Arial Narrow" w:cs="Arial Narrow" w:eastAsia="Arial Narrow" w:hint="default"/>
                <w:sz w:val="18"/>
                <w:szCs w:val="18"/>
              </w:rPr>
              <w:t>26</w:t>
            </w:r>
            <w:r>
              <w:rPr>
                <w:rFonts w:ascii="Arial Narrow" w:hAnsi="Arial Narrow" w:cs="Arial Narrow" w:eastAsia="Arial Narrow" w:hint="default"/>
                <w:spacing w:val="-1"/>
                <w:sz w:val="18"/>
                <w:szCs w:val="18"/>
              </w:rPr>
              <w:t> </w:t>
            </w:r>
            <w:r>
              <w:rPr>
                <w:rFonts w:ascii="宋体" w:hAnsi="宋体" w:cs="宋体" w:eastAsia="宋体" w:hint="default"/>
                <w:spacing w:val="-7"/>
                <w:sz w:val="18"/>
                <w:szCs w:val="18"/>
              </w:rPr>
              <w:t>号民事裁</w:t>
            </w:r>
            <w:r>
              <w:rPr>
                <w:rFonts w:ascii="宋体" w:hAnsi="宋体" w:cs="宋体" w:eastAsia="宋体" w:hint="default"/>
                <w:sz w:val="18"/>
                <w:szCs w:val="18"/>
              </w:rPr>
              <w:t> </w:t>
            </w:r>
            <w:r>
              <w:rPr>
                <w:rFonts w:ascii="宋体" w:hAnsi="宋体" w:cs="宋体" w:eastAsia="宋体" w:hint="default"/>
                <w:spacing w:val="-8"/>
                <w:sz w:val="18"/>
                <w:szCs w:val="18"/>
              </w:rPr>
              <w:t>定书，因弘企公司逾期未按</w:t>
            </w:r>
            <w:r>
              <w:rPr>
                <w:rFonts w:ascii="宋体" w:hAnsi="宋体" w:cs="宋体" w:eastAsia="宋体" w:hint="default"/>
                <w:sz w:val="18"/>
                <w:szCs w:val="18"/>
              </w:rPr>
              <w:t> </w:t>
            </w:r>
            <w:r>
              <w:rPr>
                <w:rFonts w:ascii="宋体" w:hAnsi="宋体" w:cs="宋体" w:eastAsia="宋体" w:hint="default"/>
                <w:spacing w:val="-8"/>
                <w:sz w:val="18"/>
                <w:szCs w:val="18"/>
              </w:rPr>
              <w:t>照规定预缴上诉案件受理</w:t>
            </w:r>
            <w:r>
              <w:rPr>
                <w:rFonts w:ascii="宋体" w:hAnsi="宋体" w:cs="宋体" w:eastAsia="宋体" w:hint="default"/>
                <w:sz w:val="18"/>
                <w:szCs w:val="18"/>
              </w:rPr>
              <w:t> </w:t>
            </w:r>
            <w:r>
              <w:rPr>
                <w:rFonts w:ascii="宋体" w:hAnsi="宋体" w:cs="宋体" w:eastAsia="宋体" w:hint="default"/>
                <w:spacing w:val="-8"/>
                <w:sz w:val="18"/>
                <w:szCs w:val="18"/>
              </w:rPr>
              <w:t>费，本案按自动撤回上诉处</w:t>
            </w:r>
          </w:p>
        </w:tc>
        <w:tc>
          <w:tcPr>
            <w:tcW w:w="1985" w:type="dxa"/>
            <w:tcBorders>
              <w:top w:val="single" w:sz="4" w:space="0" w:color="000000"/>
              <w:left w:val="single" w:sz="4" w:space="0" w:color="000000"/>
              <w:bottom w:val="single" w:sz="8" w:space="0" w:color="000000"/>
              <w:right w:val="nil" w:sz="6" w:space="0" w:color="auto"/>
            </w:tcBorders>
          </w:tcPr>
          <w:p>
            <w:pPr>
              <w:pStyle w:val="TableParagraph"/>
              <w:spacing w:line="266" w:lineRule="auto"/>
              <w:ind w:left="21" w:right="26" w:firstLine="110"/>
              <w:jc w:val="both"/>
              <w:rPr>
                <w:rFonts w:ascii="Arial Narrow" w:hAnsi="Arial Narrow" w:cs="Arial Narrow" w:eastAsia="Arial Narrow" w:hint="default"/>
                <w:sz w:val="18"/>
                <w:szCs w:val="18"/>
              </w:rPr>
            </w:pPr>
            <w:r>
              <w:rPr>
                <w:rFonts w:ascii="宋体" w:hAnsi="宋体" w:cs="宋体" w:eastAsia="宋体" w:hint="default"/>
                <w:spacing w:val="-16"/>
                <w:sz w:val="18"/>
                <w:szCs w:val="18"/>
              </w:rPr>
              <w:t>一审判决生效后，公司向</w:t>
            </w:r>
            <w:r>
              <w:rPr>
                <w:rFonts w:ascii="宋体" w:hAnsi="宋体" w:cs="宋体" w:eastAsia="宋体" w:hint="default"/>
                <w:spacing w:val="-8"/>
                <w:sz w:val="18"/>
                <w:szCs w:val="18"/>
              </w:rPr>
              <w:t> 法院申请强制执行，黑龙</w:t>
            </w:r>
            <w:r>
              <w:rPr>
                <w:rFonts w:ascii="宋体" w:hAnsi="宋体" w:cs="宋体" w:eastAsia="宋体" w:hint="default"/>
                <w:sz w:val="18"/>
                <w:szCs w:val="18"/>
              </w:rPr>
              <w:t> </w:t>
            </w:r>
            <w:r>
              <w:rPr>
                <w:rFonts w:ascii="宋体" w:hAnsi="宋体" w:cs="宋体" w:eastAsia="宋体" w:hint="default"/>
                <w:spacing w:val="-8"/>
                <w:sz w:val="18"/>
                <w:szCs w:val="18"/>
              </w:rPr>
              <w:t>江省农垦中级法院于</w:t>
            </w:r>
            <w:r>
              <w:rPr>
                <w:rFonts w:ascii="宋体" w:hAnsi="宋体" w:cs="宋体" w:eastAsia="宋体" w:hint="default"/>
                <w:spacing w:val="-51"/>
                <w:sz w:val="18"/>
                <w:szCs w:val="18"/>
              </w:rPr>
              <w:t> </w:t>
            </w:r>
            <w:r>
              <w:rPr>
                <w:rFonts w:ascii="Arial Narrow" w:hAnsi="Arial Narrow" w:cs="Arial Narrow" w:eastAsia="Arial Narrow" w:hint="default"/>
                <w:spacing w:val="-4"/>
                <w:sz w:val="18"/>
                <w:szCs w:val="18"/>
              </w:rPr>
              <w:t>2017</w:t>
            </w:r>
          </w:p>
          <w:p>
            <w:pPr>
              <w:pStyle w:val="TableParagraph"/>
              <w:spacing w:line="261" w:lineRule="auto"/>
              <w:ind w:left="21" w:right="19"/>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8"/>
                <w:sz w:val="18"/>
                <w:szCs w:val="18"/>
              </w:rPr>
              <w:t> </w:t>
            </w:r>
            <w:r>
              <w:rPr>
                <w:rFonts w:ascii="宋体" w:hAnsi="宋体" w:cs="宋体" w:eastAsia="宋体" w:hint="default"/>
                <w:spacing w:val="-8"/>
                <w:sz w:val="18"/>
                <w:szCs w:val="18"/>
              </w:rPr>
              <w:t>日下大了执行裁</w:t>
            </w:r>
            <w:r>
              <w:rPr>
                <w:rFonts w:ascii="宋体" w:hAnsi="宋体" w:cs="宋体" w:eastAsia="宋体" w:hint="default"/>
                <w:sz w:val="18"/>
                <w:szCs w:val="18"/>
              </w:rPr>
              <w:t> </w:t>
            </w:r>
            <w:r>
              <w:rPr>
                <w:rFonts w:ascii="宋体" w:hAnsi="宋体" w:cs="宋体" w:eastAsia="宋体" w:hint="default"/>
                <w:spacing w:val="-8"/>
                <w:sz w:val="18"/>
                <w:szCs w:val="18"/>
              </w:rPr>
              <w:t>定书，目前，龙垦麦芽公</w:t>
            </w:r>
            <w:r>
              <w:rPr>
                <w:rFonts w:ascii="宋体" w:hAnsi="宋体" w:cs="宋体" w:eastAsia="宋体" w:hint="default"/>
                <w:sz w:val="18"/>
                <w:szCs w:val="18"/>
              </w:rPr>
              <w:t> </w:t>
            </w:r>
            <w:r>
              <w:rPr>
                <w:rFonts w:ascii="宋体" w:hAnsi="宋体" w:cs="宋体" w:eastAsia="宋体" w:hint="default"/>
                <w:spacing w:val="-8"/>
                <w:sz w:val="18"/>
                <w:szCs w:val="18"/>
              </w:rPr>
              <w:t>司已接收了大部分房产，</w:t>
            </w:r>
            <w:r>
              <w:rPr>
                <w:rFonts w:ascii="宋体" w:hAnsi="宋体" w:cs="宋体" w:eastAsia="宋体" w:hint="default"/>
                <w:sz w:val="18"/>
                <w:szCs w:val="18"/>
              </w:rPr>
              <w:t> </w:t>
            </w:r>
            <w:r>
              <w:rPr>
                <w:rFonts w:ascii="宋体" w:hAnsi="宋体" w:cs="宋体" w:eastAsia="宋体" w:hint="default"/>
                <w:spacing w:val="-8"/>
                <w:sz w:val="18"/>
                <w:szCs w:val="18"/>
              </w:rPr>
              <w:t>剩余部分房产存在争议，</w:t>
            </w:r>
            <w:r>
              <w:rPr>
                <w:rFonts w:ascii="宋体" w:hAnsi="宋体" w:cs="宋体" w:eastAsia="宋体" w:hint="default"/>
                <w:sz w:val="18"/>
                <w:szCs w:val="18"/>
              </w:rPr>
              <w:t> </w:t>
            </w:r>
            <w:r>
              <w:rPr>
                <w:rFonts w:ascii="宋体" w:hAnsi="宋体" w:cs="宋体" w:eastAsia="宋体" w:hint="default"/>
                <w:spacing w:val="-8"/>
                <w:sz w:val="18"/>
                <w:szCs w:val="18"/>
              </w:rPr>
              <w:t>龙垦麦芽正在积极的解</w:t>
            </w:r>
          </w:p>
        </w:tc>
      </w:tr>
    </w:tbl>
    <w:p>
      <w:pPr>
        <w:spacing w:after="0" w:line="261" w:lineRule="auto"/>
        <w:jc w:val="both"/>
        <w:rPr>
          <w:rFonts w:ascii="宋体" w:hAnsi="宋体" w:cs="宋体" w:eastAsia="宋体" w:hint="default"/>
          <w:sz w:val="18"/>
          <w:szCs w:val="18"/>
        </w:rPr>
        <w:sectPr>
          <w:pgSz w:w="16840" w:h="11910" w:orient="landscape"/>
          <w:pgMar w:header="882" w:footer="1408" w:top="1120" w:bottom="16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pgSz w:w="16840" w:h="11910" w:orient="landscape"/>
          <w:pgMar w:header="882" w:footer="1408" w:top="1120" w:bottom="1600" w:left="1300" w:right="1240"/>
        </w:sectPr>
      </w:pPr>
    </w:p>
    <w:p>
      <w:pPr>
        <w:spacing w:line="264" w:lineRule="auto" w:before="44"/>
        <w:ind w:left="3224" w:right="39" w:firstLine="0"/>
        <w:jc w:val="left"/>
        <w:rPr>
          <w:rFonts w:ascii="宋体" w:hAnsi="宋体" w:cs="宋体" w:eastAsia="宋体" w:hint="default"/>
          <w:sz w:val="18"/>
          <w:szCs w:val="18"/>
        </w:rPr>
      </w:pPr>
      <w:r>
        <w:rPr/>
        <w:pict>
          <v:shape style="position:absolute;margin-left:295.136017pt;margin-top:28.791729pt;width:71.3pt;height:64.95pt;mso-position-horizontal-relative:page;mso-position-vertical-relative:paragraph;z-index:-935056" type="#_x0000_t202" filled="false" stroked="false">
            <v:textbox inset="0,0,0,0">
              <w:txbxContent>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pacing w:val="-13"/>
          <w:sz w:val="18"/>
          <w:szCs w:val="18"/>
        </w:rPr>
        <w:t>级法院，要求被告偿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还本金及利息。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Arial Narrow" w:hAnsi="Arial Narrow" w:cs="Arial Narrow" w:eastAsia="Arial Narrow" w:hint="default"/>
          <w:spacing w:val="-4"/>
          <w:sz w:val="18"/>
          <w:szCs w:val="18"/>
        </w:rPr>
        <w:t>2013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 </w:t>
      </w:r>
      <w:r>
        <w:rPr>
          <w:rFonts w:ascii="宋体" w:hAnsi="宋体" w:cs="宋体" w:eastAsia="宋体" w:hint="default"/>
          <w:spacing w:val="-7"/>
          <w:sz w:val="18"/>
          <w:szCs w:val="18"/>
        </w:rPr>
        <w:t>月，原告</w:t>
      </w:r>
      <w:r>
        <w:rPr>
          <w:rFonts w:ascii="宋体" w:hAnsi="宋体" w:cs="宋体" w:eastAsia="宋体" w:hint="default"/>
          <w:sz w:val="18"/>
          <w:szCs w:val="18"/>
        </w:rPr>
        <w:t> </w:t>
      </w:r>
      <w:r>
        <w:rPr>
          <w:rFonts w:ascii="宋体" w:hAnsi="宋体" w:cs="宋体" w:eastAsia="宋体" w:hint="default"/>
          <w:spacing w:val="-8"/>
          <w:sz w:val="18"/>
          <w:szCs w:val="18"/>
        </w:rPr>
        <w:t>被告及二九一农场</w:t>
      </w:r>
    </w:p>
    <w:p>
      <w:pPr>
        <w:spacing w:line="185" w:lineRule="exact" w:before="5"/>
        <w:ind w:left="0" w:right="0" w:firstLine="0"/>
        <w:jc w:val="right"/>
        <w:rPr>
          <w:rFonts w:ascii="宋体" w:hAnsi="宋体" w:cs="宋体" w:eastAsia="宋体" w:hint="default"/>
          <w:sz w:val="18"/>
          <w:szCs w:val="18"/>
        </w:rPr>
      </w:pPr>
      <w:r>
        <w:rPr>
          <w:rFonts w:ascii="宋体" w:hAnsi="宋体" w:cs="宋体" w:eastAsia="宋体" w:hint="default"/>
          <w:spacing w:val="-8"/>
          <w:sz w:val="18"/>
          <w:szCs w:val="18"/>
        </w:rPr>
        <w:t>签订债权转让协议，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spacing w:before="0"/>
        <w:ind w:left="2658" w:right="-9" w:firstLine="0"/>
        <w:jc w:val="left"/>
        <w:rPr>
          <w:rFonts w:ascii="宋体" w:hAnsi="宋体" w:cs="宋体" w:eastAsia="宋体" w:hint="default"/>
          <w:sz w:val="18"/>
          <w:szCs w:val="18"/>
        </w:rPr>
      </w:pPr>
      <w:r>
        <w:rPr>
          <w:rFonts w:ascii="宋体" w:hAnsi="宋体" w:cs="宋体" w:eastAsia="宋体" w:hint="default"/>
          <w:spacing w:val="-8"/>
          <w:sz w:val="18"/>
          <w:szCs w:val="18"/>
        </w:rPr>
        <w:t>农垦中院于</w:t>
      </w:r>
      <w:r>
        <w:rPr>
          <w:rFonts w:ascii="宋体" w:hAnsi="宋体" w:cs="宋体" w:eastAsia="宋体" w:hint="default"/>
          <w:spacing w:val="-59"/>
          <w:sz w:val="18"/>
          <w:szCs w:val="18"/>
        </w:rPr>
        <w:t> </w:t>
      </w:r>
      <w:r>
        <w:rPr>
          <w:rFonts w:ascii="Arial Narrow" w:hAnsi="Arial Narrow" w:cs="Arial Narrow" w:eastAsia="Arial Narrow" w:hint="default"/>
          <w:spacing w:val="-4"/>
          <w:sz w:val="18"/>
          <w:szCs w:val="18"/>
        </w:rPr>
        <w:t>2014</w:t>
      </w:r>
      <w:r>
        <w:rPr>
          <w:rFonts w:ascii="Arial Narrow" w:hAnsi="Arial Narrow" w:cs="Arial Narrow" w:eastAsia="Arial Narrow"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8"/>
          <w:sz w:val="18"/>
          <w:szCs w:val="18"/>
        </w:rPr>
        <w:t> </w:t>
      </w:r>
      <w:r>
        <w:rPr>
          <w:rFonts w:ascii="宋体" w:hAnsi="宋体" w:cs="宋体" w:eastAsia="宋体" w:hint="default"/>
          <w:spacing w:val="-8"/>
          <w:sz w:val="18"/>
          <w:szCs w:val="18"/>
        </w:rPr>
        <w:t>日作出</w:t>
      </w:r>
      <w:r>
        <w:rPr>
          <w:rFonts w:ascii="宋体" w:hAnsi="宋体" w:cs="宋体" w:eastAsia="宋体" w:hint="default"/>
          <w:sz w:val="18"/>
          <w:szCs w:val="18"/>
        </w:rPr>
      </w:r>
    </w:p>
    <w:p>
      <w:pPr>
        <w:spacing w:before="11"/>
        <w:ind w:left="2658" w:right="-9" w:firstLine="0"/>
        <w:jc w:val="left"/>
        <w:rPr>
          <w:rFonts w:ascii="宋体" w:hAnsi="宋体" w:cs="宋体" w:eastAsia="宋体" w:hint="default"/>
          <w:sz w:val="18"/>
          <w:szCs w:val="18"/>
        </w:rPr>
      </w:pPr>
      <w:r>
        <w:rPr>
          <w:rFonts w:ascii="Arial Narrow" w:hAnsi="Arial Narrow" w:cs="Arial Narrow" w:eastAsia="Arial Narrow" w:hint="default"/>
          <w:spacing w:val="-6"/>
          <w:sz w:val="18"/>
          <w:szCs w:val="18"/>
        </w:rPr>
        <w:t>[2013]</w:t>
      </w:r>
      <w:r>
        <w:rPr>
          <w:rFonts w:ascii="宋体" w:hAnsi="宋体" w:cs="宋体" w:eastAsia="宋体" w:hint="default"/>
          <w:spacing w:val="-6"/>
          <w:sz w:val="18"/>
          <w:szCs w:val="18"/>
        </w:rPr>
        <w:t>垦商初字第</w:t>
      </w:r>
      <w:r>
        <w:rPr>
          <w:rFonts w:ascii="宋体" w:hAnsi="宋体" w:cs="宋体" w:eastAsia="宋体" w:hint="default"/>
          <w:spacing w:val="-53"/>
          <w:sz w:val="18"/>
          <w:szCs w:val="18"/>
        </w:rPr>
        <w:t> </w:t>
      </w:r>
      <w:r>
        <w:rPr>
          <w:rFonts w:ascii="Arial Narrow" w:hAnsi="Arial Narrow" w:cs="Arial Narrow" w:eastAsia="Arial Narrow" w:hint="default"/>
          <w:sz w:val="18"/>
          <w:szCs w:val="18"/>
        </w:rPr>
        <w:t>8</w:t>
      </w:r>
      <w:r>
        <w:rPr>
          <w:rFonts w:ascii="Arial Narrow" w:hAnsi="Arial Narrow" w:cs="Arial Narrow" w:eastAsia="Arial Narrow" w:hint="default"/>
          <w:spacing w:val="-2"/>
          <w:sz w:val="18"/>
          <w:szCs w:val="18"/>
        </w:rPr>
        <w:t> </w:t>
      </w:r>
      <w:r>
        <w:rPr>
          <w:rFonts w:ascii="宋体" w:hAnsi="宋体" w:cs="宋体" w:eastAsia="宋体" w:hint="default"/>
          <w:spacing w:val="-7"/>
          <w:sz w:val="18"/>
          <w:szCs w:val="18"/>
        </w:rPr>
        <w:t>号民事判决</w:t>
      </w:r>
    </w:p>
    <w:p>
      <w:pPr>
        <w:tabs>
          <w:tab w:pos="2142" w:val="left" w:leader="none"/>
        </w:tabs>
        <w:spacing w:before="44"/>
        <w:ind w:left="15" w:right="0" w:firstLine="0"/>
        <w:jc w:val="left"/>
        <w:rPr>
          <w:rFonts w:ascii="宋体" w:hAnsi="宋体" w:cs="宋体" w:eastAsia="宋体" w:hint="default"/>
          <w:sz w:val="18"/>
          <w:szCs w:val="18"/>
        </w:rPr>
      </w:pPr>
      <w:r>
        <w:rPr>
          <w:spacing w:val="-5"/>
        </w:rPr>
        <w:br w:type="column"/>
      </w:r>
      <w:r>
        <w:rPr>
          <w:rFonts w:ascii="宋体" w:hAnsi="宋体" w:cs="宋体" w:eastAsia="宋体" w:hint="default"/>
          <w:spacing w:val="-5"/>
          <w:sz w:val="18"/>
          <w:szCs w:val="18"/>
        </w:rPr>
        <w:t>理。</w:t>
        <w:tab/>
      </w:r>
      <w:r>
        <w:rPr>
          <w:rFonts w:ascii="宋体" w:hAnsi="宋体" w:cs="宋体" w:eastAsia="宋体" w:hint="default"/>
          <w:spacing w:val="-10"/>
          <w:sz w:val="18"/>
          <w:szCs w:val="18"/>
        </w:rPr>
        <w:t>决。</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spacing w:line="183" w:lineRule="exact" w:before="0"/>
        <w:ind w:left="2142" w:right="0" w:firstLine="0"/>
        <w:jc w:val="left"/>
        <w:rPr>
          <w:rFonts w:ascii="宋体" w:hAnsi="宋体" w:cs="宋体" w:eastAsia="宋体" w:hint="default"/>
          <w:sz w:val="18"/>
          <w:szCs w:val="18"/>
        </w:rPr>
      </w:pPr>
      <w:r>
        <w:rPr>
          <w:rFonts w:ascii="宋体" w:hAnsi="宋体" w:cs="宋体" w:eastAsia="宋体" w:hint="default"/>
          <w:spacing w:val="-8"/>
          <w:sz w:val="18"/>
          <w:szCs w:val="18"/>
        </w:rPr>
        <w:t>一审判决生效后，公司向</w:t>
      </w:r>
    </w:p>
    <w:p>
      <w:pPr>
        <w:spacing w:line="136" w:lineRule="exact" w:before="0"/>
        <w:ind w:left="15" w:right="0" w:firstLine="0"/>
        <w:jc w:val="left"/>
        <w:rPr>
          <w:rFonts w:ascii="Arial Narrow" w:hAnsi="Arial Narrow" w:cs="Arial Narrow" w:eastAsia="Arial Narrow" w:hint="default"/>
          <w:sz w:val="18"/>
          <w:szCs w:val="18"/>
        </w:rPr>
      </w:pPr>
      <w:r>
        <w:rPr>
          <w:rFonts w:ascii="宋体" w:hAnsi="宋体" w:cs="宋体" w:eastAsia="宋体" w:hint="default"/>
          <w:spacing w:val="-9"/>
          <w:sz w:val="18"/>
          <w:szCs w:val="18"/>
        </w:rPr>
        <w:t>被告不服一审判决，于</w:t>
      </w:r>
      <w:r>
        <w:rPr>
          <w:rFonts w:ascii="宋体" w:hAnsi="宋体" w:cs="宋体" w:eastAsia="宋体" w:hint="default"/>
          <w:spacing w:val="-49"/>
          <w:sz w:val="18"/>
          <w:szCs w:val="18"/>
        </w:rPr>
        <w:t> </w:t>
      </w:r>
      <w:r>
        <w:rPr>
          <w:rFonts w:ascii="Arial Narrow" w:hAnsi="Arial Narrow" w:cs="Arial Narrow" w:eastAsia="Arial Narrow" w:hint="default"/>
          <w:spacing w:val="-3"/>
          <w:sz w:val="18"/>
          <w:szCs w:val="18"/>
        </w:rPr>
        <w:t>2014</w:t>
      </w:r>
    </w:p>
    <w:p>
      <w:pPr>
        <w:spacing w:line="126" w:lineRule="exact" w:before="0"/>
        <w:ind w:left="2142" w:right="0" w:firstLine="0"/>
        <w:jc w:val="left"/>
        <w:rPr>
          <w:rFonts w:ascii="宋体" w:hAnsi="宋体" w:cs="宋体" w:eastAsia="宋体" w:hint="default"/>
          <w:sz w:val="18"/>
          <w:szCs w:val="18"/>
        </w:rPr>
      </w:pPr>
      <w:r>
        <w:rPr>
          <w:rFonts w:ascii="宋体" w:hAnsi="宋体" w:cs="宋体" w:eastAsia="宋体" w:hint="default"/>
          <w:spacing w:val="-8"/>
          <w:sz w:val="18"/>
          <w:szCs w:val="18"/>
        </w:rPr>
        <w:t>法院申请强制执行，黑龙</w:t>
      </w:r>
    </w:p>
    <w:p>
      <w:pPr>
        <w:spacing w:after="0" w:line="126" w:lineRule="exact"/>
        <w:jc w:val="left"/>
        <w:rPr>
          <w:rFonts w:ascii="宋体" w:hAnsi="宋体" w:cs="宋体" w:eastAsia="宋体" w:hint="default"/>
          <w:sz w:val="18"/>
          <w:szCs w:val="18"/>
        </w:rPr>
        <w:sectPr>
          <w:type w:val="continuous"/>
          <w:pgSz w:w="16840" w:h="11910" w:orient="landscape"/>
          <w:pgMar w:top="1120" w:bottom="1380" w:left="1300" w:right="1240"/>
          <w:cols w:num="3" w:equalWidth="0">
            <w:col w:w="4780" w:space="40"/>
            <w:col w:w="5155" w:space="40"/>
            <w:col w:w="4285"/>
          </w:cols>
        </w:sectPr>
      </w:pPr>
    </w:p>
    <w:p>
      <w:pPr>
        <w:spacing w:line="264" w:lineRule="auto" w:before="76"/>
        <w:ind w:left="140" w:right="-16" w:firstLine="0"/>
        <w:jc w:val="left"/>
        <w:rPr>
          <w:rFonts w:ascii="宋体" w:hAnsi="宋体" w:cs="宋体" w:eastAsia="宋体" w:hint="default"/>
          <w:sz w:val="18"/>
          <w:szCs w:val="18"/>
        </w:rPr>
      </w:pPr>
      <w:r>
        <w:rPr>
          <w:rFonts w:ascii="宋体" w:hAnsi="宋体" w:cs="宋体" w:eastAsia="宋体" w:hint="default"/>
          <w:spacing w:val="-7"/>
          <w:sz w:val="18"/>
          <w:szCs w:val="18"/>
        </w:rPr>
        <w:t>秦皇岛北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大荒龙业</w:t>
      </w:r>
    </w:p>
    <w:p>
      <w:pPr>
        <w:spacing w:line="185" w:lineRule="exact" w:before="6"/>
        <w:ind w:left="140" w:right="-16" w:firstLine="0"/>
        <w:jc w:val="left"/>
        <w:rPr>
          <w:rFonts w:ascii="宋体" w:hAnsi="宋体" w:cs="宋体" w:eastAsia="宋体" w:hint="default"/>
          <w:sz w:val="18"/>
          <w:szCs w:val="18"/>
        </w:rPr>
      </w:pPr>
      <w:r>
        <w:rPr>
          <w:rFonts w:ascii="宋体" w:hAnsi="宋体" w:cs="宋体" w:eastAsia="宋体" w:hint="default"/>
          <w:spacing w:val="-7"/>
          <w:sz w:val="18"/>
          <w:szCs w:val="18"/>
        </w:rPr>
        <w:t>房地产开</w:t>
      </w:r>
    </w:p>
    <w:p>
      <w:pPr>
        <w:spacing w:line="264" w:lineRule="auto" w:before="76"/>
        <w:ind w:left="80" w:right="-19" w:firstLine="0"/>
        <w:jc w:val="left"/>
        <w:rPr>
          <w:rFonts w:ascii="宋体" w:hAnsi="宋体" w:cs="宋体" w:eastAsia="宋体" w:hint="default"/>
          <w:sz w:val="18"/>
          <w:szCs w:val="18"/>
        </w:rPr>
      </w:pPr>
      <w:r>
        <w:rPr>
          <w:spacing w:val="-6"/>
        </w:rPr>
        <w:br w:type="column"/>
      </w:r>
      <w:r>
        <w:rPr>
          <w:rFonts w:ascii="宋体" w:hAnsi="宋体" w:cs="宋体" w:eastAsia="宋体" w:hint="default"/>
          <w:spacing w:val="-6"/>
          <w:sz w:val="18"/>
          <w:szCs w:val="18"/>
        </w:rPr>
        <w:t>秦皇岛</w:t>
      </w:r>
      <w:r>
        <w:rPr>
          <w:rFonts w:ascii="宋体" w:hAnsi="宋体" w:cs="宋体" w:eastAsia="宋体" w:hint="default"/>
          <w:sz w:val="18"/>
          <w:szCs w:val="18"/>
        </w:rPr>
        <w:t> </w:t>
      </w:r>
      <w:r>
        <w:rPr>
          <w:rFonts w:ascii="宋体" w:hAnsi="宋体" w:cs="宋体" w:eastAsia="宋体" w:hint="default"/>
          <w:spacing w:val="-6"/>
          <w:sz w:val="18"/>
          <w:szCs w:val="18"/>
        </w:rPr>
        <w:t>弘企房</w:t>
      </w:r>
    </w:p>
    <w:p>
      <w:pPr>
        <w:spacing w:line="185" w:lineRule="exact" w:before="6"/>
        <w:ind w:left="80" w:right="-19" w:firstLine="0"/>
        <w:jc w:val="left"/>
        <w:rPr>
          <w:rFonts w:ascii="宋体" w:hAnsi="宋体" w:cs="宋体" w:eastAsia="宋体" w:hint="default"/>
          <w:sz w:val="18"/>
          <w:szCs w:val="18"/>
        </w:rPr>
      </w:pPr>
      <w:r>
        <w:rPr>
          <w:rFonts w:ascii="宋体" w:hAnsi="宋体" w:cs="宋体" w:eastAsia="宋体" w:hint="default"/>
          <w:spacing w:val="-6"/>
          <w:sz w:val="18"/>
          <w:szCs w:val="18"/>
        </w:rPr>
        <w:t>地产开</w:t>
      </w:r>
    </w:p>
    <w:p>
      <w:pPr>
        <w:spacing w:line="264" w:lineRule="auto" w:before="76"/>
        <w:ind w:left="848" w:right="78" w:firstLine="0"/>
        <w:jc w:val="left"/>
        <w:rPr>
          <w:rFonts w:ascii="宋体" w:hAnsi="宋体" w:cs="宋体" w:eastAsia="宋体" w:hint="default"/>
          <w:sz w:val="18"/>
          <w:szCs w:val="18"/>
        </w:rPr>
      </w:pPr>
      <w:r>
        <w:rPr>
          <w:spacing w:val="-8"/>
        </w:rPr>
        <w:br w:type="column"/>
      </w:r>
      <w:r>
        <w:rPr>
          <w:rFonts w:ascii="宋体" w:hAnsi="宋体" w:cs="宋体" w:eastAsia="宋体" w:hint="default"/>
          <w:spacing w:val="-8"/>
          <w:sz w:val="18"/>
          <w:szCs w:val="18"/>
        </w:rPr>
        <w:t>原告受让二九一农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场对被告享有的债</w:t>
      </w:r>
    </w:p>
    <w:p>
      <w:pPr>
        <w:tabs>
          <w:tab w:pos="847" w:val="left" w:leader="none"/>
        </w:tabs>
        <w:spacing w:line="185" w:lineRule="exact" w:before="6"/>
        <w:ind w:left="140" w:right="-13" w:firstLine="0"/>
        <w:jc w:val="left"/>
        <w:rPr>
          <w:rFonts w:ascii="宋体" w:hAnsi="宋体" w:cs="宋体" w:eastAsia="宋体" w:hint="default"/>
          <w:sz w:val="18"/>
          <w:szCs w:val="18"/>
        </w:rPr>
      </w:pPr>
      <w:r>
        <w:rPr>
          <w:rFonts w:ascii="宋体" w:hAnsi="宋体" w:cs="宋体" w:eastAsia="宋体" w:hint="default"/>
          <w:spacing w:val="-5"/>
          <w:sz w:val="18"/>
          <w:szCs w:val="18"/>
        </w:rPr>
        <w:t>诉讼</w:t>
        <w:tab/>
      </w:r>
      <w:r>
        <w:rPr>
          <w:rFonts w:ascii="宋体" w:hAnsi="宋体" w:cs="宋体" w:eastAsia="宋体" w:hint="default"/>
          <w:sz w:val="18"/>
          <w:szCs w:val="18"/>
        </w:rPr>
        <w:t>权</w:t>
      </w:r>
      <w:r>
        <w:rPr>
          <w:rFonts w:ascii="宋体" w:hAnsi="宋体" w:cs="宋体" w:eastAsia="宋体" w:hint="default"/>
          <w:spacing w:val="-55"/>
          <w:sz w:val="18"/>
          <w:szCs w:val="18"/>
        </w:rPr>
        <w:t> </w:t>
      </w:r>
      <w:r>
        <w:rPr>
          <w:rFonts w:ascii="Arial Narrow" w:hAnsi="Arial Narrow" w:cs="Arial Narrow" w:eastAsia="Arial Narrow" w:hint="default"/>
          <w:spacing w:val="-4"/>
          <w:sz w:val="18"/>
          <w:szCs w:val="18"/>
        </w:rPr>
        <w:t>2,000</w:t>
      </w:r>
      <w:r>
        <w:rPr>
          <w:rFonts w:ascii="Arial Narrow" w:hAnsi="Arial Narrow" w:cs="Arial Narrow" w:eastAsia="Arial Narrow" w:hint="default"/>
          <w:spacing w:val="2"/>
          <w:sz w:val="18"/>
          <w:szCs w:val="18"/>
        </w:rPr>
        <w:t> </w:t>
      </w:r>
      <w:r>
        <w:rPr>
          <w:rFonts w:ascii="宋体" w:hAnsi="宋体" w:cs="宋体" w:eastAsia="宋体" w:hint="default"/>
          <w:spacing w:val="-8"/>
          <w:sz w:val="18"/>
          <w:szCs w:val="18"/>
        </w:rPr>
        <w:t>万元及相应</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line="144" w:lineRule="exact" w:before="0"/>
        <w:ind w:left="140" w:right="-8" w:firstLine="0"/>
        <w:jc w:val="left"/>
        <w:rPr>
          <w:rFonts w:ascii="Arial Narrow" w:hAnsi="Arial Narrow" w:cs="Arial Narrow" w:eastAsia="Arial Narrow" w:hint="default"/>
          <w:sz w:val="18"/>
          <w:szCs w:val="18"/>
        </w:rPr>
      </w:pPr>
      <w:r>
        <w:rPr>
          <w:rFonts w:ascii="Arial Narrow"/>
          <w:spacing w:val="-5"/>
          <w:sz w:val="18"/>
        </w:rPr>
        <w:t>20,992,900</w:t>
      </w:r>
    </w:p>
    <w:p>
      <w:pPr>
        <w:spacing w:line="193" w:lineRule="exact" w:before="0"/>
        <w:ind w:left="140" w:right="-1" w:firstLine="0"/>
        <w:jc w:val="left"/>
        <w:rPr>
          <w:rFonts w:ascii="宋体" w:hAnsi="宋体" w:cs="宋体" w:eastAsia="宋体" w:hint="default"/>
          <w:sz w:val="18"/>
          <w:szCs w:val="18"/>
        </w:rPr>
      </w:pPr>
      <w:r>
        <w:rPr/>
        <w:br w:type="column"/>
      </w:r>
      <w:r>
        <w:rPr>
          <w:rFonts w:ascii="宋体" w:hAnsi="宋体" w:cs="宋体" w:eastAsia="宋体" w:hint="default"/>
          <w:sz w:val="18"/>
          <w:szCs w:val="18"/>
        </w:rPr>
        <w:t>书</w:t>
      </w:r>
      <w:r>
        <w:rPr>
          <w:rFonts w:ascii="宋体" w:hAnsi="宋体" w:cs="宋体" w:eastAsia="宋体" w:hint="default"/>
          <w:spacing w:val="-15"/>
          <w:sz w:val="18"/>
          <w:szCs w:val="18"/>
        </w:rPr>
        <w:t> </w:t>
      </w:r>
      <w:r>
        <w:rPr>
          <w:rFonts w:ascii="宋体" w:hAnsi="宋体" w:cs="宋体" w:eastAsia="宋体" w:hint="default"/>
          <w:spacing w:val="-8"/>
          <w:sz w:val="18"/>
          <w:szCs w:val="18"/>
        </w:rPr>
        <w:t>，判决被告于判决生效之日起</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Arial Narrow" w:hAnsi="Arial Narrow" w:cs="Arial Narrow" w:eastAsia="Arial Narrow" w:hint="default"/>
          <w:spacing w:val="-3"/>
          <w:sz w:val="18"/>
          <w:szCs w:val="18"/>
        </w:rPr>
        <w:t>20</w:t>
      </w:r>
      <w:r>
        <w:rPr>
          <w:rFonts w:ascii="Arial Narrow" w:hAnsi="Arial Narrow" w:cs="Arial Narrow" w:eastAsia="Arial Narrow" w:hint="default"/>
          <w:spacing w:val="-16"/>
          <w:sz w:val="18"/>
          <w:szCs w:val="18"/>
        </w:rPr>
        <w:t> </w:t>
      </w:r>
      <w:r>
        <w:rPr>
          <w:rFonts w:ascii="宋体" w:hAnsi="宋体" w:cs="宋体" w:eastAsia="宋体" w:hint="default"/>
          <w:spacing w:val="-8"/>
          <w:sz w:val="18"/>
          <w:szCs w:val="18"/>
        </w:rPr>
        <w:t>日向黑龙江省高院</w:t>
      </w:r>
    </w:p>
    <w:p>
      <w:pPr>
        <w:tabs>
          <w:tab w:pos="3625" w:val="left" w:leader="none"/>
        </w:tabs>
        <w:spacing w:line="249" w:lineRule="auto" w:before="13"/>
        <w:ind w:left="140" w:right="0" w:firstLine="0"/>
        <w:jc w:val="left"/>
        <w:rPr>
          <w:rFonts w:ascii="宋体" w:hAnsi="宋体" w:cs="宋体" w:eastAsia="宋体" w:hint="default"/>
          <w:sz w:val="18"/>
          <w:szCs w:val="18"/>
        </w:rPr>
      </w:pPr>
      <w:r>
        <w:rPr>
          <w:rFonts w:ascii="Arial Narrow" w:hAnsi="Arial Narrow" w:cs="Arial Narrow" w:eastAsia="Arial Narrow" w:hint="default"/>
          <w:spacing w:val="-3"/>
          <w:sz w:val="18"/>
          <w:szCs w:val="18"/>
        </w:rPr>
        <w:t>10</w:t>
      </w:r>
      <w:r>
        <w:rPr>
          <w:rFonts w:ascii="Arial Narrow" w:hAnsi="Arial Narrow" w:cs="Arial Narrow" w:eastAsia="Arial Narrow" w:hint="default"/>
          <w:spacing w:val="-12"/>
          <w:sz w:val="18"/>
          <w:szCs w:val="18"/>
        </w:rPr>
        <w:t> </w:t>
      </w:r>
      <w:r>
        <w:rPr>
          <w:rFonts w:ascii="宋体" w:hAnsi="宋体" w:cs="宋体" w:eastAsia="宋体" w:hint="default"/>
          <w:spacing w:val="-8"/>
          <w:sz w:val="18"/>
          <w:szCs w:val="18"/>
        </w:rPr>
        <w:t>日内返还原告借款本金</w:t>
      </w:r>
      <w:r>
        <w:rPr>
          <w:rFonts w:ascii="宋体" w:hAnsi="宋体" w:cs="宋体" w:eastAsia="宋体" w:hint="default"/>
          <w:spacing w:val="-66"/>
          <w:sz w:val="18"/>
          <w:szCs w:val="18"/>
        </w:rPr>
        <w:t> </w:t>
      </w:r>
      <w:r>
        <w:rPr>
          <w:rFonts w:ascii="Arial Narrow" w:hAnsi="Arial Narrow" w:cs="Arial Narrow" w:eastAsia="Arial Narrow" w:hint="default"/>
          <w:spacing w:val="-4"/>
          <w:sz w:val="18"/>
          <w:szCs w:val="18"/>
        </w:rPr>
        <w:t>2,000</w:t>
      </w:r>
      <w:r>
        <w:rPr>
          <w:rFonts w:ascii="Arial Narrow" w:hAnsi="Arial Narrow" w:cs="Arial Narrow" w:eastAsia="Arial Narrow" w:hint="default"/>
          <w:spacing w:val="-10"/>
          <w:sz w:val="18"/>
          <w:szCs w:val="18"/>
        </w:rPr>
        <w:t> </w:t>
      </w:r>
      <w:r>
        <w:rPr>
          <w:rFonts w:ascii="宋体" w:hAnsi="宋体" w:cs="宋体" w:eastAsia="宋体" w:hint="default"/>
          <w:sz w:val="18"/>
          <w:szCs w:val="18"/>
        </w:rPr>
        <w:t>万</w:t>
      </w:r>
      <w:r>
        <w:rPr>
          <w:rFonts w:ascii="宋体" w:hAnsi="宋体" w:cs="宋体" w:eastAsia="宋体" w:hint="default"/>
          <w:spacing w:val="-40"/>
          <w:sz w:val="18"/>
          <w:szCs w:val="18"/>
        </w:rPr>
        <w:t> </w:t>
      </w:r>
      <w:r>
        <w:rPr>
          <w:rFonts w:ascii="宋体" w:hAnsi="宋体" w:cs="宋体" w:eastAsia="宋体" w:hint="default"/>
          <w:spacing w:val="-7"/>
          <w:sz w:val="18"/>
          <w:szCs w:val="18"/>
        </w:rPr>
        <w:t>提起上诉</w:t>
        <w:tab/>
      </w:r>
      <w:r>
        <w:rPr>
          <w:rFonts w:ascii="宋体" w:hAnsi="宋体" w:cs="宋体" w:eastAsia="宋体" w:hint="default"/>
          <w:spacing w:val="-20"/>
          <w:sz w:val="18"/>
          <w:szCs w:val="18"/>
        </w:rPr>
        <w:t>，省高院于</w:t>
      </w:r>
      <w:r>
        <w:rPr>
          <w:rFonts w:ascii="宋体" w:hAnsi="宋体" w:cs="宋体" w:eastAsia="宋体" w:hint="default"/>
          <w:spacing w:val="-54"/>
          <w:sz w:val="18"/>
          <w:szCs w:val="18"/>
        </w:rPr>
        <w:t> </w:t>
      </w:r>
      <w:r>
        <w:rPr>
          <w:rFonts w:ascii="Arial Narrow" w:hAnsi="Arial Narrow" w:cs="Arial Narrow" w:eastAsia="Arial Narrow" w:hint="default"/>
          <w:sz w:val="18"/>
          <w:szCs w:val="18"/>
        </w:rPr>
        <w:t>7</w:t>
      </w:r>
      <w:r>
        <w:rPr>
          <w:rFonts w:ascii="Arial Narrow" w:hAnsi="Arial Narrow" w:cs="Arial Narrow" w:eastAsia="Arial Narrow" w:hint="default"/>
          <w:spacing w:val="1"/>
          <w:sz w:val="18"/>
          <w:szCs w:val="18"/>
        </w:rPr>
        <w:t> </w:t>
      </w:r>
      <w:r>
        <w:rPr>
          <w:rFonts w:ascii="宋体" w:hAnsi="宋体" w:cs="宋体" w:eastAsia="宋体" w:hint="default"/>
          <w:sz w:val="18"/>
          <w:szCs w:val="18"/>
        </w:rPr>
        <w:t>月 </w:t>
      </w:r>
      <w:r>
        <w:rPr>
          <w:rFonts w:ascii="宋体" w:hAnsi="宋体" w:cs="宋体" w:eastAsia="宋体" w:hint="default"/>
          <w:spacing w:val="-9"/>
          <w:sz w:val="18"/>
          <w:szCs w:val="18"/>
        </w:rPr>
        <w:t>元及利息（其中，</w:t>
      </w:r>
      <w:r>
        <w:rPr>
          <w:rFonts w:ascii="Arial Narrow" w:hAnsi="Arial Narrow" w:cs="Arial Narrow" w:eastAsia="Arial Narrow" w:hint="default"/>
          <w:spacing w:val="-9"/>
          <w:sz w:val="18"/>
          <w:szCs w:val="18"/>
        </w:rPr>
        <w:t>600 </w:t>
      </w:r>
      <w:r>
        <w:rPr>
          <w:rFonts w:ascii="宋体" w:hAnsi="宋体" w:cs="宋体" w:eastAsia="宋体" w:hint="default"/>
          <w:spacing w:val="-7"/>
          <w:sz w:val="18"/>
          <w:szCs w:val="18"/>
        </w:rPr>
        <w:t>万元本金自 </w:t>
      </w:r>
      <w:r>
        <w:rPr>
          <w:rFonts w:ascii="Arial Narrow" w:hAnsi="Arial Narrow" w:cs="Arial Narrow" w:eastAsia="Arial Narrow" w:hint="default"/>
          <w:spacing w:val="-3"/>
          <w:sz w:val="18"/>
          <w:szCs w:val="18"/>
        </w:rPr>
        <w:t>14</w:t>
      </w:r>
      <w:r>
        <w:rPr>
          <w:rFonts w:ascii="Arial Narrow" w:hAnsi="Arial Narrow" w:cs="Arial Narrow" w:eastAsia="Arial Narrow" w:hint="default"/>
          <w:spacing w:val="-23"/>
          <w:sz w:val="18"/>
          <w:szCs w:val="18"/>
        </w:rPr>
        <w:t> </w:t>
      </w:r>
      <w:r>
        <w:rPr>
          <w:rFonts w:ascii="宋体" w:hAnsi="宋体" w:cs="宋体" w:eastAsia="宋体" w:hint="default"/>
          <w:spacing w:val="-7"/>
          <w:sz w:val="18"/>
          <w:szCs w:val="18"/>
        </w:rPr>
        <w:t>日下达（</w:t>
      </w:r>
      <w:r>
        <w:rPr>
          <w:rFonts w:ascii="Arial Narrow" w:hAnsi="Arial Narrow" w:cs="Arial Narrow" w:eastAsia="Arial Narrow" w:hint="default"/>
          <w:spacing w:val="-7"/>
          <w:sz w:val="18"/>
          <w:szCs w:val="18"/>
        </w:rPr>
        <w:t>2014</w:t>
      </w:r>
      <w:r>
        <w:rPr>
          <w:rFonts w:ascii="宋体" w:hAnsi="宋体" w:cs="宋体" w:eastAsia="宋体" w:hint="default"/>
          <w:spacing w:val="-7"/>
          <w:sz w:val="18"/>
          <w:szCs w:val="18"/>
        </w:rPr>
        <w:t>）黑立民终</w:t>
      </w:r>
    </w:p>
    <w:p>
      <w:pPr>
        <w:spacing w:before="76"/>
        <w:ind w:left="7" w:right="192" w:firstLine="0"/>
        <w:jc w:val="left"/>
        <w:rPr>
          <w:rFonts w:ascii="Arial Narrow" w:hAnsi="Arial Narrow" w:cs="Arial Narrow" w:eastAsia="Arial Narrow" w:hint="default"/>
          <w:sz w:val="18"/>
          <w:szCs w:val="18"/>
        </w:rPr>
      </w:pPr>
      <w:r>
        <w:rPr>
          <w:spacing w:val="-8"/>
        </w:rPr>
        <w:br w:type="column"/>
      </w:r>
      <w:r>
        <w:rPr>
          <w:rFonts w:ascii="宋体" w:hAnsi="宋体" w:cs="宋体" w:eastAsia="宋体" w:hint="default"/>
          <w:spacing w:val="-8"/>
          <w:sz w:val="18"/>
          <w:szCs w:val="18"/>
        </w:rPr>
        <w:t>江省农垦中级法院于</w:t>
      </w:r>
      <w:r>
        <w:rPr>
          <w:rFonts w:ascii="宋体" w:hAnsi="宋体" w:cs="宋体" w:eastAsia="宋体" w:hint="default"/>
          <w:spacing w:val="-51"/>
          <w:sz w:val="18"/>
          <w:szCs w:val="18"/>
        </w:rPr>
        <w:t> </w:t>
      </w:r>
      <w:r>
        <w:rPr>
          <w:rFonts w:ascii="Arial Narrow" w:hAnsi="Arial Narrow" w:cs="Arial Narrow" w:eastAsia="Arial Narrow" w:hint="default"/>
          <w:spacing w:val="-4"/>
          <w:sz w:val="18"/>
          <w:szCs w:val="18"/>
        </w:rPr>
        <w:t>2017</w:t>
      </w:r>
    </w:p>
    <w:p>
      <w:pPr>
        <w:spacing w:line="240" w:lineRule="atLeast" w:before="11"/>
        <w:ind w:left="7" w:right="192"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8"/>
          <w:sz w:val="18"/>
          <w:szCs w:val="18"/>
        </w:rPr>
        <w:t> </w:t>
      </w:r>
      <w:r>
        <w:rPr>
          <w:rFonts w:ascii="宋体" w:hAnsi="宋体" w:cs="宋体" w:eastAsia="宋体" w:hint="default"/>
          <w:spacing w:val="-8"/>
          <w:sz w:val="18"/>
          <w:szCs w:val="18"/>
        </w:rPr>
        <w:t>日下大了执行裁</w:t>
      </w:r>
      <w:r>
        <w:rPr>
          <w:rFonts w:ascii="宋体" w:hAnsi="宋体" w:cs="宋体" w:eastAsia="宋体" w:hint="default"/>
          <w:sz w:val="18"/>
          <w:szCs w:val="18"/>
        </w:rPr>
        <w:t> </w:t>
      </w:r>
      <w:r>
        <w:rPr>
          <w:rFonts w:ascii="宋体" w:hAnsi="宋体" w:cs="宋体" w:eastAsia="宋体" w:hint="default"/>
          <w:spacing w:val="-8"/>
          <w:sz w:val="18"/>
          <w:szCs w:val="18"/>
        </w:rPr>
        <w:t>定书，目前，龙垦麦芽公</w:t>
      </w:r>
    </w:p>
    <w:p>
      <w:pPr>
        <w:spacing w:after="0" w:line="240" w:lineRule="atLeast"/>
        <w:jc w:val="left"/>
        <w:rPr>
          <w:rFonts w:ascii="宋体" w:hAnsi="宋体" w:cs="宋体" w:eastAsia="宋体" w:hint="default"/>
          <w:sz w:val="18"/>
          <w:szCs w:val="18"/>
        </w:rPr>
        <w:sectPr>
          <w:type w:val="continuous"/>
          <w:pgSz w:w="16840" w:h="11910" w:orient="landscape"/>
          <w:pgMar w:top="1120" w:bottom="1380" w:left="1300" w:right="1240"/>
          <w:cols w:num="6" w:equalWidth="0">
            <w:col w:w="837" w:space="40"/>
            <w:col w:w="604" w:space="896"/>
            <w:col w:w="2323" w:space="467"/>
            <w:col w:w="842" w:space="1330"/>
            <w:col w:w="4771" w:space="40"/>
            <w:col w:w="2150"/>
          </w:cols>
        </w:sectPr>
      </w:pPr>
    </w:p>
    <w:p>
      <w:pPr>
        <w:spacing w:line="185" w:lineRule="exact" w:before="26"/>
        <w:ind w:left="140" w:right="-16" w:firstLine="0"/>
        <w:jc w:val="left"/>
        <w:rPr>
          <w:rFonts w:ascii="宋体" w:hAnsi="宋体" w:cs="宋体" w:eastAsia="宋体" w:hint="default"/>
          <w:sz w:val="18"/>
          <w:szCs w:val="18"/>
        </w:rPr>
      </w:pPr>
      <w:r>
        <w:rPr>
          <w:rFonts w:ascii="宋体" w:hAnsi="宋体" w:cs="宋体" w:eastAsia="宋体" w:hint="default"/>
          <w:spacing w:val="-7"/>
          <w:sz w:val="18"/>
          <w:szCs w:val="18"/>
        </w:rPr>
        <w:t>发有限公</w:t>
      </w:r>
    </w:p>
    <w:p>
      <w:pPr>
        <w:spacing w:line="185" w:lineRule="exact" w:before="26"/>
        <w:ind w:left="80" w:right="-19" w:firstLine="0"/>
        <w:jc w:val="left"/>
        <w:rPr>
          <w:rFonts w:ascii="宋体" w:hAnsi="宋体" w:cs="宋体" w:eastAsia="宋体" w:hint="default"/>
          <w:sz w:val="18"/>
          <w:szCs w:val="18"/>
        </w:rPr>
      </w:pPr>
      <w:r>
        <w:rPr>
          <w:spacing w:val="-6"/>
        </w:rPr>
        <w:br w:type="column"/>
      </w:r>
      <w:r>
        <w:rPr>
          <w:rFonts w:ascii="宋体" w:hAnsi="宋体" w:cs="宋体" w:eastAsia="宋体" w:hint="default"/>
          <w:spacing w:val="-6"/>
          <w:sz w:val="18"/>
          <w:szCs w:val="18"/>
        </w:rPr>
        <w:t>发有限</w:t>
      </w:r>
    </w:p>
    <w:p>
      <w:pPr>
        <w:spacing w:line="185" w:lineRule="exact" w:before="26"/>
        <w:ind w:left="140" w:right="-14" w:firstLine="0"/>
        <w:jc w:val="left"/>
        <w:rPr>
          <w:rFonts w:ascii="宋体" w:hAnsi="宋体" w:cs="宋体" w:eastAsia="宋体" w:hint="default"/>
          <w:sz w:val="18"/>
          <w:szCs w:val="18"/>
        </w:rPr>
      </w:pPr>
      <w:r>
        <w:rPr>
          <w:spacing w:val="-13"/>
        </w:rPr>
        <w:br w:type="column"/>
      </w:r>
      <w:r>
        <w:rPr>
          <w:rFonts w:ascii="宋体" w:hAnsi="宋体" w:cs="宋体" w:eastAsia="宋体" w:hint="default"/>
          <w:spacing w:val="-13"/>
          <w:sz w:val="18"/>
          <w:szCs w:val="18"/>
        </w:rPr>
        <w:t>利息，因被告一直未</w:t>
      </w:r>
    </w:p>
    <w:p>
      <w:pPr>
        <w:spacing w:line="142" w:lineRule="exact" w:before="0"/>
        <w:ind w:left="140" w:right="-8" w:firstLine="0"/>
        <w:jc w:val="left"/>
        <w:rPr>
          <w:rFonts w:ascii="宋体" w:hAnsi="宋体" w:cs="宋体" w:eastAsia="宋体" w:hint="default"/>
          <w:sz w:val="18"/>
          <w:szCs w:val="18"/>
        </w:rPr>
      </w:pPr>
      <w:r>
        <w:rPr>
          <w:spacing w:val="-4"/>
        </w:rPr>
        <w:br w:type="column"/>
      </w:r>
      <w:r>
        <w:rPr>
          <w:rFonts w:ascii="Arial Narrow" w:hAnsi="Arial Narrow" w:cs="Arial Narrow" w:eastAsia="Arial Narrow" w:hint="default"/>
          <w:spacing w:val="-4"/>
          <w:sz w:val="18"/>
          <w:szCs w:val="18"/>
        </w:rPr>
        <w:t>2011</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30</w:t>
      </w:r>
      <w:r>
        <w:rPr>
          <w:rFonts w:ascii="Arial Narrow" w:hAnsi="Arial Narrow" w:cs="Arial Narrow" w:eastAsia="Arial Narrow" w:hint="default"/>
          <w:spacing w:val="-1"/>
          <w:sz w:val="18"/>
          <w:szCs w:val="18"/>
        </w:rPr>
        <w:t> </w:t>
      </w:r>
      <w:r>
        <w:rPr>
          <w:rFonts w:ascii="宋体" w:hAnsi="宋体" w:cs="宋体" w:eastAsia="宋体" w:hint="default"/>
          <w:spacing w:val="-6"/>
          <w:sz w:val="18"/>
          <w:szCs w:val="18"/>
        </w:rPr>
        <w:t>日起，</w:t>
      </w:r>
      <w:r>
        <w:rPr>
          <w:rFonts w:ascii="Arial Narrow" w:hAnsi="Arial Narrow" w:cs="Arial Narrow" w:eastAsia="Arial Narrow" w:hint="default"/>
          <w:spacing w:val="-6"/>
          <w:sz w:val="18"/>
          <w:szCs w:val="18"/>
        </w:rPr>
        <w:t>1,400</w:t>
      </w:r>
      <w:r>
        <w:rPr>
          <w:rFonts w:ascii="Arial Narrow" w:hAnsi="Arial Narrow" w:cs="Arial Narrow" w:eastAsia="Arial Narrow" w:hint="default"/>
          <w:spacing w:val="-4"/>
          <w:sz w:val="18"/>
          <w:szCs w:val="18"/>
        </w:rPr>
        <w:t> </w:t>
      </w:r>
      <w:r>
        <w:rPr>
          <w:rFonts w:ascii="宋体" w:hAnsi="宋体" w:cs="宋体" w:eastAsia="宋体" w:hint="default"/>
          <w:spacing w:val="-8"/>
          <w:sz w:val="18"/>
          <w:szCs w:val="18"/>
        </w:rPr>
        <w:t>万元</w:t>
      </w:r>
      <w:r>
        <w:rPr>
          <w:rFonts w:ascii="宋体" w:hAnsi="宋体" w:cs="宋体" w:eastAsia="宋体" w:hint="default"/>
          <w:sz w:val="18"/>
          <w:szCs w:val="18"/>
        </w:rPr>
      </w:r>
    </w:p>
    <w:p>
      <w:pPr>
        <w:spacing w:line="142" w:lineRule="exact" w:before="0"/>
        <w:ind w:left="75" w:right="-12" w:firstLine="0"/>
        <w:jc w:val="left"/>
        <w:rPr>
          <w:rFonts w:ascii="宋体" w:hAnsi="宋体" w:cs="宋体" w:eastAsia="宋体" w:hint="default"/>
          <w:sz w:val="18"/>
          <w:szCs w:val="18"/>
        </w:rPr>
      </w:pPr>
      <w:r>
        <w:rPr>
          <w:spacing w:val="-5"/>
        </w:rPr>
        <w:br w:type="column"/>
      </w:r>
      <w:r>
        <w:rPr>
          <w:rFonts w:ascii="宋体" w:hAnsi="宋体" w:cs="宋体" w:eastAsia="宋体" w:hint="default"/>
          <w:spacing w:val="-5"/>
          <w:sz w:val="18"/>
          <w:szCs w:val="18"/>
        </w:rPr>
        <w:t>字第</w:t>
      </w:r>
      <w:r>
        <w:rPr>
          <w:rFonts w:ascii="宋体" w:hAnsi="宋体" w:cs="宋体" w:eastAsia="宋体" w:hint="default"/>
          <w:spacing w:val="-53"/>
          <w:sz w:val="18"/>
          <w:szCs w:val="18"/>
        </w:rPr>
        <w:t> </w:t>
      </w:r>
      <w:r>
        <w:rPr>
          <w:rFonts w:ascii="Arial Narrow" w:hAnsi="Arial Narrow" w:cs="Arial Narrow" w:eastAsia="Arial Narrow" w:hint="default"/>
          <w:spacing w:val="-3"/>
          <w:sz w:val="18"/>
          <w:szCs w:val="18"/>
        </w:rPr>
        <w:t>27</w:t>
      </w:r>
      <w:r>
        <w:rPr>
          <w:rFonts w:ascii="Arial Narrow" w:hAnsi="Arial Narrow" w:cs="Arial Narrow" w:eastAsia="Arial Narrow" w:hint="default"/>
          <w:sz w:val="18"/>
          <w:szCs w:val="18"/>
        </w:rPr>
        <w:t> </w:t>
      </w:r>
      <w:r>
        <w:rPr>
          <w:rFonts w:ascii="宋体" w:hAnsi="宋体" w:cs="宋体" w:eastAsia="宋体" w:hint="default"/>
          <w:spacing w:val="-15"/>
          <w:sz w:val="18"/>
          <w:szCs w:val="18"/>
        </w:rPr>
        <w:t>号民事裁定书，因弘</w:t>
      </w:r>
    </w:p>
    <w:p>
      <w:pPr>
        <w:spacing w:line="185" w:lineRule="exact" w:before="26"/>
        <w:ind w:left="7" w:right="192" w:firstLine="0"/>
        <w:jc w:val="left"/>
        <w:rPr>
          <w:rFonts w:ascii="宋体" w:hAnsi="宋体" w:cs="宋体" w:eastAsia="宋体" w:hint="default"/>
          <w:sz w:val="18"/>
          <w:szCs w:val="18"/>
        </w:rPr>
      </w:pPr>
      <w:r>
        <w:rPr>
          <w:spacing w:val="-8"/>
        </w:rPr>
        <w:br w:type="column"/>
      </w:r>
      <w:r>
        <w:rPr>
          <w:rFonts w:ascii="宋体" w:hAnsi="宋体" w:cs="宋体" w:eastAsia="宋体" w:hint="default"/>
          <w:spacing w:val="-8"/>
          <w:sz w:val="18"/>
          <w:szCs w:val="18"/>
        </w:rPr>
        <w:t>司已接收了大部分房产，</w:t>
      </w:r>
    </w:p>
    <w:p>
      <w:pPr>
        <w:spacing w:after="0" w:line="185" w:lineRule="exact"/>
        <w:jc w:val="left"/>
        <w:rPr>
          <w:rFonts w:ascii="宋体" w:hAnsi="宋体" w:cs="宋体" w:eastAsia="宋体" w:hint="default"/>
          <w:sz w:val="18"/>
          <w:szCs w:val="18"/>
        </w:rPr>
        <w:sectPr>
          <w:type w:val="continuous"/>
          <w:pgSz w:w="16840" w:h="11910" w:orient="landscape"/>
          <w:pgMar w:top="1120" w:bottom="1380" w:left="1300" w:right="1240"/>
          <w:cols w:num="6" w:equalWidth="0">
            <w:col w:w="837" w:space="40"/>
            <w:col w:w="604" w:space="1604"/>
            <w:col w:w="1650" w:space="2603"/>
            <w:col w:w="2577" w:space="40"/>
            <w:col w:w="2155" w:space="40"/>
            <w:col w:w="2150"/>
          </w:cols>
        </w:sectPr>
      </w:pPr>
    </w:p>
    <w:p>
      <w:pPr>
        <w:tabs>
          <w:tab w:pos="956" w:val="left" w:leader="none"/>
        </w:tabs>
        <w:spacing w:line="185" w:lineRule="exact" w:before="74"/>
        <w:ind w:left="140" w:right="-19" w:firstLine="0"/>
        <w:jc w:val="left"/>
        <w:rPr>
          <w:rFonts w:ascii="宋体" w:hAnsi="宋体" w:cs="宋体" w:eastAsia="宋体" w:hint="default"/>
          <w:sz w:val="18"/>
          <w:szCs w:val="18"/>
        </w:rPr>
      </w:pPr>
      <w:r>
        <w:rPr>
          <w:rFonts w:ascii="宋体" w:hAnsi="宋体" w:cs="宋体" w:eastAsia="宋体" w:hint="default"/>
          <w:sz w:val="18"/>
          <w:szCs w:val="18"/>
        </w:rPr>
        <w:t>司</w:t>
        <w:tab/>
      </w:r>
      <w:r>
        <w:rPr>
          <w:rFonts w:ascii="宋体" w:hAnsi="宋体" w:cs="宋体" w:eastAsia="宋体" w:hint="default"/>
          <w:spacing w:val="-10"/>
          <w:sz w:val="18"/>
          <w:szCs w:val="18"/>
        </w:rPr>
        <w:t>公司</w:t>
      </w:r>
      <w:r>
        <w:rPr>
          <w:rFonts w:ascii="宋体" w:hAnsi="宋体" w:cs="宋体" w:eastAsia="宋体" w:hint="default"/>
          <w:sz w:val="18"/>
          <w:szCs w:val="18"/>
        </w:rPr>
      </w:r>
    </w:p>
    <w:p>
      <w:pPr>
        <w:spacing w:line="185" w:lineRule="exact" w:before="74"/>
        <w:ind w:left="140" w:right="-14" w:firstLine="0"/>
        <w:jc w:val="left"/>
        <w:rPr>
          <w:rFonts w:ascii="宋体" w:hAnsi="宋体" w:cs="宋体" w:eastAsia="宋体" w:hint="default"/>
          <w:sz w:val="18"/>
          <w:szCs w:val="18"/>
        </w:rPr>
      </w:pPr>
      <w:r>
        <w:rPr>
          <w:spacing w:val="-13"/>
        </w:rPr>
        <w:br w:type="column"/>
      </w:r>
      <w:r>
        <w:rPr>
          <w:rFonts w:ascii="宋体" w:hAnsi="宋体" w:cs="宋体" w:eastAsia="宋体" w:hint="default"/>
          <w:spacing w:val="-13"/>
          <w:sz w:val="18"/>
          <w:szCs w:val="18"/>
        </w:rPr>
        <w:t>履行还款义务，原告</w:t>
      </w:r>
    </w:p>
    <w:p>
      <w:pPr>
        <w:spacing w:line="193" w:lineRule="exact" w:before="0"/>
        <w:ind w:left="140" w:right="-5" w:firstLine="0"/>
        <w:jc w:val="left"/>
        <w:rPr>
          <w:rFonts w:ascii="宋体" w:hAnsi="宋体" w:cs="宋体" w:eastAsia="宋体" w:hint="default"/>
          <w:sz w:val="18"/>
          <w:szCs w:val="18"/>
        </w:rPr>
      </w:pPr>
      <w:r>
        <w:rPr>
          <w:spacing w:val="-6"/>
        </w:rPr>
        <w:br w:type="column"/>
      </w:r>
      <w:r>
        <w:rPr>
          <w:rFonts w:ascii="宋体" w:hAnsi="宋体" w:cs="宋体" w:eastAsia="宋体" w:hint="default"/>
          <w:spacing w:val="-6"/>
          <w:sz w:val="18"/>
          <w:szCs w:val="18"/>
        </w:rPr>
        <w:t>本金自</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2012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8</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z w:val="18"/>
          <w:szCs w:val="18"/>
        </w:rPr>
        <w:t>20</w:t>
      </w:r>
      <w:r>
        <w:rPr>
          <w:rFonts w:ascii="Arial Narrow" w:hAnsi="Arial Narrow" w:cs="Arial Narrow" w:eastAsia="Arial Narrow" w:hint="default"/>
          <w:spacing w:val="-4"/>
          <w:sz w:val="18"/>
          <w:szCs w:val="18"/>
        </w:rPr>
        <w:t> </w:t>
      </w:r>
      <w:r>
        <w:rPr>
          <w:rFonts w:ascii="宋体" w:hAnsi="宋体" w:cs="宋体" w:eastAsia="宋体" w:hint="default"/>
          <w:spacing w:val="-13"/>
          <w:sz w:val="18"/>
          <w:szCs w:val="18"/>
        </w:rPr>
        <w:t>日期，以中</w:t>
      </w:r>
      <w:r>
        <w:rPr>
          <w:rFonts w:ascii="宋体" w:hAnsi="宋体" w:cs="宋体" w:eastAsia="宋体" w:hint="default"/>
          <w:spacing w:val="-43"/>
          <w:sz w:val="18"/>
          <w:szCs w:val="18"/>
        </w:rPr>
        <w:t> </w:t>
      </w:r>
      <w:r>
        <w:rPr>
          <w:rFonts w:ascii="宋体" w:hAnsi="宋体" w:cs="宋体" w:eastAsia="宋体" w:hint="default"/>
          <w:spacing w:val="-8"/>
          <w:sz w:val="18"/>
          <w:szCs w:val="18"/>
        </w:rPr>
        <w:t>企公司逾期未按照规定预缴</w:t>
      </w:r>
    </w:p>
    <w:p>
      <w:pPr>
        <w:spacing w:line="185" w:lineRule="exact" w:before="74"/>
        <w:ind w:left="15" w:right="0" w:firstLine="0"/>
        <w:jc w:val="left"/>
        <w:rPr>
          <w:rFonts w:ascii="宋体" w:hAnsi="宋体" w:cs="宋体" w:eastAsia="宋体" w:hint="default"/>
          <w:sz w:val="18"/>
          <w:szCs w:val="18"/>
        </w:rPr>
      </w:pPr>
      <w:r>
        <w:rPr>
          <w:spacing w:val="-8"/>
        </w:rPr>
        <w:br w:type="column"/>
      </w:r>
      <w:r>
        <w:rPr>
          <w:rFonts w:ascii="宋体" w:hAnsi="宋体" w:cs="宋体" w:eastAsia="宋体" w:hint="default"/>
          <w:spacing w:val="-8"/>
          <w:sz w:val="18"/>
          <w:szCs w:val="18"/>
        </w:rPr>
        <w:t>剩余部分房产存在争议，</w:t>
      </w:r>
    </w:p>
    <w:p>
      <w:pPr>
        <w:spacing w:after="0" w:line="185" w:lineRule="exact"/>
        <w:jc w:val="left"/>
        <w:rPr>
          <w:rFonts w:ascii="宋体" w:hAnsi="宋体" w:cs="宋体" w:eastAsia="宋体" w:hint="default"/>
          <w:sz w:val="18"/>
          <w:szCs w:val="18"/>
        </w:rPr>
        <w:sectPr>
          <w:type w:val="continuous"/>
          <w:pgSz w:w="16840" w:h="11910" w:orient="landscape"/>
          <w:pgMar w:top="1120" w:bottom="1380" w:left="1300" w:right="1240"/>
          <w:cols w:num="4" w:equalWidth="0">
            <w:col w:w="1298" w:space="1787"/>
            <w:col w:w="1650" w:space="2603"/>
            <w:col w:w="4763" w:space="40"/>
            <w:col w:w="2159"/>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spacing w:line="264" w:lineRule="auto" w:before="0"/>
        <w:ind w:left="140" w:right="0" w:firstLine="0"/>
        <w:jc w:val="both"/>
        <w:rPr>
          <w:rFonts w:ascii="宋体" w:hAnsi="宋体" w:cs="宋体" w:eastAsia="宋体" w:hint="default"/>
          <w:sz w:val="18"/>
          <w:szCs w:val="18"/>
        </w:rPr>
      </w:pPr>
      <w:r>
        <w:rPr>
          <w:rFonts w:ascii="宋体" w:hAnsi="宋体" w:cs="宋体" w:eastAsia="宋体" w:hint="default"/>
          <w:spacing w:val="-7"/>
          <w:sz w:val="18"/>
          <w:szCs w:val="18"/>
        </w:rPr>
        <w:t>秦皇岛北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大荒龙业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房地产开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发有限公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spacing w:line="264" w:lineRule="auto" w:before="0"/>
        <w:ind w:left="80" w:right="0" w:firstLine="0"/>
        <w:jc w:val="both"/>
        <w:rPr>
          <w:rFonts w:ascii="宋体" w:hAnsi="宋体" w:cs="宋体" w:eastAsia="宋体" w:hint="default"/>
          <w:sz w:val="18"/>
          <w:szCs w:val="18"/>
        </w:rPr>
      </w:pPr>
      <w:r>
        <w:rPr>
          <w:rFonts w:ascii="宋体" w:hAnsi="宋体" w:cs="宋体" w:eastAsia="宋体" w:hint="default"/>
          <w:spacing w:val="-6"/>
          <w:sz w:val="18"/>
          <w:szCs w:val="18"/>
        </w:rPr>
        <w:t>黑龙江</w:t>
      </w:r>
      <w:r>
        <w:rPr>
          <w:rFonts w:ascii="宋体" w:hAnsi="宋体" w:cs="宋体" w:eastAsia="宋体" w:hint="default"/>
          <w:sz w:val="18"/>
          <w:szCs w:val="18"/>
        </w:rPr>
        <w:t> </w:t>
      </w:r>
      <w:r>
        <w:rPr>
          <w:rFonts w:ascii="宋体" w:hAnsi="宋体" w:cs="宋体" w:eastAsia="宋体" w:hint="default"/>
          <w:spacing w:val="-6"/>
          <w:sz w:val="18"/>
          <w:szCs w:val="18"/>
        </w:rPr>
        <w:t>忠信伟</w:t>
      </w:r>
      <w:r>
        <w:rPr>
          <w:rFonts w:ascii="宋体" w:hAnsi="宋体" w:cs="宋体" w:eastAsia="宋体" w:hint="default"/>
          <w:sz w:val="18"/>
          <w:szCs w:val="18"/>
        </w:rPr>
        <w:t> </w:t>
      </w:r>
      <w:r>
        <w:rPr>
          <w:rFonts w:ascii="宋体" w:hAnsi="宋体" w:cs="宋体" w:eastAsia="宋体" w:hint="default"/>
          <w:spacing w:val="-6"/>
          <w:sz w:val="18"/>
          <w:szCs w:val="18"/>
        </w:rPr>
        <w:t>业房地</w:t>
      </w:r>
      <w:r>
        <w:rPr>
          <w:rFonts w:ascii="宋体" w:hAnsi="宋体" w:cs="宋体" w:eastAsia="宋体" w:hint="default"/>
          <w:sz w:val="18"/>
          <w:szCs w:val="18"/>
        </w:rPr>
        <w:t> </w:t>
      </w:r>
      <w:r>
        <w:rPr>
          <w:rFonts w:ascii="宋体" w:hAnsi="宋体" w:cs="宋体" w:eastAsia="宋体" w:hint="default"/>
          <w:spacing w:val="-6"/>
          <w:sz w:val="18"/>
          <w:szCs w:val="18"/>
        </w:rPr>
        <w:t>产开发</w:t>
      </w:r>
      <w:r>
        <w:rPr>
          <w:rFonts w:ascii="宋体" w:hAnsi="宋体" w:cs="宋体" w:eastAsia="宋体" w:hint="default"/>
          <w:sz w:val="18"/>
          <w:szCs w:val="18"/>
        </w:rPr>
        <w:t> </w:t>
      </w:r>
      <w:r>
        <w:rPr>
          <w:rFonts w:ascii="宋体" w:hAnsi="宋体" w:cs="宋体" w:eastAsia="宋体" w:hint="default"/>
          <w:spacing w:val="-6"/>
          <w:sz w:val="18"/>
          <w:szCs w:val="18"/>
        </w:rPr>
        <w:t>有限公</w:t>
      </w:r>
      <w:r>
        <w:rPr>
          <w:rFonts w:ascii="宋体" w:hAnsi="宋体" w:cs="宋体" w:eastAsia="宋体" w:hint="default"/>
          <w:sz w:val="18"/>
          <w:szCs w:val="18"/>
        </w:rPr>
        <w:t> 司</w:t>
      </w:r>
    </w:p>
    <w:p>
      <w:pPr>
        <w:spacing w:line="266" w:lineRule="auto" w:before="74"/>
        <w:ind w:left="848" w:right="-13" w:firstLine="0"/>
        <w:jc w:val="left"/>
        <w:rPr>
          <w:rFonts w:ascii="宋体" w:hAnsi="宋体" w:cs="宋体" w:eastAsia="宋体" w:hint="default"/>
          <w:sz w:val="18"/>
          <w:szCs w:val="18"/>
        </w:rPr>
      </w:pPr>
      <w:r>
        <w:rPr>
          <w:spacing w:val="-8"/>
        </w:rPr>
        <w:br w:type="column"/>
      </w:r>
      <w:r>
        <w:rPr>
          <w:rFonts w:ascii="宋体" w:hAnsi="宋体" w:cs="宋体" w:eastAsia="宋体" w:hint="default"/>
          <w:spacing w:val="-8"/>
          <w:sz w:val="18"/>
          <w:szCs w:val="18"/>
        </w:rPr>
        <w:t>起诉至黑龙江省农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垦中级法院，要求被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告偿还本金及利息。</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spacing w:before="0"/>
        <w:ind w:left="848" w:right="-13" w:firstLine="0"/>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 </w:t>
      </w:r>
      <w:r>
        <w:rPr>
          <w:rFonts w:ascii="宋体" w:hAnsi="宋体" w:cs="宋体" w:eastAsia="宋体" w:hint="default"/>
          <w:spacing w:val="-17"/>
          <w:sz w:val="18"/>
          <w:szCs w:val="18"/>
        </w:rPr>
        <w:t>月，原告向</w:t>
      </w:r>
    </w:p>
    <w:p>
      <w:pPr>
        <w:spacing w:before="11"/>
        <w:ind w:left="848" w:right="-13" w:firstLine="0"/>
        <w:jc w:val="left"/>
        <w:rPr>
          <w:rFonts w:ascii="Arial Narrow" w:hAnsi="Arial Narrow" w:cs="Arial Narrow" w:eastAsia="Arial Narrow" w:hint="default"/>
          <w:sz w:val="18"/>
          <w:szCs w:val="18"/>
        </w:rPr>
      </w:pPr>
      <w:r>
        <w:rPr>
          <w:rFonts w:ascii="宋体" w:hAnsi="宋体" w:cs="宋体" w:eastAsia="宋体" w:hint="default"/>
          <w:spacing w:val="-8"/>
          <w:sz w:val="18"/>
          <w:szCs w:val="18"/>
        </w:rPr>
        <w:t>被告提供借款</w:t>
      </w:r>
      <w:r>
        <w:rPr>
          <w:rFonts w:ascii="宋体" w:hAnsi="宋体" w:cs="宋体" w:eastAsia="宋体" w:hint="default"/>
          <w:spacing w:val="-52"/>
          <w:sz w:val="18"/>
          <w:szCs w:val="18"/>
        </w:rPr>
        <w:t> </w:t>
      </w:r>
      <w:r>
        <w:rPr>
          <w:rFonts w:ascii="Arial Narrow" w:hAnsi="Arial Narrow" w:cs="Arial Narrow" w:eastAsia="Arial Narrow" w:hint="default"/>
          <w:spacing w:val="-3"/>
          <w:sz w:val="18"/>
          <w:szCs w:val="18"/>
        </w:rPr>
        <w:t>1000</w:t>
      </w:r>
    </w:p>
    <w:p>
      <w:pPr>
        <w:tabs>
          <w:tab w:pos="847" w:val="left" w:leader="none"/>
        </w:tabs>
        <w:spacing w:before="14"/>
        <w:ind w:left="140" w:right="-12" w:firstLine="0"/>
        <w:jc w:val="left"/>
        <w:rPr>
          <w:rFonts w:ascii="宋体" w:hAnsi="宋体" w:cs="宋体" w:eastAsia="宋体" w:hint="default"/>
          <w:sz w:val="18"/>
          <w:szCs w:val="18"/>
        </w:rPr>
      </w:pPr>
      <w:r>
        <w:rPr>
          <w:rFonts w:ascii="宋体" w:hAnsi="宋体" w:cs="宋体" w:eastAsia="宋体" w:hint="default"/>
          <w:spacing w:val="-5"/>
          <w:sz w:val="18"/>
          <w:szCs w:val="18"/>
        </w:rPr>
        <w:t>诉讼</w:t>
        <w:tab/>
      </w:r>
      <w:r>
        <w:rPr>
          <w:rFonts w:ascii="宋体" w:hAnsi="宋体" w:cs="宋体" w:eastAsia="宋体" w:hint="default"/>
          <w:spacing w:val="-8"/>
          <w:sz w:val="18"/>
          <w:szCs w:val="18"/>
        </w:rPr>
        <w:t>万元。期限届满后，</w:t>
      </w:r>
    </w:p>
    <w:p>
      <w:pPr>
        <w:spacing w:line="264" w:lineRule="auto" w:before="23"/>
        <w:ind w:left="848" w:right="-13" w:firstLine="0"/>
        <w:jc w:val="left"/>
        <w:rPr>
          <w:rFonts w:ascii="宋体" w:hAnsi="宋体" w:cs="宋体" w:eastAsia="宋体" w:hint="default"/>
          <w:sz w:val="18"/>
          <w:szCs w:val="18"/>
        </w:rPr>
      </w:pPr>
      <w:r>
        <w:rPr>
          <w:rFonts w:ascii="宋体" w:hAnsi="宋体" w:cs="宋体" w:eastAsia="宋体" w:hint="default"/>
          <w:spacing w:val="-8"/>
          <w:sz w:val="18"/>
          <w:szCs w:val="18"/>
        </w:rPr>
        <w:t>被告一直未予偿还，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故原告提起诉讼。</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spacing w:before="0"/>
        <w:ind w:left="140" w:right="-8" w:firstLine="0"/>
        <w:jc w:val="left"/>
        <w:rPr>
          <w:rFonts w:ascii="Arial Narrow" w:hAnsi="Arial Narrow" w:cs="Arial Narrow" w:eastAsia="Arial Narrow" w:hint="default"/>
          <w:sz w:val="18"/>
          <w:szCs w:val="18"/>
        </w:rPr>
      </w:pPr>
      <w:r>
        <w:rPr>
          <w:rFonts w:ascii="Arial Narrow"/>
          <w:spacing w:val="-5"/>
          <w:sz w:val="18"/>
        </w:rPr>
        <w:t>13,500,000</w:t>
      </w:r>
    </w:p>
    <w:p>
      <w:pPr>
        <w:spacing w:line="180" w:lineRule="exact" w:before="0"/>
        <w:ind w:left="140" w:right="-11" w:firstLine="0"/>
        <w:jc w:val="left"/>
        <w:rPr>
          <w:rFonts w:ascii="宋体" w:hAnsi="宋体" w:cs="宋体" w:eastAsia="宋体" w:hint="default"/>
          <w:sz w:val="18"/>
          <w:szCs w:val="18"/>
        </w:rPr>
      </w:pPr>
      <w:r>
        <w:rPr>
          <w:spacing w:val="-9"/>
        </w:rPr>
        <w:br w:type="column"/>
      </w:r>
      <w:r>
        <w:rPr>
          <w:rFonts w:ascii="宋体" w:hAnsi="宋体" w:cs="宋体" w:eastAsia="宋体" w:hint="default"/>
          <w:spacing w:val="-9"/>
          <w:sz w:val="18"/>
          <w:szCs w:val="18"/>
        </w:rPr>
        <w:t>国人民银行同期贷款利率为标准</w:t>
      </w:r>
    </w:p>
    <w:p>
      <w:pPr>
        <w:spacing w:line="266" w:lineRule="auto" w:before="23"/>
        <w:ind w:left="140" w:right="-11" w:firstLine="0"/>
        <w:jc w:val="left"/>
        <w:rPr>
          <w:rFonts w:ascii="宋体" w:hAnsi="宋体" w:cs="宋体" w:eastAsia="宋体" w:hint="default"/>
          <w:sz w:val="18"/>
          <w:szCs w:val="18"/>
        </w:rPr>
      </w:pPr>
      <w:r>
        <w:rPr/>
        <w:pict>
          <v:shape style="position:absolute;margin-left:559.285034pt;margin-top:-11.738282pt;width:110.8pt;height:13pt;mso-position-horizontal-relative:page;mso-position-vertical-relative:paragraph;z-index:-935032" type="#_x0000_t202" filled="false" stroked="false">
            <v:textbox inset="0,0,0,0">
              <w:txbxContent>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50.75pt;margin-top:34.221718pt;width:120.5pt;height:45.6pt;mso-position-horizontal-relative:page;mso-position-vertical-relative:paragraph;z-index:-9350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pacing w:val="-8"/>
                      <w:sz w:val="18"/>
                      <w:szCs w:val="18"/>
                    </w:rPr>
                    <w:t>号，</w:t>
                  </w:r>
                  <w:r>
                    <w:rPr>
                      <w:rFonts w:ascii="宋体" w:hAnsi="宋体" w:cs="宋体" w:eastAsia="宋体" w:hint="default"/>
                      <w:sz w:val="18"/>
                      <w:szCs w:val="18"/>
                    </w:rPr>
                  </w:r>
                </w:p>
              </w:txbxContent>
            </v:textbox>
            <w10:wrap type="none"/>
          </v:shape>
        </w:pict>
      </w:r>
      <w:r>
        <w:rPr>
          <w:rFonts w:ascii="宋体" w:hAnsi="宋体" w:cs="宋体" w:eastAsia="宋体" w:hint="default"/>
          <w:spacing w:val="-9"/>
          <w:sz w:val="18"/>
          <w:szCs w:val="18"/>
        </w:rPr>
        <w:t>计算至判决确定的自动履行期限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内实际给付之日）。</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spacing w:line="264" w:lineRule="auto" w:before="0"/>
        <w:ind w:left="140" w:right="-11" w:firstLine="0"/>
        <w:jc w:val="left"/>
        <w:rPr>
          <w:rFonts w:ascii="Arial Narrow" w:hAnsi="Arial Narrow" w:cs="Arial Narrow" w:eastAsia="Arial Narrow" w:hint="default"/>
          <w:sz w:val="18"/>
          <w:szCs w:val="18"/>
        </w:rPr>
      </w:pPr>
      <w:r>
        <w:rPr>
          <w:rFonts w:ascii="宋体" w:hAnsi="宋体" w:cs="宋体" w:eastAsia="宋体" w:hint="default"/>
          <w:spacing w:val="-10"/>
          <w:sz w:val="18"/>
          <w:szCs w:val="18"/>
        </w:rPr>
        <w:t>农</w:t>
      </w:r>
      <w:r>
        <w:rPr>
          <w:rFonts w:ascii="宋体" w:hAnsi="宋体" w:cs="宋体" w:eastAsia="宋体" w:hint="default"/>
          <w:spacing w:val="-8"/>
          <w:sz w:val="18"/>
          <w:szCs w:val="18"/>
        </w:rPr>
        <w:t>垦中</w:t>
      </w:r>
      <w:r>
        <w:rPr>
          <w:rFonts w:ascii="宋体" w:hAnsi="宋体" w:cs="宋体" w:eastAsia="宋体" w:hint="default"/>
          <w:spacing w:val="-10"/>
          <w:sz w:val="18"/>
          <w:szCs w:val="18"/>
        </w:rPr>
        <w:t>院</w:t>
      </w:r>
      <w:r>
        <w:rPr>
          <w:rFonts w:ascii="宋体" w:hAnsi="宋体" w:cs="宋体" w:eastAsia="宋体" w:hint="default"/>
          <w:spacing w:val="-8"/>
          <w:sz w:val="18"/>
          <w:szCs w:val="18"/>
        </w:rPr>
        <w:t>主持</w:t>
      </w:r>
      <w:r>
        <w:rPr>
          <w:rFonts w:ascii="宋体" w:hAnsi="宋体" w:cs="宋体" w:eastAsia="宋体" w:hint="default"/>
          <w:spacing w:val="-10"/>
          <w:sz w:val="18"/>
          <w:szCs w:val="18"/>
        </w:rPr>
        <w:t>双</w:t>
      </w:r>
      <w:r>
        <w:rPr>
          <w:rFonts w:ascii="宋体" w:hAnsi="宋体" w:cs="宋体" w:eastAsia="宋体" w:hint="default"/>
          <w:spacing w:val="-8"/>
          <w:sz w:val="18"/>
          <w:szCs w:val="18"/>
        </w:rPr>
        <w:t>方达</w:t>
      </w:r>
      <w:r>
        <w:rPr>
          <w:rFonts w:ascii="宋体" w:hAnsi="宋体" w:cs="宋体" w:eastAsia="宋体" w:hint="default"/>
          <w:spacing w:val="-10"/>
          <w:sz w:val="18"/>
          <w:szCs w:val="18"/>
        </w:rPr>
        <w:t>成</w:t>
      </w:r>
      <w:r>
        <w:rPr>
          <w:rFonts w:ascii="宋体" w:hAnsi="宋体" w:cs="宋体" w:eastAsia="宋体" w:hint="default"/>
          <w:spacing w:val="-8"/>
          <w:sz w:val="18"/>
          <w:szCs w:val="18"/>
        </w:rPr>
        <w:t>调</w:t>
      </w:r>
      <w:r>
        <w:rPr>
          <w:rFonts w:ascii="宋体" w:hAnsi="宋体" w:cs="宋体" w:eastAsia="宋体" w:hint="default"/>
          <w:spacing w:val="-10"/>
          <w:sz w:val="18"/>
          <w:szCs w:val="18"/>
        </w:rPr>
        <w:t>解</w:t>
      </w:r>
      <w:r>
        <w:rPr>
          <w:rFonts w:ascii="宋体" w:hAnsi="宋体" w:cs="宋体" w:eastAsia="宋体" w:hint="default"/>
          <w:spacing w:val="-92"/>
          <w:sz w:val="18"/>
          <w:szCs w:val="18"/>
        </w:rPr>
        <w:t>，</w:t>
      </w:r>
      <w:r>
        <w:rPr>
          <w:rFonts w:ascii="宋体" w:hAnsi="宋体" w:cs="宋体" w:eastAsia="宋体" w:hint="default"/>
          <w:spacing w:val="-8"/>
          <w:sz w:val="18"/>
          <w:szCs w:val="18"/>
        </w:rPr>
        <w:t>调</w:t>
      </w:r>
      <w:r>
        <w:rPr>
          <w:rFonts w:ascii="宋体" w:hAnsi="宋体" w:cs="宋体" w:eastAsia="宋体" w:hint="default"/>
          <w:sz w:val="18"/>
          <w:szCs w:val="18"/>
        </w:rPr>
        <w:t>解</w:t>
      </w:r>
      <w:r>
        <w:rPr>
          <w:rFonts w:ascii="宋体" w:hAnsi="宋体" w:cs="宋体" w:eastAsia="宋体" w:hint="default"/>
          <w:sz w:val="18"/>
          <w:szCs w:val="18"/>
        </w:rPr>
        <w:t> </w:t>
      </w:r>
      <w:r>
        <w:rPr>
          <w:rFonts w:ascii="宋体" w:hAnsi="宋体" w:cs="宋体" w:eastAsia="宋体" w:hint="default"/>
          <w:spacing w:val="-10"/>
          <w:sz w:val="18"/>
          <w:szCs w:val="18"/>
        </w:rPr>
        <w:t>书</w:t>
      </w:r>
      <w:r>
        <w:rPr>
          <w:rFonts w:ascii="宋体" w:hAnsi="宋体" w:cs="宋体" w:eastAsia="宋体" w:hint="default"/>
          <w:spacing w:val="-8"/>
          <w:sz w:val="18"/>
          <w:szCs w:val="18"/>
        </w:rPr>
        <w:t>编号</w:t>
      </w:r>
      <w:r>
        <w:rPr>
          <w:rFonts w:ascii="宋体" w:hAnsi="宋体" w:cs="宋体" w:eastAsia="宋体" w:hint="default"/>
          <w:spacing w:val="-75"/>
          <w:sz w:val="18"/>
          <w:szCs w:val="18"/>
        </w:rPr>
        <w:t>为</w:t>
      </w:r>
      <w:r>
        <w:rPr>
          <w:rFonts w:ascii="宋体" w:hAnsi="宋体" w:cs="宋体" w:eastAsia="宋体" w:hint="default"/>
          <w:spacing w:val="-8"/>
          <w:sz w:val="18"/>
          <w:szCs w:val="18"/>
        </w:rPr>
        <w:t>（</w:t>
      </w:r>
      <w:r>
        <w:rPr>
          <w:rFonts w:ascii="Arial Narrow" w:hAnsi="Arial Narrow" w:cs="Arial Narrow" w:eastAsia="Arial Narrow" w:hint="default"/>
          <w:spacing w:val="-6"/>
          <w:sz w:val="18"/>
          <w:szCs w:val="18"/>
        </w:rPr>
        <w:t>2</w:t>
      </w:r>
      <w:r>
        <w:rPr>
          <w:rFonts w:ascii="Arial Narrow" w:hAnsi="Arial Narrow" w:cs="Arial Narrow" w:eastAsia="Arial Narrow" w:hint="default"/>
          <w:spacing w:val="-3"/>
          <w:sz w:val="18"/>
          <w:szCs w:val="18"/>
        </w:rPr>
        <w:t>0</w:t>
      </w:r>
      <w:r>
        <w:rPr>
          <w:rFonts w:ascii="Arial Narrow" w:hAnsi="Arial Narrow" w:cs="Arial Narrow" w:eastAsia="Arial Narrow" w:hint="default"/>
          <w:spacing w:val="-6"/>
          <w:sz w:val="18"/>
          <w:szCs w:val="18"/>
        </w:rPr>
        <w:t>13</w:t>
      </w:r>
      <w:r>
        <w:rPr>
          <w:rFonts w:ascii="宋体" w:hAnsi="宋体" w:cs="宋体" w:eastAsia="宋体" w:hint="default"/>
          <w:spacing w:val="-72"/>
          <w:sz w:val="18"/>
          <w:szCs w:val="18"/>
        </w:rPr>
        <w:t>）</w:t>
      </w:r>
      <w:r>
        <w:rPr>
          <w:rFonts w:ascii="宋体" w:hAnsi="宋体" w:cs="宋体" w:eastAsia="宋体" w:hint="default"/>
          <w:spacing w:val="-8"/>
          <w:sz w:val="18"/>
          <w:szCs w:val="18"/>
        </w:rPr>
        <w:t>垦</w:t>
      </w:r>
      <w:r>
        <w:rPr>
          <w:rFonts w:ascii="宋体" w:hAnsi="宋体" w:cs="宋体" w:eastAsia="宋体" w:hint="default"/>
          <w:spacing w:val="-10"/>
          <w:sz w:val="18"/>
          <w:szCs w:val="18"/>
        </w:rPr>
        <w:t>民</w:t>
      </w:r>
      <w:r>
        <w:rPr>
          <w:rFonts w:ascii="宋体" w:hAnsi="宋体" w:cs="宋体" w:eastAsia="宋体" w:hint="default"/>
          <w:spacing w:val="-8"/>
          <w:sz w:val="18"/>
          <w:szCs w:val="18"/>
        </w:rPr>
        <w:t>初字</w:t>
      </w:r>
      <w:r>
        <w:rPr>
          <w:rFonts w:ascii="宋体" w:hAnsi="宋体" w:cs="宋体" w:eastAsia="宋体" w:hint="default"/>
          <w:sz w:val="18"/>
          <w:szCs w:val="18"/>
        </w:rPr>
        <w:t>第</w:t>
      </w:r>
      <w:r>
        <w:rPr>
          <w:rFonts w:ascii="宋体" w:hAnsi="宋体" w:cs="宋体" w:eastAsia="宋体" w:hint="default"/>
          <w:spacing w:val="-57"/>
          <w:sz w:val="18"/>
          <w:szCs w:val="18"/>
        </w:rPr>
        <w:t> </w:t>
      </w:r>
      <w:r>
        <w:rPr>
          <w:rFonts w:ascii="Arial Narrow" w:hAnsi="Arial Narrow" w:cs="Arial Narrow" w:eastAsia="Arial Narrow" w:hint="default"/>
          <w:sz w:val="18"/>
          <w:szCs w:val="18"/>
        </w:rPr>
        <w:t>9</w:t>
      </w:r>
    </w:p>
    <w:p>
      <w:pPr>
        <w:spacing w:line="252" w:lineRule="auto" w:before="0"/>
        <w:ind w:left="140" w:right="79" w:firstLine="0"/>
        <w:jc w:val="left"/>
        <w:rPr>
          <w:rFonts w:ascii="宋体" w:hAnsi="宋体" w:cs="宋体" w:eastAsia="宋体" w:hint="default"/>
          <w:sz w:val="18"/>
          <w:szCs w:val="18"/>
        </w:rPr>
      </w:pPr>
      <w:r>
        <w:rPr/>
        <w:pict>
          <v:shape style="position:absolute;margin-left:559.395996pt;margin-top:19.651718pt;width:111.9pt;height:45.5pt;mso-position-horizontal-relative:page;mso-position-vertical-relative:paragraph;z-index:-934984" type="#_x0000_t202" filled="false" stroked="false">
            <v:textbox inset="0,0,0,0">
              <w:txbxContent>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pacing w:val="-8"/>
          <w:sz w:val="18"/>
          <w:szCs w:val="18"/>
        </w:rPr>
        <w:t>被告忠信伟业给付原告</w:t>
      </w:r>
      <w:r>
        <w:rPr>
          <w:rFonts w:ascii="宋体" w:hAnsi="宋体" w:cs="宋体" w:eastAsia="宋体" w:hint="default"/>
          <w:spacing w:val="-57"/>
          <w:sz w:val="18"/>
          <w:szCs w:val="18"/>
        </w:rPr>
        <w:t> </w:t>
      </w:r>
      <w:r>
        <w:rPr>
          <w:rFonts w:ascii="Arial Narrow" w:hAnsi="Arial Narrow" w:cs="Arial Narrow" w:eastAsia="Arial Narrow" w:hint="default"/>
          <w:spacing w:val="-4"/>
          <w:sz w:val="18"/>
          <w:szCs w:val="18"/>
        </w:rPr>
        <w:t>1,350</w:t>
      </w:r>
      <w:r>
        <w:rPr>
          <w:rFonts w:ascii="Arial Narrow" w:hAnsi="Arial Narrow" w:cs="Arial Narrow" w:eastAsia="Arial Narrow" w:hint="default"/>
          <w:sz w:val="18"/>
          <w:szCs w:val="18"/>
        </w:rPr>
        <w:t> </w:t>
      </w:r>
      <w:r>
        <w:rPr>
          <w:rFonts w:ascii="宋体" w:hAnsi="宋体" w:cs="宋体" w:eastAsia="宋体" w:hint="default"/>
          <w:sz w:val="18"/>
          <w:szCs w:val="18"/>
        </w:rPr>
        <w:t>万</w:t>
      </w:r>
      <w:r>
        <w:rPr>
          <w:rFonts w:ascii="宋体" w:hAnsi="宋体" w:cs="宋体" w:eastAsia="宋体" w:hint="default"/>
          <w:spacing w:val="-88"/>
          <w:sz w:val="18"/>
          <w:szCs w:val="18"/>
        </w:rPr>
        <w:t> </w:t>
      </w:r>
      <w:r>
        <w:rPr>
          <w:rFonts w:ascii="宋体" w:hAnsi="宋体" w:cs="宋体" w:eastAsia="宋体" w:hint="default"/>
          <w:spacing w:val="-8"/>
          <w:sz w:val="18"/>
          <w:szCs w:val="18"/>
        </w:rPr>
        <w:t>元；逾期被告承担</w:t>
      </w:r>
      <w:r>
        <w:rPr>
          <w:rFonts w:ascii="宋体" w:hAnsi="宋体" w:cs="宋体" w:eastAsia="宋体" w:hint="default"/>
          <w:spacing w:val="-55"/>
          <w:sz w:val="18"/>
          <w:szCs w:val="18"/>
        </w:rPr>
        <w:t> </w:t>
      </w:r>
      <w:r>
        <w:rPr>
          <w:rFonts w:ascii="Arial Narrow" w:hAnsi="Arial Narrow" w:cs="Arial Narrow" w:eastAsia="Arial Narrow" w:hint="default"/>
          <w:spacing w:val="-4"/>
          <w:sz w:val="18"/>
          <w:szCs w:val="18"/>
        </w:rPr>
        <w:t>1,350 </w:t>
      </w:r>
      <w:r>
        <w:rPr>
          <w:rFonts w:ascii="宋体" w:hAnsi="宋体" w:cs="宋体" w:eastAsia="宋体" w:hint="default"/>
          <w:spacing w:val="-8"/>
          <w:sz w:val="18"/>
          <w:szCs w:val="18"/>
        </w:rPr>
        <w:t>万元自</w:t>
      </w:r>
      <w:r>
        <w:rPr>
          <w:rFonts w:ascii="宋体" w:hAnsi="宋体" w:cs="宋体" w:eastAsia="宋体" w:hint="default"/>
          <w:spacing w:val="-88"/>
          <w:sz w:val="18"/>
          <w:szCs w:val="18"/>
        </w:rPr>
        <w:t> </w:t>
      </w:r>
      <w:r>
        <w:rPr>
          <w:rFonts w:ascii="Arial Narrow" w:hAnsi="Arial Narrow" w:cs="Arial Narrow" w:eastAsia="Arial Narrow" w:hint="default"/>
          <w:spacing w:val="-4"/>
          <w:sz w:val="18"/>
          <w:szCs w:val="18"/>
        </w:rPr>
        <w:t>2013</w:t>
      </w:r>
      <w:r>
        <w:rPr>
          <w:rFonts w:ascii="Arial Narrow" w:hAnsi="Arial Narrow" w:cs="Arial Narrow" w:eastAsia="Arial Narrow"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Arial Narrow" w:hAnsi="Arial Narrow" w:cs="Arial Narrow" w:eastAsia="Arial Narrow" w:hint="default"/>
          <w:spacing w:val="-3"/>
          <w:sz w:val="18"/>
          <w:szCs w:val="18"/>
        </w:rPr>
        <w:t>29</w:t>
      </w:r>
      <w:r>
        <w:rPr>
          <w:rFonts w:ascii="Arial Narrow" w:hAnsi="Arial Narrow" w:cs="Arial Narrow" w:eastAsia="Arial Narrow" w:hint="default"/>
          <w:spacing w:val="-15"/>
          <w:sz w:val="18"/>
          <w:szCs w:val="18"/>
        </w:rPr>
        <w:t> </w:t>
      </w:r>
      <w:r>
        <w:rPr>
          <w:rFonts w:ascii="宋体" w:hAnsi="宋体" w:cs="宋体" w:eastAsia="宋体" w:hint="default"/>
          <w:spacing w:val="-8"/>
          <w:sz w:val="18"/>
          <w:szCs w:val="18"/>
        </w:rPr>
        <w:t>日至给付日的利息</w:t>
      </w:r>
      <w:r>
        <w:rPr>
          <w:rFonts w:ascii="宋体" w:hAnsi="宋体" w:cs="宋体" w:eastAsia="宋体" w:hint="default"/>
          <w:sz w:val="18"/>
          <w:szCs w:val="18"/>
        </w:rPr>
        <w:t> </w:t>
      </w:r>
      <w:r>
        <w:rPr>
          <w:rFonts w:ascii="宋体" w:hAnsi="宋体" w:cs="宋体" w:eastAsia="宋体" w:hint="default"/>
          <w:spacing w:val="-8"/>
          <w:sz w:val="18"/>
          <w:szCs w:val="18"/>
        </w:rPr>
        <w:t>案件受理费双方共同承担。</w:t>
      </w:r>
    </w:p>
    <w:p>
      <w:pPr>
        <w:spacing w:line="180" w:lineRule="exact" w:before="0"/>
        <w:ind w:left="7" w:right="-12" w:firstLine="0"/>
        <w:jc w:val="left"/>
        <w:rPr>
          <w:rFonts w:ascii="宋体" w:hAnsi="宋体" w:cs="宋体" w:eastAsia="宋体" w:hint="default"/>
          <w:sz w:val="18"/>
          <w:szCs w:val="18"/>
        </w:rPr>
      </w:pPr>
      <w:r>
        <w:rPr>
          <w:spacing w:val="-8"/>
        </w:rPr>
        <w:br w:type="column"/>
      </w:r>
      <w:r>
        <w:rPr>
          <w:rFonts w:ascii="宋体" w:hAnsi="宋体" w:cs="宋体" w:eastAsia="宋体" w:hint="default"/>
          <w:spacing w:val="-8"/>
          <w:sz w:val="18"/>
          <w:szCs w:val="18"/>
        </w:rPr>
        <w:t>上诉案件受理费，本案按自</w:t>
      </w:r>
    </w:p>
    <w:p>
      <w:pPr>
        <w:spacing w:before="23"/>
        <w:ind w:left="7" w:right="-12" w:firstLine="0"/>
        <w:jc w:val="left"/>
        <w:rPr>
          <w:rFonts w:ascii="宋体" w:hAnsi="宋体" w:cs="宋体" w:eastAsia="宋体" w:hint="default"/>
          <w:sz w:val="18"/>
          <w:szCs w:val="18"/>
        </w:rPr>
      </w:pPr>
      <w:r>
        <w:rPr>
          <w:rFonts w:ascii="宋体" w:hAnsi="宋体" w:cs="宋体" w:eastAsia="宋体" w:hint="default"/>
          <w:spacing w:val="-8"/>
          <w:sz w:val="18"/>
          <w:szCs w:val="18"/>
        </w:rPr>
        <w:t>动撤回上诉处理。</w:t>
      </w:r>
    </w:p>
    <w:p>
      <w:pPr>
        <w:spacing w:line="266" w:lineRule="auto" w:before="74"/>
        <w:ind w:left="15" w:right="241" w:firstLine="0"/>
        <w:jc w:val="both"/>
        <w:rPr>
          <w:rFonts w:ascii="宋体" w:hAnsi="宋体" w:cs="宋体" w:eastAsia="宋体" w:hint="default"/>
          <w:sz w:val="18"/>
          <w:szCs w:val="18"/>
        </w:rPr>
      </w:pPr>
      <w:r>
        <w:rPr>
          <w:spacing w:val="-8"/>
        </w:rPr>
        <w:br w:type="column"/>
      </w:r>
      <w:r>
        <w:rPr>
          <w:rFonts w:ascii="宋体" w:hAnsi="宋体" w:cs="宋体" w:eastAsia="宋体" w:hint="default"/>
          <w:spacing w:val="-8"/>
          <w:sz w:val="18"/>
          <w:szCs w:val="18"/>
        </w:rPr>
        <w:t>龙垦麦芽正在积极的解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决。</w:t>
      </w:r>
      <w:r>
        <w:rPr>
          <w:rFonts w:ascii="宋体" w:hAnsi="宋体" w:cs="宋体" w:eastAsia="宋体" w:hint="default"/>
          <w:sz w:val="18"/>
          <w:szCs w:val="18"/>
        </w:rPr>
      </w:r>
    </w:p>
    <w:p>
      <w:pPr>
        <w:spacing w:line="240" w:lineRule="auto" w:before="11"/>
        <w:rPr>
          <w:rFonts w:ascii="宋体" w:hAnsi="宋体" w:cs="宋体" w:eastAsia="宋体" w:hint="default"/>
          <w:sz w:val="20"/>
          <w:szCs w:val="20"/>
        </w:rPr>
      </w:pPr>
    </w:p>
    <w:p>
      <w:pPr>
        <w:spacing w:line="264" w:lineRule="auto" w:before="0"/>
        <w:ind w:left="15" w:right="241" w:firstLine="0"/>
        <w:jc w:val="both"/>
        <w:rPr>
          <w:rFonts w:ascii="宋体" w:hAnsi="宋体" w:cs="宋体" w:eastAsia="宋体" w:hint="default"/>
          <w:sz w:val="18"/>
          <w:szCs w:val="18"/>
        </w:rPr>
      </w:pPr>
      <w:r>
        <w:rPr>
          <w:rFonts w:ascii="宋体" w:hAnsi="宋体" w:cs="宋体" w:eastAsia="宋体" w:hint="default"/>
          <w:spacing w:val="-8"/>
          <w:sz w:val="18"/>
          <w:szCs w:val="18"/>
        </w:rPr>
        <w:t>调解书确定的履行期限届</w:t>
      </w:r>
      <w:r>
        <w:rPr>
          <w:rFonts w:ascii="宋体" w:hAnsi="宋体" w:cs="宋体" w:eastAsia="宋体" w:hint="default"/>
          <w:sz w:val="18"/>
          <w:szCs w:val="18"/>
        </w:rPr>
        <w:t> </w:t>
      </w:r>
      <w:r>
        <w:rPr>
          <w:rFonts w:ascii="宋体" w:hAnsi="宋体" w:cs="宋体" w:eastAsia="宋体" w:hint="default"/>
          <w:spacing w:val="-8"/>
          <w:sz w:val="18"/>
          <w:szCs w:val="18"/>
        </w:rPr>
        <w:t>满后，被告未能给付，公</w:t>
      </w:r>
      <w:r>
        <w:rPr>
          <w:rFonts w:ascii="宋体" w:hAnsi="宋体" w:cs="宋体" w:eastAsia="宋体" w:hint="default"/>
          <w:sz w:val="18"/>
          <w:szCs w:val="18"/>
        </w:rPr>
        <w:t> </w:t>
      </w:r>
      <w:r>
        <w:rPr>
          <w:rFonts w:ascii="宋体" w:hAnsi="宋体" w:cs="宋体" w:eastAsia="宋体" w:hint="default"/>
          <w:spacing w:val="-8"/>
          <w:sz w:val="18"/>
          <w:szCs w:val="18"/>
        </w:rPr>
        <w:t>司向法院申请强制执行，</w:t>
      </w:r>
      <w:r>
        <w:rPr>
          <w:rFonts w:ascii="宋体" w:hAnsi="宋体" w:cs="宋体" w:eastAsia="宋体" w:hint="default"/>
          <w:sz w:val="18"/>
          <w:szCs w:val="18"/>
        </w:rPr>
        <w:t> </w:t>
      </w:r>
      <w:r>
        <w:rPr>
          <w:rFonts w:ascii="宋体" w:hAnsi="宋体" w:cs="宋体" w:eastAsia="宋体" w:hint="default"/>
          <w:spacing w:val="-8"/>
          <w:sz w:val="18"/>
          <w:szCs w:val="18"/>
        </w:rPr>
        <w:t>被告偿还欠款</w:t>
      </w:r>
      <w:r>
        <w:rPr>
          <w:rFonts w:ascii="宋体" w:hAnsi="宋体" w:cs="宋体" w:eastAsia="宋体" w:hint="default"/>
          <w:spacing w:val="-56"/>
          <w:sz w:val="18"/>
          <w:szCs w:val="18"/>
        </w:rPr>
        <w:t> </w:t>
      </w:r>
      <w:r>
        <w:rPr>
          <w:rFonts w:ascii="Arial Narrow" w:hAnsi="Arial Narrow" w:cs="Arial Narrow" w:eastAsia="Arial Narrow" w:hint="default"/>
          <w:spacing w:val="-3"/>
          <w:sz w:val="18"/>
          <w:szCs w:val="18"/>
        </w:rPr>
        <w:t>200</w:t>
      </w:r>
      <w:r>
        <w:rPr>
          <w:rFonts w:ascii="Arial Narrow" w:hAnsi="Arial Narrow" w:cs="Arial Narrow" w:eastAsia="Arial Narrow" w:hint="default"/>
          <w:sz w:val="18"/>
          <w:szCs w:val="18"/>
        </w:rPr>
        <w:t> </w:t>
      </w:r>
      <w:r>
        <w:rPr>
          <w:rFonts w:ascii="宋体" w:hAnsi="宋体" w:cs="宋体" w:eastAsia="宋体" w:hint="default"/>
          <w:spacing w:val="-8"/>
          <w:sz w:val="18"/>
          <w:szCs w:val="18"/>
        </w:rPr>
        <w:t>万元， 现案件处于执行中，公司</w:t>
      </w:r>
      <w:r>
        <w:rPr>
          <w:rFonts w:ascii="宋体" w:hAnsi="宋体" w:cs="宋体" w:eastAsia="宋体" w:hint="default"/>
          <w:sz w:val="18"/>
          <w:szCs w:val="18"/>
        </w:rPr>
        <w:t> </w:t>
      </w:r>
      <w:r>
        <w:rPr>
          <w:rFonts w:ascii="宋体" w:hAnsi="宋体" w:cs="宋体" w:eastAsia="宋体" w:hint="default"/>
          <w:spacing w:val="-8"/>
          <w:sz w:val="18"/>
          <w:szCs w:val="18"/>
        </w:rPr>
        <w:t>已查封被执行人房产，并</w:t>
      </w:r>
      <w:r>
        <w:rPr>
          <w:rFonts w:ascii="宋体" w:hAnsi="宋体" w:cs="宋体" w:eastAsia="宋体" w:hint="default"/>
          <w:sz w:val="18"/>
          <w:szCs w:val="18"/>
        </w:rPr>
        <w:t> </w:t>
      </w:r>
      <w:r>
        <w:rPr>
          <w:rFonts w:ascii="宋体" w:hAnsi="宋体" w:cs="宋体" w:eastAsia="宋体" w:hint="default"/>
          <w:spacing w:val="-8"/>
          <w:sz w:val="18"/>
          <w:szCs w:val="18"/>
        </w:rPr>
        <w:t>申请法院评估、拍卖，以</w:t>
      </w:r>
      <w:r>
        <w:rPr>
          <w:rFonts w:ascii="宋体" w:hAnsi="宋体" w:cs="宋体" w:eastAsia="宋体" w:hint="default"/>
          <w:sz w:val="18"/>
          <w:szCs w:val="18"/>
        </w:rPr>
        <w:t> </w:t>
      </w:r>
      <w:r>
        <w:rPr>
          <w:rFonts w:ascii="宋体" w:hAnsi="宋体" w:cs="宋体" w:eastAsia="宋体" w:hint="default"/>
          <w:spacing w:val="-8"/>
          <w:sz w:val="18"/>
          <w:szCs w:val="18"/>
        </w:rPr>
        <w:t>偿还欠款。</w:t>
      </w:r>
    </w:p>
    <w:p>
      <w:pPr>
        <w:spacing w:after="0" w:line="264" w:lineRule="auto"/>
        <w:jc w:val="both"/>
        <w:rPr>
          <w:rFonts w:ascii="宋体" w:hAnsi="宋体" w:cs="宋体" w:eastAsia="宋体" w:hint="default"/>
          <w:sz w:val="18"/>
          <w:szCs w:val="18"/>
        </w:rPr>
        <w:sectPr>
          <w:type w:val="continuous"/>
          <w:pgSz w:w="16840" w:h="11910" w:orient="landscape"/>
          <w:pgMar w:top="1120" w:bottom="1380" w:left="1300" w:right="1240"/>
          <w:cols w:num="7" w:equalWidth="0">
            <w:col w:w="837" w:space="40"/>
            <w:col w:w="604" w:space="896"/>
            <w:col w:w="2404" w:space="386"/>
            <w:col w:w="842" w:space="1330"/>
            <w:col w:w="2644" w:space="40"/>
            <w:col w:w="2080" w:space="40"/>
            <w:col w:w="2157"/>
          </w:cols>
        </w:sectPr>
      </w:pPr>
    </w:p>
    <w:p>
      <w:pPr>
        <w:spacing w:line="266" w:lineRule="auto" w:before="15"/>
        <w:ind w:left="10029" w:right="114" w:firstLine="0"/>
        <w:jc w:val="left"/>
        <w:rPr>
          <w:rFonts w:ascii="宋体" w:hAnsi="宋体" w:cs="宋体" w:eastAsia="宋体" w:hint="default"/>
          <w:sz w:val="18"/>
          <w:szCs w:val="18"/>
        </w:rPr>
      </w:pPr>
      <w:r>
        <w:rPr/>
        <w:pict>
          <v:shape style="position:absolute;margin-left:665.622986pt;margin-top:26.861725pt;width:103.7pt;height:13pt;mso-position-horizontal-relative:page;mso-position-vertical-relative:paragraph;z-index:-934960" type="#_x0000_t202" filled="false" stroked="false">
            <v:textbox inset="0,0,0,0">
              <w:txbxContent>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pacing w:val="-8"/>
          <w:sz w:val="18"/>
          <w:szCs w:val="18"/>
        </w:rPr>
        <w:t>判决：一、中青公司于判决</w:t>
      </w:r>
      <w:r>
        <w:rPr>
          <w:rFonts w:ascii="宋体" w:hAnsi="宋体" w:cs="宋体" w:eastAsia="宋体" w:hint="default"/>
          <w:spacing w:val="-35"/>
          <w:sz w:val="18"/>
          <w:szCs w:val="18"/>
        </w:rPr>
        <w:t> </w:t>
      </w:r>
      <w:r>
        <w:rPr>
          <w:rFonts w:ascii="宋体" w:hAnsi="宋体" w:cs="宋体" w:eastAsia="宋体" w:hint="default"/>
          <w:spacing w:val="-8"/>
          <w:sz w:val="18"/>
          <w:szCs w:val="18"/>
        </w:rPr>
        <w:t>一审判决作出后，中青公</w:t>
      </w:r>
      <w:r>
        <w:rPr>
          <w:rFonts w:ascii="宋体" w:hAnsi="宋体" w:cs="宋体" w:eastAsia="宋体" w:hint="default"/>
          <w:sz w:val="18"/>
          <w:szCs w:val="18"/>
        </w:rPr>
        <w:t> </w:t>
      </w:r>
      <w:r>
        <w:rPr>
          <w:rFonts w:ascii="宋体" w:hAnsi="宋体" w:cs="宋体" w:eastAsia="宋体" w:hint="default"/>
          <w:spacing w:val="-8"/>
          <w:sz w:val="18"/>
          <w:szCs w:val="18"/>
        </w:rPr>
        <w:t>生效之日起三十日内返还龙</w:t>
      </w:r>
      <w:r>
        <w:rPr>
          <w:rFonts w:ascii="宋体" w:hAnsi="宋体" w:cs="宋体" w:eastAsia="宋体" w:hint="default"/>
          <w:spacing w:val="-35"/>
          <w:sz w:val="18"/>
          <w:szCs w:val="18"/>
        </w:rPr>
        <w:t> </w:t>
      </w:r>
      <w:r>
        <w:rPr>
          <w:rFonts w:ascii="宋体" w:hAnsi="宋体" w:cs="宋体" w:eastAsia="宋体" w:hint="default"/>
          <w:spacing w:val="-12"/>
          <w:sz w:val="18"/>
          <w:szCs w:val="18"/>
        </w:rPr>
        <w:t>司未提起上诉，判决生效。</w:t>
      </w:r>
    </w:p>
    <w:p>
      <w:pPr>
        <w:spacing w:after="0" w:line="266" w:lineRule="auto"/>
        <w:jc w:val="left"/>
        <w:rPr>
          <w:rFonts w:ascii="宋体" w:hAnsi="宋体" w:cs="宋体" w:eastAsia="宋体" w:hint="default"/>
          <w:sz w:val="18"/>
          <w:szCs w:val="18"/>
        </w:rPr>
        <w:sectPr>
          <w:type w:val="continuous"/>
          <w:pgSz w:w="16840" w:h="11910" w:orient="landscape"/>
          <w:pgMar w:top="1120" w:bottom="1380" w:left="1300" w:right="1240"/>
        </w:sectPr>
      </w:pPr>
    </w:p>
    <w:p>
      <w:pPr>
        <w:spacing w:line="185" w:lineRule="exact" w:before="133"/>
        <w:ind w:left="0" w:right="0" w:firstLine="0"/>
        <w:jc w:val="right"/>
        <w:rPr>
          <w:rFonts w:ascii="宋体" w:hAnsi="宋体" w:cs="宋体" w:eastAsia="宋体" w:hint="default"/>
          <w:sz w:val="18"/>
          <w:szCs w:val="18"/>
        </w:rPr>
      </w:pPr>
      <w:r>
        <w:rPr>
          <w:rFonts w:ascii="Arial Narrow" w:hAnsi="Arial Narrow" w:cs="Arial Narrow" w:eastAsia="Arial Narrow" w:hint="default"/>
          <w:spacing w:val="-4"/>
          <w:sz w:val="18"/>
          <w:szCs w:val="18"/>
        </w:rPr>
        <w:t>2011</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Narrow" w:hAnsi="Arial Narrow" w:cs="Arial Narrow" w:eastAsia="Arial Narrow" w:hint="default"/>
          <w:sz w:val="18"/>
          <w:szCs w:val="18"/>
        </w:rPr>
        <w:t>8</w:t>
      </w:r>
      <w:r>
        <w:rPr>
          <w:rFonts w:ascii="Arial Narrow" w:hAnsi="Arial Narrow" w:cs="Arial Narrow" w:eastAsia="Arial Narrow" w:hint="default"/>
          <w:spacing w:val="-1"/>
          <w:sz w:val="18"/>
          <w:szCs w:val="18"/>
        </w:rPr>
        <w:t> </w:t>
      </w:r>
      <w:r>
        <w:rPr>
          <w:rFonts w:ascii="宋体" w:hAnsi="宋体" w:cs="宋体" w:eastAsia="宋体" w:hint="default"/>
          <w:spacing w:val="-17"/>
          <w:sz w:val="18"/>
          <w:szCs w:val="18"/>
        </w:rPr>
        <w:t>月，原告向</w:t>
      </w:r>
    </w:p>
    <w:p>
      <w:pPr>
        <w:spacing w:before="4"/>
        <w:ind w:left="3224" w:right="-12" w:firstLine="0"/>
        <w:jc w:val="left"/>
        <w:rPr>
          <w:rFonts w:ascii="宋体" w:hAnsi="宋体" w:cs="宋体" w:eastAsia="宋体" w:hint="default"/>
          <w:sz w:val="18"/>
          <w:szCs w:val="18"/>
        </w:rPr>
      </w:pPr>
      <w:r>
        <w:rPr>
          <w:spacing w:val="-8"/>
        </w:rPr>
        <w:br w:type="column"/>
      </w:r>
      <w:r>
        <w:rPr>
          <w:rFonts w:ascii="宋体" w:hAnsi="宋体" w:cs="宋体" w:eastAsia="宋体" w:hint="default"/>
          <w:spacing w:val="-8"/>
          <w:sz w:val="18"/>
          <w:szCs w:val="18"/>
        </w:rPr>
        <w:t>业公司借款本金</w:t>
      </w:r>
      <w:r>
        <w:rPr>
          <w:rFonts w:ascii="宋体" w:hAnsi="宋体" w:cs="宋体" w:eastAsia="宋体" w:hint="default"/>
          <w:spacing w:val="-54"/>
          <w:sz w:val="18"/>
          <w:szCs w:val="18"/>
        </w:rPr>
        <w:t> </w:t>
      </w:r>
      <w:r>
        <w:rPr>
          <w:rFonts w:ascii="Arial Narrow" w:hAnsi="Arial Narrow" w:cs="Arial Narrow" w:eastAsia="Arial Narrow" w:hint="default"/>
          <w:spacing w:val="-4"/>
          <w:sz w:val="18"/>
          <w:szCs w:val="18"/>
        </w:rPr>
        <w:t>3,500</w:t>
      </w:r>
      <w:r>
        <w:rPr>
          <w:rFonts w:ascii="Arial Narrow" w:hAnsi="Arial Narrow" w:cs="Arial Narrow" w:eastAsia="Arial Narrow" w:hint="default"/>
          <w:spacing w:val="2"/>
          <w:sz w:val="18"/>
          <w:szCs w:val="18"/>
        </w:rPr>
        <w:t> </w:t>
      </w:r>
      <w:r>
        <w:rPr>
          <w:rFonts w:ascii="宋体" w:hAnsi="宋体" w:cs="宋体" w:eastAsia="宋体" w:hint="default"/>
          <w:spacing w:val="-5"/>
          <w:sz w:val="18"/>
          <w:szCs w:val="18"/>
        </w:rPr>
        <w:t>万元</w:t>
      </w:r>
    </w:p>
    <w:p>
      <w:pPr>
        <w:spacing w:before="4"/>
        <w:ind w:left="96" w:right="0" w:firstLine="0"/>
        <w:jc w:val="left"/>
        <w:rPr>
          <w:rFonts w:ascii="宋体" w:hAnsi="宋体" w:cs="宋体" w:eastAsia="宋体" w:hint="default"/>
          <w:sz w:val="18"/>
          <w:szCs w:val="18"/>
        </w:rPr>
      </w:pPr>
      <w:r>
        <w:rPr>
          <w:spacing w:val="-9"/>
        </w:rPr>
        <w:br w:type="column"/>
      </w:r>
      <w:r>
        <w:rPr>
          <w:rFonts w:ascii="宋体" w:hAnsi="宋体" w:cs="宋体" w:eastAsia="宋体" w:hint="default"/>
          <w:spacing w:val="-9"/>
          <w:sz w:val="18"/>
          <w:szCs w:val="18"/>
        </w:rPr>
        <w:t>判决确定的给付期限届满</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6840" w:h="11910" w:orient="landscape"/>
          <w:pgMar w:top="1120" w:bottom="1380" w:left="1300" w:right="1240"/>
          <w:cols w:num="3" w:equalWidth="0">
            <w:col w:w="4735" w:space="2070"/>
            <w:col w:w="5215" w:space="40"/>
            <w:col w:w="2240"/>
          </w:cols>
        </w:sectPr>
      </w:pPr>
    </w:p>
    <w:p>
      <w:pPr>
        <w:spacing w:line="180" w:lineRule="exact" w:before="0"/>
        <w:ind w:left="140" w:right="-16" w:firstLine="0"/>
        <w:jc w:val="left"/>
        <w:rPr>
          <w:rFonts w:ascii="宋体" w:hAnsi="宋体" w:cs="宋体" w:eastAsia="宋体" w:hint="default"/>
          <w:sz w:val="18"/>
          <w:szCs w:val="18"/>
        </w:rPr>
      </w:pPr>
      <w:r>
        <w:rPr>
          <w:rFonts w:ascii="宋体" w:hAnsi="宋体" w:cs="宋体" w:eastAsia="宋体" w:hint="default"/>
          <w:spacing w:val="-7"/>
          <w:sz w:val="18"/>
          <w:szCs w:val="18"/>
        </w:rPr>
        <w:t>秦皇岛北</w:t>
      </w:r>
    </w:p>
    <w:p>
      <w:pPr>
        <w:spacing w:before="26"/>
        <w:ind w:left="140" w:right="-16" w:firstLine="0"/>
        <w:jc w:val="left"/>
        <w:rPr>
          <w:rFonts w:ascii="宋体" w:hAnsi="宋体" w:cs="宋体" w:eastAsia="宋体" w:hint="default"/>
          <w:sz w:val="18"/>
          <w:szCs w:val="18"/>
        </w:rPr>
      </w:pPr>
      <w:r>
        <w:rPr>
          <w:rFonts w:ascii="宋体" w:hAnsi="宋体" w:cs="宋体" w:eastAsia="宋体" w:hint="default"/>
          <w:spacing w:val="-7"/>
          <w:sz w:val="18"/>
          <w:szCs w:val="18"/>
        </w:rPr>
        <w:t>大荒龙业</w:t>
      </w:r>
    </w:p>
    <w:p>
      <w:pPr>
        <w:spacing w:line="180" w:lineRule="exact" w:before="0"/>
        <w:ind w:left="80" w:right="-19" w:firstLine="0"/>
        <w:jc w:val="left"/>
        <w:rPr>
          <w:rFonts w:ascii="宋体" w:hAnsi="宋体" w:cs="宋体" w:eastAsia="宋体" w:hint="default"/>
          <w:sz w:val="18"/>
          <w:szCs w:val="18"/>
        </w:rPr>
      </w:pPr>
      <w:r>
        <w:rPr>
          <w:spacing w:val="-6"/>
        </w:rPr>
        <w:br w:type="column"/>
      </w:r>
      <w:r>
        <w:rPr>
          <w:rFonts w:ascii="宋体" w:hAnsi="宋体" w:cs="宋体" w:eastAsia="宋体" w:hint="default"/>
          <w:spacing w:val="-6"/>
          <w:sz w:val="18"/>
          <w:szCs w:val="18"/>
        </w:rPr>
        <w:t>哈尔滨</w:t>
      </w:r>
    </w:p>
    <w:p>
      <w:pPr>
        <w:spacing w:before="26"/>
        <w:ind w:left="80" w:right="-19" w:firstLine="0"/>
        <w:jc w:val="left"/>
        <w:rPr>
          <w:rFonts w:ascii="宋体" w:hAnsi="宋体" w:cs="宋体" w:eastAsia="宋体" w:hint="default"/>
          <w:sz w:val="18"/>
          <w:szCs w:val="18"/>
        </w:rPr>
      </w:pPr>
      <w:r>
        <w:rPr>
          <w:rFonts w:ascii="宋体" w:hAnsi="宋体" w:cs="宋体" w:eastAsia="宋体" w:hint="default"/>
          <w:spacing w:val="-6"/>
          <w:sz w:val="18"/>
          <w:szCs w:val="18"/>
        </w:rPr>
        <w:t>中青房</w:t>
      </w:r>
    </w:p>
    <w:p>
      <w:pPr>
        <w:spacing w:before="74"/>
        <w:ind w:left="140" w:right="-13" w:firstLine="0"/>
        <w:jc w:val="left"/>
        <w:rPr>
          <w:rFonts w:ascii="Arial Narrow" w:hAnsi="Arial Narrow" w:cs="Arial Narrow" w:eastAsia="Arial Narrow" w:hint="default"/>
          <w:sz w:val="18"/>
          <w:szCs w:val="18"/>
        </w:rPr>
      </w:pPr>
      <w:r>
        <w:rPr>
          <w:spacing w:val="-8"/>
        </w:rPr>
        <w:br w:type="column"/>
      </w:r>
      <w:r>
        <w:rPr>
          <w:rFonts w:ascii="宋体" w:hAnsi="宋体" w:cs="宋体" w:eastAsia="宋体" w:hint="default"/>
          <w:spacing w:val="-8"/>
          <w:sz w:val="18"/>
          <w:szCs w:val="18"/>
        </w:rPr>
        <w:t>被告提供借款</w:t>
      </w:r>
      <w:r>
        <w:rPr>
          <w:rFonts w:ascii="宋体" w:hAnsi="宋体" w:cs="宋体" w:eastAsia="宋体" w:hint="default"/>
          <w:spacing w:val="-50"/>
          <w:sz w:val="18"/>
          <w:szCs w:val="18"/>
        </w:rPr>
        <w:t> </w:t>
      </w:r>
      <w:r>
        <w:rPr>
          <w:rFonts w:ascii="Arial Narrow" w:hAnsi="Arial Narrow" w:cs="Arial Narrow" w:eastAsia="Arial Narrow" w:hint="default"/>
          <w:spacing w:val="-4"/>
          <w:sz w:val="18"/>
          <w:szCs w:val="18"/>
        </w:rPr>
        <w:t>5,000</w:t>
      </w:r>
      <w:r>
        <w:rPr>
          <w:rFonts w:ascii="Arial Narrow" w:hAnsi="Arial Narrow" w:cs="Arial Narrow" w:eastAsia="Arial Narrow" w:hint="default"/>
          <w:sz w:val="18"/>
          <w:szCs w:val="18"/>
        </w:rPr>
      </w:r>
    </w:p>
    <w:p>
      <w:pPr>
        <w:spacing w:line="185" w:lineRule="exact" w:before="13"/>
        <w:ind w:left="140" w:right="-13" w:firstLine="0"/>
        <w:jc w:val="left"/>
        <w:rPr>
          <w:rFonts w:ascii="宋体" w:hAnsi="宋体" w:cs="宋体" w:eastAsia="宋体" w:hint="default"/>
          <w:sz w:val="18"/>
          <w:szCs w:val="18"/>
        </w:rPr>
      </w:pPr>
      <w:r>
        <w:rPr>
          <w:rFonts w:ascii="宋体" w:hAnsi="宋体" w:cs="宋体" w:eastAsia="宋体" w:hint="default"/>
          <w:spacing w:val="-8"/>
          <w:sz w:val="18"/>
          <w:szCs w:val="18"/>
        </w:rPr>
        <w:t>万元。期限届满后，</w:t>
      </w:r>
    </w:p>
    <w:p>
      <w:pPr>
        <w:spacing w:line="193" w:lineRule="exact" w:before="0"/>
        <w:ind w:left="140" w:right="-11" w:firstLine="0"/>
        <w:jc w:val="left"/>
        <w:rPr>
          <w:rFonts w:ascii="宋体" w:hAnsi="宋体" w:cs="宋体" w:eastAsia="宋体" w:hint="default"/>
          <w:sz w:val="18"/>
          <w:szCs w:val="18"/>
        </w:rPr>
      </w:pPr>
      <w:r>
        <w:rPr>
          <w:spacing w:val="-4"/>
        </w:rPr>
        <w:br w:type="column"/>
      </w:r>
      <w:r>
        <w:rPr>
          <w:rFonts w:ascii="Arial Narrow" w:hAnsi="Arial Narrow" w:cs="Arial Narrow" w:eastAsia="Arial Narrow" w:hint="default"/>
          <w:spacing w:val="-4"/>
          <w:sz w:val="18"/>
          <w:szCs w:val="18"/>
        </w:rPr>
        <w:t>2014</w:t>
      </w:r>
      <w:r>
        <w:rPr>
          <w:rFonts w:ascii="Arial Narrow" w:hAnsi="Arial Narrow" w:cs="Arial Narrow" w:eastAsia="Arial Narrow" w:hint="default"/>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4 </w:t>
      </w:r>
      <w:r>
        <w:rPr>
          <w:rFonts w:ascii="宋体" w:hAnsi="宋体" w:cs="宋体" w:eastAsia="宋体" w:hint="default"/>
          <w:spacing w:val="-8"/>
          <w:sz w:val="18"/>
          <w:szCs w:val="18"/>
        </w:rPr>
        <w:t>月，诉讼主体变更为秦</w:t>
      </w:r>
    </w:p>
    <w:p>
      <w:pPr>
        <w:spacing w:before="13"/>
        <w:ind w:left="140" w:right="-11" w:firstLine="0"/>
        <w:jc w:val="left"/>
        <w:rPr>
          <w:rFonts w:ascii="宋体" w:hAnsi="宋体" w:cs="宋体" w:eastAsia="宋体" w:hint="default"/>
          <w:sz w:val="18"/>
          <w:szCs w:val="18"/>
        </w:rPr>
      </w:pPr>
      <w:r>
        <w:rPr>
          <w:rFonts w:ascii="宋体" w:hAnsi="宋体" w:cs="宋体" w:eastAsia="宋体" w:hint="default"/>
          <w:spacing w:val="-9"/>
          <w:sz w:val="18"/>
          <w:szCs w:val="18"/>
        </w:rPr>
        <w:t>皇岛北大荒龙业房地产开发有限</w:t>
      </w:r>
    </w:p>
    <w:p>
      <w:pPr>
        <w:spacing w:line="180" w:lineRule="exact" w:before="0"/>
        <w:ind w:left="91" w:right="0" w:firstLine="0"/>
        <w:jc w:val="left"/>
        <w:rPr>
          <w:rFonts w:ascii="宋体" w:hAnsi="宋体" w:cs="宋体" w:eastAsia="宋体" w:hint="default"/>
          <w:sz w:val="18"/>
          <w:szCs w:val="18"/>
        </w:rPr>
      </w:pPr>
      <w:r>
        <w:rPr>
          <w:spacing w:val="-8"/>
        </w:rPr>
        <w:br w:type="column"/>
      </w:r>
      <w:r>
        <w:rPr>
          <w:rFonts w:ascii="宋体" w:hAnsi="宋体" w:cs="宋体" w:eastAsia="宋体" w:hint="default"/>
          <w:spacing w:val="-8"/>
          <w:sz w:val="18"/>
          <w:szCs w:val="18"/>
        </w:rPr>
        <w:t>二、中青公司于判决生效之</w:t>
      </w:r>
      <w:r>
        <w:rPr>
          <w:rFonts w:ascii="宋体" w:hAnsi="宋体" w:cs="宋体" w:eastAsia="宋体" w:hint="default"/>
          <w:spacing w:val="-35"/>
          <w:sz w:val="18"/>
          <w:szCs w:val="18"/>
        </w:rPr>
        <w:t> </w:t>
      </w:r>
      <w:r>
        <w:rPr>
          <w:rFonts w:ascii="宋体" w:hAnsi="宋体" w:cs="宋体" w:eastAsia="宋体" w:hint="default"/>
          <w:spacing w:val="-8"/>
          <w:sz w:val="18"/>
          <w:szCs w:val="18"/>
        </w:rPr>
        <w:t>后，中青公司未能履行还</w:t>
      </w:r>
    </w:p>
    <w:p>
      <w:pPr>
        <w:spacing w:before="26"/>
        <w:ind w:left="91" w:right="0" w:firstLine="0"/>
        <w:jc w:val="left"/>
        <w:rPr>
          <w:rFonts w:ascii="宋体" w:hAnsi="宋体" w:cs="宋体" w:eastAsia="宋体" w:hint="default"/>
          <w:sz w:val="18"/>
          <w:szCs w:val="18"/>
        </w:rPr>
      </w:pPr>
      <w:r>
        <w:rPr>
          <w:rFonts w:ascii="宋体" w:hAnsi="宋体" w:cs="宋体" w:eastAsia="宋体" w:hint="default"/>
          <w:spacing w:val="-8"/>
          <w:sz w:val="18"/>
          <w:szCs w:val="18"/>
        </w:rPr>
        <w:t>日起三十日内给付龙业公司</w:t>
      </w:r>
      <w:r>
        <w:rPr>
          <w:rFonts w:ascii="宋体" w:hAnsi="宋体" w:cs="宋体" w:eastAsia="宋体" w:hint="default"/>
          <w:spacing w:val="-35"/>
          <w:sz w:val="18"/>
          <w:szCs w:val="18"/>
        </w:rPr>
        <w:t> </w:t>
      </w:r>
      <w:r>
        <w:rPr>
          <w:rFonts w:ascii="宋体" w:hAnsi="宋体" w:cs="宋体" w:eastAsia="宋体" w:hint="default"/>
          <w:spacing w:val="-8"/>
          <w:sz w:val="18"/>
          <w:szCs w:val="18"/>
        </w:rPr>
        <w:t>款义务，龙业公司已向法</w:t>
      </w:r>
    </w:p>
    <w:p>
      <w:pPr>
        <w:spacing w:after="0"/>
        <w:jc w:val="left"/>
        <w:rPr>
          <w:rFonts w:ascii="宋体" w:hAnsi="宋体" w:cs="宋体" w:eastAsia="宋体" w:hint="default"/>
          <w:sz w:val="18"/>
          <w:szCs w:val="18"/>
        </w:rPr>
        <w:sectPr>
          <w:type w:val="continuous"/>
          <w:pgSz w:w="16840" w:h="11910" w:orient="landscape"/>
          <w:pgMar w:top="1120" w:bottom="1380" w:left="1300" w:right="1240"/>
          <w:cols w:num="5" w:equalWidth="0">
            <w:col w:w="837" w:space="40"/>
            <w:col w:w="604" w:space="1604"/>
            <w:col w:w="1696" w:space="2558"/>
            <w:col w:w="2560" w:space="40"/>
            <w:col w:w="4361"/>
          </w:cols>
        </w:sectPr>
      </w:pPr>
    </w:p>
    <w:p>
      <w:pPr>
        <w:spacing w:line="180" w:lineRule="exact" w:before="0"/>
        <w:ind w:left="140" w:right="-16" w:firstLine="0"/>
        <w:jc w:val="left"/>
        <w:rPr>
          <w:rFonts w:ascii="宋体" w:hAnsi="宋体" w:cs="宋体" w:eastAsia="宋体" w:hint="default"/>
          <w:sz w:val="18"/>
          <w:szCs w:val="18"/>
        </w:rPr>
      </w:pPr>
      <w:r>
        <w:rPr>
          <w:rFonts w:ascii="宋体" w:hAnsi="宋体" w:cs="宋体" w:eastAsia="宋体" w:hint="default"/>
          <w:spacing w:val="-7"/>
          <w:sz w:val="18"/>
          <w:szCs w:val="18"/>
        </w:rPr>
        <w:t>房地产开</w:t>
      </w:r>
    </w:p>
    <w:p>
      <w:pPr>
        <w:spacing w:line="180" w:lineRule="exact" w:before="0"/>
        <w:ind w:left="80" w:right="-19" w:firstLine="0"/>
        <w:jc w:val="left"/>
        <w:rPr>
          <w:rFonts w:ascii="宋体" w:hAnsi="宋体" w:cs="宋体" w:eastAsia="宋体" w:hint="default"/>
          <w:sz w:val="18"/>
          <w:szCs w:val="18"/>
        </w:rPr>
      </w:pPr>
      <w:r>
        <w:rPr>
          <w:spacing w:val="-6"/>
        </w:rPr>
        <w:br w:type="column"/>
      </w:r>
      <w:r>
        <w:rPr>
          <w:rFonts w:ascii="宋体" w:hAnsi="宋体" w:cs="宋体" w:eastAsia="宋体" w:hint="default"/>
          <w:spacing w:val="-6"/>
          <w:sz w:val="18"/>
          <w:szCs w:val="18"/>
        </w:rPr>
        <w:t>地产开</w:t>
      </w:r>
    </w:p>
    <w:p>
      <w:pPr>
        <w:spacing w:line="127" w:lineRule="exact" w:before="0"/>
        <w:ind w:left="140" w:right="-15" w:firstLine="0"/>
        <w:jc w:val="left"/>
        <w:rPr>
          <w:rFonts w:ascii="宋体" w:hAnsi="宋体" w:cs="宋体" w:eastAsia="宋体" w:hint="default"/>
          <w:sz w:val="18"/>
          <w:szCs w:val="18"/>
        </w:rPr>
      </w:pPr>
      <w:r>
        <w:rPr>
          <w:spacing w:val="-10"/>
        </w:rPr>
        <w:br w:type="column"/>
      </w:r>
      <w:r>
        <w:rPr>
          <w:rFonts w:ascii="宋体" w:hAnsi="宋体" w:cs="宋体" w:eastAsia="宋体" w:hint="default"/>
          <w:spacing w:val="-10"/>
          <w:sz w:val="18"/>
          <w:szCs w:val="18"/>
        </w:rPr>
        <w:t>诉讼</w:t>
      </w:r>
      <w:r>
        <w:rPr>
          <w:rFonts w:ascii="宋体" w:hAnsi="宋体" w:cs="宋体" w:eastAsia="宋体" w:hint="default"/>
          <w:sz w:val="18"/>
          <w:szCs w:val="18"/>
        </w:rPr>
      </w:r>
    </w:p>
    <w:p>
      <w:pPr>
        <w:spacing w:line="132" w:lineRule="exact" w:before="0"/>
        <w:ind w:left="848" w:right="-15" w:firstLine="0"/>
        <w:jc w:val="left"/>
        <w:rPr>
          <w:rFonts w:ascii="宋体" w:hAnsi="宋体" w:cs="宋体" w:eastAsia="宋体" w:hint="default"/>
          <w:sz w:val="18"/>
          <w:szCs w:val="18"/>
        </w:rPr>
      </w:pPr>
      <w:r>
        <w:rPr>
          <w:rFonts w:ascii="宋体" w:hAnsi="宋体" w:cs="宋体" w:eastAsia="宋体" w:hint="default"/>
          <w:spacing w:val="-8"/>
          <w:sz w:val="18"/>
          <w:szCs w:val="18"/>
        </w:rPr>
        <w:t>被告仅偿还</w:t>
      </w:r>
      <w:r>
        <w:rPr>
          <w:rFonts w:ascii="宋体" w:hAnsi="宋体" w:cs="宋体" w:eastAsia="宋体" w:hint="default"/>
          <w:spacing w:val="-51"/>
          <w:sz w:val="18"/>
          <w:szCs w:val="18"/>
        </w:rPr>
        <w:t> </w:t>
      </w:r>
      <w:r>
        <w:rPr>
          <w:rFonts w:ascii="Arial Narrow" w:hAnsi="Arial Narrow" w:cs="Arial Narrow" w:eastAsia="Arial Narrow" w:hint="default"/>
          <w:spacing w:val="-4"/>
          <w:sz w:val="18"/>
          <w:szCs w:val="18"/>
        </w:rPr>
        <w:t>1,500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w:t>
      </w:r>
    </w:p>
    <w:p>
      <w:pPr>
        <w:spacing w:line="193" w:lineRule="exact" w:before="0"/>
        <w:ind w:left="140" w:right="-8" w:firstLine="0"/>
        <w:jc w:val="left"/>
        <w:rPr>
          <w:rFonts w:ascii="Arial Narrow" w:hAnsi="Arial Narrow" w:cs="Arial Narrow" w:eastAsia="Arial Narrow" w:hint="default"/>
          <w:sz w:val="18"/>
          <w:szCs w:val="18"/>
        </w:rPr>
      </w:pPr>
      <w:r>
        <w:rPr>
          <w:spacing w:val="-5"/>
        </w:rPr>
        <w:br w:type="column"/>
      </w:r>
      <w:r>
        <w:rPr>
          <w:rFonts w:ascii="Arial Narrow"/>
          <w:spacing w:val="-5"/>
          <w:sz w:val="18"/>
        </w:rPr>
        <w:t>35,000,000</w:t>
      </w:r>
    </w:p>
    <w:p>
      <w:pPr>
        <w:spacing w:line="193" w:lineRule="exact" w:before="0"/>
        <w:ind w:left="140" w:right="0" w:firstLine="0"/>
        <w:jc w:val="left"/>
        <w:rPr>
          <w:rFonts w:ascii="宋体" w:hAnsi="宋体" w:cs="宋体" w:eastAsia="宋体" w:hint="default"/>
          <w:sz w:val="18"/>
          <w:szCs w:val="18"/>
        </w:rPr>
      </w:pPr>
      <w:r>
        <w:rPr/>
        <w:br w:type="column"/>
      </w:r>
      <w:r>
        <w:rPr>
          <w:rFonts w:ascii="宋体" w:hAnsi="宋体" w:cs="宋体" w:eastAsia="宋体" w:hint="default"/>
          <w:spacing w:val="-10"/>
          <w:sz w:val="18"/>
          <w:szCs w:val="18"/>
        </w:rPr>
        <w:t>公</w:t>
      </w:r>
      <w:r>
        <w:rPr>
          <w:rFonts w:ascii="宋体" w:hAnsi="宋体" w:cs="宋体" w:eastAsia="宋体" w:hint="default"/>
          <w:spacing w:val="-8"/>
          <w:sz w:val="18"/>
          <w:szCs w:val="18"/>
        </w:rPr>
        <w:t>司</w:t>
      </w:r>
      <w:r>
        <w:rPr>
          <w:rFonts w:ascii="宋体" w:hAnsi="宋体" w:cs="宋体" w:eastAsia="宋体" w:hint="default"/>
          <w:spacing w:val="-94"/>
          <w:sz w:val="18"/>
          <w:szCs w:val="18"/>
        </w:rPr>
        <w:t>。</w:t>
      </w:r>
      <w:r>
        <w:rPr>
          <w:rFonts w:ascii="宋体" w:hAnsi="宋体" w:cs="宋体" w:eastAsia="宋体" w:hint="default"/>
          <w:spacing w:val="-8"/>
          <w:sz w:val="18"/>
          <w:szCs w:val="18"/>
        </w:rPr>
        <w:t>哈尔</w:t>
      </w:r>
      <w:r>
        <w:rPr>
          <w:rFonts w:ascii="宋体" w:hAnsi="宋体" w:cs="宋体" w:eastAsia="宋体" w:hint="default"/>
          <w:spacing w:val="-10"/>
          <w:sz w:val="18"/>
          <w:szCs w:val="18"/>
        </w:rPr>
        <w:t>滨</w:t>
      </w:r>
      <w:r>
        <w:rPr>
          <w:rFonts w:ascii="宋体" w:hAnsi="宋体" w:cs="宋体" w:eastAsia="宋体" w:hint="default"/>
          <w:spacing w:val="-8"/>
          <w:sz w:val="18"/>
          <w:szCs w:val="18"/>
        </w:rPr>
        <w:t>市中</w:t>
      </w:r>
      <w:r>
        <w:rPr>
          <w:rFonts w:ascii="宋体" w:hAnsi="宋体" w:cs="宋体" w:eastAsia="宋体" w:hint="default"/>
          <w:spacing w:val="-10"/>
          <w:sz w:val="18"/>
          <w:szCs w:val="18"/>
        </w:rPr>
        <w:t>院</w:t>
      </w:r>
      <w:r>
        <w:rPr>
          <w:rFonts w:ascii="宋体" w:hAnsi="宋体" w:cs="宋体" w:eastAsia="宋体" w:hint="default"/>
          <w:spacing w:val="-8"/>
          <w:sz w:val="18"/>
          <w:szCs w:val="18"/>
        </w:rPr>
        <w:t>经开</w:t>
      </w:r>
      <w:r>
        <w:rPr>
          <w:rFonts w:ascii="宋体" w:hAnsi="宋体" w:cs="宋体" w:eastAsia="宋体" w:hint="default"/>
          <w:spacing w:val="-10"/>
          <w:sz w:val="18"/>
          <w:szCs w:val="18"/>
        </w:rPr>
        <w:t>庭</w:t>
      </w:r>
      <w:r>
        <w:rPr>
          <w:rFonts w:ascii="宋体" w:hAnsi="宋体" w:cs="宋体" w:eastAsia="宋体" w:hint="default"/>
          <w:spacing w:val="-8"/>
          <w:sz w:val="18"/>
          <w:szCs w:val="18"/>
        </w:rPr>
        <w:t>审理</w:t>
      </w:r>
      <w:r>
        <w:rPr>
          <w:rFonts w:ascii="宋体" w:hAnsi="宋体" w:cs="宋体" w:eastAsia="宋体" w:hint="default"/>
          <w:sz w:val="18"/>
          <w:szCs w:val="18"/>
        </w:rPr>
        <w:t>于</w:t>
      </w:r>
      <w:r>
        <w:rPr>
          <w:rFonts w:ascii="宋体" w:hAnsi="宋体" w:cs="宋体" w:eastAsia="宋体" w:hint="default"/>
          <w:spacing w:val="-43"/>
          <w:sz w:val="18"/>
          <w:szCs w:val="18"/>
        </w:rPr>
        <w:t> </w:t>
      </w:r>
      <w:r>
        <w:rPr>
          <w:rFonts w:ascii="Arial Narrow" w:hAnsi="Arial Narrow" w:cs="Arial Narrow" w:eastAsia="Arial Narrow" w:hint="default"/>
          <w:spacing w:val="-6"/>
          <w:sz w:val="18"/>
          <w:szCs w:val="18"/>
        </w:rPr>
        <w:t>2</w:t>
      </w:r>
      <w:r>
        <w:rPr>
          <w:rFonts w:ascii="Arial Narrow" w:hAnsi="Arial Narrow" w:cs="Arial Narrow" w:eastAsia="Arial Narrow" w:hint="default"/>
          <w:spacing w:val="-3"/>
          <w:sz w:val="18"/>
          <w:szCs w:val="18"/>
        </w:rPr>
        <w:t>0</w:t>
      </w:r>
      <w:r>
        <w:rPr>
          <w:rFonts w:ascii="Arial Narrow" w:hAnsi="Arial Narrow" w:cs="Arial Narrow" w:eastAsia="Arial Narrow" w:hint="default"/>
          <w:spacing w:val="-6"/>
          <w:sz w:val="18"/>
          <w:szCs w:val="18"/>
        </w:rPr>
        <w:t>1</w:t>
      </w: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Arial Narrow" w:hAnsi="Arial Narrow" w:cs="Arial Narrow" w:eastAsia="Arial Narrow" w:hint="default"/>
          <w:sz w:val="18"/>
          <w:szCs w:val="18"/>
        </w:rPr>
        <w:t>8</w:t>
      </w:r>
      <w:r>
        <w:rPr>
          <w:rFonts w:ascii="Arial Narrow" w:hAnsi="Arial Narrow" w:cs="Arial Narrow" w:eastAsia="Arial Narrow"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Arial Narrow" w:hAnsi="Arial Narrow" w:cs="Arial Narrow" w:eastAsia="Arial Narrow" w:hint="default"/>
          <w:spacing w:val="-3"/>
          <w:sz w:val="18"/>
          <w:szCs w:val="18"/>
        </w:rPr>
        <w:t>3</w:t>
      </w:r>
      <w:r>
        <w:rPr>
          <w:rFonts w:ascii="Arial Narrow" w:hAnsi="Arial Narrow" w:cs="Arial Narrow" w:eastAsia="Arial Narrow" w:hint="default"/>
          <w:sz w:val="18"/>
          <w:szCs w:val="18"/>
        </w:rPr>
        <w:t>1</w:t>
      </w:r>
      <w:r>
        <w:rPr>
          <w:rFonts w:ascii="Arial Narrow" w:hAnsi="Arial Narrow" w:cs="Arial Narrow" w:eastAsia="Arial Narrow" w:hint="default"/>
          <w:spacing w:val="-11"/>
          <w:sz w:val="18"/>
          <w:szCs w:val="18"/>
        </w:rPr>
        <w:t> </w:t>
      </w:r>
      <w:r>
        <w:rPr>
          <w:rFonts w:ascii="宋体" w:hAnsi="宋体" w:cs="宋体" w:eastAsia="宋体" w:hint="default"/>
          <w:spacing w:val="-8"/>
          <w:sz w:val="18"/>
          <w:szCs w:val="18"/>
        </w:rPr>
        <w:t>日</w:t>
      </w:r>
      <w:r>
        <w:rPr>
          <w:rFonts w:ascii="宋体" w:hAnsi="宋体" w:cs="宋体" w:eastAsia="宋体" w:hint="default"/>
          <w:sz w:val="18"/>
          <w:szCs w:val="18"/>
        </w:rPr>
        <w:t>至</w:t>
      </w:r>
      <w:r>
        <w:rPr>
          <w:rFonts w:ascii="宋体" w:hAnsi="宋体" w:cs="宋体" w:eastAsia="宋体" w:hint="default"/>
          <w:spacing w:val="-66"/>
          <w:sz w:val="18"/>
          <w:szCs w:val="18"/>
        </w:rPr>
        <w:t> </w:t>
      </w:r>
      <w:r>
        <w:rPr>
          <w:rFonts w:ascii="Arial Narrow" w:hAnsi="Arial Narrow" w:cs="Arial Narrow" w:eastAsia="Arial Narrow" w:hint="default"/>
          <w:spacing w:val="-3"/>
          <w:sz w:val="18"/>
          <w:szCs w:val="18"/>
        </w:rPr>
        <w:t>2</w:t>
      </w:r>
      <w:r>
        <w:rPr>
          <w:rFonts w:ascii="Arial Narrow" w:hAnsi="Arial Narrow" w:cs="Arial Narrow" w:eastAsia="Arial Narrow" w:hint="default"/>
          <w:spacing w:val="-6"/>
          <w:sz w:val="18"/>
          <w:szCs w:val="18"/>
        </w:rPr>
        <w:t>0</w:t>
      </w:r>
      <w:r>
        <w:rPr>
          <w:rFonts w:ascii="Arial Narrow" w:hAnsi="Arial Narrow" w:cs="Arial Narrow" w:eastAsia="Arial Narrow" w:hint="default"/>
          <w:spacing w:val="-3"/>
          <w:sz w:val="18"/>
          <w:szCs w:val="18"/>
        </w:rPr>
        <w:t>1</w:t>
      </w:r>
      <w:r>
        <w:rPr>
          <w:rFonts w:ascii="Arial Narrow" w:hAnsi="Arial Narrow" w:cs="Arial Narrow" w:eastAsia="Arial Narrow" w:hint="default"/>
          <w:sz w:val="18"/>
          <w:szCs w:val="18"/>
        </w:rPr>
        <w:t>4</w:t>
      </w:r>
      <w:r>
        <w:rPr>
          <w:rFonts w:ascii="Arial Narrow" w:hAnsi="Arial Narrow" w:cs="Arial Narrow" w:eastAsia="Arial Narrow"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11"/>
          <w:sz w:val="18"/>
          <w:szCs w:val="18"/>
        </w:rPr>
        <w:t> </w:t>
      </w:r>
      <w:r>
        <w:rPr>
          <w:rFonts w:ascii="宋体" w:hAnsi="宋体" w:cs="宋体" w:eastAsia="宋体" w:hint="default"/>
          <w:spacing w:val="-10"/>
          <w:sz w:val="18"/>
          <w:szCs w:val="18"/>
        </w:rPr>
        <w:t>院</w:t>
      </w:r>
      <w:r>
        <w:rPr>
          <w:rFonts w:ascii="宋体" w:hAnsi="宋体" w:cs="宋体" w:eastAsia="宋体" w:hint="default"/>
          <w:spacing w:val="-8"/>
          <w:sz w:val="18"/>
          <w:szCs w:val="18"/>
        </w:rPr>
        <w:t>申请</w:t>
      </w:r>
      <w:r>
        <w:rPr>
          <w:rFonts w:ascii="宋体" w:hAnsi="宋体" w:cs="宋体" w:eastAsia="宋体" w:hint="default"/>
          <w:spacing w:val="-10"/>
          <w:sz w:val="18"/>
          <w:szCs w:val="18"/>
        </w:rPr>
        <w:t>强</w:t>
      </w:r>
      <w:r>
        <w:rPr>
          <w:rFonts w:ascii="宋体" w:hAnsi="宋体" w:cs="宋体" w:eastAsia="宋体" w:hint="default"/>
          <w:spacing w:val="-8"/>
          <w:sz w:val="18"/>
          <w:szCs w:val="18"/>
        </w:rPr>
        <w:t>制执</w:t>
      </w:r>
      <w:r>
        <w:rPr>
          <w:rFonts w:ascii="宋体" w:hAnsi="宋体" w:cs="宋体" w:eastAsia="宋体" w:hint="default"/>
          <w:spacing w:val="-10"/>
          <w:sz w:val="18"/>
          <w:szCs w:val="18"/>
        </w:rPr>
        <w:t>行</w:t>
      </w:r>
      <w:r>
        <w:rPr>
          <w:rFonts w:ascii="宋体" w:hAnsi="宋体" w:cs="宋体" w:eastAsia="宋体" w:hint="default"/>
          <w:spacing w:val="-7"/>
          <w:sz w:val="18"/>
          <w:szCs w:val="18"/>
        </w:rPr>
        <w:t>。</w:t>
      </w:r>
      <w:r>
        <w:rPr>
          <w:rFonts w:ascii="Arial Narrow" w:hAnsi="Arial Narrow" w:cs="Arial Narrow" w:eastAsia="Arial Narrow" w:hint="default"/>
          <w:spacing w:val="-6"/>
          <w:sz w:val="18"/>
          <w:szCs w:val="18"/>
        </w:rPr>
        <w:t>2</w:t>
      </w:r>
      <w:r>
        <w:rPr>
          <w:rFonts w:ascii="Arial Narrow" w:hAnsi="Arial Narrow" w:cs="Arial Narrow" w:eastAsia="Arial Narrow" w:hint="default"/>
          <w:spacing w:val="-3"/>
          <w:sz w:val="18"/>
          <w:szCs w:val="18"/>
        </w:rPr>
        <w:t>0</w:t>
      </w:r>
      <w:r>
        <w:rPr>
          <w:rFonts w:ascii="Arial Narrow" w:hAnsi="Arial Narrow" w:cs="Arial Narrow" w:eastAsia="Arial Narrow" w:hint="default"/>
          <w:spacing w:val="-6"/>
          <w:sz w:val="18"/>
          <w:szCs w:val="18"/>
        </w:rPr>
        <w:t>1</w:t>
      </w:r>
      <w:r>
        <w:rPr>
          <w:rFonts w:ascii="Arial Narrow" w:hAnsi="Arial Narrow" w:cs="Arial Narrow" w:eastAsia="Arial Narrow" w:hint="default"/>
          <w:sz w:val="18"/>
          <w:szCs w:val="18"/>
        </w:rPr>
        <w:t>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p>
      <w:pPr>
        <w:spacing w:after="0" w:line="193" w:lineRule="exact"/>
        <w:jc w:val="left"/>
        <w:rPr>
          <w:rFonts w:ascii="宋体" w:hAnsi="宋体" w:cs="宋体" w:eastAsia="宋体" w:hint="default"/>
          <w:sz w:val="18"/>
          <w:szCs w:val="18"/>
        </w:rPr>
        <w:sectPr>
          <w:type w:val="continuous"/>
          <w:pgSz w:w="16840" w:h="11910" w:orient="landscape"/>
          <w:pgMar w:top="1120" w:bottom="1380" w:left="1300" w:right="1240"/>
          <w:cols w:num="5" w:equalWidth="0">
            <w:col w:w="837" w:space="40"/>
            <w:col w:w="604" w:space="896"/>
            <w:col w:w="2323" w:space="467"/>
            <w:col w:w="842" w:space="1330"/>
            <w:col w:w="6961"/>
          </w:cols>
        </w:sectPr>
      </w:pPr>
    </w:p>
    <w:p>
      <w:pPr>
        <w:spacing w:line="180" w:lineRule="exact" w:before="0"/>
        <w:ind w:left="140" w:right="-16" w:firstLine="0"/>
        <w:jc w:val="left"/>
        <w:rPr>
          <w:rFonts w:ascii="宋体" w:hAnsi="宋体" w:cs="宋体" w:eastAsia="宋体" w:hint="default"/>
          <w:sz w:val="18"/>
          <w:szCs w:val="18"/>
        </w:rPr>
      </w:pPr>
      <w:r>
        <w:rPr>
          <w:rFonts w:ascii="宋体" w:hAnsi="宋体" w:cs="宋体" w:eastAsia="宋体" w:hint="default"/>
          <w:spacing w:val="-7"/>
          <w:sz w:val="18"/>
          <w:szCs w:val="18"/>
        </w:rPr>
        <w:t>发有限公</w:t>
      </w:r>
    </w:p>
    <w:p>
      <w:pPr>
        <w:spacing w:line="180" w:lineRule="exact" w:before="0"/>
        <w:ind w:left="80" w:right="-19" w:firstLine="0"/>
        <w:jc w:val="left"/>
        <w:rPr>
          <w:rFonts w:ascii="宋体" w:hAnsi="宋体" w:cs="宋体" w:eastAsia="宋体" w:hint="default"/>
          <w:sz w:val="18"/>
          <w:szCs w:val="18"/>
        </w:rPr>
      </w:pPr>
      <w:r>
        <w:rPr>
          <w:spacing w:val="-6"/>
        </w:rPr>
        <w:br w:type="column"/>
      </w:r>
      <w:r>
        <w:rPr>
          <w:rFonts w:ascii="宋体" w:hAnsi="宋体" w:cs="宋体" w:eastAsia="宋体" w:hint="default"/>
          <w:spacing w:val="-6"/>
          <w:sz w:val="18"/>
          <w:szCs w:val="18"/>
        </w:rPr>
        <w:t>发有限</w:t>
      </w:r>
    </w:p>
    <w:p>
      <w:pPr>
        <w:spacing w:line="188" w:lineRule="exact" w:before="74"/>
        <w:ind w:left="140" w:right="-14" w:firstLine="0"/>
        <w:jc w:val="left"/>
        <w:rPr>
          <w:rFonts w:ascii="宋体" w:hAnsi="宋体" w:cs="宋体" w:eastAsia="宋体" w:hint="default"/>
          <w:sz w:val="18"/>
          <w:szCs w:val="18"/>
        </w:rPr>
      </w:pPr>
      <w:r>
        <w:rPr>
          <w:spacing w:val="-8"/>
        </w:rPr>
        <w:br w:type="column"/>
      </w:r>
      <w:r>
        <w:rPr>
          <w:rFonts w:ascii="宋体" w:hAnsi="宋体" w:cs="宋体" w:eastAsia="宋体" w:hint="default"/>
          <w:spacing w:val="-8"/>
          <w:sz w:val="18"/>
          <w:szCs w:val="18"/>
        </w:rPr>
        <w:t>元，故原告提起诉</w:t>
      </w:r>
    </w:p>
    <w:p>
      <w:pPr>
        <w:spacing w:line="193" w:lineRule="exact" w:before="0"/>
        <w:ind w:left="140" w:right="0" w:firstLine="0"/>
        <w:jc w:val="left"/>
        <w:rPr>
          <w:rFonts w:ascii="宋体" w:hAnsi="宋体" w:cs="宋体" w:eastAsia="宋体" w:hint="default"/>
          <w:sz w:val="18"/>
          <w:szCs w:val="18"/>
        </w:rPr>
      </w:pPr>
      <w:r>
        <w:rPr>
          <w:spacing w:val="-4"/>
        </w:rPr>
        <w:br w:type="column"/>
      </w:r>
      <w:r>
        <w:rPr>
          <w:rFonts w:ascii="Arial Narrow" w:hAnsi="Arial Narrow" w:cs="Arial Narrow" w:eastAsia="Arial Narrow" w:hint="default"/>
          <w:spacing w:val="-4"/>
          <w:sz w:val="18"/>
          <w:szCs w:val="18"/>
        </w:rPr>
        <w:t>2014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14</w:t>
      </w:r>
      <w:r>
        <w:rPr>
          <w:rFonts w:ascii="Arial Narrow" w:hAnsi="Arial Narrow" w:cs="Arial Narrow" w:eastAsia="Arial Narrow" w:hint="default"/>
          <w:spacing w:val="-1"/>
          <w:sz w:val="18"/>
          <w:szCs w:val="18"/>
        </w:rPr>
        <w:t> </w:t>
      </w:r>
      <w:r>
        <w:rPr>
          <w:rFonts w:ascii="宋体" w:hAnsi="宋体" w:cs="宋体" w:eastAsia="宋体" w:hint="default"/>
          <w:spacing w:val="-10"/>
          <w:sz w:val="18"/>
          <w:szCs w:val="18"/>
        </w:rPr>
        <w:t>日作出（</w:t>
      </w:r>
      <w:r>
        <w:rPr>
          <w:rFonts w:ascii="Arial Narrow" w:hAnsi="Arial Narrow" w:cs="Arial Narrow" w:eastAsia="Arial Narrow" w:hint="default"/>
          <w:spacing w:val="-10"/>
          <w:sz w:val="18"/>
          <w:szCs w:val="18"/>
        </w:rPr>
        <w:t>2014</w:t>
      </w:r>
      <w:r>
        <w:rPr>
          <w:rFonts w:ascii="宋体" w:hAnsi="宋体" w:cs="宋体" w:eastAsia="宋体" w:hint="default"/>
          <w:spacing w:val="-10"/>
          <w:sz w:val="18"/>
          <w:szCs w:val="18"/>
        </w:rPr>
        <w:t>）哈</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Arial Narrow" w:hAnsi="Arial Narrow" w:cs="Arial Narrow" w:eastAsia="Arial Narrow" w:hint="default"/>
          <w:sz w:val="18"/>
          <w:szCs w:val="18"/>
        </w:rPr>
        <w:t>26</w:t>
      </w:r>
      <w:r>
        <w:rPr>
          <w:rFonts w:ascii="Arial Narrow" w:hAnsi="Arial Narrow" w:cs="Arial Narrow" w:eastAsia="Arial Narrow" w:hint="default"/>
          <w:spacing w:val="-4"/>
          <w:sz w:val="18"/>
          <w:szCs w:val="18"/>
        </w:rPr>
        <w:t> </w:t>
      </w:r>
      <w:r>
        <w:rPr>
          <w:rFonts w:ascii="宋体" w:hAnsi="宋体" w:cs="宋体" w:eastAsia="宋体" w:hint="default"/>
          <w:spacing w:val="-8"/>
          <w:sz w:val="18"/>
          <w:szCs w:val="18"/>
        </w:rPr>
        <w:t>日止占用资金补偿款</w:t>
      </w:r>
    </w:p>
    <w:p>
      <w:pPr>
        <w:spacing w:line="193" w:lineRule="exact" w:before="0"/>
        <w:ind w:left="115" w:right="0" w:firstLine="0"/>
        <w:jc w:val="left"/>
        <w:rPr>
          <w:rFonts w:ascii="宋体" w:hAnsi="宋体" w:cs="宋体" w:eastAsia="宋体" w:hint="default"/>
          <w:sz w:val="18"/>
          <w:szCs w:val="18"/>
        </w:rPr>
      </w:pPr>
      <w:r>
        <w:rPr/>
        <w:br w:type="column"/>
      </w: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pacing w:val="-8"/>
          <w:sz w:val="18"/>
          <w:szCs w:val="18"/>
        </w:rPr>
        <w:t>月</w:t>
      </w:r>
      <w:r>
        <w:rPr>
          <w:rFonts w:ascii="宋体" w:hAnsi="宋体" w:cs="宋体" w:eastAsia="宋体" w:hint="default"/>
          <w:spacing w:val="-94"/>
          <w:sz w:val="18"/>
          <w:szCs w:val="18"/>
        </w:rPr>
        <w:t>，</w:t>
      </w:r>
      <w:r>
        <w:rPr>
          <w:rFonts w:ascii="宋体" w:hAnsi="宋体" w:cs="宋体" w:eastAsia="宋体" w:hint="default"/>
          <w:spacing w:val="-8"/>
          <w:sz w:val="18"/>
          <w:szCs w:val="18"/>
        </w:rPr>
        <w:t>中青</w:t>
      </w:r>
      <w:r>
        <w:rPr>
          <w:rFonts w:ascii="宋体" w:hAnsi="宋体" w:cs="宋体" w:eastAsia="宋体" w:hint="default"/>
          <w:spacing w:val="-10"/>
          <w:sz w:val="18"/>
          <w:szCs w:val="18"/>
        </w:rPr>
        <w:t>公</w:t>
      </w:r>
      <w:r>
        <w:rPr>
          <w:rFonts w:ascii="宋体" w:hAnsi="宋体" w:cs="宋体" w:eastAsia="宋体" w:hint="default"/>
          <w:spacing w:val="-8"/>
          <w:sz w:val="18"/>
          <w:szCs w:val="18"/>
        </w:rPr>
        <w:t>司以</w:t>
      </w:r>
      <w:r>
        <w:rPr>
          <w:rFonts w:ascii="宋体" w:hAnsi="宋体" w:cs="宋体" w:eastAsia="宋体" w:hint="default"/>
          <w:spacing w:val="-10"/>
          <w:sz w:val="18"/>
          <w:szCs w:val="18"/>
        </w:rPr>
        <w:t>双</w:t>
      </w:r>
      <w:r>
        <w:rPr>
          <w:rFonts w:ascii="宋体" w:hAnsi="宋体" w:cs="宋体" w:eastAsia="宋体" w:hint="default"/>
          <w:spacing w:val="-8"/>
          <w:sz w:val="18"/>
          <w:szCs w:val="18"/>
        </w:rPr>
        <w:t>方法</w:t>
      </w:r>
      <w:r>
        <w:rPr>
          <w:rFonts w:ascii="宋体" w:hAnsi="宋体" w:cs="宋体" w:eastAsia="宋体" w:hint="default"/>
          <w:sz w:val="18"/>
          <w:szCs w:val="18"/>
        </w:rPr>
        <w:t>律</w:t>
      </w:r>
    </w:p>
    <w:p>
      <w:pPr>
        <w:spacing w:after="0" w:line="193" w:lineRule="exact"/>
        <w:jc w:val="left"/>
        <w:rPr>
          <w:rFonts w:ascii="宋体" w:hAnsi="宋体" w:cs="宋体" w:eastAsia="宋体" w:hint="default"/>
          <w:sz w:val="18"/>
          <w:szCs w:val="18"/>
        </w:rPr>
        <w:sectPr>
          <w:type w:val="continuous"/>
          <w:pgSz w:w="16840" w:h="11910" w:orient="landscape"/>
          <w:pgMar w:top="1120" w:bottom="1380" w:left="1300" w:right="1240"/>
          <w:cols w:num="5" w:equalWidth="0">
            <w:col w:w="837" w:space="40"/>
            <w:col w:w="604" w:space="1604"/>
            <w:col w:w="1523" w:space="2731"/>
            <w:col w:w="4663" w:space="40"/>
            <w:col w:w="2258"/>
          </w:cols>
        </w:sectPr>
      </w:pPr>
    </w:p>
    <w:p>
      <w:pPr>
        <w:tabs>
          <w:tab w:pos="956" w:val="left" w:leader="none"/>
        </w:tabs>
        <w:spacing w:line="127" w:lineRule="exact"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司</w:t>
        <w:tab/>
      </w:r>
      <w:r>
        <w:rPr>
          <w:rFonts w:ascii="宋体" w:hAnsi="宋体" w:cs="宋体" w:eastAsia="宋体" w:hint="default"/>
          <w:spacing w:val="-10"/>
          <w:sz w:val="18"/>
          <w:szCs w:val="18"/>
        </w:rPr>
        <w:t>公司</w:t>
      </w:r>
      <w:r>
        <w:rPr>
          <w:rFonts w:ascii="宋体" w:hAnsi="宋体" w:cs="宋体" w:eastAsia="宋体" w:hint="default"/>
          <w:sz w:val="18"/>
          <w:szCs w:val="18"/>
        </w:rPr>
      </w:r>
    </w:p>
    <w:p>
      <w:pPr>
        <w:spacing w:line="183" w:lineRule="exact" w:before="0"/>
        <w:ind w:left="0" w:right="0" w:firstLine="0"/>
        <w:jc w:val="right"/>
        <w:rPr>
          <w:rFonts w:ascii="宋体" w:hAnsi="宋体" w:cs="宋体" w:eastAsia="宋体" w:hint="default"/>
          <w:sz w:val="18"/>
          <w:szCs w:val="18"/>
        </w:rPr>
      </w:pPr>
      <w:r>
        <w:rPr>
          <w:rFonts w:ascii="宋体" w:hAnsi="宋体" w:cs="宋体" w:eastAsia="宋体" w:hint="default"/>
          <w:spacing w:val="-10"/>
          <w:sz w:val="18"/>
          <w:szCs w:val="18"/>
        </w:rPr>
        <w:t>讼。</w:t>
      </w:r>
      <w:r>
        <w:rPr>
          <w:rFonts w:ascii="宋体" w:hAnsi="宋体" w:cs="宋体" w:eastAsia="宋体" w:hint="default"/>
          <w:sz w:val="18"/>
          <w:szCs w:val="18"/>
        </w:rPr>
      </w:r>
    </w:p>
    <w:p>
      <w:pPr>
        <w:spacing w:line="193" w:lineRule="exact" w:before="0"/>
        <w:ind w:left="140" w:right="0" w:firstLine="0"/>
        <w:jc w:val="left"/>
        <w:rPr>
          <w:rFonts w:ascii="宋体" w:hAnsi="宋体" w:cs="宋体" w:eastAsia="宋体" w:hint="default"/>
          <w:sz w:val="18"/>
          <w:szCs w:val="18"/>
        </w:rPr>
      </w:pPr>
      <w:r>
        <w:rPr>
          <w:spacing w:val="-8"/>
        </w:rPr>
        <w:br w:type="column"/>
      </w:r>
      <w:r>
        <w:rPr>
          <w:rFonts w:ascii="宋体" w:hAnsi="宋体" w:cs="宋体" w:eastAsia="宋体" w:hint="default"/>
          <w:spacing w:val="-8"/>
          <w:sz w:val="18"/>
          <w:szCs w:val="18"/>
        </w:rPr>
        <w:t>民二民初字第</w:t>
      </w:r>
      <w:r>
        <w:rPr>
          <w:rFonts w:ascii="宋体" w:hAnsi="宋体" w:cs="宋体" w:eastAsia="宋体" w:hint="default"/>
          <w:spacing w:val="-56"/>
          <w:sz w:val="18"/>
          <w:szCs w:val="18"/>
        </w:rPr>
        <w:t> </w:t>
      </w:r>
      <w:r>
        <w:rPr>
          <w:rFonts w:ascii="Arial Narrow" w:hAnsi="Arial Narrow" w:cs="Arial Narrow" w:eastAsia="Arial Narrow" w:hint="default"/>
          <w:sz w:val="18"/>
          <w:szCs w:val="18"/>
        </w:rPr>
        <w:t>20 </w:t>
      </w:r>
      <w:r>
        <w:rPr>
          <w:rFonts w:ascii="宋体" w:hAnsi="宋体" w:cs="宋体" w:eastAsia="宋体" w:hint="default"/>
          <w:spacing w:val="-8"/>
          <w:sz w:val="18"/>
          <w:szCs w:val="18"/>
        </w:rPr>
        <w:t>号民事判决书。</w:t>
      </w:r>
      <w:r>
        <w:rPr>
          <w:rFonts w:ascii="宋体" w:hAnsi="宋体" w:cs="宋体" w:eastAsia="宋体" w:hint="default"/>
          <w:spacing w:val="-24"/>
          <w:sz w:val="18"/>
          <w:szCs w:val="18"/>
        </w:rPr>
        <w:t> </w:t>
      </w:r>
      <w:r>
        <w:rPr>
          <w:rFonts w:ascii="Arial Narrow" w:hAnsi="Arial Narrow" w:cs="Arial Narrow" w:eastAsia="Arial Narrow" w:hint="default"/>
          <w:spacing w:val="-5"/>
          <w:sz w:val="18"/>
          <w:szCs w:val="18"/>
        </w:rPr>
        <w:t>6,327,580.82</w:t>
      </w:r>
      <w:r>
        <w:rPr>
          <w:rFonts w:ascii="Arial Narrow" w:hAnsi="Arial Narrow" w:cs="Arial Narrow" w:eastAsia="Arial Narrow" w:hint="default"/>
          <w:sz w:val="18"/>
          <w:szCs w:val="18"/>
        </w:rPr>
        <w:t> </w:t>
      </w:r>
      <w:r>
        <w:rPr>
          <w:rFonts w:ascii="宋体" w:hAnsi="宋体" w:cs="宋体" w:eastAsia="宋体" w:hint="default"/>
          <w:spacing w:val="-5"/>
          <w:sz w:val="18"/>
          <w:szCs w:val="18"/>
        </w:rPr>
        <w:t>元。</w:t>
      </w:r>
      <w:r>
        <w:rPr>
          <w:rFonts w:ascii="Arial Narrow" w:hAnsi="Arial Narrow" w:cs="Arial Narrow" w:eastAsia="Arial Narrow" w:hint="default"/>
          <w:spacing w:val="-5"/>
          <w:sz w:val="18"/>
          <w:szCs w:val="18"/>
        </w:rPr>
        <w:t>2014</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宋体" w:hAnsi="宋体" w:cs="宋体" w:eastAsia="宋体" w:hint="default"/>
          <w:spacing w:val="-8"/>
          <w:sz w:val="18"/>
          <w:szCs w:val="18"/>
        </w:rPr>
        <w:t>关系为合作关系不是借贷</w:t>
      </w:r>
    </w:p>
    <w:p>
      <w:pPr>
        <w:spacing w:line="249" w:lineRule="auto" w:before="11"/>
        <w:ind w:left="2691" w:right="238" w:firstLine="0"/>
        <w:jc w:val="left"/>
        <w:rPr>
          <w:rFonts w:ascii="宋体" w:hAnsi="宋体" w:cs="宋体" w:eastAsia="宋体" w:hint="default"/>
          <w:sz w:val="18"/>
          <w:szCs w:val="18"/>
        </w:rPr>
      </w:pPr>
      <w:r>
        <w:rPr>
          <w:rFonts w:ascii="Arial Narrow" w:hAnsi="Arial Narrow" w:cs="Arial Narrow" w:eastAsia="Arial Narrow" w:hint="default"/>
          <w:spacing w:val="-3"/>
          <w:sz w:val="18"/>
          <w:szCs w:val="18"/>
        </w:rPr>
        <w:t>26 </w:t>
      </w:r>
      <w:r>
        <w:rPr>
          <w:rFonts w:ascii="宋体" w:hAnsi="宋体" w:cs="宋体" w:eastAsia="宋体" w:hint="default"/>
          <w:spacing w:val="-8"/>
          <w:sz w:val="18"/>
          <w:szCs w:val="18"/>
        </w:rPr>
        <w:t>日至实际给付之日占用资</w:t>
      </w:r>
      <w:r>
        <w:rPr>
          <w:rFonts w:ascii="宋体" w:hAnsi="宋体" w:cs="宋体" w:eastAsia="宋体" w:hint="default"/>
          <w:spacing w:val="-61"/>
          <w:sz w:val="18"/>
          <w:szCs w:val="18"/>
        </w:rPr>
        <w:t> </w:t>
      </w:r>
      <w:r>
        <w:rPr>
          <w:rFonts w:ascii="宋体" w:hAnsi="宋体" w:cs="宋体" w:eastAsia="宋体" w:hint="default"/>
          <w:spacing w:val="-8"/>
          <w:sz w:val="18"/>
          <w:szCs w:val="18"/>
        </w:rPr>
        <w:t>关系及判决支持给付经济</w:t>
      </w:r>
      <w:r>
        <w:rPr>
          <w:rFonts w:ascii="宋体" w:hAnsi="宋体" w:cs="宋体" w:eastAsia="宋体" w:hint="default"/>
          <w:sz w:val="18"/>
          <w:szCs w:val="18"/>
        </w:rPr>
        <w:t> </w:t>
      </w:r>
      <w:r>
        <w:rPr>
          <w:rFonts w:ascii="宋体" w:hAnsi="宋体" w:cs="宋体" w:eastAsia="宋体" w:hint="default"/>
          <w:spacing w:val="-8"/>
          <w:sz w:val="18"/>
          <w:szCs w:val="18"/>
        </w:rPr>
        <w:t>金补偿款按中国人民银行同</w:t>
      </w:r>
      <w:r>
        <w:rPr>
          <w:rFonts w:ascii="宋体" w:hAnsi="宋体" w:cs="宋体" w:eastAsia="宋体" w:hint="default"/>
          <w:spacing w:val="-35"/>
          <w:sz w:val="18"/>
          <w:szCs w:val="18"/>
        </w:rPr>
        <w:t> </w:t>
      </w:r>
      <w:r>
        <w:rPr>
          <w:rFonts w:ascii="宋体" w:hAnsi="宋体" w:cs="宋体" w:eastAsia="宋体" w:hint="default"/>
          <w:spacing w:val="-8"/>
          <w:sz w:val="18"/>
          <w:szCs w:val="18"/>
        </w:rPr>
        <w:t>补偿不符合法律规定，适</w:t>
      </w:r>
    </w:p>
    <w:p>
      <w:pPr>
        <w:spacing w:after="0" w:line="249" w:lineRule="auto"/>
        <w:jc w:val="left"/>
        <w:rPr>
          <w:rFonts w:ascii="宋体" w:hAnsi="宋体" w:cs="宋体" w:eastAsia="宋体" w:hint="default"/>
          <w:sz w:val="18"/>
          <w:szCs w:val="18"/>
        </w:rPr>
        <w:sectPr>
          <w:type w:val="continuous"/>
          <w:pgSz w:w="16840" w:h="11910" w:orient="landscape"/>
          <w:pgMar w:top="1120" w:bottom="1380" w:left="1300" w:right="1240"/>
          <w:cols w:num="2" w:equalWidth="0">
            <w:col w:w="3566" w:space="3772"/>
            <w:col w:w="6962"/>
          </w:cols>
        </w:sectPr>
      </w:pPr>
    </w:p>
    <w:p>
      <w:pPr>
        <w:tabs>
          <w:tab w:pos="2126" w:val="left" w:leader="none"/>
        </w:tabs>
        <w:spacing w:before="18"/>
        <w:ind w:left="0" w:right="241" w:firstLine="0"/>
        <w:jc w:val="right"/>
        <w:rPr>
          <w:rFonts w:ascii="宋体" w:hAnsi="宋体" w:cs="宋体" w:eastAsia="宋体" w:hint="default"/>
          <w:sz w:val="18"/>
          <w:szCs w:val="18"/>
        </w:rPr>
      </w:pPr>
      <w:r>
        <w:rPr/>
        <w:pict>
          <v:group style="position:absolute;margin-left:70.079994pt;margin-top:89.900009pt;width:701.2pt;height:421.65pt;mso-position-horizontal-relative:page;mso-position-vertical-relative:page;z-index:-934936" coordorigin="1402,1798" coordsize="14024,8433">
            <v:group style="position:absolute;left:1411;top:1808;width:815;height:2" coordorigin="1411,1808" coordsize="815,2">
              <v:shape style="position:absolute;left:1411;top:1808;width:815;height:2" coordorigin="1411,1808" coordsize="815,0" path="m1411,1808l2225,1808e" filled="false" stroked="true" strokeweight=".96pt" strokecolor="#000000">
                <v:path arrowok="t"/>
              </v:shape>
            </v:group>
            <v:group style="position:absolute;left:1411;top:1846;width:815;height:2" coordorigin="1411,1846" coordsize="815,2">
              <v:shape style="position:absolute;left:1411;top:1846;width:815;height:2" coordorigin="1411,1846" coordsize="815,0" path="m1411,1846l2225,1846e" filled="false" stroked="true" strokeweight=".96001pt" strokecolor="#000000">
                <v:path arrowok="t"/>
              </v:shape>
            </v:group>
            <v:group style="position:absolute;left:2225;top:1808;width:58;height:2" coordorigin="2225,1808" coordsize="58,2">
              <v:shape style="position:absolute;left:2225;top:1808;width:58;height:2" coordorigin="2225,1808" coordsize="58,0" path="m2225,1808l2283,1808e" filled="false" stroked="true" strokeweight=".96pt" strokecolor="#000000">
                <v:path arrowok="t"/>
              </v:shape>
            </v:group>
            <v:group style="position:absolute;left:2225;top:1846;width:58;height:2" coordorigin="2225,1846" coordsize="58,2">
              <v:shape style="position:absolute;left:2225;top:1846;width:58;height:2" coordorigin="2225,1846" coordsize="58,0" path="m2225,1846l2283,1846e" filled="false" stroked="true" strokeweight=".96001pt" strokecolor="#000000">
                <v:path arrowok="t"/>
              </v:shape>
            </v:group>
            <v:group style="position:absolute;left:2283;top:1808;width:651;height:2" coordorigin="2283,1808" coordsize="651,2">
              <v:shape style="position:absolute;left:2283;top:1808;width:651;height:2" coordorigin="2283,1808" coordsize="651,0" path="m2283,1808l2933,1808e" filled="false" stroked="true" strokeweight=".96pt" strokecolor="#000000">
                <v:path arrowok="t"/>
              </v:shape>
            </v:group>
            <v:group style="position:absolute;left:2283;top:1846;width:651;height:2" coordorigin="2283,1846" coordsize="651,2">
              <v:shape style="position:absolute;left:2283;top:1846;width:651;height:2" coordorigin="2283,1846" coordsize="651,0" path="m2283,1846l2933,1846e" filled="false" stroked="true" strokeweight=".96001pt" strokecolor="#000000">
                <v:path arrowok="t"/>
              </v:shape>
            </v:group>
            <v:group style="position:absolute;left:2933;top:1808;width:58;height:2" coordorigin="2933,1808" coordsize="58,2">
              <v:shape style="position:absolute;left:2933;top:1808;width:58;height:2" coordorigin="2933,1808" coordsize="58,0" path="m2933,1808l2991,1808e" filled="false" stroked="true" strokeweight=".96pt" strokecolor="#000000">
                <v:path arrowok="t"/>
              </v:shape>
            </v:group>
            <v:group style="position:absolute;left:2933;top:1846;width:58;height:2" coordorigin="2933,1846" coordsize="58,2">
              <v:shape style="position:absolute;left:2933;top:1846;width:58;height:2" coordorigin="2933,1846" coordsize="58,0" path="m2933,1846l2991,1846e" filled="false" stroked="true" strokeweight=".96001pt" strokecolor="#000000">
                <v:path arrowok="t"/>
              </v:shape>
            </v:group>
            <v:group style="position:absolute;left:2991;top:1808;width:792;height:2" coordorigin="2991,1808" coordsize="792,2">
              <v:shape style="position:absolute;left:2991;top:1808;width:792;height:2" coordorigin="2991,1808" coordsize="792,0" path="m2991,1808l3783,1808e" filled="false" stroked="true" strokeweight=".96pt" strokecolor="#000000">
                <v:path arrowok="t"/>
              </v:shape>
            </v:group>
            <v:group style="position:absolute;left:2991;top:1846;width:792;height:2" coordorigin="2991,1846" coordsize="792,2">
              <v:shape style="position:absolute;left:2991;top:1846;width:792;height:2" coordorigin="2991,1846" coordsize="792,0" path="m2991,1846l3783,1846e" filled="false" stroked="true" strokeweight=".96001pt" strokecolor="#000000">
                <v:path arrowok="t"/>
              </v:shape>
            </v:group>
            <v:group style="position:absolute;left:3783;top:1808;width:58;height:2" coordorigin="3783,1808" coordsize="58,2">
              <v:shape style="position:absolute;left:3783;top:1808;width:58;height:2" coordorigin="3783,1808" coordsize="58,0" path="m3783,1808l3840,1808e" filled="false" stroked="true" strokeweight=".96pt" strokecolor="#000000">
                <v:path arrowok="t"/>
              </v:shape>
            </v:group>
            <v:group style="position:absolute;left:3783;top:1846;width:58;height:2" coordorigin="3783,1846" coordsize="58,2">
              <v:shape style="position:absolute;left:3783;top:1846;width:58;height:2" coordorigin="3783,1846" coordsize="58,0" path="m3783,1846l3840,1846e" filled="false" stroked="true" strokeweight=".96001pt" strokecolor="#000000">
                <v:path arrowok="t"/>
              </v:shape>
            </v:group>
            <v:group style="position:absolute;left:3840;top:1808;width:653;height:2" coordorigin="3840,1808" coordsize="653,2">
              <v:shape style="position:absolute;left:3840;top:1808;width:653;height:2" coordorigin="3840,1808" coordsize="653,0" path="m3840,1808l4493,1808e" filled="false" stroked="true" strokeweight=".96pt" strokecolor="#000000">
                <v:path arrowok="t"/>
              </v:shape>
            </v:group>
            <v:group style="position:absolute;left:3840;top:1846;width:653;height:2" coordorigin="3840,1846" coordsize="653,2">
              <v:shape style="position:absolute;left:3840;top:1846;width:653;height:2" coordorigin="3840,1846" coordsize="653,0" path="m3840,1846l4493,1846e" filled="false" stroked="true" strokeweight=".96001pt" strokecolor="#000000">
                <v:path arrowok="t"/>
              </v:shape>
            </v:group>
            <v:group style="position:absolute;left:4493;top:1808;width:58;height:2" coordorigin="4493,1808" coordsize="58,2">
              <v:shape style="position:absolute;left:4493;top:1808;width:58;height:2" coordorigin="4493,1808" coordsize="58,0" path="m4493,1808l4551,1808e" filled="false" stroked="true" strokeweight=".96pt" strokecolor="#000000">
                <v:path arrowok="t"/>
              </v:shape>
            </v:group>
            <v:group style="position:absolute;left:4493;top:1846;width:58;height:2" coordorigin="4493,1846" coordsize="58,2">
              <v:shape style="position:absolute;left:4493;top:1846;width:58;height:2" coordorigin="4493,1846" coordsize="58,0" path="m4493,1846l4551,1846e" filled="false" stroked="true" strokeweight=".96001pt" strokecolor="#000000">
                <v:path arrowok="t"/>
              </v:shape>
            </v:group>
            <v:group style="position:absolute;left:4551;top:1808;width:1501;height:2" coordorigin="4551,1808" coordsize="1501,2">
              <v:shape style="position:absolute;left:4551;top:1808;width:1501;height:2" coordorigin="4551,1808" coordsize="1501,0" path="m4551,1808l6051,1808e" filled="false" stroked="true" strokeweight=".96pt" strokecolor="#000000">
                <v:path arrowok="t"/>
              </v:shape>
            </v:group>
            <v:group style="position:absolute;left:4551;top:1846;width:1501;height:2" coordorigin="4551,1846" coordsize="1501,2">
              <v:shape style="position:absolute;left:4551;top:1846;width:1501;height:2" coordorigin="4551,1846" coordsize="1501,0" path="m4551,1846l6051,1846e" filled="false" stroked="true" strokeweight=".96001pt" strokecolor="#000000">
                <v:path arrowok="t"/>
              </v:shape>
            </v:group>
            <v:group style="position:absolute;left:6051;top:1808;width:58;height:2" coordorigin="6051,1808" coordsize="58,2">
              <v:shape style="position:absolute;left:6051;top:1808;width:58;height:2" coordorigin="6051,1808" coordsize="58,0" path="m6051,1808l6109,1808e" filled="false" stroked="true" strokeweight=".96pt" strokecolor="#000000">
                <v:path arrowok="t"/>
              </v:shape>
            </v:group>
            <v:group style="position:absolute;left:6051;top:1846;width:58;height:2" coordorigin="6051,1846" coordsize="58,2">
              <v:shape style="position:absolute;left:6051;top:1846;width:58;height:2" coordorigin="6051,1846" coordsize="58,0" path="m6051,1846l6109,1846e" filled="false" stroked="true" strokeweight=".96001pt" strokecolor="#000000">
                <v:path arrowok="t"/>
              </v:shape>
            </v:group>
            <v:group style="position:absolute;left:6109;top:1808;width:1220;height:2" coordorigin="6109,1808" coordsize="1220,2">
              <v:shape style="position:absolute;left:6109;top:1808;width:1220;height:2" coordorigin="6109,1808" coordsize="1220,0" path="m6109,1808l7328,1808e" filled="false" stroked="true" strokeweight=".96pt" strokecolor="#000000">
                <v:path arrowok="t"/>
              </v:shape>
            </v:group>
            <v:group style="position:absolute;left:6109;top:1846;width:1220;height:2" coordorigin="6109,1846" coordsize="1220,2">
              <v:shape style="position:absolute;left:6109;top:1846;width:1220;height:2" coordorigin="6109,1846" coordsize="1220,0" path="m6109,1846l7328,1846e" filled="false" stroked="true" strokeweight=".96001pt" strokecolor="#000000">
                <v:path arrowok="t"/>
              </v:shape>
            </v:group>
            <v:group style="position:absolute;left:7328;top:1808;width:58;height:2" coordorigin="7328,1808" coordsize="58,2">
              <v:shape style="position:absolute;left:7328;top:1808;width:58;height:2" coordorigin="7328,1808" coordsize="58,0" path="m7328,1808l7386,1808e" filled="false" stroked="true" strokeweight=".96pt" strokecolor="#000000">
                <v:path arrowok="t"/>
              </v:shape>
            </v:group>
            <v:group style="position:absolute;left:7328;top:1846;width:58;height:2" coordorigin="7328,1846" coordsize="58,2">
              <v:shape style="position:absolute;left:7328;top:1846;width:58;height:2" coordorigin="7328,1846" coordsize="58,0" path="m7328,1846l7386,1846e" filled="false" stroked="true" strokeweight=".96001pt" strokecolor="#000000">
                <v:path arrowok="t"/>
              </v:shape>
            </v:group>
            <v:group style="position:absolute;left:7386;top:1808;width:1362;height:2" coordorigin="7386,1808" coordsize="1362,2">
              <v:shape style="position:absolute;left:7386;top:1808;width:1362;height:2" coordorigin="7386,1808" coordsize="1362,0" path="m7386,1808l8747,1808e" filled="false" stroked="true" strokeweight=".96pt" strokecolor="#000000">
                <v:path arrowok="t"/>
              </v:shape>
            </v:group>
            <v:group style="position:absolute;left:7386;top:1846;width:1362;height:2" coordorigin="7386,1846" coordsize="1362,2">
              <v:shape style="position:absolute;left:7386;top:1846;width:1362;height:2" coordorigin="7386,1846" coordsize="1362,0" path="m7386,1846l8747,1846e" filled="false" stroked="true" strokeweight=".96001pt" strokecolor="#000000">
                <v:path arrowok="t"/>
              </v:shape>
            </v:group>
            <v:group style="position:absolute;left:8747;top:1808;width:58;height:2" coordorigin="8747,1808" coordsize="58,2">
              <v:shape style="position:absolute;left:8747;top:1808;width:58;height:2" coordorigin="8747,1808" coordsize="58,0" path="m8747,1808l8805,1808e" filled="false" stroked="true" strokeweight=".96pt" strokecolor="#000000">
                <v:path arrowok="t"/>
              </v:shape>
            </v:group>
            <v:group style="position:absolute;left:8747;top:1846;width:58;height:2" coordorigin="8747,1846" coordsize="58,2">
              <v:shape style="position:absolute;left:8747;top:1846;width:58;height:2" coordorigin="8747,1846" coordsize="58,0" path="m8747,1846l8805,1846e" filled="false" stroked="true" strokeweight=".96001pt" strokecolor="#000000">
                <v:path arrowok="t"/>
              </v:shape>
            </v:group>
            <v:group style="position:absolute;left:8805;top:1808;width:2494;height:2" coordorigin="8805,1808" coordsize="2494,2">
              <v:shape style="position:absolute;left:8805;top:1808;width:2494;height:2" coordorigin="8805,1808" coordsize="2494,0" path="m8805,1808l11298,1808e" filled="false" stroked="true" strokeweight=".96pt" strokecolor="#000000">
                <v:path arrowok="t"/>
              </v:shape>
            </v:group>
            <v:group style="position:absolute;left:8805;top:1846;width:2494;height:2" coordorigin="8805,1846" coordsize="2494,2">
              <v:shape style="position:absolute;left:8805;top:1846;width:2494;height:2" coordorigin="8805,1846" coordsize="2494,0" path="m8805,1846l11298,1846e" filled="false" stroked="true" strokeweight=".96001pt" strokecolor="#000000">
                <v:path arrowok="t"/>
              </v:shape>
            </v:group>
            <v:group style="position:absolute;left:11298;top:1808;width:58;height:2" coordorigin="11298,1808" coordsize="58,2">
              <v:shape style="position:absolute;left:11298;top:1808;width:58;height:2" coordorigin="11298,1808" coordsize="58,0" path="m11298,1808l11356,1808e" filled="false" stroked="true" strokeweight=".96pt" strokecolor="#000000">
                <v:path arrowok="t"/>
              </v:shape>
            </v:group>
            <v:group style="position:absolute;left:11298;top:1846;width:58;height:2" coordorigin="11298,1846" coordsize="58,2">
              <v:shape style="position:absolute;left:11298;top:1846;width:58;height:2" coordorigin="11298,1846" coordsize="58,0" path="m11298,1846l11356,1846e" filled="false" stroked="true" strokeweight=".96001pt" strokecolor="#000000">
                <v:path arrowok="t"/>
              </v:shape>
            </v:group>
            <v:group style="position:absolute;left:11356;top:1808;width:2070;height:2" coordorigin="11356,1808" coordsize="2070,2">
              <v:shape style="position:absolute;left:11356;top:1808;width:2070;height:2" coordorigin="11356,1808" coordsize="2070,0" path="m11356,1808l13425,1808e" filled="false" stroked="true" strokeweight=".96pt" strokecolor="#000000">
                <v:path arrowok="t"/>
              </v:shape>
            </v:group>
            <v:group style="position:absolute;left:11356;top:1846;width:2070;height:2" coordorigin="11356,1846" coordsize="2070,2">
              <v:shape style="position:absolute;left:11356;top:1846;width:2070;height:2" coordorigin="11356,1846" coordsize="2070,0" path="m11356,1846l13425,1846e" filled="false" stroked="true" strokeweight=".96001pt" strokecolor="#000000">
                <v:path arrowok="t"/>
              </v:shape>
            </v:group>
            <v:group style="position:absolute;left:13425;top:1808;width:58;height:2" coordorigin="13425,1808" coordsize="58,2">
              <v:shape style="position:absolute;left:13425;top:1808;width:58;height:2" coordorigin="13425,1808" coordsize="58,0" path="m13425,1808l13483,1808e" filled="false" stroked="true" strokeweight=".96pt" strokecolor="#000000">
                <v:path arrowok="t"/>
              </v:shape>
            </v:group>
            <v:group style="position:absolute;left:13425;top:1846;width:58;height:2" coordorigin="13425,1846" coordsize="58,2">
              <v:shape style="position:absolute;left:13425;top:1846;width:58;height:2" coordorigin="13425,1846" coordsize="58,0" path="m13425,1846l13483,1846e" filled="false" stroked="true" strokeweight=".96001pt" strokecolor="#000000">
                <v:path arrowok="t"/>
              </v:shape>
            </v:group>
            <v:group style="position:absolute;left:13483;top:1808;width:1933;height:2" coordorigin="13483,1808" coordsize="1933,2">
              <v:shape style="position:absolute;left:13483;top:1808;width:1933;height:2" coordorigin="13483,1808" coordsize="1933,0" path="m13483,1808l15415,1808e" filled="false" stroked="true" strokeweight=".96pt" strokecolor="#000000">
                <v:path arrowok="t"/>
              </v:shape>
            </v:group>
            <v:group style="position:absolute;left:13483;top:1846;width:1933;height:2" coordorigin="13483,1846" coordsize="1933,2">
              <v:shape style="position:absolute;left:13483;top:1846;width:1933;height:2" coordorigin="13483,1846" coordsize="1933,0" path="m13483,1846l15415,1846e" filled="false" stroked="true" strokeweight=".96001pt" strokecolor="#000000">
                <v:path arrowok="t"/>
              </v:shape>
            </v:group>
            <v:group style="position:absolute;left:6061;top:2388;width:1268;height:1299" coordorigin="6061,2388" coordsize="1268,1299">
              <v:shape style="position:absolute;left:6061;top:2388;width:1268;height:1299" coordorigin="6061,2388" coordsize="1268,1299" path="m6061,3687l7328,3687,7328,2388,6061,2388,6061,3687xe" filled="true" fillcolor="#ffffff" stroked="false">
                <v:path arrowok="t"/>
                <v:fill type="solid"/>
              </v:shape>
            </v:group>
            <v:group style="position:absolute;left:1411;top:2381;width:815;height:2" coordorigin="1411,2381" coordsize="815,2">
              <v:shape style="position:absolute;left:1411;top:2381;width:815;height:2" coordorigin="1411,2381" coordsize="815,0" path="m1411,2381l2225,2381e" filled="false" stroked="true" strokeweight=".48pt" strokecolor="#000000">
                <v:path arrowok="t"/>
              </v:shape>
            </v:group>
            <v:group style="position:absolute;left:2235;top:2381;width:699;height:2" coordorigin="2235,2381" coordsize="699,2">
              <v:shape style="position:absolute;left:2235;top:2381;width:699;height:2" coordorigin="2235,2381" coordsize="699,0" path="m2235,2381l2933,2381e" filled="false" stroked="true" strokeweight=".48pt" strokecolor="#000000">
                <v:path arrowok="t"/>
              </v:shape>
            </v:group>
            <v:group style="position:absolute;left:2943;top:2381;width:840;height:2" coordorigin="2943,2381" coordsize="840,2">
              <v:shape style="position:absolute;left:2943;top:2381;width:840;height:2" coordorigin="2943,2381" coordsize="840,0" path="m2943,2381l3783,2381e" filled="false" stroked="true" strokeweight=".48pt" strokecolor="#000000">
                <v:path arrowok="t"/>
              </v:shape>
            </v:group>
            <v:group style="position:absolute;left:3792;top:2381;width:701;height:2" coordorigin="3792,2381" coordsize="701,2">
              <v:shape style="position:absolute;left:3792;top:2381;width:701;height:2" coordorigin="3792,2381" coordsize="701,0" path="m3792,2381l4493,2381e" filled="false" stroked="true" strokeweight=".48pt" strokecolor="#000000">
                <v:path arrowok="t"/>
              </v:shape>
            </v:group>
            <v:group style="position:absolute;left:4503;top:2381;width:1549;height:2" coordorigin="4503,2381" coordsize="1549,2">
              <v:shape style="position:absolute;left:4503;top:2381;width:1549;height:2" coordorigin="4503,2381" coordsize="1549,0" path="m4503,2381l6051,2381e" filled="false" stroked="true" strokeweight=".48pt" strokecolor="#000000">
                <v:path arrowok="t"/>
              </v:shape>
            </v:group>
            <v:group style="position:absolute;left:6061;top:2381;width:1268;height:2" coordorigin="6061,2381" coordsize="1268,2">
              <v:shape style="position:absolute;left:6061;top:2381;width:1268;height:2" coordorigin="6061,2381" coordsize="1268,0" path="m6061,2381l7328,2381e" filled="false" stroked="true" strokeweight=".48pt" strokecolor="#000000">
                <v:path arrowok="t"/>
              </v:shape>
            </v:group>
            <v:group style="position:absolute;left:7338;top:2381;width:1410;height:2" coordorigin="7338,2381" coordsize="1410,2">
              <v:shape style="position:absolute;left:7338;top:2381;width:1410;height:2" coordorigin="7338,2381" coordsize="1410,0" path="m7338,2381l8747,2381e" filled="false" stroked="true" strokeweight=".48pt" strokecolor="#000000">
                <v:path arrowok="t"/>
              </v:shape>
            </v:group>
            <v:group style="position:absolute;left:8757;top:2381;width:2542;height:2" coordorigin="8757,2381" coordsize="2542,2">
              <v:shape style="position:absolute;left:8757;top:2381;width:2542;height:2" coordorigin="8757,2381" coordsize="2542,0" path="m8757,2381l11298,2381e" filled="false" stroked="true" strokeweight=".48pt" strokecolor="#000000">
                <v:path arrowok="t"/>
              </v:shape>
            </v:group>
            <v:group style="position:absolute;left:11308;top:2381;width:2118;height:2" coordorigin="11308,2381" coordsize="2118,2">
              <v:shape style="position:absolute;left:11308;top:2381;width:2118;height:2" coordorigin="11308,2381" coordsize="2118,0" path="m11308,2381l13425,2381e" filled="false" stroked="true" strokeweight=".48pt" strokecolor="#000000">
                <v:path arrowok="t"/>
              </v:shape>
            </v:group>
            <v:group style="position:absolute;left:13435;top:2381;width:1981;height:2" coordorigin="13435,2381" coordsize="1981,2">
              <v:shape style="position:absolute;left:13435;top:2381;width:1981;height:2" coordorigin="13435,2381" coordsize="1981,0" path="m13435,2381l15415,2381e" filled="false" stroked="true" strokeweight=".48pt" strokecolor="#000000">
                <v:path arrowok="t"/>
              </v:shape>
            </v:group>
            <v:group style="position:absolute;left:6061;top:3949;width:1268;height:1299" coordorigin="6061,3949" coordsize="1268,1299">
              <v:shape style="position:absolute;left:6061;top:3949;width:1268;height:1299" coordorigin="6061,3949" coordsize="1268,1299" path="m6061,5247l7328,5247,7328,3949,6061,3949,6061,5247xe" filled="true" fillcolor="#ffffff" stroked="false">
                <v:path arrowok="t"/>
                <v:fill type="solid"/>
              </v:shape>
            </v:group>
            <v:group style="position:absolute;left:1411;top:5252;width:815;height:2" coordorigin="1411,5252" coordsize="815,2">
              <v:shape style="position:absolute;left:1411;top:5252;width:815;height:2" coordorigin="1411,5252" coordsize="815,0" path="m1411,5252l2225,5252e" filled="false" stroked="true" strokeweight=".47998pt" strokecolor="#000000">
                <v:path arrowok="t"/>
              </v:shape>
            </v:group>
            <v:group style="position:absolute;left:2235;top:5252;width:699;height:2" coordorigin="2235,5252" coordsize="699,2">
              <v:shape style="position:absolute;left:2235;top:5252;width:699;height:2" coordorigin="2235,5252" coordsize="699,0" path="m2235,5252l2933,5252e" filled="false" stroked="true" strokeweight=".47998pt" strokecolor="#000000">
                <v:path arrowok="t"/>
              </v:shape>
            </v:group>
            <v:group style="position:absolute;left:2943;top:5252;width:840;height:2" coordorigin="2943,5252" coordsize="840,2">
              <v:shape style="position:absolute;left:2943;top:5252;width:840;height:2" coordorigin="2943,5252" coordsize="840,0" path="m2943,5252l3783,5252e" filled="false" stroked="true" strokeweight=".47998pt" strokecolor="#000000">
                <v:path arrowok="t"/>
              </v:shape>
            </v:group>
            <v:group style="position:absolute;left:3792;top:5252;width:701;height:2" coordorigin="3792,5252" coordsize="701,2">
              <v:shape style="position:absolute;left:3792;top:5252;width:701;height:2" coordorigin="3792,5252" coordsize="701,0" path="m3792,5252l4493,5252e" filled="false" stroked="true" strokeweight=".47998pt" strokecolor="#000000">
                <v:path arrowok="t"/>
              </v:shape>
            </v:group>
            <v:group style="position:absolute;left:4503;top:5252;width:1549;height:2" coordorigin="4503,5252" coordsize="1549,2">
              <v:shape style="position:absolute;left:4503;top:5252;width:1549;height:2" coordorigin="4503,5252" coordsize="1549,0" path="m4503,5252l6051,5252e" filled="false" stroked="true" strokeweight=".47998pt" strokecolor="#000000">
                <v:path arrowok="t"/>
              </v:shape>
            </v:group>
            <v:group style="position:absolute;left:6061;top:5252;width:1268;height:2" coordorigin="6061,5252" coordsize="1268,2">
              <v:shape style="position:absolute;left:6061;top:5252;width:1268;height:2" coordorigin="6061,5252" coordsize="1268,0" path="m6061,5252l7328,5252e" filled="false" stroked="true" strokeweight=".47998pt" strokecolor="#000000">
                <v:path arrowok="t"/>
              </v:shape>
            </v:group>
            <v:group style="position:absolute;left:7338;top:5252;width:1410;height:2" coordorigin="7338,5252" coordsize="1410,2">
              <v:shape style="position:absolute;left:7338;top:5252;width:1410;height:2" coordorigin="7338,5252" coordsize="1410,0" path="m7338,5252l8747,5252e" filled="false" stroked="true" strokeweight=".47998pt" strokecolor="#000000">
                <v:path arrowok="t"/>
              </v:shape>
            </v:group>
            <v:group style="position:absolute;left:11308;top:5257;width:2118;height:912" coordorigin="11308,5257" coordsize="2118,912">
              <v:shape style="position:absolute;left:11308;top:5257;width:2118;height:912" coordorigin="11308,5257" coordsize="2118,912" path="m11308,6169l13425,6169,13425,5257,11308,5257,11308,6169xe" filled="true" fillcolor="#ffffff" stroked="false">
                <v:path arrowok="t"/>
                <v:fill type="solid"/>
              </v:shape>
            </v:group>
            <v:group style="position:absolute;left:8757;top:5252;width:2542;height:2" coordorigin="8757,5252" coordsize="2542,2">
              <v:shape style="position:absolute;left:8757;top:5252;width:2542;height:2" coordorigin="8757,5252" coordsize="2542,0" path="m8757,5252l11298,5252e" filled="false" stroked="true" strokeweight=".47998pt" strokecolor="#000000">
                <v:path arrowok="t"/>
              </v:shape>
            </v:group>
            <v:group style="position:absolute;left:11308;top:5252;width:2118;height:2" coordorigin="11308,5252" coordsize="2118,2">
              <v:shape style="position:absolute;left:11308;top:5252;width:2118;height:2" coordorigin="11308,5252" coordsize="2118,0" path="m11308,5252l13425,5252e" filled="false" stroked="true" strokeweight=".47998pt" strokecolor="#000000">
                <v:path arrowok="t"/>
              </v:shape>
            </v:group>
            <v:group style="position:absolute;left:13435;top:5252;width:1981;height:2" coordorigin="13435,5252" coordsize="1981,2">
              <v:shape style="position:absolute;left:13435;top:5252;width:1981;height:2" coordorigin="13435,5252" coordsize="1981,0" path="m13435,5252l15415,5252e" filled="false" stroked="true" strokeweight=".47998pt" strokecolor="#000000">
                <v:path arrowok="t"/>
              </v:shape>
            </v:group>
            <v:group style="position:absolute;left:6073;top:6169;width:2;height:260" coordorigin="6073,6169" coordsize="2,260">
              <v:shape style="position:absolute;left:6073;top:6169;width:2;height:260" coordorigin="6073,6169" coordsize="0,260" path="m6073,6169l6073,6429e" filled="false" stroked="true" strokeweight="1.2pt" strokecolor="#ffffff">
                <v:path arrowok="t"/>
              </v:shape>
            </v:group>
            <v:group style="position:absolute;left:6061;top:6429;width:1268;height:910" coordorigin="6061,6429" coordsize="1268,910">
              <v:shape style="position:absolute;left:6061;top:6429;width:1268;height:910" coordorigin="6061,6429" coordsize="1268,910" path="m6061,7338l7328,7338,7328,6429,6061,6429,6061,7338xe" filled="true" fillcolor="#ffffff" stroked="false">
                <v:path arrowok="t"/>
                <v:fill type="solid"/>
              </v:shape>
            </v:group>
            <v:group style="position:absolute;left:6061;top:7348;width:1268;height:1301" coordorigin="6061,7348" coordsize="1268,1301">
              <v:shape style="position:absolute;left:6061;top:7348;width:1268;height:1301" coordorigin="6061,7348" coordsize="1268,1301" path="m6061,8649l7328,8649,7328,7348,6061,7348,6061,8649xe" filled="true" fillcolor="#ffffff" stroked="false">
                <v:path arrowok="t"/>
                <v:fill type="solid"/>
              </v:shape>
            </v:group>
            <v:group style="position:absolute;left:6073;top:8649;width:2;height:260" coordorigin="6073,8649" coordsize="2,260">
              <v:shape style="position:absolute;left:6073;top:8649;width:2;height:260" coordorigin="6073,8649" coordsize="0,260" path="m6073,8649l6073,8908e" filled="false" stroked="true" strokeweight="1.2pt" strokecolor="#ffffff">
                <v:path arrowok="t"/>
              </v:shape>
            </v:group>
            <v:group style="position:absolute;left:1411;top:7343;width:815;height:2" coordorigin="1411,7343" coordsize="815,2">
              <v:shape style="position:absolute;left:1411;top:7343;width:815;height:2" coordorigin="1411,7343" coordsize="815,0" path="m1411,7343l2225,7343e" filled="false" stroked="true" strokeweight=".47998pt" strokecolor="#000000">
                <v:path arrowok="t"/>
              </v:shape>
            </v:group>
            <v:group style="position:absolute;left:2235;top:7343;width:699;height:2" coordorigin="2235,7343" coordsize="699,2">
              <v:shape style="position:absolute;left:2235;top:7343;width:699;height:2" coordorigin="2235,7343" coordsize="699,0" path="m2235,7343l2933,7343e" filled="false" stroked="true" strokeweight=".47998pt" strokecolor="#000000">
                <v:path arrowok="t"/>
              </v:shape>
            </v:group>
            <v:group style="position:absolute;left:2943;top:7343;width:840;height:2" coordorigin="2943,7343" coordsize="840,2">
              <v:shape style="position:absolute;left:2943;top:7343;width:840;height:2" coordorigin="2943,7343" coordsize="840,0" path="m2943,7343l3783,7343e" filled="false" stroked="true" strokeweight=".47998pt" strokecolor="#000000">
                <v:path arrowok="t"/>
              </v:shape>
            </v:group>
            <v:group style="position:absolute;left:3792;top:7343;width:701;height:2" coordorigin="3792,7343" coordsize="701,2">
              <v:shape style="position:absolute;left:3792;top:7343;width:701;height:2" coordorigin="3792,7343" coordsize="701,0" path="m3792,7343l4493,7343e" filled="false" stroked="true" strokeweight=".47998pt" strokecolor="#000000">
                <v:path arrowok="t"/>
              </v:shape>
            </v:group>
            <v:group style="position:absolute;left:4503;top:7343;width:1549;height:2" coordorigin="4503,7343" coordsize="1549,2">
              <v:shape style="position:absolute;left:4503;top:7343;width:1549;height:2" coordorigin="4503,7343" coordsize="1549,0" path="m4503,7343l6051,7343e" filled="false" stroked="true" strokeweight=".47998pt" strokecolor="#000000">
                <v:path arrowok="t"/>
              </v:shape>
            </v:group>
            <v:group style="position:absolute;left:6061;top:7343;width:1268;height:2" coordorigin="6061,7343" coordsize="1268,2">
              <v:shape style="position:absolute;left:6061;top:7343;width:1268;height:2" coordorigin="6061,7343" coordsize="1268,0" path="m6061,7343l7328,7343e" filled="false" stroked="true" strokeweight=".47998pt" strokecolor="#000000">
                <v:path arrowok="t"/>
              </v:shape>
            </v:group>
            <v:group style="position:absolute;left:7338;top:7343;width:1410;height:2" coordorigin="7338,7343" coordsize="1410,2">
              <v:shape style="position:absolute;left:7338;top:7343;width:1410;height:2" coordorigin="7338,7343" coordsize="1410,0" path="m7338,7343l8747,7343e" filled="false" stroked="true" strokeweight=".47998pt" strokecolor="#000000">
                <v:path arrowok="t"/>
              </v:shape>
            </v:group>
            <v:group style="position:absolute;left:11308;top:6429;width:2118;height:910" coordorigin="11308,6429" coordsize="2118,910">
              <v:shape style="position:absolute;left:11308;top:6429;width:2118;height:910" coordorigin="11308,6429" coordsize="2118,910" path="m11308,7338l13425,7338,13425,6429,11308,6429,11308,7338xe" filled="true" fillcolor="#ffffff" stroked="false">
                <v:path arrowok="t"/>
                <v:fill type="solid"/>
              </v:shape>
            </v:group>
            <v:group style="position:absolute;left:13446;top:7348;width:2;height:2862" coordorigin="13446,7348" coordsize="2,2862">
              <v:shape style="position:absolute;left:13446;top:7348;width:2;height:2862" coordorigin="13446,7348" coordsize="0,2862" path="m13446,7348l13446,10209e" filled="false" stroked="true" strokeweight="1.08pt" strokecolor="#ffffff">
                <v:path arrowok="t"/>
              </v:shape>
            </v:group>
            <v:group style="position:absolute;left:13456;top:7869;width:1931;height:260" coordorigin="13456,7869" coordsize="1931,260">
              <v:shape style="position:absolute;left:13456;top:7869;width:1931;height:260" coordorigin="13456,7869" coordsize="1931,260" path="m13456,8128l15386,8128,15386,7869,13456,7869,13456,8128xe" filled="true" fillcolor="#ffffff" stroked="false">
                <v:path arrowok="t"/>
                <v:fill type="solid"/>
              </v:shape>
            </v:group>
            <v:group style="position:absolute;left:8757;top:7343;width:2542;height:2" coordorigin="8757,7343" coordsize="2542,2">
              <v:shape style="position:absolute;left:8757;top:7343;width:2542;height:2" coordorigin="8757,7343" coordsize="2542,0" path="m8757,7343l11298,7343e" filled="false" stroked="true" strokeweight=".47998pt" strokecolor="#000000">
                <v:path arrowok="t"/>
              </v:shape>
            </v:group>
            <v:group style="position:absolute;left:11308;top:7343;width:2118;height:2" coordorigin="11308,7343" coordsize="2118,2">
              <v:shape style="position:absolute;left:11308;top:7343;width:2118;height:2" coordorigin="11308,7343" coordsize="2118,0" path="m11308,7343l13425,7343e" filled="false" stroked="true" strokeweight=".47998pt" strokecolor="#000000">
                <v:path arrowok="t"/>
              </v:shape>
            </v:group>
            <v:group style="position:absolute;left:13435;top:7343;width:1981;height:2" coordorigin="13435,7343" coordsize="1981,2">
              <v:shape style="position:absolute;left:13435;top:7343;width:1981;height:2" coordorigin="13435,7343" coordsize="1981,0" path="m13435,7343l15415,7343e" filled="false" stroked="true" strokeweight=".47998pt" strokecolor="#000000">
                <v:path arrowok="t"/>
              </v:shape>
            </v:group>
            <v:group style="position:absolute;left:1411;top:10221;width:815;height:2" coordorigin="1411,10221" coordsize="815,2">
              <v:shape style="position:absolute;left:1411;top:10221;width:815;height:2" coordorigin="1411,10221" coordsize="815,0" path="m1411,10221l2225,10221e" filled="false" stroked="true" strokeweight=".95999pt" strokecolor="#000000">
                <v:path arrowok="t"/>
              </v:shape>
            </v:group>
            <v:group style="position:absolute;left:2230;top:1856;width:2;height:8356" coordorigin="2230,1856" coordsize="2,8356">
              <v:shape style="position:absolute;left:2230;top:1856;width:2;height:8356" coordorigin="2230,1856" coordsize="0,8356" path="m2230,1856l2230,10212e" filled="false" stroked="true" strokeweight=".48pt" strokecolor="#000000">
                <v:path arrowok="t"/>
              </v:shape>
            </v:group>
            <v:group style="position:absolute;left:2225;top:10221;width:58;height:2" coordorigin="2225,10221" coordsize="58,2">
              <v:shape style="position:absolute;left:2225;top:10221;width:58;height:2" coordorigin="2225,10221" coordsize="58,0" path="m2225,10221l2283,10221e" filled="false" stroked="true" strokeweight=".95999pt" strokecolor="#000000">
                <v:path arrowok="t"/>
              </v:shape>
            </v:group>
            <v:group style="position:absolute;left:2283;top:10221;width:651;height:2" coordorigin="2283,10221" coordsize="651,2">
              <v:shape style="position:absolute;left:2283;top:10221;width:651;height:2" coordorigin="2283,10221" coordsize="651,0" path="m2283,10221l2933,10221e" filled="false" stroked="true" strokeweight=".95999pt" strokecolor="#000000">
                <v:path arrowok="t"/>
              </v:shape>
            </v:group>
            <v:group style="position:absolute;left:2938;top:1856;width:2;height:8356" coordorigin="2938,1856" coordsize="2,8356">
              <v:shape style="position:absolute;left:2938;top:1856;width:2;height:8356" coordorigin="2938,1856" coordsize="0,8356" path="m2938,1856l2938,10212e" filled="false" stroked="true" strokeweight=".48pt" strokecolor="#000000">
                <v:path arrowok="t"/>
              </v:shape>
            </v:group>
            <v:group style="position:absolute;left:2933;top:10221;width:58;height:2" coordorigin="2933,10221" coordsize="58,2">
              <v:shape style="position:absolute;left:2933;top:10221;width:58;height:2" coordorigin="2933,10221" coordsize="58,0" path="m2933,10221l2991,10221e" filled="false" stroked="true" strokeweight=".95999pt" strokecolor="#000000">
                <v:path arrowok="t"/>
              </v:shape>
            </v:group>
            <v:group style="position:absolute;left:2991;top:10221;width:792;height:2" coordorigin="2991,10221" coordsize="792,2">
              <v:shape style="position:absolute;left:2991;top:10221;width:792;height:2" coordorigin="2991,10221" coordsize="792,0" path="m2991,10221l3783,10221e" filled="false" stroked="true" strokeweight=".95999pt" strokecolor="#000000">
                <v:path arrowok="t"/>
              </v:shape>
            </v:group>
            <v:group style="position:absolute;left:3788;top:1856;width:2;height:8356" coordorigin="3788,1856" coordsize="2,8356">
              <v:shape style="position:absolute;left:3788;top:1856;width:2;height:8356" coordorigin="3788,1856" coordsize="0,8356" path="m3788,1856l3788,10212e" filled="false" stroked="true" strokeweight=".48001pt" strokecolor="#000000">
                <v:path arrowok="t"/>
              </v:shape>
            </v:group>
            <v:group style="position:absolute;left:3783;top:10221;width:58;height:2" coordorigin="3783,10221" coordsize="58,2">
              <v:shape style="position:absolute;left:3783;top:10221;width:58;height:2" coordorigin="3783,10221" coordsize="58,0" path="m3783,10221l3840,10221e" filled="false" stroked="true" strokeweight=".95999pt" strokecolor="#000000">
                <v:path arrowok="t"/>
              </v:shape>
            </v:group>
            <v:group style="position:absolute;left:3840;top:10221;width:653;height:2" coordorigin="3840,10221" coordsize="653,2">
              <v:shape style="position:absolute;left:3840;top:10221;width:653;height:2" coordorigin="3840,10221" coordsize="653,0" path="m3840,10221l4493,10221e" filled="false" stroked="true" strokeweight=".95999pt" strokecolor="#000000">
                <v:path arrowok="t"/>
              </v:shape>
            </v:group>
            <v:group style="position:absolute;left:4498;top:1856;width:2;height:8356" coordorigin="4498,1856" coordsize="2,8356">
              <v:shape style="position:absolute;left:4498;top:1856;width:2;height:8356" coordorigin="4498,1856" coordsize="0,8356" path="m4498,1856l4498,10212e" filled="false" stroked="true" strokeweight=".48pt" strokecolor="#000000">
                <v:path arrowok="t"/>
              </v:shape>
            </v:group>
            <v:group style="position:absolute;left:4493;top:10221;width:58;height:2" coordorigin="4493,10221" coordsize="58,2">
              <v:shape style="position:absolute;left:4493;top:10221;width:58;height:2" coordorigin="4493,10221" coordsize="58,0" path="m4493,10221l4551,10221e" filled="false" stroked="true" strokeweight=".95999pt" strokecolor="#000000">
                <v:path arrowok="t"/>
              </v:shape>
            </v:group>
            <v:group style="position:absolute;left:4551;top:10221;width:1501;height:2" coordorigin="4551,10221" coordsize="1501,2">
              <v:shape style="position:absolute;left:4551;top:10221;width:1501;height:2" coordorigin="4551,10221" coordsize="1501,0" path="m4551,10221l6051,10221e" filled="false" stroked="true" strokeweight=".95999pt" strokecolor="#000000">
                <v:path arrowok="t"/>
              </v:shape>
            </v:group>
            <v:group style="position:absolute;left:6056;top:1856;width:2;height:8356" coordorigin="6056,1856" coordsize="2,8356">
              <v:shape style="position:absolute;left:6056;top:1856;width:2;height:8356" coordorigin="6056,1856" coordsize="0,8356" path="m6056,1856l6056,10212e" filled="false" stroked="true" strokeweight=".48001pt" strokecolor="#000000">
                <v:path arrowok="t"/>
              </v:shape>
            </v:group>
            <v:group style="position:absolute;left:6051;top:10221;width:58;height:2" coordorigin="6051,10221" coordsize="58,2">
              <v:shape style="position:absolute;left:6051;top:10221;width:58;height:2" coordorigin="6051,10221" coordsize="58,0" path="m6051,10221l6109,10221e" filled="false" stroked="true" strokeweight=".95999pt" strokecolor="#000000">
                <v:path arrowok="t"/>
              </v:shape>
            </v:group>
            <v:group style="position:absolute;left:6109;top:10221;width:1220;height:2" coordorigin="6109,10221" coordsize="1220,2">
              <v:shape style="position:absolute;left:6109;top:10221;width:1220;height:2" coordorigin="6109,10221" coordsize="1220,0" path="m6109,10221l7328,10221e" filled="false" stroked="true" strokeweight=".95999pt" strokecolor="#000000">
                <v:path arrowok="t"/>
              </v:shape>
            </v:group>
            <v:group style="position:absolute;left:7333;top:1856;width:2;height:8356" coordorigin="7333,1856" coordsize="2,8356">
              <v:shape style="position:absolute;left:7333;top:1856;width:2;height:8356" coordorigin="7333,1856" coordsize="0,8356" path="m7333,1856l7333,10212e" filled="false" stroked="true" strokeweight=".48001pt" strokecolor="#000000">
                <v:path arrowok="t"/>
              </v:shape>
            </v:group>
            <v:group style="position:absolute;left:7328;top:10221;width:58;height:2" coordorigin="7328,10221" coordsize="58,2">
              <v:shape style="position:absolute;left:7328;top:10221;width:58;height:2" coordorigin="7328,10221" coordsize="58,0" path="m7328,10221l7386,10221e" filled="false" stroked="true" strokeweight=".95999pt" strokecolor="#000000">
                <v:path arrowok="t"/>
              </v:shape>
            </v:group>
            <v:group style="position:absolute;left:7386;top:10221;width:1362;height:2" coordorigin="7386,10221" coordsize="1362,2">
              <v:shape style="position:absolute;left:7386;top:10221;width:1362;height:2" coordorigin="7386,10221" coordsize="1362,0" path="m7386,10221l8747,10221e" filled="false" stroked="true" strokeweight=".95999pt" strokecolor="#000000">
                <v:path arrowok="t"/>
              </v:shape>
            </v:group>
            <v:group style="position:absolute;left:8752;top:1856;width:2;height:8356" coordorigin="8752,1856" coordsize="2,8356">
              <v:shape style="position:absolute;left:8752;top:1856;width:2;height:8356" coordorigin="8752,1856" coordsize="0,8356" path="m8752,1856l8752,10212e" filled="false" stroked="true" strokeweight=".48001pt" strokecolor="#000000">
                <v:path arrowok="t"/>
              </v:shape>
            </v:group>
            <v:group style="position:absolute;left:8747;top:10221;width:58;height:2" coordorigin="8747,10221" coordsize="58,2">
              <v:shape style="position:absolute;left:8747;top:10221;width:58;height:2" coordorigin="8747,10221" coordsize="58,0" path="m8747,10221l8805,10221e" filled="false" stroked="true" strokeweight=".95999pt" strokecolor="#000000">
                <v:path arrowok="t"/>
              </v:shape>
            </v:group>
            <v:group style="position:absolute;left:8805;top:10221;width:2494;height:2" coordorigin="8805,10221" coordsize="2494,2">
              <v:shape style="position:absolute;left:8805;top:10221;width:2494;height:2" coordorigin="8805,10221" coordsize="2494,0" path="m8805,10221l11298,10221e" filled="false" stroked="true" strokeweight=".95999pt" strokecolor="#000000">
                <v:path arrowok="t"/>
              </v:shape>
            </v:group>
            <v:group style="position:absolute;left:11319;top:2777;width:2;height:2082" coordorigin="11319,2777" coordsize="2,2082">
              <v:shape style="position:absolute;left:11319;top:2777;width:2;height:2082" coordorigin="11319,2777" coordsize="0,2082" path="m11319,2777l11319,4859e" filled="false" stroked="true" strokeweight="1.08pt" strokecolor="#ffffff">
                <v:path arrowok="t"/>
              </v:shape>
            </v:group>
            <v:group style="position:absolute;left:11329;top:4338;width:2072;height:260" coordorigin="11329,4338" coordsize="2072,260">
              <v:shape style="position:absolute;left:11329;top:4338;width:2072;height:260" coordorigin="11329,4338" coordsize="2072,260" path="m11329,4597l13401,4597,13401,4338,11329,4338,11329,4597xe" filled="true" fillcolor="#ffffff" stroked="false">
                <v:path arrowok="t"/>
                <v:fill type="solid"/>
              </v:shape>
            </v:group>
            <v:group style="position:absolute;left:11303;top:1856;width:2;height:8356" coordorigin="11303,1856" coordsize="2,8356">
              <v:shape style="position:absolute;left:11303;top:1856;width:2;height:8356" coordorigin="11303,1856" coordsize="0,8356" path="m11303,1856l11303,10212e" filled="false" stroked="true" strokeweight=".48004pt" strokecolor="#000000">
                <v:path arrowok="t"/>
              </v:shape>
            </v:group>
            <v:group style="position:absolute;left:11298;top:10221;width:58;height:2" coordorigin="11298,10221" coordsize="58,2">
              <v:shape style="position:absolute;left:11298;top:10221;width:58;height:2" coordorigin="11298,10221" coordsize="58,0" path="m11298,10221l11356,10221e" filled="false" stroked="true" strokeweight=".95999pt" strokecolor="#000000">
                <v:path arrowok="t"/>
              </v:shape>
            </v:group>
            <v:group style="position:absolute;left:11356;top:10221;width:2070;height:2" coordorigin="11356,10221" coordsize="2070,2">
              <v:shape style="position:absolute;left:11356;top:10221;width:2070;height:2" coordorigin="11356,10221" coordsize="2070,0" path="m11356,10221l13425,10221e" filled="false" stroked="true" strokeweight=".95999pt" strokecolor="#000000">
                <v:path arrowok="t"/>
              </v:shape>
            </v:group>
            <v:group style="position:absolute;left:13430;top:1856;width:2;height:8356" coordorigin="13430,1856" coordsize="2,8356">
              <v:shape style="position:absolute;left:13430;top:1856;width:2;height:8356" coordorigin="13430,1856" coordsize="0,8356" path="m13430,1856l13430,10212e" filled="false" stroked="true" strokeweight=".48004pt" strokecolor="#000000">
                <v:path arrowok="t"/>
              </v:shape>
            </v:group>
            <v:group style="position:absolute;left:13425;top:10221;width:58;height:2" coordorigin="13425,10221" coordsize="58,2">
              <v:shape style="position:absolute;left:13425;top:10221;width:58;height:2" coordorigin="13425,10221" coordsize="58,0" path="m13425,10221l13483,10221e" filled="false" stroked="true" strokeweight=".95999pt" strokecolor="#000000">
                <v:path arrowok="t"/>
              </v:shape>
            </v:group>
            <v:group style="position:absolute;left:13483;top:10221;width:1933;height:2" coordorigin="13483,10221" coordsize="1933,2">
              <v:shape style="position:absolute;left:13483;top:10221;width:1933;height:2" coordorigin="13483,10221" coordsize="1933,0" path="m13483,10221l15415,10221e" filled="false" stroked="true" strokeweight=".95999pt" strokecolor="#000000">
                <v:path arrowok="t"/>
              </v:shape>
            </v:group>
            <w10:wrap type="none"/>
          </v:group>
        </w:pict>
      </w:r>
      <w:r>
        <w:rPr>
          <w:rFonts w:ascii="宋体" w:hAnsi="宋体" w:cs="宋体" w:eastAsia="宋体" w:hint="default"/>
          <w:spacing w:val="-8"/>
          <w:sz w:val="18"/>
          <w:szCs w:val="18"/>
        </w:rPr>
        <w:t>期贷款利率标准给付。</w:t>
        <w:tab/>
        <w:t>用法律错误为由，向黑龙</w:t>
      </w:r>
    </w:p>
    <w:p>
      <w:pPr>
        <w:spacing w:after="0"/>
        <w:jc w:val="right"/>
        <w:rPr>
          <w:rFonts w:ascii="宋体" w:hAnsi="宋体" w:cs="宋体" w:eastAsia="宋体" w:hint="default"/>
          <w:sz w:val="18"/>
          <w:szCs w:val="18"/>
        </w:rPr>
        <w:sectPr>
          <w:type w:val="continuous"/>
          <w:pgSz w:w="16840" w:h="11910" w:orient="landscape"/>
          <w:pgMar w:top="1120" w:bottom="1380" w:left="1300" w:right="1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2pt;height:1pt;mso-position-horizontal-relative:char;mso-position-vertical-relative:line" coordorigin="0,0" coordsize="14024,20">
            <v:group style="position:absolute;left:10;top:10;width:815;height:2" coordorigin="10,10" coordsize="815,2">
              <v:shape style="position:absolute;left:10;top:10;width:815;height:2" coordorigin="10,10" coordsize="815,0" path="m10,10l824,10e" filled="false" stroked="true" strokeweight=".96pt" strokecolor="#000000">
                <v:path arrowok="t"/>
              </v:shape>
            </v:group>
            <v:group style="position:absolute;left:824;top:10;width:58;height:2" coordorigin="824,10" coordsize="58,2">
              <v:shape style="position:absolute;left:824;top:10;width:58;height:2" coordorigin="824,10" coordsize="58,0" path="m824,10l881,10e" filled="false" stroked="true" strokeweight=".96pt" strokecolor="#000000">
                <v:path arrowok="t"/>
              </v:shape>
            </v:group>
            <v:group style="position:absolute;left:881;top:10;width:651;height:2" coordorigin="881,10" coordsize="651,2">
              <v:shape style="position:absolute;left:881;top:10;width:651;height:2" coordorigin="881,10" coordsize="651,0" path="m881,10l1532,10e" filled="false" stroked="true" strokeweight=".96pt" strokecolor="#000000">
                <v:path arrowok="t"/>
              </v:shape>
            </v:group>
            <v:group style="position:absolute;left:1532;top:10;width:58;height:2" coordorigin="1532,10" coordsize="58,2">
              <v:shape style="position:absolute;left:1532;top:10;width:58;height:2" coordorigin="1532,10" coordsize="58,0" path="m1532,10l1589,10e" filled="false" stroked="true" strokeweight=".96pt" strokecolor="#000000">
                <v:path arrowok="t"/>
              </v:shape>
            </v:group>
            <v:group style="position:absolute;left:1589;top:10;width:792;height:2" coordorigin="1589,10" coordsize="792,2">
              <v:shape style="position:absolute;left:1589;top:10;width:792;height:2" coordorigin="1589,10" coordsize="792,0" path="m1589,10l2381,10e" filled="false" stroked="true" strokeweight=".96pt" strokecolor="#000000">
                <v:path arrowok="t"/>
              </v:shape>
            </v:group>
            <v:group style="position:absolute;left:2381;top:10;width:58;height:2" coordorigin="2381,10" coordsize="58,2">
              <v:shape style="position:absolute;left:2381;top:10;width:58;height:2" coordorigin="2381,10" coordsize="58,0" path="m2381,10l2439,10e" filled="false" stroked="true" strokeweight=".96pt" strokecolor="#000000">
                <v:path arrowok="t"/>
              </v:shape>
            </v:group>
            <v:group style="position:absolute;left:2439;top:10;width:653;height:2" coordorigin="2439,10" coordsize="653,2">
              <v:shape style="position:absolute;left:2439;top:10;width:653;height:2" coordorigin="2439,10" coordsize="653,0" path="m2439,10l3092,10e" filled="false" stroked="true" strokeweight=".96pt" strokecolor="#000000">
                <v:path arrowok="t"/>
              </v:shape>
            </v:group>
            <v:group style="position:absolute;left:3092;top:10;width:58;height:2" coordorigin="3092,10" coordsize="58,2">
              <v:shape style="position:absolute;left:3092;top:10;width:58;height:2" coordorigin="3092,10" coordsize="58,0" path="m3092,10l3149,10e" filled="false" stroked="true" strokeweight=".96pt" strokecolor="#000000">
                <v:path arrowok="t"/>
              </v:shape>
            </v:group>
            <v:group style="position:absolute;left:3149;top:10;width:1501;height:2" coordorigin="3149,10" coordsize="1501,2">
              <v:shape style="position:absolute;left:3149;top:10;width:1501;height:2" coordorigin="3149,10" coordsize="1501,0" path="m3149,10l4650,10e" filled="false" stroked="true" strokeweight=".96pt" strokecolor="#000000">
                <v:path arrowok="t"/>
              </v:shape>
            </v:group>
            <v:group style="position:absolute;left:4650;top:10;width:58;height:2" coordorigin="4650,10" coordsize="58,2">
              <v:shape style="position:absolute;left:4650;top:10;width:58;height:2" coordorigin="4650,10" coordsize="58,0" path="m4650,10l4707,10e" filled="false" stroked="true" strokeweight=".96pt" strokecolor="#000000">
                <v:path arrowok="t"/>
              </v:shape>
            </v:group>
            <v:group style="position:absolute;left:4707;top:10;width:1220;height:2" coordorigin="4707,10" coordsize="1220,2">
              <v:shape style="position:absolute;left:4707;top:10;width:1220;height:2" coordorigin="4707,10" coordsize="1220,0" path="m4707,10l5927,10e" filled="false" stroked="true" strokeweight=".96pt" strokecolor="#000000">
                <v:path arrowok="t"/>
              </v:shape>
            </v:group>
            <v:group style="position:absolute;left:5927;top:10;width:58;height:2" coordorigin="5927,10" coordsize="58,2">
              <v:shape style="position:absolute;left:5927;top:10;width:58;height:2" coordorigin="5927,10" coordsize="58,0" path="m5927,10l5984,10e" filled="false" stroked="true" strokeweight=".96pt" strokecolor="#000000">
                <v:path arrowok="t"/>
              </v:shape>
            </v:group>
            <v:group style="position:absolute;left:5984;top:10;width:1362;height:2" coordorigin="5984,10" coordsize="1362,2">
              <v:shape style="position:absolute;left:5984;top:10;width:1362;height:2" coordorigin="5984,10" coordsize="1362,0" path="m5984,10l7345,10e" filled="false" stroked="true" strokeweight=".96pt" strokecolor="#000000">
                <v:path arrowok="t"/>
              </v:shape>
            </v:group>
            <v:group style="position:absolute;left:7345;top:10;width:58;height:2" coordorigin="7345,10" coordsize="58,2">
              <v:shape style="position:absolute;left:7345;top:10;width:58;height:2" coordorigin="7345,10" coordsize="58,0" path="m7345,10l7403,10e" filled="false" stroked="true" strokeweight=".96pt" strokecolor="#000000">
                <v:path arrowok="t"/>
              </v:shape>
            </v:group>
            <v:group style="position:absolute;left:7403;top:10;width:2494;height:2" coordorigin="7403,10" coordsize="2494,2">
              <v:shape style="position:absolute;left:7403;top:10;width:2494;height:2" coordorigin="7403,10" coordsize="2494,0" path="m7403,10l9897,10e" filled="false" stroked="true" strokeweight=".96pt" strokecolor="#000000">
                <v:path arrowok="t"/>
              </v:shape>
            </v:group>
            <v:group style="position:absolute;left:9897;top:10;width:58;height:2" coordorigin="9897,10" coordsize="58,2">
              <v:shape style="position:absolute;left:9897;top:10;width:58;height:2" coordorigin="9897,10" coordsize="58,0" path="m9897,10l9954,10e" filled="false" stroked="true" strokeweight=".96pt" strokecolor="#000000">
                <v:path arrowok="t"/>
              </v:shape>
            </v:group>
            <v:group style="position:absolute;left:9954;top:10;width:2070;height:2" coordorigin="9954,10" coordsize="2070,2">
              <v:shape style="position:absolute;left:9954;top:10;width:2070;height:2" coordorigin="9954,10" coordsize="2070,0" path="m9954,10l12023,10e" filled="false" stroked="true" strokeweight=".96pt" strokecolor="#000000">
                <v:path arrowok="t"/>
              </v:shape>
            </v:group>
            <v:group style="position:absolute;left:12024;top:10;width:58;height:2" coordorigin="12024,10" coordsize="58,2">
              <v:shape style="position:absolute;left:12024;top:10;width:58;height:2" coordorigin="12024,10" coordsize="58,0" path="m12024,10l12081,10e" filled="false" stroked="true" strokeweight=".96pt" strokecolor="#000000">
                <v:path arrowok="t"/>
              </v:shape>
            </v:group>
            <v:group style="position:absolute;left:12081;top:10;width:1933;height:2" coordorigin="12081,10" coordsize="1933,2">
              <v:shape style="position:absolute;left:12081;top:10;width:1933;height:2" coordorigin="12081,10" coordsize="1933,0" path="m12081,10l14014,10e" filled="false" stroked="true" strokeweight=".96pt" strokecolor="#000000">
                <v:path arrowok="t"/>
              </v:shape>
            </v:group>
          </v:group>
        </w:pict>
      </w:r>
      <w:r>
        <w:rPr>
          <w:rFonts w:ascii="Times New Roman" w:hAnsi="Times New Roman" w:cs="Times New Roman" w:eastAsia="Times New Roman"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819"/>
        <w:gridCol w:w="708"/>
        <w:gridCol w:w="850"/>
        <w:gridCol w:w="710"/>
        <w:gridCol w:w="1558"/>
        <w:gridCol w:w="1277"/>
        <w:gridCol w:w="1419"/>
        <w:gridCol w:w="2551"/>
        <w:gridCol w:w="2127"/>
        <w:gridCol w:w="1985"/>
      </w:tblGrid>
      <w:tr>
        <w:trPr>
          <w:trHeight w:val="3397" w:hRule="exact"/>
        </w:trPr>
        <w:tc>
          <w:tcPr>
            <w:tcW w:w="819" w:type="dxa"/>
            <w:tcBorders>
              <w:top w:val="single" w:sz="8" w:space="0" w:color="000000"/>
              <w:left w:val="nil" w:sz="6" w:space="0" w:color="auto"/>
              <w:bottom w:val="single" w:sz="4" w:space="0" w:color="000000"/>
              <w:right w:val="single" w:sz="4" w:space="0" w:color="000000"/>
            </w:tcBorders>
          </w:tcPr>
          <w:p>
            <w:pPr/>
          </w:p>
        </w:tc>
        <w:tc>
          <w:tcPr>
            <w:tcW w:w="708" w:type="dxa"/>
            <w:tcBorders>
              <w:top w:val="single" w:sz="8" w:space="0" w:color="000000"/>
              <w:left w:val="single" w:sz="4" w:space="0" w:color="000000"/>
              <w:bottom w:val="single" w:sz="4" w:space="0" w:color="000000"/>
              <w:right w:val="single" w:sz="4" w:space="0" w:color="000000"/>
            </w:tcBorders>
          </w:tcPr>
          <w:p>
            <w:pPr/>
          </w:p>
        </w:tc>
        <w:tc>
          <w:tcPr>
            <w:tcW w:w="850" w:type="dxa"/>
            <w:tcBorders>
              <w:top w:val="single" w:sz="8" w:space="0" w:color="000000"/>
              <w:left w:val="single" w:sz="4" w:space="0" w:color="000000"/>
              <w:bottom w:val="single" w:sz="4" w:space="0" w:color="000000"/>
              <w:right w:val="single" w:sz="4" w:space="0" w:color="000000"/>
            </w:tcBorders>
          </w:tcPr>
          <w:p>
            <w:pPr/>
          </w:p>
        </w:tc>
        <w:tc>
          <w:tcPr>
            <w:tcW w:w="710" w:type="dxa"/>
            <w:tcBorders>
              <w:top w:val="single" w:sz="8" w:space="0" w:color="000000"/>
              <w:left w:val="single" w:sz="4" w:space="0" w:color="000000"/>
              <w:bottom w:val="single" w:sz="4" w:space="0" w:color="000000"/>
              <w:right w:val="single" w:sz="4" w:space="0" w:color="000000"/>
            </w:tcBorders>
          </w:tcPr>
          <w:p>
            <w:pPr/>
          </w:p>
        </w:tc>
        <w:tc>
          <w:tcPr>
            <w:tcW w:w="1558" w:type="dxa"/>
            <w:tcBorders>
              <w:top w:val="single" w:sz="8" w:space="0" w:color="000000"/>
              <w:left w:val="single" w:sz="4" w:space="0" w:color="000000"/>
              <w:bottom w:val="single" w:sz="4" w:space="0" w:color="000000"/>
              <w:right w:val="single" w:sz="4" w:space="0" w:color="000000"/>
            </w:tcBorders>
          </w:tcPr>
          <w:p>
            <w:pPr/>
          </w:p>
        </w:tc>
        <w:tc>
          <w:tcPr>
            <w:tcW w:w="1277" w:type="dxa"/>
            <w:tcBorders>
              <w:top w:val="single" w:sz="8" w:space="0" w:color="000000"/>
              <w:left w:val="single" w:sz="4" w:space="0" w:color="000000"/>
              <w:bottom w:val="single" w:sz="4" w:space="0" w:color="000000"/>
              <w:right w:val="single" w:sz="4" w:space="0" w:color="000000"/>
            </w:tcBorders>
          </w:tcPr>
          <w:p>
            <w:pPr/>
          </w:p>
        </w:tc>
        <w:tc>
          <w:tcPr>
            <w:tcW w:w="1419" w:type="dxa"/>
            <w:tcBorders>
              <w:top w:val="single" w:sz="8" w:space="0" w:color="000000"/>
              <w:left w:val="single" w:sz="4" w:space="0" w:color="000000"/>
              <w:bottom w:val="single" w:sz="4" w:space="0" w:color="000000"/>
              <w:right w:val="single" w:sz="4" w:space="0" w:color="000000"/>
            </w:tcBorders>
          </w:tcPr>
          <w:p>
            <w:pPr/>
          </w:p>
        </w:tc>
        <w:tc>
          <w:tcPr>
            <w:tcW w:w="2551" w:type="dxa"/>
            <w:tcBorders>
              <w:top w:val="single" w:sz="8" w:space="0" w:color="000000"/>
              <w:left w:val="single" w:sz="4" w:space="0" w:color="000000"/>
              <w:bottom w:val="single" w:sz="4" w:space="0" w:color="000000"/>
              <w:right w:val="single" w:sz="4" w:space="0" w:color="000000"/>
            </w:tcBorders>
          </w:tcPr>
          <w:p>
            <w:pPr/>
          </w:p>
        </w:tc>
        <w:tc>
          <w:tcPr>
            <w:tcW w:w="2127" w:type="dxa"/>
            <w:tcBorders>
              <w:top w:val="single" w:sz="8" w:space="0" w:color="000000"/>
              <w:left w:val="single" w:sz="4" w:space="0" w:color="000000"/>
              <w:bottom w:val="single" w:sz="4" w:space="0" w:color="000000"/>
              <w:right w:val="single" w:sz="4" w:space="0" w:color="000000"/>
            </w:tcBorders>
          </w:tcPr>
          <w:p>
            <w:pPr/>
          </w:p>
        </w:tc>
        <w:tc>
          <w:tcPr>
            <w:tcW w:w="1985" w:type="dxa"/>
            <w:tcBorders>
              <w:top w:val="single" w:sz="8" w:space="0" w:color="000000"/>
              <w:left w:val="single" w:sz="4" w:space="0" w:color="000000"/>
              <w:bottom w:val="single" w:sz="4" w:space="0" w:color="000000"/>
              <w:right w:val="nil" w:sz="6" w:space="0" w:color="auto"/>
            </w:tcBorders>
          </w:tcPr>
          <w:p>
            <w:pPr>
              <w:pStyle w:val="TableParagraph"/>
              <w:spacing w:line="264" w:lineRule="auto" w:before="1"/>
              <w:ind w:left="21" w:right="50"/>
              <w:jc w:val="both"/>
              <w:rPr>
                <w:rFonts w:ascii="Arial Narrow" w:hAnsi="Arial Narrow" w:cs="Arial Narrow" w:eastAsia="Arial Narrow" w:hint="default"/>
                <w:sz w:val="18"/>
                <w:szCs w:val="18"/>
              </w:rPr>
            </w:pPr>
            <w:r>
              <w:rPr>
                <w:rFonts w:ascii="宋体" w:hAnsi="宋体" w:cs="宋体" w:eastAsia="宋体" w:hint="default"/>
                <w:spacing w:val="-8"/>
                <w:sz w:val="18"/>
                <w:szCs w:val="18"/>
              </w:rPr>
              <w:t>江省高院就该一审判决书</w:t>
            </w:r>
            <w:r>
              <w:rPr>
                <w:rFonts w:ascii="宋体" w:hAnsi="宋体" w:cs="宋体" w:eastAsia="宋体" w:hint="default"/>
                <w:sz w:val="18"/>
                <w:szCs w:val="18"/>
              </w:rPr>
              <w:t> </w:t>
            </w:r>
            <w:r>
              <w:rPr>
                <w:rFonts w:ascii="宋体" w:hAnsi="宋体" w:cs="宋体" w:eastAsia="宋体" w:hint="default"/>
                <w:spacing w:val="-8"/>
                <w:sz w:val="18"/>
                <w:szCs w:val="18"/>
              </w:rPr>
              <w:t>申请再审。省高院于</w:t>
            </w:r>
            <w:r>
              <w:rPr>
                <w:rFonts w:ascii="宋体" w:hAnsi="宋体" w:cs="宋体" w:eastAsia="宋体" w:hint="default"/>
                <w:spacing w:val="-51"/>
                <w:sz w:val="18"/>
                <w:szCs w:val="18"/>
              </w:rPr>
              <w:t> </w:t>
            </w:r>
            <w:r>
              <w:rPr>
                <w:rFonts w:ascii="Arial Narrow" w:hAnsi="Arial Narrow" w:cs="Arial Narrow" w:eastAsia="Arial Narrow" w:hint="default"/>
                <w:spacing w:val="-4"/>
                <w:sz w:val="18"/>
                <w:szCs w:val="18"/>
              </w:rPr>
              <w:t>2015</w:t>
            </w:r>
          </w:p>
          <w:p>
            <w:pPr>
              <w:pStyle w:val="TableParagraph"/>
              <w:spacing w:line="259" w:lineRule="auto"/>
              <w:ind w:left="21" w:right="19"/>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Arial Narrow" w:hAnsi="Arial Narrow" w:cs="Arial Narrow" w:eastAsia="Arial Narrow" w:hint="default"/>
                <w:sz w:val="18"/>
                <w:szCs w:val="18"/>
              </w:rPr>
              <w:t>17</w:t>
            </w:r>
            <w:r>
              <w:rPr>
                <w:rFonts w:ascii="Arial Narrow" w:hAnsi="Arial Narrow" w:cs="Arial Narrow" w:eastAsia="Arial Narrow" w:hint="default"/>
                <w:spacing w:val="-8"/>
                <w:sz w:val="18"/>
                <w:szCs w:val="18"/>
              </w:rPr>
              <w:t> </w:t>
            </w:r>
            <w:r>
              <w:rPr>
                <w:rFonts w:ascii="宋体" w:hAnsi="宋体" w:cs="宋体" w:eastAsia="宋体" w:hint="default"/>
                <w:spacing w:val="-8"/>
                <w:sz w:val="18"/>
                <w:szCs w:val="18"/>
              </w:rPr>
              <w:t>日向龙业公司送</w:t>
            </w:r>
            <w:r>
              <w:rPr>
                <w:rFonts w:ascii="宋体" w:hAnsi="宋体" w:cs="宋体" w:eastAsia="宋体" w:hint="default"/>
                <w:sz w:val="18"/>
                <w:szCs w:val="18"/>
              </w:rPr>
              <w:t> </w:t>
            </w:r>
            <w:r>
              <w:rPr>
                <w:rFonts w:ascii="宋体" w:hAnsi="宋体" w:cs="宋体" w:eastAsia="宋体" w:hint="default"/>
                <w:spacing w:val="-8"/>
                <w:sz w:val="18"/>
                <w:szCs w:val="18"/>
              </w:rPr>
              <w:t>达了再审申请书及应诉材</w:t>
            </w:r>
            <w:r>
              <w:rPr>
                <w:rFonts w:ascii="宋体" w:hAnsi="宋体" w:cs="宋体" w:eastAsia="宋体" w:hint="default"/>
                <w:sz w:val="18"/>
                <w:szCs w:val="18"/>
              </w:rPr>
              <w:t> </w:t>
            </w:r>
            <w:r>
              <w:rPr>
                <w:rFonts w:ascii="宋体" w:hAnsi="宋体" w:cs="宋体" w:eastAsia="宋体" w:hint="default"/>
                <w:spacing w:val="-13"/>
                <w:sz w:val="18"/>
                <w:szCs w:val="18"/>
              </w:rPr>
              <w:t>料，并于</w:t>
            </w:r>
            <w:r>
              <w:rPr>
                <w:rFonts w:ascii="宋体" w:hAnsi="宋体" w:cs="宋体" w:eastAsia="宋体" w:hint="default"/>
                <w:spacing w:val="-54"/>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30</w:t>
            </w:r>
            <w:r>
              <w:rPr>
                <w:rFonts w:ascii="Arial Narrow" w:hAnsi="Arial Narrow" w:cs="Arial Narrow" w:eastAsia="Arial Narrow" w:hint="default"/>
                <w:spacing w:val="-1"/>
                <w:sz w:val="18"/>
                <w:szCs w:val="18"/>
              </w:rPr>
              <w:t> </w:t>
            </w:r>
            <w:r>
              <w:rPr>
                <w:rFonts w:ascii="宋体" w:hAnsi="宋体" w:cs="宋体" w:eastAsia="宋体" w:hint="default"/>
                <w:spacing w:val="-7"/>
                <w:sz w:val="18"/>
                <w:szCs w:val="18"/>
              </w:rPr>
              <w:t>日开庭审</w:t>
            </w:r>
          </w:p>
          <w:p>
            <w:pPr>
              <w:pStyle w:val="TableParagraph"/>
              <w:spacing w:line="264" w:lineRule="auto"/>
              <w:ind w:left="21" w:right="25"/>
              <w:jc w:val="both"/>
              <w:rPr>
                <w:rFonts w:ascii="宋体" w:hAnsi="宋体" w:cs="宋体" w:eastAsia="宋体" w:hint="default"/>
                <w:sz w:val="18"/>
                <w:szCs w:val="18"/>
              </w:rPr>
            </w:pPr>
            <w:r>
              <w:rPr>
                <w:rFonts w:ascii="宋体" w:hAnsi="宋体" w:cs="宋体" w:eastAsia="宋体" w:hint="default"/>
                <w:spacing w:val="-15"/>
                <w:sz w:val="18"/>
                <w:szCs w:val="18"/>
              </w:rPr>
              <w:t>理本案，于</w:t>
            </w:r>
            <w:r>
              <w:rPr>
                <w:rFonts w:ascii="宋体" w:hAnsi="宋体" w:cs="宋体" w:eastAsia="宋体" w:hint="default"/>
                <w:spacing w:val="-55"/>
                <w:sz w:val="18"/>
                <w:szCs w:val="18"/>
              </w:rPr>
              <w:t> </w:t>
            </w:r>
            <w:r>
              <w:rPr>
                <w:rFonts w:ascii="Arial Narrow" w:hAnsi="Arial Narrow" w:cs="Arial Narrow" w:eastAsia="Arial Narrow" w:hint="default"/>
                <w:spacing w:val="-4"/>
                <w:sz w:val="18"/>
                <w:szCs w:val="18"/>
              </w:rPr>
              <w:t>2015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z w:val="18"/>
                <w:szCs w:val="18"/>
              </w:rPr>
              <w:t>2 </w:t>
            </w:r>
            <w:r>
              <w:rPr>
                <w:rFonts w:ascii="宋体" w:hAnsi="宋体" w:cs="宋体" w:eastAsia="宋体" w:hint="default"/>
                <w:spacing w:val="-8"/>
                <w:sz w:val="18"/>
                <w:szCs w:val="18"/>
              </w:rPr>
              <w:t>日判决驳回中青公司的再</w:t>
            </w:r>
            <w:r>
              <w:rPr>
                <w:rFonts w:ascii="宋体" w:hAnsi="宋体" w:cs="宋体" w:eastAsia="宋体" w:hint="default"/>
                <w:sz w:val="18"/>
                <w:szCs w:val="18"/>
              </w:rPr>
              <w:t> </w:t>
            </w:r>
            <w:r>
              <w:rPr>
                <w:rFonts w:ascii="宋体" w:hAnsi="宋体" w:cs="宋体" w:eastAsia="宋体" w:hint="default"/>
                <w:spacing w:val="-8"/>
                <w:sz w:val="18"/>
                <w:szCs w:val="18"/>
              </w:rPr>
              <w:t>审申请。案件现处于执行</w:t>
            </w:r>
            <w:r>
              <w:rPr>
                <w:rFonts w:ascii="宋体" w:hAnsi="宋体" w:cs="宋体" w:eastAsia="宋体" w:hint="default"/>
                <w:sz w:val="18"/>
                <w:szCs w:val="18"/>
              </w:rPr>
              <w:t> </w:t>
            </w:r>
            <w:r>
              <w:rPr>
                <w:rFonts w:ascii="宋体" w:hAnsi="宋体" w:cs="宋体" w:eastAsia="宋体" w:hint="default"/>
                <w:spacing w:val="-8"/>
                <w:sz w:val="18"/>
                <w:szCs w:val="18"/>
              </w:rPr>
              <w:t>中，因查封土地仍未能拆</w:t>
            </w:r>
            <w:r>
              <w:rPr>
                <w:rFonts w:ascii="宋体" w:hAnsi="宋体" w:cs="宋体" w:eastAsia="宋体" w:hint="default"/>
                <w:sz w:val="18"/>
                <w:szCs w:val="18"/>
              </w:rPr>
              <w:t> </w:t>
            </w:r>
            <w:r>
              <w:rPr>
                <w:rFonts w:ascii="宋体" w:hAnsi="宋体" w:cs="宋体" w:eastAsia="宋体" w:hint="default"/>
                <w:spacing w:val="-8"/>
                <w:sz w:val="18"/>
                <w:szCs w:val="18"/>
              </w:rPr>
              <w:t>迁完毕，需继续等待拆迁</w:t>
            </w:r>
            <w:r>
              <w:rPr>
                <w:rFonts w:ascii="宋体" w:hAnsi="宋体" w:cs="宋体" w:eastAsia="宋体" w:hint="default"/>
                <w:sz w:val="18"/>
                <w:szCs w:val="18"/>
              </w:rPr>
              <w:t> </w:t>
            </w:r>
            <w:r>
              <w:rPr>
                <w:rFonts w:ascii="宋体" w:hAnsi="宋体" w:cs="宋体" w:eastAsia="宋体" w:hint="default"/>
                <w:spacing w:val="-8"/>
                <w:sz w:val="18"/>
                <w:szCs w:val="18"/>
              </w:rPr>
              <w:t>工作结束后，才能申请法</w:t>
            </w:r>
            <w:r>
              <w:rPr>
                <w:rFonts w:ascii="宋体" w:hAnsi="宋体" w:cs="宋体" w:eastAsia="宋体" w:hint="default"/>
                <w:sz w:val="18"/>
                <w:szCs w:val="18"/>
              </w:rPr>
              <w:t> </w:t>
            </w:r>
            <w:r>
              <w:rPr>
                <w:rFonts w:ascii="宋体" w:hAnsi="宋体" w:cs="宋体" w:eastAsia="宋体" w:hint="default"/>
                <w:spacing w:val="-8"/>
                <w:sz w:val="18"/>
                <w:szCs w:val="18"/>
              </w:rPr>
              <w:t>院对查封土地进行评估、</w:t>
            </w:r>
            <w:r>
              <w:rPr>
                <w:rFonts w:ascii="宋体" w:hAnsi="宋体" w:cs="宋体" w:eastAsia="宋体" w:hint="default"/>
                <w:sz w:val="18"/>
                <w:szCs w:val="18"/>
              </w:rPr>
              <w:t> </w:t>
            </w:r>
            <w:r>
              <w:rPr>
                <w:rFonts w:ascii="宋体" w:hAnsi="宋体" w:cs="宋体" w:eastAsia="宋体" w:hint="default"/>
                <w:spacing w:val="-6"/>
                <w:sz w:val="18"/>
                <w:szCs w:val="18"/>
              </w:rPr>
              <w:t>拍卖。</w:t>
            </w:r>
          </w:p>
        </w:tc>
      </w:tr>
      <w:tr>
        <w:trPr>
          <w:trHeight w:val="4959" w:hRule="exact"/>
        </w:trPr>
        <w:tc>
          <w:tcPr>
            <w:tcW w:w="819" w:type="dxa"/>
            <w:tcBorders>
              <w:top w:val="single" w:sz="4" w:space="0" w:color="000000"/>
              <w:left w:val="nil" w:sz="6" w:space="0" w:color="auto"/>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64"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黑龙江北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大荒农业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股份有限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公司</w:t>
            </w:r>
            <w:r>
              <w:rPr>
                <w:rFonts w:ascii="宋体" w:hAnsi="宋体" w:cs="宋体" w:eastAsia="宋体" w:hint="default"/>
                <w:sz w:val="18"/>
                <w:szCs w:val="18"/>
              </w:rPr>
            </w:r>
          </w:p>
        </w:tc>
        <w:tc>
          <w:tcPr>
            <w:tcW w:w="7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64" w:lineRule="auto"/>
              <w:ind w:left="21" w:right="151"/>
              <w:jc w:val="both"/>
              <w:rPr>
                <w:rFonts w:ascii="宋体" w:hAnsi="宋体" w:cs="宋体" w:eastAsia="宋体" w:hint="default"/>
                <w:sz w:val="18"/>
                <w:szCs w:val="18"/>
              </w:rPr>
            </w:pPr>
            <w:r>
              <w:rPr>
                <w:rFonts w:ascii="宋体" w:hAnsi="宋体" w:cs="宋体" w:eastAsia="宋体" w:hint="default"/>
                <w:spacing w:val="-6"/>
                <w:sz w:val="18"/>
                <w:szCs w:val="18"/>
              </w:rPr>
              <w:t>北大荒</w:t>
            </w:r>
            <w:r>
              <w:rPr>
                <w:rFonts w:ascii="宋体" w:hAnsi="宋体" w:cs="宋体" w:eastAsia="宋体" w:hint="default"/>
                <w:sz w:val="18"/>
                <w:szCs w:val="18"/>
              </w:rPr>
              <w:t> </w:t>
            </w:r>
            <w:r>
              <w:rPr>
                <w:rFonts w:ascii="宋体" w:hAnsi="宋体" w:cs="宋体" w:eastAsia="宋体" w:hint="default"/>
                <w:spacing w:val="-6"/>
                <w:sz w:val="18"/>
                <w:szCs w:val="18"/>
              </w:rPr>
              <w:t>鑫都房</w:t>
            </w:r>
            <w:r>
              <w:rPr>
                <w:rFonts w:ascii="宋体" w:hAnsi="宋体" w:cs="宋体" w:eastAsia="宋体" w:hint="default"/>
                <w:sz w:val="18"/>
                <w:szCs w:val="18"/>
              </w:rPr>
              <w:t> </w:t>
            </w:r>
            <w:r>
              <w:rPr>
                <w:rFonts w:ascii="宋体" w:hAnsi="宋体" w:cs="宋体" w:eastAsia="宋体" w:hint="default"/>
                <w:spacing w:val="-6"/>
                <w:sz w:val="18"/>
                <w:szCs w:val="18"/>
              </w:rPr>
              <w:t>地产开</w:t>
            </w:r>
            <w:r>
              <w:rPr>
                <w:rFonts w:ascii="宋体" w:hAnsi="宋体" w:cs="宋体" w:eastAsia="宋体" w:hint="default"/>
                <w:sz w:val="18"/>
                <w:szCs w:val="18"/>
              </w:rPr>
              <w:t> </w:t>
            </w:r>
            <w:r>
              <w:rPr>
                <w:rFonts w:ascii="宋体" w:hAnsi="宋体" w:cs="宋体" w:eastAsia="宋体" w:hint="default"/>
                <w:spacing w:val="-6"/>
                <w:sz w:val="18"/>
                <w:szCs w:val="18"/>
              </w:rPr>
              <w:t>发有限</w:t>
            </w:r>
            <w:r>
              <w:rPr>
                <w:rFonts w:ascii="宋体" w:hAnsi="宋体" w:cs="宋体" w:eastAsia="宋体" w:hint="default"/>
                <w:sz w:val="18"/>
                <w:szCs w:val="18"/>
              </w:rPr>
              <w:t> </w:t>
            </w:r>
            <w:r>
              <w:rPr>
                <w:rFonts w:ascii="宋体" w:hAnsi="宋体" w:cs="宋体" w:eastAsia="宋体" w:hint="default"/>
                <w:spacing w:val="-10"/>
                <w:sz w:val="18"/>
                <w:szCs w:val="18"/>
              </w:rPr>
              <w:t>公司</w:t>
            </w:r>
            <w:r>
              <w:rPr>
                <w:rFonts w:ascii="宋体" w:hAnsi="宋体" w:cs="宋体" w:eastAsia="宋体" w:hint="default"/>
                <w:sz w:val="18"/>
                <w:szCs w:val="18"/>
              </w:rPr>
            </w:r>
          </w:p>
        </w:tc>
        <w:tc>
          <w:tcPr>
            <w:tcW w:w="850" w:type="dxa"/>
            <w:tcBorders>
              <w:top w:val="single" w:sz="4" w:space="0" w:color="000000"/>
              <w:left w:val="single" w:sz="4" w:space="0" w:color="000000"/>
              <w:bottom w:val="single" w:sz="8" w:space="0" w:color="000000"/>
              <w:right w:val="single" w:sz="4" w:space="0" w:color="000000"/>
            </w:tcBorders>
          </w:tcPr>
          <w:p>
            <w:pPr/>
          </w:p>
        </w:tc>
        <w:tc>
          <w:tcPr>
            <w:tcW w:w="7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诉讼</w:t>
            </w:r>
            <w:r>
              <w:rPr>
                <w:rFonts w:ascii="宋体" w:hAnsi="宋体" w:cs="宋体" w:eastAsia="宋体" w:hint="default"/>
                <w:sz w:val="18"/>
                <w:szCs w:val="18"/>
              </w:rPr>
            </w: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61" w:lineRule="auto" w:before="157"/>
              <w:ind w:left="21" w:right="14"/>
              <w:jc w:val="left"/>
              <w:rPr>
                <w:rFonts w:ascii="宋体" w:hAnsi="宋体" w:cs="宋体" w:eastAsia="宋体" w:hint="default"/>
                <w:sz w:val="18"/>
                <w:szCs w:val="18"/>
              </w:rPr>
            </w:pPr>
            <w:r>
              <w:rPr>
                <w:rFonts w:ascii="宋体" w:hAnsi="宋体" w:cs="宋体" w:eastAsia="宋体" w:hint="default"/>
                <w:spacing w:val="-6"/>
                <w:sz w:val="18"/>
                <w:szCs w:val="18"/>
              </w:rPr>
              <w:t>公司自</w:t>
            </w:r>
            <w:r>
              <w:rPr>
                <w:rFonts w:ascii="宋体" w:hAnsi="宋体" w:cs="宋体" w:eastAsia="宋体" w:hint="default"/>
                <w:spacing w:val="-56"/>
                <w:sz w:val="18"/>
                <w:szCs w:val="18"/>
              </w:rPr>
              <w:t> </w:t>
            </w:r>
            <w:r>
              <w:rPr>
                <w:rFonts w:ascii="Arial Narrow" w:hAnsi="Arial Narrow" w:cs="Arial Narrow" w:eastAsia="Arial Narrow" w:hint="default"/>
                <w:spacing w:val="-3"/>
                <w:sz w:val="18"/>
                <w:szCs w:val="18"/>
              </w:rPr>
              <w:t>2009</w:t>
            </w:r>
            <w:r>
              <w:rPr>
                <w:rFonts w:ascii="Arial Narrow" w:hAnsi="Arial Narrow" w:cs="Arial Narrow" w:eastAsia="Arial Narrow" w:hint="default"/>
                <w:spacing w:val="-1"/>
                <w:sz w:val="18"/>
                <w:szCs w:val="18"/>
              </w:rPr>
              <w:t> </w:t>
            </w:r>
            <w:r>
              <w:rPr>
                <w:rFonts w:ascii="宋体" w:hAnsi="宋体" w:cs="宋体" w:eastAsia="宋体" w:hint="default"/>
                <w:spacing w:val="-7"/>
                <w:sz w:val="18"/>
                <w:szCs w:val="18"/>
              </w:rPr>
              <w:t>年与鑫</w:t>
            </w:r>
            <w:r>
              <w:rPr>
                <w:rFonts w:ascii="宋体" w:hAnsi="宋体" w:cs="宋体" w:eastAsia="宋体" w:hint="default"/>
                <w:sz w:val="18"/>
                <w:szCs w:val="18"/>
              </w:rPr>
              <w:t> </w:t>
            </w:r>
            <w:r>
              <w:rPr>
                <w:rFonts w:ascii="宋体" w:hAnsi="宋体" w:cs="宋体" w:eastAsia="宋体" w:hint="default"/>
                <w:spacing w:val="-3"/>
                <w:sz w:val="18"/>
                <w:szCs w:val="18"/>
              </w:rPr>
              <w:t>都房地产公司签订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了数份借款合同，共</w:t>
            </w:r>
            <w:r>
              <w:rPr>
                <w:rFonts w:ascii="宋体" w:hAnsi="宋体" w:cs="宋体" w:eastAsia="宋体" w:hint="default"/>
                <w:sz w:val="18"/>
                <w:szCs w:val="18"/>
              </w:rPr>
              <w:t> </w:t>
            </w:r>
            <w:r>
              <w:rPr>
                <w:rFonts w:ascii="宋体" w:hAnsi="宋体" w:cs="宋体" w:eastAsia="宋体" w:hint="default"/>
                <w:spacing w:val="-3"/>
                <w:sz w:val="18"/>
                <w:szCs w:val="18"/>
              </w:rPr>
              <w:t>计向鑫都房地产公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司出借了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Arial Narrow" w:hAnsi="Arial Narrow" w:cs="Arial Narrow" w:eastAsia="Arial Narrow" w:hint="default"/>
                <w:spacing w:val="-5"/>
                <w:sz w:val="18"/>
                <w:szCs w:val="18"/>
              </w:rPr>
              <w:t>592,350,000.00</w:t>
            </w:r>
            <w:r>
              <w:rPr>
                <w:rFonts w:ascii="Arial Narrow" w:hAnsi="Arial Narrow" w:cs="Arial Narrow" w:eastAsia="Arial Narrow" w:hint="default"/>
                <w:spacing w:val="10"/>
                <w:sz w:val="18"/>
                <w:szCs w:val="18"/>
              </w:rPr>
              <w:t> </w:t>
            </w:r>
            <w:r>
              <w:rPr>
                <w:rFonts w:ascii="宋体" w:hAnsi="宋体" w:cs="宋体" w:eastAsia="宋体" w:hint="default"/>
                <w:spacing w:val="-15"/>
                <w:sz w:val="18"/>
                <w:szCs w:val="18"/>
              </w:rPr>
              <w:t>元，截</w:t>
            </w:r>
          </w:p>
          <w:p>
            <w:pPr>
              <w:pStyle w:val="TableParagraph"/>
              <w:spacing w:line="241" w:lineRule="exact"/>
              <w:ind w:left="21" w:right="0"/>
              <w:jc w:val="left"/>
              <w:rPr>
                <w:rFonts w:ascii="Arial Narrow" w:hAnsi="Arial Narrow" w:cs="Arial Narrow" w:eastAsia="Arial Narrow" w:hint="default"/>
                <w:sz w:val="18"/>
                <w:szCs w:val="18"/>
              </w:rPr>
            </w:pPr>
            <w:r>
              <w:rPr>
                <w:rFonts w:ascii="宋体" w:hAnsi="宋体" w:cs="宋体" w:eastAsia="宋体" w:hint="default"/>
                <w:sz w:val="18"/>
                <w:szCs w:val="18"/>
              </w:rPr>
              <w:t>至</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2015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31</w:t>
            </w:r>
            <w:r>
              <w:rPr>
                <w:rFonts w:ascii="Arial Narrow" w:hAnsi="Arial Narrow" w:cs="Arial Narrow" w:eastAsia="Arial Narrow" w:hint="default"/>
                <w:sz w:val="18"/>
                <w:szCs w:val="18"/>
              </w:rPr>
            </w:r>
          </w:p>
          <w:p>
            <w:pPr>
              <w:pStyle w:val="TableParagraph"/>
              <w:spacing w:line="264" w:lineRule="auto" w:before="13"/>
              <w:ind w:left="21" w:right="14"/>
              <w:jc w:val="left"/>
              <w:rPr>
                <w:rFonts w:ascii="宋体" w:hAnsi="宋体" w:cs="宋体" w:eastAsia="宋体" w:hint="default"/>
                <w:sz w:val="18"/>
                <w:szCs w:val="18"/>
              </w:rPr>
            </w:pPr>
            <w:r>
              <w:rPr>
                <w:rFonts w:ascii="宋体" w:hAnsi="宋体" w:cs="宋体" w:eastAsia="宋体" w:hint="default"/>
                <w:spacing w:val="-3"/>
                <w:sz w:val="18"/>
                <w:szCs w:val="18"/>
              </w:rPr>
              <w:t>日，鑫都房地产公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司共计拖欠公司本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息合计为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Arial Narrow" w:hAnsi="Arial Narrow" w:cs="Arial Narrow" w:eastAsia="Arial Narrow" w:hint="default"/>
                <w:spacing w:val="-5"/>
                <w:sz w:val="18"/>
                <w:szCs w:val="18"/>
              </w:rPr>
              <w:t>655,244,786.38</w:t>
            </w:r>
            <w:r>
              <w:rPr>
                <w:rFonts w:ascii="Arial Narrow" w:hAnsi="Arial Narrow" w:cs="Arial Narrow" w:eastAsia="Arial Narrow" w:hint="default"/>
                <w:spacing w:val="10"/>
                <w:sz w:val="18"/>
                <w:szCs w:val="18"/>
              </w:rPr>
              <w:t> </w:t>
            </w:r>
            <w:r>
              <w:rPr>
                <w:rFonts w:ascii="宋体" w:hAnsi="宋体" w:cs="宋体" w:eastAsia="宋体" w:hint="default"/>
                <w:spacing w:val="-15"/>
                <w:sz w:val="18"/>
                <w:szCs w:val="18"/>
              </w:rPr>
              <w:t>元，所</w:t>
            </w:r>
          </w:p>
          <w:p>
            <w:pPr>
              <w:pStyle w:val="TableParagraph"/>
              <w:spacing w:line="264" w:lineRule="auto"/>
              <w:ind w:left="21" w:right="15"/>
              <w:jc w:val="left"/>
              <w:rPr>
                <w:rFonts w:ascii="宋体" w:hAnsi="宋体" w:cs="宋体" w:eastAsia="宋体" w:hint="default"/>
                <w:sz w:val="18"/>
                <w:szCs w:val="18"/>
              </w:rPr>
            </w:pPr>
            <w:r>
              <w:rPr>
                <w:rFonts w:ascii="宋体" w:hAnsi="宋体" w:cs="宋体" w:eastAsia="宋体" w:hint="default"/>
                <w:spacing w:val="-13"/>
                <w:sz w:val="18"/>
                <w:szCs w:val="18"/>
              </w:rPr>
              <w:t>以诉讼至法院，以维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护公司合法权益。</w:t>
            </w: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73" w:right="0"/>
              <w:jc w:val="left"/>
              <w:rPr>
                <w:rFonts w:ascii="Arial Narrow" w:hAnsi="Arial Narrow" w:cs="Arial Narrow" w:eastAsia="Arial Narrow" w:hint="default"/>
                <w:sz w:val="18"/>
                <w:szCs w:val="18"/>
              </w:rPr>
            </w:pPr>
            <w:r>
              <w:rPr>
                <w:rFonts w:ascii="Arial Narrow"/>
                <w:spacing w:val="-5"/>
                <w:sz w:val="18"/>
              </w:rPr>
              <w:t>655,244,786.38</w:t>
            </w:r>
          </w:p>
        </w:tc>
        <w:tc>
          <w:tcPr>
            <w:tcW w:w="1419" w:type="dxa"/>
            <w:tcBorders>
              <w:top w:val="single" w:sz="4" w:space="0" w:color="000000"/>
              <w:left w:val="single" w:sz="4" w:space="0" w:color="000000"/>
              <w:bottom w:val="single" w:sz="8" w:space="0" w:color="000000"/>
              <w:right w:val="single" w:sz="4" w:space="0" w:color="000000"/>
            </w:tcBorders>
          </w:tcPr>
          <w:p>
            <w:pPr/>
          </w:p>
        </w:tc>
        <w:tc>
          <w:tcPr>
            <w:tcW w:w="255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59" w:lineRule="auto"/>
              <w:ind w:left="21" w:right="19"/>
              <w:jc w:val="left"/>
              <w:rPr>
                <w:rFonts w:ascii="宋体" w:hAnsi="宋体" w:cs="宋体" w:eastAsia="宋体" w:hint="default"/>
                <w:sz w:val="18"/>
                <w:szCs w:val="18"/>
              </w:rPr>
            </w:pPr>
            <w:r>
              <w:rPr>
                <w:rFonts w:ascii="宋体" w:hAnsi="宋体" w:cs="宋体" w:eastAsia="宋体" w:hint="default"/>
                <w:spacing w:val="-9"/>
                <w:sz w:val="18"/>
                <w:szCs w:val="18"/>
              </w:rPr>
              <w:t>经黑龙江省高级人民法院主持调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解，</w:t>
            </w:r>
            <w:r>
              <w:rPr>
                <w:rFonts w:ascii="Arial Narrow" w:hAnsi="Arial Narrow" w:cs="Arial Narrow" w:eastAsia="Arial Narrow" w:hint="default"/>
                <w:spacing w:val="-6"/>
                <w:sz w:val="18"/>
                <w:szCs w:val="18"/>
              </w:rPr>
              <w:t>2016</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17</w:t>
            </w:r>
            <w:r>
              <w:rPr>
                <w:rFonts w:ascii="Arial Narrow" w:hAnsi="Arial Narrow" w:cs="Arial Narrow" w:eastAsia="Arial Narrow" w:hint="default"/>
                <w:spacing w:val="-1"/>
                <w:sz w:val="18"/>
                <w:szCs w:val="18"/>
              </w:rPr>
              <w:t> </w:t>
            </w:r>
            <w:r>
              <w:rPr>
                <w:rFonts w:ascii="宋体" w:hAnsi="宋体" w:cs="宋体" w:eastAsia="宋体" w:hint="default"/>
                <w:spacing w:val="-6"/>
                <w:sz w:val="18"/>
                <w:szCs w:val="18"/>
              </w:rPr>
              <w:t>日公司与鑫都</w:t>
            </w:r>
            <w:r>
              <w:rPr>
                <w:rFonts w:ascii="宋体" w:hAnsi="宋体" w:cs="宋体" w:eastAsia="宋体" w:hint="default"/>
                <w:spacing w:val="2"/>
                <w:sz w:val="18"/>
                <w:szCs w:val="18"/>
              </w:rPr>
              <w:t> </w:t>
            </w:r>
            <w:r>
              <w:rPr>
                <w:rFonts w:ascii="宋体" w:hAnsi="宋体" w:cs="宋体" w:eastAsia="宋体" w:hint="default"/>
                <w:spacing w:val="-6"/>
                <w:sz w:val="18"/>
                <w:szCs w:val="18"/>
              </w:rPr>
              <w:t>房地产公司达成了调解协议，鑫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都房地产公司于</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2016</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6"/>
                <w:sz w:val="18"/>
                <w:szCs w:val="18"/>
              </w:rPr>
              <w:t>30 </w:t>
            </w:r>
            <w:r>
              <w:rPr>
                <w:rFonts w:ascii="宋体" w:hAnsi="宋体" w:cs="宋体" w:eastAsia="宋体" w:hint="default"/>
                <w:spacing w:val="-8"/>
                <w:sz w:val="18"/>
                <w:szCs w:val="18"/>
              </w:rPr>
              <w:t>日前向公司偿还借款本金</w:t>
            </w:r>
            <w:r>
              <w:rPr>
                <w:rFonts w:ascii="宋体" w:hAnsi="宋体" w:cs="宋体" w:eastAsia="宋体" w:hint="default"/>
                <w:sz w:val="18"/>
                <w:szCs w:val="18"/>
              </w:rPr>
              <w:t> </w:t>
            </w:r>
            <w:r>
              <w:rPr>
                <w:rFonts w:ascii="Arial Narrow" w:hAnsi="Arial Narrow" w:cs="Arial Narrow" w:eastAsia="Arial Narrow" w:hint="default"/>
                <w:spacing w:val="-5"/>
                <w:sz w:val="18"/>
                <w:szCs w:val="18"/>
              </w:rPr>
              <w:t>572,350,000.00</w:t>
            </w:r>
            <w:r>
              <w:rPr>
                <w:rFonts w:ascii="Arial Narrow" w:hAnsi="Arial Narrow" w:cs="Arial Narrow" w:eastAsia="Arial Narrow" w:hint="default"/>
                <w:spacing w:val="13"/>
                <w:sz w:val="18"/>
                <w:szCs w:val="18"/>
              </w:rPr>
              <w:t> </w:t>
            </w:r>
            <w:r>
              <w:rPr>
                <w:rFonts w:ascii="宋体" w:hAnsi="宋体" w:cs="宋体" w:eastAsia="宋体" w:hint="default"/>
                <w:spacing w:val="-8"/>
                <w:sz w:val="18"/>
                <w:szCs w:val="18"/>
              </w:rPr>
              <w:t>元及从借款之日至</w:t>
            </w:r>
          </w:p>
          <w:p>
            <w:pPr>
              <w:pStyle w:val="TableParagraph"/>
              <w:spacing w:line="243" w:lineRule="exact"/>
              <w:ind w:left="21" w:right="0"/>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2016</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z w:val="18"/>
                <w:szCs w:val="18"/>
              </w:rPr>
              <w:t>30</w:t>
            </w:r>
            <w:r>
              <w:rPr>
                <w:rFonts w:ascii="Arial Narrow" w:hAnsi="Arial Narrow" w:cs="Arial Narrow" w:eastAsia="Arial Narrow" w:hint="default"/>
                <w:spacing w:val="-4"/>
                <w:sz w:val="18"/>
                <w:szCs w:val="18"/>
              </w:rPr>
              <w:t> </w:t>
            </w:r>
            <w:r>
              <w:rPr>
                <w:rFonts w:ascii="宋体" w:hAnsi="宋体" w:cs="宋体" w:eastAsia="宋体" w:hint="default"/>
                <w:spacing w:val="-7"/>
                <w:sz w:val="18"/>
                <w:szCs w:val="18"/>
              </w:rPr>
              <w:t>日的利息</w:t>
            </w:r>
          </w:p>
          <w:p>
            <w:pPr>
              <w:pStyle w:val="TableParagraph"/>
              <w:spacing w:line="240" w:lineRule="auto" w:before="11"/>
              <w:ind w:left="21" w:right="0"/>
              <w:jc w:val="left"/>
              <w:rPr>
                <w:rFonts w:ascii="宋体" w:hAnsi="宋体" w:cs="宋体" w:eastAsia="宋体" w:hint="default"/>
                <w:sz w:val="18"/>
                <w:szCs w:val="18"/>
              </w:rPr>
            </w:pPr>
            <w:r>
              <w:rPr>
                <w:rFonts w:ascii="Arial Narrow" w:hAnsi="Arial Narrow" w:cs="Arial Narrow" w:eastAsia="Arial Narrow" w:hint="default"/>
                <w:spacing w:val="-5"/>
                <w:sz w:val="18"/>
                <w:szCs w:val="18"/>
              </w:rPr>
              <w:t>95,057,682.79</w:t>
            </w:r>
            <w:r>
              <w:rPr>
                <w:rFonts w:ascii="Arial Narrow" w:hAnsi="Arial Narrow" w:cs="Arial Narrow" w:eastAsia="Arial Narrow" w:hint="default"/>
                <w:spacing w:val="7"/>
                <w:sz w:val="18"/>
                <w:szCs w:val="18"/>
              </w:rPr>
              <w:t> </w:t>
            </w:r>
            <w:r>
              <w:rPr>
                <w:rFonts w:ascii="宋体" w:hAnsi="宋体" w:cs="宋体" w:eastAsia="宋体" w:hint="default"/>
                <w:spacing w:val="-7"/>
                <w:sz w:val="18"/>
                <w:szCs w:val="18"/>
              </w:rPr>
              <w:t>元，本息合计</w:t>
            </w:r>
          </w:p>
          <w:p>
            <w:pPr>
              <w:pStyle w:val="TableParagraph"/>
              <w:spacing w:line="240" w:lineRule="auto" w:before="13"/>
              <w:ind w:left="21" w:right="0"/>
              <w:jc w:val="left"/>
              <w:rPr>
                <w:rFonts w:ascii="宋体" w:hAnsi="宋体" w:cs="宋体" w:eastAsia="宋体" w:hint="default"/>
                <w:sz w:val="18"/>
                <w:szCs w:val="18"/>
              </w:rPr>
            </w:pPr>
            <w:r>
              <w:rPr>
                <w:rFonts w:ascii="Arial Narrow" w:hAnsi="Arial Narrow" w:cs="Arial Narrow" w:eastAsia="Arial Narrow" w:hint="default"/>
                <w:spacing w:val="-5"/>
                <w:sz w:val="18"/>
                <w:szCs w:val="18"/>
              </w:rPr>
              <w:t>667,407,682.79</w:t>
            </w:r>
            <w:r>
              <w:rPr>
                <w:rFonts w:ascii="Arial Narrow" w:hAnsi="Arial Narrow" w:cs="Arial Narrow" w:eastAsia="Arial Narrow" w:hint="default"/>
                <w:spacing w:val="9"/>
                <w:sz w:val="18"/>
                <w:szCs w:val="18"/>
              </w:rPr>
              <w:t> </w:t>
            </w:r>
            <w:r>
              <w:rPr>
                <w:rFonts w:ascii="宋体" w:hAnsi="宋体" w:cs="宋体" w:eastAsia="宋体" w:hint="default"/>
                <w:spacing w:val="-8"/>
                <w:sz w:val="18"/>
                <w:szCs w:val="18"/>
              </w:rPr>
              <w:t>元。</w:t>
            </w:r>
            <w:r>
              <w:rPr>
                <w:rFonts w:ascii="宋体" w:hAnsi="宋体" w:cs="宋体" w:eastAsia="宋体" w:hint="default"/>
                <w:sz w:val="18"/>
                <w:szCs w:val="18"/>
              </w:rPr>
            </w:r>
          </w:p>
        </w:tc>
        <w:tc>
          <w:tcPr>
            <w:tcW w:w="212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8"/>
                <w:sz w:val="18"/>
                <w:szCs w:val="18"/>
              </w:rPr>
              <w:t>双方达成调解</w:t>
            </w:r>
          </w:p>
        </w:tc>
        <w:tc>
          <w:tcPr>
            <w:tcW w:w="1985" w:type="dxa"/>
            <w:tcBorders>
              <w:top w:val="single" w:sz="4" w:space="0" w:color="000000"/>
              <w:left w:val="single" w:sz="4" w:space="0" w:color="000000"/>
              <w:bottom w:val="single" w:sz="8" w:space="0" w:color="000000"/>
              <w:right w:val="nil" w:sz="6" w:space="0" w:color="auto"/>
            </w:tcBorders>
          </w:tcPr>
          <w:p>
            <w:pPr>
              <w:pStyle w:val="TableParagraph"/>
              <w:spacing w:line="259" w:lineRule="auto"/>
              <w:ind w:left="21" w:right="19"/>
              <w:jc w:val="left"/>
              <w:rPr>
                <w:rFonts w:ascii="Arial Narrow" w:hAnsi="Arial Narrow" w:cs="Arial Narrow" w:eastAsia="Arial Narrow" w:hint="default"/>
                <w:sz w:val="18"/>
                <w:szCs w:val="18"/>
              </w:rPr>
            </w:pPr>
            <w:r>
              <w:rPr>
                <w:rFonts w:ascii="宋体" w:hAnsi="宋体" w:cs="宋体" w:eastAsia="宋体" w:hint="default"/>
                <w:spacing w:val="-5"/>
                <w:sz w:val="18"/>
                <w:szCs w:val="18"/>
              </w:rPr>
              <w:t>期限届满后鑫都房地产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公司未履行，公司向法院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申请强制执行，</w:t>
            </w:r>
            <w:r>
              <w:rPr>
                <w:rFonts w:ascii="Arial Narrow" w:hAnsi="Arial Narrow" w:cs="Arial Narrow" w:eastAsia="Arial Narrow" w:hint="default"/>
                <w:spacing w:val="-7"/>
                <w:sz w:val="18"/>
                <w:szCs w:val="18"/>
              </w:rPr>
              <w:t>2016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Narrow" w:hAnsi="Arial Narrow" w:cs="Arial Narrow" w:eastAsia="Arial Narrow" w:hint="default"/>
                <w:spacing w:val="-3"/>
                <w:sz w:val="18"/>
                <w:szCs w:val="18"/>
              </w:rPr>
              <w:t>12 </w:t>
            </w:r>
            <w:r>
              <w:rPr>
                <w:rFonts w:ascii="宋体" w:hAnsi="宋体" w:cs="宋体" w:eastAsia="宋体" w:hint="default"/>
                <w:spacing w:val="-8"/>
                <w:sz w:val="18"/>
                <w:szCs w:val="18"/>
              </w:rPr>
              <w:t>月，经黑龙江省高级人民</w:t>
            </w:r>
            <w:r>
              <w:rPr>
                <w:rFonts w:ascii="宋体" w:hAnsi="宋体" w:cs="宋体" w:eastAsia="宋体" w:hint="default"/>
                <w:sz w:val="18"/>
                <w:szCs w:val="18"/>
              </w:rPr>
              <w:t> </w:t>
            </w:r>
            <w:r>
              <w:rPr>
                <w:rFonts w:ascii="宋体" w:hAnsi="宋体" w:cs="宋体" w:eastAsia="宋体" w:hint="default"/>
                <w:spacing w:val="-8"/>
                <w:sz w:val="18"/>
                <w:szCs w:val="18"/>
              </w:rPr>
              <w:t>法院主持，双方达成执行</w:t>
            </w:r>
            <w:r>
              <w:rPr>
                <w:rFonts w:ascii="宋体" w:hAnsi="宋体" w:cs="宋体" w:eastAsia="宋体" w:hint="default"/>
                <w:sz w:val="18"/>
                <w:szCs w:val="18"/>
              </w:rPr>
              <w:t> </w:t>
            </w:r>
            <w:r>
              <w:rPr>
                <w:rFonts w:ascii="宋体" w:hAnsi="宋体" w:cs="宋体" w:eastAsia="宋体" w:hint="default"/>
                <w:spacing w:val="-8"/>
                <w:sz w:val="18"/>
                <w:szCs w:val="18"/>
              </w:rPr>
              <w:t>和解协议：一、经被执行</w:t>
            </w:r>
            <w:r>
              <w:rPr>
                <w:rFonts w:ascii="宋体" w:hAnsi="宋体" w:cs="宋体" w:eastAsia="宋体" w:hint="default"/>
                <w:sz w:val="18"/>
                <w:szCs w:val="18"/>
              </w:rPr>
              <w:t> </w:t>
            </w:r>
            <w:r>
              <w:rPr>
                <w:rFonts w:ascii="宋体" w:hAnsi="宋体" w:cs="宋体" w:eastAsia="宋体" w:hint="default"/>
                <w:spacing w:val="-8"/>
                <w:sz w:val="18"/>
                <w:szCs w:val="18"/>
              </w:rPr>
              <w:t>人北大荒鑫都房地产开发</w:t>
            </w:r>
            <w:r>
              <w:rPr>
                <w:rFonts w:ascii="宋体" w:hAnsi="宋体" w:cs="宋体" w:eastAsia="宋体" w:hint="default"/>
                <w:sz w:val="18"/>
                <w:szCs w:val="18"/>
              </w:rPr>
              <w:t> </w:t>
            </w:r>
            <w:r>
              <w:rPr>
                <w:rFonts w:ascii="宋体" w:hAnsi="宋体" w:cs="宋体" w:eastAsia="宋体" w:hint="default"/>
                <w:spacing w:val="-10"/>
                <w:sz w:val="18"/>
                <w:szCs w:val="18"/>
              </w:rPr>
              <w:t>有限公司（以下简称</w:t>
            </w:r>
            <w:r>
              <w:rPr>
                <w:rFonts w:ascii="Arial Narrow" w:hAnsi="Arial Narrow" w:cs="Arial Narrow" w:eastAsia="Arial Narrow" w:hint="default"/>
                <w:spacing w:val="-10"/>
                <w:sz w:val="18"/>
                <w:szCs w:val="18"/>
              </w:rPr>
              <w:t>“</w:t>
            </w:r>
            <w:r>
              <w:rPr>
                <w:rFonts w:ascii="宋体" w:hAnsi="宋体" w:cs="宋体" w:eastAsia="宋体" w:hint="default"/>
                <w:spacing w:val="-10"/>
                <w:sz w:val="18"/>
                <w:szCs w:val="18"/>
              </w:rPr>
              <w:t>被执</w:t>
            </w:r>
            <w:r>
              <w:rPr>
                <w:rFonts w:ascii="宋体" w:hAnsi="宋体" w:cs="宋体" w:eastAsia="宋体" w:hint="default"/>
                <w:spacing w:val="-79"/>
                <w:sz w:val="18"/>
                <w:szCs w:val="18"/>
              </w:rPr>
              <w:t> </w:t>
            </w:r>
            <w:r>
              <w:rPr>
                <w:rFonts w:ascii="宋体" w:hAnsi="宋体" w:cs="宋体" w:eastAsia="宋体" w:hint="default"/>
                <w:spacing w:val="-9"/>
                <w:sz w:val="18"/>
                <w:szCs w:val="18"/>
              </w:rPr>
              <w:t>行人</w:t>
            </w:r>
            <w:r>
              <w:rPr>
                <w:rFonts w:ascii="Arial Narrow" w:hAnsi="Arial Narrow" w:cs="Arial Narrow" w:eastAsia="Arial Narrow" w:hint="default"/>
                <w:spacing w:val="-9"/>
                <w:sz w:val="18"/>
                <w:szCs w:val="18"/>
              </w:rPr>
              <w:t>”</w:t>
            </w:r>
            <w:r>
              <w:rPr>
                <w:rFonts w:ascii="宋体" w:hAnsi="宋体" w:cs="宋体" w:eastAsia="宋体" w:hint="default"/>
                <w:spacing w:val="-9"/>
                <w:sz w:val="18"/>
                <w:szCs w:val="18"/>
              </w:rPr>
              <w:t>）与申请执行人黑龙</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8"/>
                <w:sz w:val="18"/>
                <w:szCs w:val="18"/>
              </w:rPr>
              <w:t>江北大荒农业股份有限公</w:t>
            </w:r>
            <w:r>
              <w:rPr>
                <w:rFonts w:ascii="宋体" w:hAnsi="宋体" w:cs="宋体" w:eastAsia="宋体" w:hint="default"/>
                <w:sz w:val="18"/>
                <w:szCs w:val="18"/>
              </w:rPr>
              <w:t> </w:t>
            </w:r>
            <w:r>
              <w:rPr>
                <w:rFonts w:ascii="宋体" w:hAnsi="宋体" w:cs="宋体" w:eastAsia="宋体" w:hint="default"/>
                <w:spacing w:val="-9"/>
                <w:sz w:val="18"/>
                <w:szCs w:val="18"/>
              </w:rPr>
              <w:t>司双方确认（以下简称</w:t>
            </w:r>
            <w:r>
              <w:rPr>
                <w:rFonts w:ascii="Arial Narrow" w:hAnsi="Arial Narrow" w:cs="Arial Narrow" w:eastAsia="Arial Narrow" w:hint="default"/>
                <w:spacing w:val="-9"/>
                <w:sz w:val="18"/>
                <w:szCs w:val="18"/>
              </w:rPr>
              <w:t>“</w:t>
            </w:r>
            <w:r>
              <w:rPr>
                <w:rFonts w:ascii="宋体" w:hAnsi="宋体" w:cs="宋体" w:eastAsia="宋体" w:hint="default"/>
                <w:spacing w:val="-9"/>
                <w:sz w:val="18"/>
                <w:szCs w:val="18"/>
              </w:rPr>
              <w:t>申</w:t>
            </w:r>
            <w:r>
              <w:rPr>
                <w:rFonts w:ascii="宋体" w:hAnsi="宋体" w:cs="宋体" w:eastAsia="宋体" w:hint="default"/>
                <w:spacing w:val="-83"/>
                <w:sz w:val="18"/>
                <w:szCs w:val="18"/>
              </w:rPr>
              <w:t> </w:t>
            </w:r>
            <w:r>
              <w:rPr>
                <w:rFonts w:ascii="宋体" w:hAnsi="宋体" w:cs="宋体" w:eastAsia="宋体" w:hint="default"/>
                <w:spacing w:val="-8"/>
                <w:sz w:val="18"/>
                <w:szCs w:val="18"/>
              </w:rPr>
              <w:t>请执行人</w:t>
            </w:r>
            <w:r>
              <w:rPr>
                <w:rFonts w:ascii="Arial Narrow" w:hAnsi="Arial Narrow" w:cs="Arial Narrow" w:eastAsia="Arial Narrow" w:hint="default"/>
                <w:spacing w:val="-8"/>
                <w:sz w:val="18"/>
                <w:szCs w:val="18"/>
              </w:rPr>
              <w:t>”</w:t>
            </w:r>
            <w:r>
              <w:rPr>
                <w:rFonts w:ascii="宋体" w:hAnsi="宋体" w:cs="宋体" w:eastAsia="宋体" w:hint="default"/>
                <w:spacing w:val="-8"/>
                <w:sz w:val="18"/>
                <w:szCs w:val="18"/>
              </w:rPr>
              <w:t>），截至</w:t>
            </w:r>
            <w:r>
              <w:rPr>
                <w:rFonts w:ascii="宋体" w:hAnsi="宋体" w:cs="宋体" w:eastAsia="宋体" w:hint="default"/>
                <w:spacing w:val="-48"/>
                <w:sz w:val="18"/>
                <w:szCs w:val="18"/>
              </w:rPr>
              <w:t> </w:t>
            </w:r>
            <w:r>
              <w:rPr>
                <w:rFonts w:ascii="Arial Narrow" w:hAnsi="Arial Narrow" w:cs="Arial Narrow" w:eastAsia="Arial Narrow" w:hint="default"/>
                <w:spacing w:val="-4"/>
                <w:sz w:val="18"/>
                <w:szCs w:val="18"/>
              </w:rPr>
              <w:t>2016</w:t>
            </w:r>
          </w:p>
          <w:p>
            <w:pPr>
              <w:pStyle w:val="TableParagraph"/>
              <w:spacing w:line="259" w:lineRule="auto"/>
              <w:ind w:left="21" w:right="43"/>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日，被执行人</w:t>
            </w:r>
            <w:r>
              <w:rPr>
                <w:rFonts w:ascii="宋体" w:hAnsi="宋体" w:cs="宋体" w:eastAsia="宋体" w:hint="default"/>
                <w:sz w:val="18"/>
                <w:szCs w:val="18"/>
              </w:rPr>
              <w:t> </w:t>
            </w:r>
            <w:r>
              <w:rPr>
                <w:rFonts w:ascii="宋体" w:hAnsi="宋体" w:cs="宋体" w:eastAsia="宋体" w:hint="default"/>
                <w:spacing w:val="-8"/>
                <w:sz w:val="18"/>
                <w:szCs w:val="18"/>
              </w:rPr>
              <w:t>支付的借款本息总金额为</w:t>
            </w:r>
            <w:r>
              <w:rPr>
                <w:rFonts w:ascii="宋体" w:hAnsi="宋体" w:cs="宋体" w:eastAsia="宋体" w:hint="default"/>
                <w:sz w:val="18"/>
                <w:szCs w:val="18"/>
              </w:rPr>
              <w:t> </w:t>
            </w:r>
            <w:r>
              <w:rPr>
                <w:rFonts w:ascii="宋体" w:hAnsi="宋体" w:cs="宋体" w:eastAsia="宋体" w:hint="default"/>
                <w:spacing w:val="-6"/>
                <w:sz w:val="18"/>
                <w:szCs w:val="18"/>
              </w:rPr>
              <w:t>人民币</w:t>
            </w:r>
            <w:r>
              <w:rPr>
                <w:rFonts w:ascii="宋体" w:hAnsi="宋体" w:cs="宋体" w:eastAsia="宋体" w:hint="default"/>
                <w:spacing w:val="-52"/>
                <w:sz w:val="18"/>
                <w:szCs w:val="18"/>
              </w:rPr>
              <w:t> </w:t>
            </w:r>
            <w:r>
              <w:rPr>
                <w:rFonts w:ascii="Arial Narrow" w:hAnsi="Arial Narrow" w:cs="Arial Narrow" w:eastAsia="Arial Narrow" w:hint="default"/>
                <w:spacing w:val="-5"/>
                <w:sz w:val="18"/>
                <w:szCs w:val="18"/>
              </w:rPr>
              <w:t>681,126,298.53</w:t>
            </w:r>
            <w:r>
              <w:rPr>
                <w:rFonts w:ascii="Arial Narrow" w:hAnsi="Arial Narrow" w:cs="Arial Narrow" w:eastAsia="Arial Narrow" w:hint="default"/>
                <w:spacing w:val="6"/>
                <w:sz w:val="18"/>
                <w:szCs w:val="18"/>
              </w:rPr>
              <w:t> </w:t>
            </w:r>
            <w:r>
              <w:rPr>
                <w:rFonts w:ascii="宋体" w:hAnsi="宋体" w:cs="宋体" w:eastAsia="宋体" w:hint="default"/>
                <w:spacing w:val="-10"/>
                <w:sz w:val="18"/>
                <w:szCs w:val="18"/>
              </w:rPr>
              <w:t>元整</w:t>
            </w:r>
            <w:r>
              <w:rPr>
                <w:rFonts w:ascii="宋体" w:hAnsi="宋体" w:cs="宋体" w:eastAsia="宋体" w:hint="default"/>
                <w:sz w:val="18"/>
                <w:szCs w:val="18"/>
              </w:rPr>
            </w:r>
          </w:p>
          <w:p>
            <w:pPr>
              <w:pStyle w:val="TableParagraph"/>
              <w:spacing w:line="230" w:lineRule="exact"/>
              <w:ind w:left="21" w:right="0"/>
              <w:jc w:val="left"/>
              <w:rPr>
                <w:rFonts w:ascii="宋体" w:hAnsi="宋体" w:cs="宋体" w:eastAsia="宋体" w:hint="default"/>
                <w:sz w:val="18"/>
                <w:szCs w:val="18"/>
              </w:rPr>
            </w:pPr>
            <w:r>
              <w:rPr>
                <w:rFonts w:ascii="宋体" w:hAnsi="宋体" w:cs="宋体" w:eastAsia="宋体" w:hint="default"/>
                <w:spacing w:val="-8"/>
                <w:sz w:val="18"/>
                <w:szCs w:val="18"/>
              </w:rPr>
              <w:t>（其中：本金</w:t>
            </w:r>
          </w:p>
          <w:p>
            <w:pPr>
              <w:pStyle w:val="TableParagraph"/>
              <w:spacing w:line="240" w:lineRule="auto" w:before="26"/>
              <w:ind w:left="21" w:right="0"/>
              <w:jc w:val="left"/>
              <w:rPr>
                <w:rFonts w:ascii="宋体" w:hAnsi="宋体" w:cs="宋体" w:eastAsia="宋体" w:hint="default"/>
                <w:sz w:val="18"/>
                <w:szCs w:val="18"/>
              </w:rPr>
            </w:pPr>
            <w:r>
              <w:rPr>
                <w:rFonts w:ascii="Arial Narrow" w:hAnsi="Arial Narrow" w:cs="Arial Narrow" w:eastAsia="Arial Narrow" w:hint="default"/>
                <w:spacing w:val="-5"/>
                <w:sz w:val="18"/>
                <w:szCs w:val="18"/>
              </w:rPr>
              <w:t>572,350,000.00</w:t>
            </w:r>
            <w:r>
              <w:rPr>
                <w:rFonts w:ascii="Arial Narrow" w:hAnsi="Arial Narrow" w:cs="Arial Narrow" w:eastAsia="Arial Narrow" w:hint="default"/>
                <w:spacing w:val="12"/>
                <w:sz w:val="18"/>
                <w:szCs w:val="18"/>
              </w:rPr>
              <w:t> </w:t>
            </w:r>
            <w:r>
              <w:rPr>
                <w:rFonts w:ascii="宋体" w:hAnsi="宋体" w:cs="宋体" w:eastAsia="宋体" w:hint="default"/>
                <w:spacing w:val="-7"/>
                <w:sz w:val="18"/>
                <w:szCs w:val="18"/>
              </w:rPr>
              <w:t>元，利息</w:t>
            </w:r>
          </w:p>
          <w:p>
            <w:pPr>
              <w:pStyle w:val="TableParagraph"/>
              <w:spacing w:line="240" w:lineRule="auto" w:before="11"/>
              <w:ind w:left="21" w:right="0"/>
              <w:jc w:val="left"/>
              <w:rPr>
                <w:rFonts w:ascii="宋体" w:hAnsi="宋体" w:cs="宋体" w:eastAsia="宋体" w:hint="default"/>
                <w:sz w:val="18"/>
                <w:szCs w:val="18"/>
              </w:rPr>
            </w:pPr>
            <w:r>
              <w:rPr>
                <w:rFonts w:ascii="Arial Narrow" w:hAnsi="Arial Narrow" w:cs="Arial Narrow" w:eastAsia="Arial Narrow" w:hint="default"/>
                <w:spacing w:val="-5"/>
                <w:sz w:val="18"/>
                <w:szCs w:val="18"/>
              </w:rPr>
              <w:t>108,776,298.53</w:t>
            </w:r>
            <w:r>
              <w:rPr>
                <w:rFonts w:ascii="Arial Narrow" w:hAnsi="Arial Narrow" w:cs="Arial Narrow" w:eastAsia="Arial Narrow" w:hint="default"/>
                <w:spacing w:val="10"/>
                <w:sz w:val="18"/>
                <w:szCs w:val="18"/>
              </w:rPr>
              <w:t> </w:t>
            </w:r>
            <w:r>
              <w:rPr>
                <w:rFonts w:ascii="宋体" w:hAnsi="宋体" w:cs="宋体" w:eastAsia="宋体" w:hint="default"/>
                <w:spacing w:val="-7"/>
                <w:sz w:val="18"/>
                <w:szCs w:val="18"/>
              </w:rPr>
              <w:t>元）。二、</w:t>
            </w:r>
          </w:p>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pacing w:val="-8"/>
                <w:sz w:val="18"/>
                <w:szCs w:val="18"/>
              </w:rPr>
              <w:t>被执行人同意将内蒙古呼</w:t>
            </w:r>
          </w:p>
        </w:tc>
      </w:tr>
    </w:tbl>
    <w:p>
      <w:pPr>
        <w:spacing w:after="0" w:line="240" w:lineRule="auto"/>
        <w:jc w:val="left"/>
        <w:rPr>
          <w:rFonts w:ascii="宋体" w:hAnsi="宋体" w:cs="宋体" w:eastAsia="宋体" w:hint="default"/>
          <w:sz w:val="18"/>
          <w:szCs w:val="18"/>
        </w:rPr>
        <w:sectPr>
          <w:pgSz w:w="16840" w:h="11910" w:orient="landscape"/>
          <w:pgMar w:header="882" w:footer="1408" w:top="1120" w:bottom="1680" w:left="1300" w:right="1300"/>
        </w:sectPr>
      </w:pPr>
    </w:p>
    <w:p>
      <w:pPr>
        <w:spacing w:line="240" w:lineRule="auto" w:before="0"/>
        <w:rPr>
          <w:rFonts w:ascii="Times New Roman" w:hAnsi="Times New Roman" w:cs="Times New Roman" w:eastAsia="Times New Roman" w:hint="default"/>
          <w:sz w:val="20"/>
          <w:szCs w:val="20"/>
        </w:rPr>
      </w:pPr>
      <w:r>
        <w:rPr/>
        <w:pict>
          <v:shape style="position:absolute;margin-left:70.079987pt;margin-top:91.82pt;width:700.7pt;height:418.8pt;mso-position-horizontal-relative:page;mso-position-vertical-relative:page;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9"/>
                    <w:gridCol w:w="708"/>
                    <w:gridCol w:w="850"/>
                    <w:gridCol w:w="710"/>
                    <w:gridCol w:w="1558"/>
                    <w:gridCol w:w="1277"/>
                    <w:gridCol w:w="1419"/>
                    <w:gridCol w:w="2551"/>
                    <w:gridCol w:w="2127"/>
                    <w:gridCol w:w="1985"/>
                  </w:tblGrid>
                  <w:tr>
                    <w:trPr>
                      <w:trHeight w:val="4698" w:hRule="exact"/>
                    </w:trPr>
                    <w:tc>
                      <w:tcPr>
                        <w:tcW w:w="819" w:type="dxa"/>
                        <w:tcBorders>
                          <w:top w:val="single" w:sz="8" w:space="0" w:color="000000"/>
                          <w:left w:val="nil" w:sz="6" w:space="0" w:color="auto"/>
                          <w:bottom w:val="single" w:sz="4" w:space="0" w:color="000000"/>
                          <w:right w:val="single" w:sz="4" w:space="0" w:color="000000"/>
                        </w:tcBorders>
                      </w:tcPr>
                      <w:p>
                        <w:pPr/>
                      </w:p>
                    </w:tc>
                    <w:tc>
                      <w:tcPr>
                        <w:tcW w:w="708" w:type="dxa"/>
                        <w:tcBorders>
                          <w:top w:val="single" w:sz="8" w:space="0" w:color="000000"/>
                          <w:left w:val="single" w:sz="4" w:space="0" w:color="000000"/>
                          <w:bottom w:val="single" w:sz="4" w:space="0" w:color="000000"/>
                          <w:right w:val="single" w:sz="4" w:space="0" w:color="000000"/>
                        </w:tcBorders>
                      </w:tcPr>
                      <w:p>
                        <w:pPr/>
                      </w:p>
                    </w:tc>
                    <w:tc>
                      <w:tcPr>
                        <w:tcW w:w="850" w:type="dxa"/>
                        <w:tcBorders>
                          <w:top w:val="single" w:sz="8" w:space="0" w:color="000000"/>
                          <w:left w:val="single" w:sz="4" w:space="0" w:color="000000"/>
                          <w:bottom w:val="single" w:sz="4" w:space="0" w:color="000000"/>
                          <w:right w:val="single" w:sz="4" w:space="0" w:color="000000"/>
                        </w:tcBorders>
                      </w:tcPr>
                      <w:p>
                        <w:pPr/>
                      </w:p>
                    </w:tc>
                    <w:tc>
                      <w:tcPr>
                        <w:tcW w:w="710" w:type="dxa"/>
                        <w:tcBorders>
                          <w:top w:val="single" w:sz="8" w:space="0" w:color="000000"/>
                          <w:left w:val="single" w:sz="4" w:space="0" w:color="000000"/>
                          <w:bottom w:val="single" w:sz="4" w:space="0" w:color="000000"/>
                          <w:right w:val="single" w:sz="4" w:space="0" w:color="000000"/>
                        </w:tcBorders>
                      </w:tcPr>
                      <w:p>
                        <w:pPr/>
                      </w:p>
                    </w:tc>
                    <w:tc>
                      <w:tcPr>
                        <w:tcW w:w="1558" w:type="dxa"/>
                        <w:tcBorders>
                          <w:top w:val="single" w:sz="8" w:space="0" w:color="000000"/>
                          <w:left w:val="single" w:sz="4" w:space="0" w:color="000000"/>
                          <w:bottom w:val="single" w:sz="4" w:space="0" w:color="000000"/>
                          <w:right w:val="single" w:sz="4" w:space="0" w:color="000000"/>
                        </w:tcBorders>
                      </w:tcPr>
                      <w:p>
                        <w:pPr/>
                      </w:p>
                    </w:tc>
                    <w:tc>
                      <w:tcPr>
                        <w:tcW w:w="1277" w:type="dxa"/>
                        <w:tcBorders>
                          <w:top w:val="single" w:sz="8" w:space="0" w:color="000000"/>
                          <w:left w:val="single" w:sz="4" w:space="0" w:color="000000"/>
                          <w:bottom w:val="single" w:sz="4" w:space="0" w:color="000000"/>
                          <w:right w:val="single" w:sz="4" w:space="0" w:color="000000"/>
                        </w:tcBorders>
                      </w:tcPr>
                      <w:p>
                        <w:pPr/>
                      </w:p>
                    </w:tc>
                    <w:tc>
                      <w:tcPr>
                        <w:tcW w:w="1419" w:type="dxa"/>
                        <w:tcBorders>
                          <w:top w:val="single" w:sz="8" w:space="0" w:color="000000"/>
                          <w:left w:val="single" w:sz="4" w:space="0" w:color="000000"/>
                          <w:bottom w:val="single" w:sz="4" w:space="0" w:color="000000"/>
                          <w:right w:val="single" w:sz="4" w:space="0" w:color="000000"/>
                        </w:tcBorders>
                      </w:tcPr>
                      <w:p>
                        <w:pPr/>
                      </w:p>
                    </w:tc>
                    <w:tc>
                      <w:tcPr>
                        <w:tcW w:w="2551" w:type="dxa"/>
                        <w:tcBorders>
                          <w:top w:val="single" w:sz="8" w:space="0" w:color="000000"/>
                          <w:left w:val="single" w:sz="4" w:space="0" w:color="000000"/>
                          <w:bottom w:val="single" w:sz="4" w:space="0" w:color="000000"/>
                          <w:right w:val="single" w:sz="4" w:space="0" w:color="000000"/>
                        </w:tcBorders>
                      </w:tcPr>
                      <w:p>
                        <w:pPr/>
                      </w:p>
                    </w:tc>
                    <w:tc>
                      <w:tcPr>
                        <w:tcW w:w="2127" w:type="dxa"/>
                        <w:tcBorders>
                          <w:top w:val="single" w:sz="8" w:space="0" w:color="000000"/>
                          <w:left w:val="single" w:sz="4" w:space="0" w:color="000000"/>
                          <w:bottom w:val="single" w:sz="4" w:space="0" w:color="000000"/>
                          <w:right w:val="single" w:sz="4" w:space="0" w:color="000000"/>
                        </w:tcBorders>
                      </w:tcPr>
                      <w:p>
                        <w:pPr/>
                      </w:p>
                    </w:tc>
                    <w:tc>
                      <w:tcPr>
                        <w:tcW w:w="1985" w:type="dxa"/>
                        <w:tcBorders>
                          <w:top w:val="single" w:sz="8" w:space="0" w:color="000000"/>
                          <w:left w:val="single" w:sz="4" w:space="0" w:color="000000"/>
                          <w:bottom w:val="single" w:sz="4" w:space="0" w:color="000000"/>
                          <w:right w:val="nil" w:sz="6" w:space="0" w:color="auto"/>
                        </w:tcBorders>
                      </w:tcPr>
                      <w:p>
                        <w:pPr>
                          <w:pStyle w:val="TableParagraph"/>
                          <w:spacing w:line="264" w:lineRule="auto" w:before="1"/>
                          <w:ind w:left="21" w:right="58"/>
                          <w:jc w:val="left"/>
                          <w:rPr>
                            <w:rFonts w:ascii="宋体" w:hAnsi="宋体" w:cs="宋体" w:eastAsia="宋体" w:hint="default"/>
                            <w:sz w:val="18"/>
                            <w:szCs w:val="18"/>
                          </w:rPr>
                        </w:pPr>
                        <w:r>
                          <w:rPr>
                            <w:rFonts w:ascii="宋体" w:hAnsi="宋体" w:cs="宋体" w:eastAsia="宋体" w:hint="default"/>
                            <w:spacing w:val="-8"/>
                            <w:sz w:val="18"/>
                            <w:szCs w:val="18"/>
                          </w:rPr>
                          <w:t>伦贝尔市海拉尔区天顺新</w:t>
                        </w:r>
                        <w:r>
                          <w:rPr>
                            <w:rFonts w:ascii="宋体" w:hAnsi="宋体" w:cs="宋体" w:eastAsia="宋体" w:hint="default"/>
                            <w:sz w:val="18"/>
                            <w:szCs w:val="18"/>
                          </w:rPr>
                          <w:t> </w:t>
                        </w:r>
                        <w:r>
                          <w:rPr>
                            <w:rFonts w:ascii="宋体" w:hAnsi="宋体" w:cs="宋体" w:eastAsia="宋体" w:hint="default"/>
                            <w:spacing w:val="-8"/>
                            <w:sz w:val="18"/>
                            <w:szCs w:val="18"/>
                          </w:rPr>
                          <w:t>城（三期）小区在建房屋</w:t>
                        </w:r>
                        <w:r>
                          <w:rPr>
                            <w:rFonts w:ascii="宋体" w:hAnsi="宋体" w:cs="宋体" w:eastAsia="宋体" w:hint="default"/>
                            <w:sz w:val="18"/>
                            <w:szCs w:val="18"/>
                          </w:rPr>
                          <w:t> </w:t>
                        </w:r>
                        <w:r>
                          <w:rPr>
                            <w:rFonts w:ascii="宋体" w:hAnsi="宋体" w:cs="宋体" w:eastAsia="宋体" w:hint="default"/>
                            <w:spacing w:val="-8"/>
                            <w:sz w:val="18"/>
                            <w:szCs w:val="18"/>
                          </w:rPr>
                          <w:t>和哈尔滨丽水雅居小区在</w:t>
                        </w:r>
                        <w:r>
                          <w:rPr>
                            <w:rFonts w:ascii="宋体" w:hAnsi="宋体" w:cs="宋体" w:eastAsia="宋体" w:hint="default"/>
                            <w:sz w:val="18"/>
                            <w:szCs w:val="18"/>
                          </w:rPr>
                          <w:t> </w:t>
                        </w:r>
                        <w:r>
                          <w:rPr>
                            <w:rFonts w:ascii="宋体" w:hAnsi="宋体" w:cs="宋体" w:eastAsia="宋体" w:hint="default"/>
                            <w:spacing w:val="-8"/>
                            <w:sz w:val="18"/>
                            <w:szCs w:val="18"/>
                          </w:rPr>
                          <w:t>建房屋所有权给付申请执</w:t>
                        </w:r>
                        <w:r>
                          <w:rPr>
                            <w:rFonts w:ascii="宋体" w:hAnsi="宋体" w:cs="宋体" w:eastAsia="宋体" w:hint="default"/>
                            <w:sz w:val="18"/>
                            <w:szCs w:val="18"/>
                          </w:rPr>
                          <w:t> </w:t>
                        </w:r>
                        <w:r>
                          <w:rPr>
                            <w:rFonts w:ascii="宋体" w:hAnsi="宋体" w:cs="宋体" w:eastAsia="宋体" w:hint="default"/>
                            <w:spacing w:val="-13"/>
                            <w:sz w:val="18"/>
                            <w:szCs w:val="18"/>
                          </w:rPr>
                          <w:t>行人，用以清偿借款本息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双方同意以黑龙江岳华房</w:t>
                        </w:r>
                        <w:r>
                          <w:rPr>
                            <w:rFonts w:ascii="宋体" w:hAnsi="宋体" w:cs="宋体" w:eastAsia="宋体" w:hint="default"/>
                            <w:sz w:val="18"/>
                            <w:szCs w:val="18"/>
                          </w:rPr>
                          <w:t> </w:t>
                        </w:r>
                        <w:r>
                          <w:rPr>
                            <w:rFonts w:ascii="宋体" w:hAnsi="宋体" w:cs="宋体" w:eastAsia="宋体" w:hint="default"/>
                            <w:spacing w:val="-8"/>
                            <w:sz w:val="18"/>
                            <w:szCs w:val="18"/>
                          </w:rPr>
                          <w:t>地产评估有限责任公司对</w:t>
                        </w:r>
                        <w:r>
                          <w:rPr>
                            <w:rFonts w:ascii="宋体" w:hAnsi="宋体" w:cs="宋体" w:eastAsia="宋体" w:hint="default"/>
                            <w:sz w:val="18"/>
                            <w:szCs w:val="18"/>
                          </w:rPr>
                          <w:t> </w:t>
                        </w:r>
                        <w:r>
                          <w:rPr>
                            <w:rFonts w:ascii="宋体" w:hAnsi="宋体" w:cs="宋体" w:eastAsia="宋体" w:hint="default"/>
                            <w:spacing w:val="-8"/>
                            <w:sz w:val="18"/>
                            <w:szCs w:val="18"/>
                          </w:rPr>
                          <w:t>上述房屋做出的估价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Arial Narrow" w:hAnsi="Arial Narrow" w:cs="Arial Narrow" w:eastAsia="Arial Narrow" w:hint="default"/>
                            <w:spacing w:val="-5"/>
                            <w:sz w:val="18"/>
                            <w:szCs w:val="18"/>
                          </w:rPr>
                          <w:t>682,755,500.00</w:t>
                        </w:r>
                        <w:r>
                          <w:rPr>
                            <w:rFonts w:ascii="Arial Narrow" w:hAnsi="Arial Narrow" w:cs="Arial Narrow" w:eastAsia="Arial Narrow" w:hint="default"/>
                            <w:spacing w:val="10"/>
                            <w:sz w:val="18"/>
                            <w:szCs w:val="18"/>
                          </w:rPr>
                          <w:t> </w:t>
                        </w:r>
                        <w:r>
                          <w:rPr>
                            <w:rFonts w:ascii="宋体" w:hAnsi="宋体" w:cs="宋体" w:eastAsia="宋体" w:hint="default"/>
                            <w:spacing w:val="-7"/>
                            <w:sz w:val="18"/>
                            <w:szCs w:val="18"/>
                          </w:rPr>
                          <w:t>元（黑岳房</w:t>
                        </w:r>
                      </w:p>
                      <w:p>
                        <w:pPr>
                          <w:pStyle w:val="TableParagraph"/>
                          <w:spacing w:line="261" w:lineRule="auto"/>
                          <w:ind w:left="21" w:right="19"/>
                          <w:jc w:val="left"/>
                          <w:rPr>
                            <w:rFonts w:ascii="宋体" w:hAnsi="宋体" w:cs="宋体" w:eastAsia="宋体" w:hint="default"/>
                            <w:sz w:val="18"/>
                            <w:szCs w:val="18"/>
                          </w:rPr>
                        </w:pPr>
                        <w:r>
                          <w:rPr>
                            <w:rFonts w:ascii="宋体" w:hAnsi="宋体" w:cs="宋体" w:eastAsia="宋体" w:hint="default"/>
                            <w:spacing w:val="-5"/>
                            <w:sz w:val="18"/>
                            <w:szCs w:val="18"/>
                          </w:rPr>
                          <w:t>估字</w:t>
                        </w:r>
                        <w:r>
                          <w:rPr>
                            <w:rFonts w:ascii="Arial Narrow" w:hAnsi="Arial Narrow" w:cs="Arial Narrow" w:eastAsia="Arial Narrow" w:hint="default"/>
                            <w:spacing w:val="-5"/>
                            <w:sz w:val="18"/>
                            <w:szCs w:val="18"/>
                          </w:rPr>
                          <w:t>[2016]</w:t>
                        </w:r>
                        <w:r>
                          <w:rPr>
                            <w:rFonts w:ascii="宋体" w:hAnsi="宋体" w:cs="宋体" w:eastAsia="宋体" w:hint="default"/>
                            <w:spacing w:val="-5"/>
                            <w:sz w:val="18"/>
                            <w:szCs w:val="18"/>
                          </w:rPr>
                          <w:t>第</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A182</w:t>
                        </w:r>
                        <w:r>
                          <w:rPr>
                            <w:rFonts w:ascii="Arial Narrow" w:hAnsi="Arial Narrow" w:cs="Arial Narrow" w:eastAsia="Arial Narrow" w:hint="default"/>
                            <w:spacing w:val="-1"/>
                            <w:sz w:val="18"/>
                            <w:szCs w:val="18"/>
                          </w:rPr>
                          <w:t> </w:t>
                        </w:r>
                        <w:r>
                          <w:rPr>
                            <w:rFonts w:ascii="宋体" w:hAnsi="宋体" w:cs="宋体" w:eastAsia="宋体" w:hint="default"/>
                            <w:spacing w:val="-26"/>
                            <w:sz w:val="18"/>
                            <w:szCs w:val="18"/>
                          </w:rPr>
                          <w:t>号）作为</w:t>
                        </w:r>
                        <w:r>
                          <w:rPr>
                            <w:rFonts w:ascii="宋体" w:hAnsi="宋体" w:cs="宋体" w:eastAsia="宋体" w:hint="default"/>
                            <w:sz w:val="18"/>
                            <w:szCs w:val="18"/>
                          </w:rPr>
                          <w:t> </w:t>
                        </w:r>
                        <w:r>
                          <w:rPr>
                            <w:rFonts w:ascii="宋体" w:hAnsi="宋体" w:cs="宋体" w:eastAsia="宋体" w:hint="default"/>
                            <w:spacing w:val="-8"/>
                            <w:sz w:val="18"/>
                            <w:szCs w:val="18"/>
                          </w:rPr>
                          <w:t>房屋价值的依据，被执行</w:t>
                        </w:r>
                        <w:r>
                          <w:rPr>
                            <w:rFonts w:ascii="宋体" w:hAnsi="宋体" w:cs="宋体" w:eastAsia="宋体" w:hint="default"/>
                            <w:sz w:val="18"/>
                            <w:szCs w:val="18"/>
                          </w:rPr>
                          <w:t> </w:t>
                        </w:r>
                        <w:r>
                          <w:rPr>
                            <w:rFonts w:ascii="宋体" w:hAnsi="宋体" w:cs="宋体" w:eastAsia="宋体" w:hint="default"/>
                            <w:spacing w:val="-8"/>
                            <w:sz w:val="18"/>
                            <w:szCs w:val="18"/>
                          </w:rPr>
                          <w:t>人同意用价值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Arial Narrow" w:hAnsi="Arial Narrow" w:cs="Arial Narrow" w:eastAsia="Arial Narrow" w:hint="default"/>
                            <w:spacing w:val="-5"/>
                            <w:sz w:val="18"/>
                            <w:szCs w:val="18"/>
                          </w:rPr>
                          <w:t>682,755,500.00</w:t>
                        </w:r>
                        <w:r>
                          <w:rPr>
                            <w:rFonts w:ascii="Arial Narrow" w:hAnsi="Arial Narrow" w:cs="Arial Narrow" w:eastAsia="Arial Narrow" w:hint="default"/>
                            <w:spacing w:val="10"/>
                            <w:sz w:val="18"/>
                            <w:szCs w:val="18"/>
                          </w:rPr>
                          <w:t> </w:t>
                        </w:r>
                        <w:r>
                          <w:rPr>
                            <w:rFonts w:ascii="宋体" w:hAnsi="宋体" w:cs="宋体" w:eastAsia="宋体" w:hint="default"/>
                            <w:spacing w:val="-7"/>
                            <w:sz w:val="18"/>
                            <w:szCs w:val="18"/>
                          </w:rPr>
                          <w:t>元的在建房</w:t>
                        </w:r>
                      </w:p>
                      <w:p>
                        <w:pPr>
                          <w:pStyle w:val="TableParagraph"/>
                          <w:spacing w:line="264" w:lineRule="auto"/>
                          <w:ind w:left="21" w:right="58"/>
                          <w:jc w:val="both"/>
                          <w:rPr>
                            <w:rFonts w:ascii="宋体" w:hAnsi="宋体" w:cs="宋体" w:eastAsia="宋体" w:hint="default"/>
                            <w:sz w:val="18"/>
                            <w:szCs w:val="18"/>
                          </w:rPr>
                        </w:pPr>
                        <w:r>
                          <w:rPr>
                            <w:rFonts w:ascii="宋体" w:hAnsi="宋体" w:cs="宋体" w:eastAsia="宋体" w:hint="default"/>
                            <w:spacing w:val="-8"/>
                            <w:sz w:val="18"/>
                            <w:szCs w:val="18"/>
                          </w:rPr>
                          <w:t>屋抵顶申请执行人的全部</w:t>
                        </w:r>
                        <w:r>
                          <w:rPr>
                            <w:rFonts w:ascii="宋体" w:hAnsi="宋体" w:cs="宋体" w:eastAsia="宋体" w:hint="default"/>
                            <w:sz w:val="18"/>
                            <w:szCs w:val="18"/>
                          </w:rPr>
                          <w:t> </w:t>
                        </w:r>
                        <w:r>
                          <w:rPr>
                            <w:rFonts w:ascii="宋体" w:hAnsi="宋体" w:cs="宋体" w:eastAsia="宋体" w:hint="default"/>
                            <w:spacing w:val="-8"/>
                            <w:sz w:val="18"/>
                            <w:szCs w:val="18"/>
                          </w:rPr>
                          <w:t>债务，且不返还差价。目</w:t>
                        </w:r>
                        <w:r>
                          <w:rPr>
                            <w:rFonts w:ascii="宋体" w:hAnsi="宋体" w:cs="宋体" w:eastAsia="宋体" w:hint="default"/>
                            <w:sz w:val="18"/>
                            <w:szCs w:val="18"/>
                          </w:rPr>
                          <w:t> </w:t>
                        </w:r>
                        <w:r>
                          <w:rPr>
                            <w:rFonts w:ascii="宋体" w:hAnsi="宋体" w:cs="宋体" w:eastAsia="宋体" w:hint="default"/>
                            <w:spacing w:val="-8"/>
                            <w:sz w:val="18"/>
                            <w:szCs w:val="18"/>
                          </w:rPr>
                          <w:t>前，丽水雅居的查封房源</w:t>
                        </w:r>
                        <w:r>
                          <w:rPr>
                            <w:rFonts w:ascii="宋体" w:hAnsi="宋体" w:cs="宋体" w:eastAsia="宋体" w:hint="default"/>
                            <w:sz w:val="18"/>
                            <w:szCs w:val="18"/>
                          </w:rPr>
                          <w:t> </w:t>
                        </w:r>
                        <w:r>
                          <w:rPr>
                            <w:rFonts w:ascii="宋体" w:hAnsi="宋体" w:cs="宋体" w:eastAsia="宋体" w:hint="default"/>
                            <w:spacing w:val="-8"/>
                            <w:sz w:val="18"/>
                            <w:szCs w:val="18"/>
                          </w:rPr>
                          <w:t>已开始销售，海拉尔三期</w:t>
                        </w:r>
                        <w:r>
                          <w:rPr>
                            <w:rFonts w:ascii="宋体" w:hAnsi="宋体" w:cs="宋体" w:eastAsia="宋体" w:hint="default"/>
                            <w:sz w:val="18"/>
                            <w:szCs w:val="18"/>
                          </w:rPr>
                          <w:t> </w:t>
                        </w:r>
                        <w:r>
                          <w:rPr>
                            <w:rFonts w:ascii="宋体" w:hAnsi="宋体" w:cs="宋体" w:eastAsia="宋体" w:hint="default"/>
                            <w:spacing w:val="-8"/>
                            <w:sz w:val="18"/>
                            <w:szCs w:val="18"/>
                          </w:rPr>
                          <w:t>项目已申请法院拍卖。</w:t>
                        </w:r>
                      </w:p>
                    </w:tc>
                  </w:tr>
                  <w:tr>
                    <w:trPr>
                      <w:trHeight w:val="3658" w:hRule="exact"/>
                    </w:trPr>
                    <w:tc>
                      <w:tcPr>
                        <w:tcW w:w="819" w:type="dxa"/>
                        <w:tcBorders>
                          <w:top w:val="single" w:sz="4" w:space="0" w:color="000000"/>
                          <w:left w:val="nil" w:sz="6" w:space="0" w:color="auto"/>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64" w:lineRule="auto" w:before="121"/>
                          <w:ind w:left="28" w:right="87"/>
                          <w:jc w:val="both"/>
                          <w:rPr>
                            <w:rFonts w:ascii="宋体" w:hAnsi="宋体" w:cs="宋体" w:eastAsia="宋体" w:hint="default"/>
                            <w:sz w:val="18"/>
                            <w:szCs w:val="18"/>
                          </w:rPr>
                        </w:pPr>
                        <w:r>
                          <w:rPr>
                            <w:rFonts w:ascii="宋体" w:hAnsi="宋体" w:cs="宋体" w:eastAsia="宋体" w:hint="default"/>
                            <w:spacing w:val="-7"/>
                            <w:sz w:val="18"/>
                            <w:szCs w:val="18"/>
                          </w:rPr>
                          <w:t>北大荒鑫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亚经贸有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限责任公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66" w:lineRule="auto"/>
                          <w:ind w:left="21" w:right="151"/>
                          <w:jc w:val="both"/>
                          <w:rPr>
                            <w:rFonts w:ascii="宋体" w:hAnsi="宋体" w:cs="宋体" w:eastAsia="宋体" w:hint="default"/>
                            <w:sz w:val="18"/>
                            <w:szCs w:val="18"/>
                          </w:rPr>
                        </w:pPr>
                        <w:r>
                          <w:rPr>
                            <w:rFonts w:ascii="宋体" w:hAnsi="宋体" w:cs="宋体" w:eastAsia="宋体" w:hint="default"/>
                            <w:spacing w:val="-6"/>
                            <w:sz w:val="18"/>
                            <w:szCs w:val="18"/>
                          </w:rPr>
                          <w:t>北大荒</w:t>
                        </w:r>
                        <w:r>
                          <w:rPr>
                            <w:rFonts w:ascii="宋体" w:hAnsi="宋体" w:cs="宋体" w:eastAsia="宋体" w:hint="default"/>
                            <w:sz w:val="18"/>
                            <w:szCs w:val="18"/>
                          </w:rPr>
                          <w:t> </w:t>
                        </w:r>
                        <w:r>
                          <w:rPr>
                            <w:rFonts w:ascii="宋体" w:hAnsi="宋体" w:cs="宋体" w:eastAsia="宋体" w:hint="default"/>
                            <w:spacing w:val="-6"/>
                            <w:sz w:val="18"/>
                            <w:szCs w:val="18"/>
                          </w:rPr>
                          <w:t>青枫亚</w:t>
                        </w:r>
                        <w:r>
                          <w:rPr>
                            <w:rFonts w:ascii="宋体" w:hAnsi="宋体" w:cs="宋体" w:eastAsia="宋体" w:hint="default"/>
                            <w:sz w:val="18"/>
                            <w:szCs w:val="18"/>
                          </w:rPr>
                          <w:t> </w:t>
                        </w:r>
                        <w:r>
                          <w:rPr>
                            <w:rFonts w:ascii="宋体" w:hAnsi="宋体" w:cs="宋体" w:eastAsia="宋体" w:hint="default"/>
                            <w:spacing w:val="-6"/>
                            <w:sz w:val="18"/>
                            <w:szCs w:val="18"/>
                          </w:rPr>
                          <w:t>麻纺织</w:t>
                        </w:r>
                        <w:r>
                          <w:rPr>
                            <w:rFonts w:ascii="宋体" w:hAnsi="宋体" w:cs="宋体" w:eastAsia="宋体" w:hint="default"/>
                            <w:sz w:val="18"/>
                            <w:szCs w:val="18"/>
                          </w:rPr>
                          <w:t> </w:t>
                        </w:r>
                        <w:r>
                          <w:rPr>
                            <w:rFonts w:ascii="宋体" w:hAnsi="宋体" w:cs="宋体" w:eastAsia="宋体" w:hint="default"/>
                            <w:spacing w:val="-6"/>
                            <w:sz w:val="18"/>
                            <w:szCs w:val="18"/>
                          </w:rPr>
                          <w:t>有限公</w:t>
                        </w:r>
                        <w:r>
                          <w:rPr>
                            <w:rFonts w:ascii="宋体" w:hAnsi="宋体" w:cs="宋体" w:eastAsia="宋体" w:hint="default"/>
                            <w:sz w:val="18"/>
                            <w:szCs w:val="18"/>
                          </w:rPr>
                          <w:t> 司</w:t>
                        </w:r>
                      </w:p>
                    </w:tc>
                    <w:tc>
                      <w:tcPr>
                        <w:tcW w:w="850" w:type="dxa"/>
                        <w:tcBorders>
                          <w:top w:val="single" w:sz="4" w:space="0" w:color="000000"/>
                          <w:left w:val="single" w:sz="4" w:space="0" w:color="000000"/>
                          <w:bottom w:val="single" w:sz="8" w:space="0" w:color="000000"/>
                          <w:right w:val="single" w:sz="4" w:space="0" w:color="000000"/>
                        </w:tcBorders>
                      </w:tcPr>
                      <w:p>
                        <w:pPr/>
                      </w:p>
                    </w:tc>
                    <w:tc>
                      <w:tcPr>
                        <w:tcW w:w="7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诉讼</w:t>
                        </w:r>
                        <w:r>
                          <w:rPr>
                            <w:rFonts w:ascii="宋体" w:hAnsi="宋体" w:cs="宋体" w:eastAsia="宋体" w:hint="default"/>
                            <w:sz w:val="18"/>
                            <w:szCs w:val="18"/>
                          </w:rPr>
                        </w: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pacing w:val="-8"/>
                            <w:sz w:val="18"/>
                            <w:szCs w:val="18"/>
                          </w:rPr>
                          <w:t>青枫公司成立于</w:t>
                        </w:r>
                      </w:p>
                      <w:p>
                        <w:pPr>
                          <w:pStyle w:val="TableParagraph"/>
                          <w:spacing w:line="240" w:lineRule="auto" w:before="23"/>
                          <w:ind w:left="21" w:right="0"/>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2010</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z w:val="18"/>
                            <w:szCs w:val="18"/>
                          </w:rPr>
                          <w:t>9</w:t>
                        </w:r>
                        <w:r>
                          <w:rPr>
                            <w:rFonts w:ascii="Arial Narrow" w:hAnsi="Arial Narrow" w:cs="Arial Narrow" w:eastAsia="Arial Narrow" w:hint="default"/>
                            <w:spacing w:val="-1"/>
                            <w:sz w:val="18"/>
                            <w:szCs w:val="18"/>
                          </w:rPr>
                          <w:t> </w:t>
                        </w:r>
                        <w:r>
                          <w:rPr>
                            <w:rFonts w:ascii="宋体" w:hAnsi="宋体" w:cs="宋体" w:eastAsia="宋体" w:hint="default"/>
                            <w:spacing w:val="-20"/>
                            <w:sz w:val="18"/>
                            <w:szCs w:val="18"/>
                          </w:rPr>
                          <w:t>日，初</w:t>
                        </w:r>
                      </w:p>
                      <w:p>
                        <w:pPr>
                          <w:pStyle w:val="TableParagraph"/>
                          <w:spacing w:line="259" w:lineRule="auto" w:before="13"/>
                          <w:ind w:left="21" w:right="14"/>
                          <w:jc w:val="left"/>
                          <w:rPr>
                            <w:rFonts w:ascii="宋体" w:hAnsi="宋体" w:cs="宋体" w:eastAsia="宋体" w:hint="default"/>
                            <w:sz w:val="18"/>
                            <w:szCs w:val="18"/>
                          </w:rPr>
                        </w:pPr>
                        <w:r>
                          <w:rPr>
                            <w:rFonts w:ascii="宋体" w:hAnsi="宋体" w:cs="宋体" w:eastAsia="宋体" w:hint="default"/>
                            <w:spacing w:val="-8"/>
                            <w:sz w:val="18"/>
                            <w:szCs w:val="18"/>
                          </w:rPr>
                          <w:t>始注册资本</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500</w:t>
                        </w:r>
                        <w:r>
                          <w:rPr>
                            <w:rFonts w:ascii="Arial Narrow" w:hAnsi="Arial Narrow" w:cs="Arial Narrow" w:eastAsia="Arial Narrow" w:hint="default"/>
                            <w:spacing w:val="-4"/>
                            <w:sz w:val="18"/>
                            <w:szCs w:val="18"/>
                          </w:rPr>
                          <w:t> </w:t>
                        </w:r>
                        <w:r>
                          <w:rPr>
                            <w:rFonts w:ascii="宋体" w:hAnsi="宋体" w:cs="宋体" w:eastAsia="宋体" w:hint="default"/>
                            <w:sz w:val="18"/>
                            <w:szCs w:val="18"/>
                          </w:rPr>
                          <w:t>万</w:t>
                        </w:r>
                        <w:r>
                          <w:rPr>
                            <w:rFonts w:ascii="宋体" w:hAnsi="宋体" w:cs="宋体" w:eastAsia="宋体" w:hint="default"/>
                            <w:spacing w:val="-88"/>
                            <w:sz w:val="18"/>
                            <w:szCs w:val="18"/>
                          </w:rPr>
                          <w:t> </w:t>
                        </w:r>
                        <w:r>
                          <w:rPr>
                            <w:rFonts w:ascii="宋体" w:hAnsi="宋体" w:cs="宋体" w:eastAsia="宋体" w:hint="default"/>
                            <w:spacing w:val="-13"/>
                            <w:sz w:val="18"/>
                            <w:szCs w:val="18"/>
                          </w:rPr>
                          <w:t>元，后数次增资，现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注册资本为</w:t>
                        </w:r>
                        <w:r>
                          <w:rPr>
                            <w:rFonts w:ascii="Arial Narrow" w:hAnsi="Arial Narrow" w:cs="Arial Narrow" w:eastAsia="Arial Narrow" w:hint="default"/>
                            <w:spacing w:val="-4"/>
                            <w:sz w:val="18"/>
                            <w:szCs w:val="18"/>
                          </w:rPr>
                          <w:t>11,800</w:t>
                        </w:r>
                        <w:r>
                          <w:rPr>
                            <w:rFonts w:ascii="Arial Narrow" w:hAnsi="Arial Narrow" w:cs="Arial Narrow" w:eastAsia="Arial Narrow" w:hint="default"/>
                            <w:spacing w:val="-25"/>
                            <w:sz w:val="18"/>
                            <w:szCs w:val="18"/>
                          </w:rPr>
                          <w:t> </w:t>
                        </w:r>
                        <w:r>
                          <w:rPr>
                            <w:rFonts w:ascii="宋体" w:hAnsi="宋体" w:cs="宋体" w:eastAsia="宋体" w:hint="default"/>
                            <w:sz w:val="18"/>
                            <w:szCs w:val="18"/>
                          </w:rPr>
                          <w:t>万 </w:t>
                        </w:r>
                        <w:r>
                          <w:rPr>
                            <w:rFonts w:ascii="宋体" w:hAnsi="宋体" w:cs="宋体" w:eastAsia="宋体" w:hint="default"/>
                            <w:spacing w:val="-13"/>
                            <w:sz w:val="18"/>
                            <w:szCs w:val="18"/>
                          </w:rPr>
                          <w:t>元。在青枫公司增资</w:t>
                        </w:r>
                        <w:r>
                          <w:rPr>
                            <w:rFonts w:ascii="宋体" w:hAnsi="宋体" w:cs="宋体" w:eastAsia="宋体" w:hint="default"/>
                            <w:sz w:val="18"/>
                            <w:szCs w:val="18"/>
                          </w:rPr>
                          <w:t> </w:t>
                        </w:r>
                        <w:r>
                          <w:rPr>
                            <w:rFonts w:ascii="宋体" w:hAnsi="宋体" w:cs="宋体" w:eastAsia="宋体" w:hint="default"/>
                            <w:spacing w:val="-13"/>
                            <w:sz w:val="18"/>
                            <w:szCs w:val="18"/>
                          </w:rPr>
                          <w:t>过程中，鑫亚公司于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Arial Narrow" w:hAnsi="Arial Narrow" w:cs="Arial Narrow" w:eastAsia="Arial Narrow" w:hint="default"/>
                            <w:spacing w:val="-4"/>
                            <w:sz w:val="18"/>
                            <w:szCs w:val="18"/>
                          </w:rPr>
                          <w:t>2011</w:t>
                        </w:r>
                        <w:r>
                          <w:rPr>
                            <w:rFonts w:ascii="Arial Narrow" w:hAnsi="Arial Narrow" w:cs="Arial Narrow" w:eastAsia="Arial Narrow"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Arial Narrow" w:hAnsi="Arial Narrow" w:cs="Arial Narrow" w:eastAsia="Arial Narrow" w:hint="default"/>
                            <w:sz w:val="18"/>
                            <w:szCs w:val="18"/>
                          </w:rPr>
                          <w:t>8</w:t>
                        </w:r>
                        <w:r>
                          <w:rPr>
                            <w:rFonts w:ascii="Arial Narrow" w:hAnsi="Arial Narrow" w:cs="Arial Narrow" w:eastAsia="Arial Narrow" w:hint="default"/>
                            <w:spacing w:val="-17"/>
                            <w:sz w:val="18"/>
                            <w:szCs w:val="18"/>
                          </w:rPr>
                          <w:t> </w:t>
                        </w:r>
                        <w:r>
                          <w:rPr>
                            <w:rFonts w:ascii="宋体" w:hAnsi="宋体" w:cs="宋体" w:eastAsia="宋体" w:hint="default"/>
                            <w:spacing w:val="-8"/>
                            <w:sz w:val="18"/>
                            <w:szCs w:val="18"/>
                          </w:rPr>
                          <w:t>月认缴青枫</w:t>
                        </w:r>
                      </w:p>
                      <w:p>
                        <w:pPr>
                          <w:pStyle w:val="TableParagraph"/>
                          <w:spacing w:line="261" w:lineRule="auto"/>
                          <w:ind w:left="21" w:right="-5"/>
                          <w:jc w:val="left"/>
                          <w:rPr>
                            <w:rFonts w:ascii="宋体" w:hAnsi="宋体" w:cs="宋体" w:eastAsia="宋体" w:hint="default"/>
                            <w:sz w:val="18"/>
                            <w:szCs w:val="18"/>
                          </w:rPr>
                        </w:pPr>
                        <w:r>
                          <w:rPr>
                            <w:rFonts w:ascii="宋体" w:hAnsi="宋体" w:cs="宋体" w:eastAsia="宋体" w:hint="default"/>
                            <w:spacing w:val="-7"/>
                            <w:sz w:val="18"/>
                            <w:szCs w:val="18"/>
                          </w:rPr>
                          <w:t>公司出资</w:t>
                        </w:r>
                        <w:r>
                          <w:rPr>
                            <w:rFonts w:ascii="宋体" w:hAnsi="宋体" w:cs="宋体" w:eastAsia="宋体" w:hint="default"/>
                            <w:spacing w:val="-56"/>
                            <w:sz w:val="18"/>
                            <w:szCs w:val="18"/>
                          </w:rPr>
                          <w:t> </w:t>
                        </w:r>
                        <w:r>
                          <w:rPr>
                            <w:rFonts w:ascii="Arial Narrow" w:hAnsi="Arial Narrow" w:cs="Arial Narrow" w:eastAsia="Arial Narrow" w:hint="default"/>
                            <w:spacing w:val="-3"/>
                            <w:sz w:val="18"/>
                            <w:szCs w:val="18"/>
                          </w:rPr>
                          <w:t>500</w:t>
                        </w:r>
                        <w:r>
                          <w:rPr>
                            <w:rFonts w:ascii="Arial Narrow" w:hAnsi="Arial Narrow" w:cs="Arial Narrow" w:eastAsia="Arial Narrow" w:hint="default"/>
                            <w:spacing w:val="-1"/>
                            <w:sz w:val="18"/>
                            <w:szCs w:val="18"/>
                          </w:rPr>
                          <w:t> </w:t>
                        </w:r>
                        <w:r>
                          <w:rPr>
                            <w:rFonts w:ascii="宋体" w:hAnsi="宋体" w:cs="宋体" w:eastAsia="宋体" w:hint="default"/>
                            <w:spacing w:val="-6"/>
                            <w:sz w:val="18"/>
                            <w:szCs w:val="18"/>
                          </w:rPr>
                          <w:t>万元，</w:t>
                        </w:r>
                        <w:r>
                          <w:rPr>
                            <w:rFonts w:ascii="宋体" w:hAnsi="宋体" w:cs="宋体" w:eastAsia="宋体" w:hint="default"/>
                            <w:sz w:val="18"/>
                            <w:szCs w:val="18"/>
                          </w:rPr>
                          <w:t> </w:t>
                        </w:r>
                        <w:r>
                          <w:rPr>
                            <w:rFonts w:ascii="宋体" w:hAnsi="宋体" w:cs="宋体" w:eastAsia="宋体" w:hint="default"/>
                            <w:spacing w:val="-8"/>
                            <w:sz w:val="18"/>
                            <w:szCs w:val="18"/>
                          </w:rPr>
                          <w:t>自此一直作为青枫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公司股东参加历次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股东会议。但青枫公</w:t>
                        </w:r>
                        <w:r>
                          <w:rPr>
                            <w:rFonts w:ascii="宋体" w:hAnsi="宋体" w:cs="宋体" w:eastAsia="宋体" w:hint="default"/>
                            <w:sz w:val="18"/>
                            <w:szCs w:val="18"/>
                          </w:rPr>
                          <w:t> </w:t>
                        </w:r>
                        <w:r>
                          <w:rPr>
                            <w:rFonts w:ascii="宋体" w:hAnsi="宋体" w:cs="宋体" w:eastAsia="宋体" w:hint="default"/>
                            <w:spacing w:val="-8"/>
                            <w:sz w:val="18"/>
                            <w:szCs w:val="18"/>
                          </w:rPr>
                          <w:t>司及青枫公司其他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股东恶意串通，形成</w:t>
                        </w: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621" w:right="0"/>
                          <w:jc w:val="left"/>
                          <w:rPr>
                            <w:rFonts w:ascii="Arial Narrow" w:hAnsi="Arial Narrow" w:cs="Arial Narrow" w:eastAsia="Arial Narrow" w:hint="default"/>
                            <w:sz w:val="18"/>
                            <w:szCs w:val="18"/>
                          </w:rPr>
                        </w:pPr>
                        <w:r>
                          <w:rPr>
                            <w:rFonts w:ascii="Arial Narrow"/>
                            <w:spacing w:val="-4"/>
                            <w:sz w:val="18"/>
                          </w:rPr>
                          <w:t>5,000,000</w:t>
                        </w:r>
                      </w:p>
                    </w:tc>
                    <w:tc>
                      <w:tcPr>
                        <w:tcW w:w="1419" w:type="dxa"/>
                        <w:tcBorders>
                          <w:top w:val="single" w:sz="4" w:space="0" w:color="000000"/>
                          <w:left w:val="single" w:sz="4" w:space="0" w:color="000000"/>
                          <w:bottom w:val="single" w:sz="8" w:space="0" w:color="000000"/>
                          <w:right w:val="single" w:sz="4" w:space="0" w:color="000000"/>
                        </w:tcBorders>
                      </w:tcPr>
                      <w:p>
                        <w:pPr/>
                      </w:p>
                    </w:tc>
                    <w:tc>
                      <w:tcPr>
                        <w:tcW w:w="255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59" w:lineRule="auto"/>
                          <w:ind w:left="21" w:right="23"/>
                          <w:jc w:val="left"/>
                          <w:rPr>
                            <w:rFonts w:ascii="宋体" w:hAnsi="宋体" w:cs="宋体" w:eastAsia="宋体" w:hint="default"/>
                            <w:sz w:val="18"/>
                            <w:szCs w:val="18"/>
                          </w:rPr>
                        </w:pPr>
                        <w:r>
                          <w:rPr>
                            <w:rFonts w:ascii="宋体" w:hAnsi="宋体" w:cs="宋体" w:eastAsia="宋体" w:hint="default"/>
                            <w:spacing w:val="-8"/>
                            <w:sz w:val="18"/>
                            <w:szCs w:val="18"/>
                          </w:rPr>
                          <w:t>鑫亚公司于</w:t>
                        </w:r>
                        <w:r>
                          <w:rPr>
                            <w:rFonts w:ascii="宋体" w:hAnsi="宋体" w:cs="宋体" w:eastAsia="宋体" w:hint="default"/>
                            <w:spacing w:val="-59"/>
                            <w:sz w:val="18"/>
                            <w:szCs w:val="18"/>
                          </w:rPr>
                          <w:t> </w:t>
                        </w:r>
                        <w:r>
                          <w:rPr>
                            <w:rFonts w:ascii="Arial Narrow" w:hAnsi="Arial Narrow" w:cs="Arial Narrow" w:eastAsia="Arial Narrow" w:hint="default"/>
                            <w:spacing w:val="-4"/>
                            <w:sz w:val="18"/>
                            <w:szCs w:val="18"/>
                          </w:rPr>
                          <w:t>2016</w:t>
                        </w:r>
                        <w:r>
                          <w:rPr>
                            <w:rFonts w:ascii="Arial Narrow" w:hAnsi="Arial Narrow" w:cs="Arial Narrow" w:eastAsia="Arial Narrow"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8"/>
                            <w:sz w:val="18"/>
                            <w:szCs w:val="18"/>
                          </w:rPr>
                          <w:t> </w:t>
                        </w:r>
                        <w:r>
                          <w:rPr>
                            <w:rFonts w:ascii="宋体" w:hAnsi="宋体" w:cs="宋体" w:eastAsia="宋体" w:hint="default"/>
                            <w:spacing w:val="-8"/>
                            <w:sz w:val="18"/>
                            <w:szCs w:val="18"/>
                          </w:rPr>
                          <w:t>日向法 </w:t>
                        </w:r>
                        <w:r>
                          <w:rPr>
                            <w:rFonts w:ascii="宋体" w:hAnsi="宋体" w:cs="宋体" w:eastAsia="宋体" w:hint="default"/>
                            <w:spacing w:val="-9"/>
                            <w:sz w:val="18"/>
                            <w:szCs w:val="18"/>
                          </w:rPr>
                          <w:t>院递交立案材料，法院经审理于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Arial Narrow" w:hAnsi="Arial Narrow" w:cs="Arial Narrow" w:eastAsia="Arial Narrow" w:hint="default"/>
                            <w:spacing w:val="-4"/>
                            <w:sz w:val="18"/>
                            <w:szCs w:val="18"/>
                          </w:rPr>
                          <w:t>2016</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11</w:t>
                        </w:r>
                        <w:r>
                          <w:rPr>
                            <w:rFonts w:ascii="Arial Narrow" w:hAnsi="Arial Narrow" w:cs="Arial Narrow" w:eastAsia="Arial Narrow" w:hint="default"/>
                            <w:spacing w:val="-1"/>
                            <w:sz w:val="18"/>
                            <w:szCs w:val="18"/>
                          </w:rPr>
                          <w:t> </w:t>
                        </w:r>
                        <w:r>
                          <w:rPr>
                            <w:rFonts w:ascii="宋体" w:hAnsi="宋体" w:cs="宋体" w:eastAsia="宋体" w:hint="default"/>
                            <w:spacing w:val="-12"/>
                            <w:sz w:val="18"/>
                            <w:szCs w:val="18"/>
                          </w:rPr>
                          <w:t>日作出（</w:t>
                        </w:r>
                        <w:r>
                          <w:rPr>
                            <w:rFonts w:ascii="Arial Narrow" w:hAnsi="Arial Narrow" w:cs="Arial Narrow" w:eastAsia="Arial Narrow" w:hint="default"/>
                            <w:spacing w:val="-12"/>
                            <w:sz w:val="18"/>
                            <w:szCs w:val="18"/>
                          </w:rPr>
                          <w:t>2016</w:t>
                        </w:r>
                        <w:r>
                          <w:rPr>
                            <w:rFonts w:ascii="宋体" w:hAnsi="宋体" w:cs="宋体" w:eastAsia="宋体" w:hint="default"/>
                            <w:spacing w:val="-12"/>
                            <w:sz w:val="18"/>
                            <w:szCs w:val="18"/>
                          </w:rPr>
                          <w:t>）黑</w:t>
                        </w:r>
                        <w:r>
                          <w:rPr>
                            <w:rFonts w:ascii="宋体" w:hAnsi="宋体" w:cs="宋体" w:eastAsia="宋体" w:hint="default"/>
                            <w:sz w:val="18"/>
                            <w:szCs w:val="18"/>
                          </w:rPr>
                        </w:r>
                      </w:p>
                      <w:p>
                        <w:pPr>
                          <w:pStyle w:val="TableParagraph"/>
                          <w:spacing w:line="254" w:lineRule="auto"/>
                          <w:ind w:left="21" w:right="14"/>
                          <w:jc w:val="left"/>
                          <w:rPr>
                            <w:rFonts w:ascii="宋体" w:hAnsi="宋体" w:cs="宋体" w:eastAsia="宋体" w:hint="default"/>
                            <w:sz w:val="18"/>
                            <w:szCs w:val="18"/>
                          </w:rPr>
                        </w:pPr>
                        <w:r>
                          <w:rPr>
                            <w:rFonts w:ascii="Arial Narrow" w:hAnsi="Arial Narrow" w:cs="Arial Narrow" w:eastAsia="Arial Narrow" w:hint="default"/>
                            <w:spacing w:val="-4"/>
                            <w:sz w:val="18"/>
                            <w:szCs w:val="18"/>
                          </w:rPr>
                          <w:t>1223</w:t>
                        </w:r>
                        <w:r>
                          <w:rPr>
                            <w:rFonts w:ascii="Arial Narrow" w:hAnsi="Arial Narrow" w:cs="Arial Narrow" w:eastAsia="Arial Narrow" w:hint="default"/>
                            <w:spacing w:val="-1"/>
                            <w:sz w:val="18"/>
                            <w:szCs w:val="18"/>
                          </w:rPr>
                          <w:t> </w:t>
                        </w:r>
                        <w:r>
                          <w:rPr>
                            <w:rFonts w:ascii="宋体" w:hAnsi="宋体" w:cs="宋体" w:eastAsia="宋体" w:hint="default"/>
                            <w:spacing w:val="-5"/>
                            <w:sz w:val="18"/>
                            <w:szCs w:val="18"/>
                          </w:rPr>
                          <w:t>民初</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569</w:t>
                        </w:r>
                        <w:r>
                          <w:rPr>
                            <w:rFonts w:ascii="Arial Narrow" w:hAnsi="Arial Narrow" w:cs="Arial Narrow" w:eastAsia="Arial Narrow" w:hint="default"/>
                            <w:spacing w:val="-1"/>
                            <w:sz w:val="18"/>
                            <w:szCs w:val="18"/>
                          </w:rPr>
                          <w:t> </w:t>
                        </w:r>
                        <w:r>
                          <w:rPr>
                            <w:rFonts w:ascii="宋体" w:hAnsi="宋体" w:cs="宋体" w:eastAsia="宋体" w:hint="default"/>
                            <w:spacing w:val="-16"/>
                            <w:sz w:val="18"/>
                            <w:szCs w:val="18"/>
                          </w:rPr>
                          <w:t>号民事判决书，驳回</w:t>
                        </w:r>
                        <w:r>
                          <w:rPr>
                            <w:rFonts w:ascii="宋体" w:hAnsi="宋体" w:cs="宋体" w:eastAsia="宋体" w:hint="default"/>
                            <w:sz w:val="18"/>
                            <w:szCs w:val="18"/>
                          </w:rPr>
                          <w:t> </w:t>
                        </w:r>
                        <w:r>
                          <w:rPr>
                            <w:rFonts w:ascii="宋体" w:hAnsi="宋体" w:cs="宋体" w:eastAsia="宋体" w:hint="default"/>
                            <w:spacing w:val="-8"/>
                            <w:sz w:val="18"/>
                            <w:szCs w:val="18"/>
                          </w:rPr>
                          <w:t>公司诉讼请求。</w:t>
                        </w:r>
                      </w:p>
                    </w:tc>
                    <w:tc>
                      <w:tcPr>
                        <w:tcW w:w="212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64" w:lineRule="auto"/>
                          <w:ind w:left="21" w:right="22"/>
                          <w:jc w:val="both"/>
                          <w:rPr>
                            <w:rFonts w:ascii="宋体" w:hAnsi="宋体" w:cs="宋体" w:eastAsia="宋体" w:hint="default"/>
                            <w:sz w:val="18"/>
                            <w:szCs w:val="18"/>
                          </w:rPr>
                        </w:pPr>
                        <w:r>
                          <w:rPr>
                            <w:rFonts w:ascii="宋体" w:hAnsi="宋体" w:cs="宋体" w:eastAsia="宋体" w:hint="default"/>
                            <w:spacing w:val="-8"/>
                            <w:sz w:val="18"/>
                            <w:szCs w:val="18"/>
                          </w:rPr>
                          <w:t>判决：驳回鑫亚公司诉讼请</w:t>
                        </w:r>
                        <w:r>
                          <w:rPr>
                            <w:rFonts w:ascii="宋体" w:hAnsi="宋体" w:cs="宋体" w:eastAsia="宋体" w:hint="default"/>
                            <w:sz w:val="18"/>
                            <w:szCs w:val="18"/>
                          </w:rPr>
                          <w:t> </w:t>
                        </w:r>
                        <w:r>
                          <w:rPr>
                            <w:rFonts w:ascii="宋体" w:hAnsi="宋体" w:cs="宋体" w:eastAsia="宋体" w:hint="default"/>
                            <w:spacing w:val="-8"/>
                            <w:sz w:val="18"/>
                            <w:szCs w:val="18"/>
                          </w:rPr>
                          <w:t>求。公司不服该一审判决，</w:t>
                        </w:r>
                        <w:r>
                          <w:rPr>
                            <w:rFonts w:ascii="宋体" w:hAnsi="宋体" w:cs="宋体" w:eastAsia="宋体" w:hint="default"/>
                            <w:sz w:val="18"/>
                            <w:szCs w:val="18"/>
                          </w:rPr>
                          <w:t> </w:t>
                        </w:r>
                        <w:r>
                          <w:rPr>
                            <w:rFonts w:ascii="宋体" w:hAnsi="宋体" w:cs="宋体" w:eastAsia="宋体" w:hint="default"/>
                            <w:spacing w:val="-8"/>
                            <w:sz w:val="18"/>
                            <w:szCs w:val="18"/>
                          </w:rPr>
                          <w:t>已向绥化市中院提起上诉。</w:t>
                        </w:r>
                      </w:p>
                    </w:tc>
                    <w:tc>
                      <w:tcPr>
                        <w:tcW w:w="1985" w:type="dxa"/>
                        <w:tcBorders>
                          <w:top w:val="single" w:sz="4" w:space="0" w:color="000000"/>
                          <w:left w:val="single" w:sz="4"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59" w:lineRule="auto"/>
                          <w:ind w:left="21" w:right="19"/>
                          <w:jc w:val="both"/>
                          <w:rPr>
                            <w:rFonts w:ascii="宋体" w:hAnsi="宋体" w:cs="宋体" w:eastAsia="宋体" w:hint="default"/>
                            <w:sz w:val="18"/>
                            <w:szCs w:val="18"/>
                          </w:rPr>
                        </w:pPr>
                        <w:r>
                          <w:rPr>
                            <w:rFonts w:ascii="Arial Narrow" w:hAnsi="Arial Narrow" w:cs="Arial Narrow" w:eastAsia="Arial Narrow" w:hint="default"/>
                            <w:spacing w:val="-4"/>
                            <w:sz w:val="18"/>
                            <w:szCs w:val="18"/>
                          </w:rPr>
                          <w:t>2017</w:t>
                        </w:r>
                        <w:r>
                          <w:rPr>
                            <w:rFonts w:ascii="Arial Narrow" w:hAnsi="Arial Narrow" w:cs="Arial Narrow" w:eastAsia="Arial Narrow" w:hint="default"/>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Narrow" w:hAnsi="Arial Narrow" w:cs="Arial Narrow" w:eastAsia="Arial Narrow" w:hint="default"/>
                            <w:sz w:val="18"/>
                            <w:szCs w:val="18"/>
                          </w:rPr>
                          <w:t>8 </w:t>
                        </w:r>
                        <w:r>
                          <w:rPr>
                            <w:rFonts w:ascii="宋体" w:hAnsi="宋体" w:cs="宋体" w:eastAsia="宋体" w:hint="default"/>
                            <w:spacing w:val="-8"/>
                            <w:sz w:val="18"/>
                            <w:szCs w:val="18"/>
                          </w:rPr>
                          <w:t>月绥化中院作出</w:t>
                        </w:r>
                        <w:r>
                          <w:rPr>
                            <w:rFonts w:ascii="宋体" w:hAnsi="宋体" w:cs="宋体" w:eastAsia="宋体" w:hint="default"/>
                            <w:sz w:val="18"/>
                            <w:szCs w:val="18"/>
                          </w:rPr>
                          <w:t> </w:t>
                        </w:r>
                        <w:r>
                          <w:rPr>
                            <w:rFonts w:ascii="宋体" w:hAnsi="宋体" w:cs="宋体" w:eastAsia="宋体" w:hint="default"/>
                            <w:spacing w:val="-8"/>
                            <w:sz w:val="18"/>
                            <w:szCs w:val="18"/>
                          </w:rPr>
                          <w:t>二审判决：驳回鑫亚公司</w:t>
                        </w:r>
                        <w:r>
                          <w:rPr>
                            <w:rFonts w:ascii="宋体" w:hAnsi="宋体" w:cs="宋体" w:eastAsia="宋体" w:hint="default"/>
                            <w:sz w:val="18"/>
                            <w:szCs w:val="18"/>
                          </w:rPr>
                          <w:t> </w:t>
                        </w:r>
                        <w:r>
                          <w:rPr>
                            <w:rFonts w:ascii="宋体" w:hAnsi="宋体" w:cs="宋体" w:eastAsia="宋体" w:hint="default"/>
                            <w:spacing w:val="-10"/>
                            <w:sz w:val="18"/>
                            <w:szCs w:val="18"/>
                          </w:rPr>
                          <w:t>上诉。鑫亚公司于</w:t>
                        </w:r>
                        <w:r>
                          <w:rPr>
                            <w:rFonts w:ascii="宋体" w:hAnsi="宋体" w:cs="宋体" w:eastAsia="宋体" w:hint="default"/>
                            <w:spacing w:val="-53"/>
                            <w:sz w:val="18"/>
                            <w:szCs w:val="18"/>
                          </w:rPr>
                          <w:t> </w:t>
                        </w:r>
                        <w:r>
                          <w:rPr>
                            <w:rFonts w:ascii="Arial Narrow" w:hAnsi="Arial Narrow" w:cs="Arial Narrow" w:eastAsia="Arial Narrow" w:hint="default"/>
                            <w:spacing w:val="-4"/>
                            <w:sz w:val="18"/>
                            <w:szCs w:val="18"/>
                          </w:rPr>
                          <w:t>2017</w:t>
                        </w:r>
                        <w:r>
                          <w:rPr>
                            <w:rFonts w:ascii="Arial Narrow" w:hAnsi="Arial Narrow" w:cs="Arial Narrow" w:eastAsia="Arial Narrow" w:hint="default"/>
                            <w:sz w:val="18"/>
                            <w:szCs w:val="18"/>
                          </w:rPr>
                          <w:t> </w:t>
                        </w:r>
                        <w:r>
                          <w:rPr>
                            <w:rFonts w:ascii="宋体" w:hAnsi="宋体" w:cs="宋体" w:eastAsia="宋体" w:hint="default"/>
                            <w:sz w:val="18"/>
                            <w:szCs w:val="18"/>
                          </w:rPr>
                          <w:t>年</w:t>
                        </w:r>
                      </w:p>
                      <w:p>
                        <w:pPr>
                          <w:pStyle w:val="TableParagraph"/>
                          <w:spacing w:line="252" w:lineRule="auto"/>
                          <w:ind w:left="21" w:right="58"/>
                          <w:jc w:val="both"/>
                          <w:rPr>
                            <w:rFonts w:ascii="宋体" w:hAnsi="宋体" w:cs="宋体" w:eastAsia="宋体" w:hint="default"/>
                            <w:sz w:val="18"/>
                            <w:szCs w:val="18"/>
                          </w:rPr>
                        </w:pPr>
                        <w:r>
                          <w:rPr>
                            <w:rFonts w:ascii="Arial Narrow" w:hAnsi="Arial Narrow" w:cs="Arial Narrow" w:eastAsia="Arial Narrow" w:hint="default"/>
                            <w:sz w:val="18"/>
                            <w:szCs w:val="18"/>
                          </w:rPr>
                          <w:t>9</w:t>
                        </w:r>
                        <w:r>
                          <w:rPr>
                            <w:rFonts w:ascii="Arial Narrow" w:hAnsi="Arial Narrow" w:cs="Arial Narrow" w:eastAsia="Arial Narrow" w:hint="default"/>
                            <w:spacing w:val="-4"/>
                            <w:sz w:val="18"/>
                            <w:szCs w:val="18"/>
                          </w:rPr>
                          <w:t> </w:t>
                        </w:r>
                        <w:r>
                          <w:rPr>
                            <w:rFonts w:ascii="宋体" w:hAnsi="宋体" w:cs="宋体" w:eastAsia="宋体" w:hint="default"/>
                            <w:spacing w:val="-8"/>
                            <w:sz w:val="18"/>
                            <w:szCs w:val="18"/>
                          </w:rPr>
                          <w:t>月向黑龙江省高院申请</w:t>
                        </w:r>
                        <w:r>
                          <w:rPr>
                            <w:rFonts w:ascii="宋体" w:hAnsi="宋体" w:cs="宋体" w:eastAsia="宋体" w:hint="default"/>
                            <w:sz w:val="18"/>
                            <w:szCs w:val="18"/>
                          </w:rPr>
                          <w:t> </w:t>
                        </w:r>
                        <w:r>
                          <w:rPr>
                            <w:rFonts w:ascii="宋体" w:hAnsi="宋体" w:cs="宋体" w:eastAsia="宋体" w:hint="default"/>
                            <w:spacing w:val="-8"/>
                            <w:sz w:val="18"/>
                            <w:szCs w:val="18"/>
                          </w:rPr>
                          <w:t>再审，现已立案，案号为</w:t>
                        </w:r>
                      </w:p>
                      <w:p>
                        <w:pPr>
                          <w:pStyle w:val="TableParagraph"/>
                          <w:spacing w:line="240" w:lineRule="auto" w:before="15"/>
                          <w:ind w:left="21" w:right="0"/>
                          <w:jc w:val="both"/>
                          <w:rPr>
                            <w:rFonts w:ascii="宋体" w:hAnsi="宋体" w:cs="宋体" w:eastAsia="宋体" w:hint="default"/>
                            <w:sz w:val="18"/>
                            <w:szCs w:val="18"/>
                          </w:rPr>
                        </w:pPr>
                        <w:r>
                          <w:rPr>
                            <w:rFonts w:ascii="宋体" w:hAnsi="宋体" w:cs="宋体" w:eastAsia="宋体" w:hint="default"/>
                            <w:spacing w:val="-7"/>
                            <w:sz w:val="18"/>
                            <w:szCs w:val="18"/>
                          </w:rPr>
                          <w:t>【</w:t>
                        </w:r>
                        <w:r>
                          <w:rPr>
                            <w:rFonts w:ascii="Arial Narrow" w:hAnsi="Arial Narrow" w:cs="Arial Narrow" w:eastAsia="Arial Narrow" w:hint="default"/>
                            <w:spacing w:val="-7"/>
                            <w:sz w:val="18"/>
                            <w:szCs w:val="18"/>
                          </w:rPr>
                          <w:t>2018</w:t>
                        </w:r>
                        <w:r>
                          <w:rPr>
                            <w:rFonts w:ascii="宋体" w:hAnsi="宋体" w:cs="宋体" w:eastAsia="宋体" w:hint="default"/>
                            <w:spacing w:val="-7"/>
                            <w:sz w:val="18"/>
                            <w:szCs w:val="18"/>
                          </w:rPr>
                          <w:t>】黑民申第</w:t>
                        </w:r>
                        <w:r>
                          <w:rPr>
                            <w:rFonts w:ascii="宋体" w:hAnsi="宋体" w:cs="宋体" w:eastAsia="宋体" w:hint="default"/>
                            <w:spacing w:val="-50"/>
                            <w:sz w:val="18"/>
                            <w:szCs w:val="18"/>
                          </w:rPr>
                          <w:t> </w:t>
                        </w:r>
                        <w:r>
                          <w:rPr>
                            <w:rFonts w:ascii="Arial Narrow" w:hAnsi="Arial Narrow" w:cs="Arial Narrow" w:eastAsia="Arial Narrow" w:hint="default"/>
                            <w:spacing w:val="-3"/>
                            <w:sz w:val="18"/>
                            <w:szCs w:val="18"/>
                          </w:rPr>
                          <w:t>177</w:t>
                        </w:r>
                        <w:r>
                          <w:rPr>
                            <w:rFonts w:ascii="Arial Narrow" w:hAnsi="Arial Narrow" w:cs="Arial Narrow" w:eastAsia="Arial Narrow" w:hint="default"/>
                            <w:sz w:val="18"/>
                            <w:szCs w:val="18"/>
                          </w:rPr>
                          <w:t> </w:t>
                        </w:r>
                        <w:r>
                          <w:rPr>
                            <w:rFonts w:ascii="宋体" w:hAnsi="宋体" w:cs="宋体" w:eastAsia="宋体" w:hint="default"/>
                            <w:spacing w:val="-8"/>
                            <w:sz w:val="18"/>
                            <w:szCs w:val="18"/>
                          </w:rPr>
                          <w:t>号</w:t>
                        </w:r>
                        <w:r>
                          <w:rPr>
                            <w:rFonts w:ascii="宋体" w:hAnsi="宋体" w:cs="宋体" w:eastAsia="宋体" w:hint="default"/>
                            <w:sz w:val="18"/>
                            <w:szCs w:val="18"/>
                          </w:rPr>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2pt;height:1pt;mso-position-horizontal-relative:char;mso-position-vertical-relative:line" coordorigin="0,0" coordsize="14024,20">
            <v:group style="position:absolute;left:10;top:10;width:815;height:2" coordorigin="10,10" coordsize="815,2">
              <v:shape style="position:absolute;left:10;top:10;width:815;height:2" coordorigin="10,10" coordsize="815,0" path="m10,10l824,10e" filled="false" stroked="true" strokeweight=".96pt" strokecolor="#000000">
                <v:path arrowok="t"/>
              </v:shape>
            </v:group>
            <v:group style="position:absolute;left:824;top:10;width:58;height:2" coordorigin="824,10" coordsize="58,2">
              <v:shape style="position:absolute;left:824;top:10;width:58;height:2" coordorigin="824,10" coordsize="58,0" path="m824,10l881,10e" filled="false" stroked="true" strokeweight=".96pt" strokecolor="#000000">
                <v:path arrowok="t"/>
              </v:shape>
            </v:group>
            <v:group style="position:absolute;left:881;top:10;width:651;height:2" coordorigin="881,10" coordsize="651,2">
              <v:shape style="position:absolute;left:881;top:10;width:651;height:2" coordorigin="881,10" coordsize="651,0" path="m881,10l1532,10e" filled="false" stroked="true" strokeweight=".96pt" strokecolor="#000000">
                <v:path arrowok="t"/>
              </v:shape>
            </v:group>
            <v:group style="position:absolute;left:1532;top:10;width:58;height:2" coordorigin="1532,10" coordsize="58,2">
              <v:shape style="position:absolute;left:1532;top:10;width:58;height:2" coordorigin="1532,10" coordsize="58,0" path="m1532,10l1589,10e" filled="false" stroked="true" strokeweight=".96pt" strokecolor="#000000">
                <v:path arrowok="t"/>
              </v:shape>
            </v:group>
            <v:group style="position:absolute;left:1589;top:10;width:792;height:2" coordorigin="1589,10" coordsize="792,2">
              <v:shape style="position:absolute;left:1589;top:10;width:792;height:2" coordorigin="1589,10" coordsize="792,0" path="m1589,10l2381,10e" filled="false" stroked="true" strokeweight=".96pt" strokecolor="#000000">
                <v:path arrowok="t"/>
              </v:shape>
            </v:group>
            <v:group style="position:absolute;left:2381;top:10;width:58;height:2" coordorigin="2381,10" coordsize="58,2">
              <v:shape style="position:absolute;left:2381;top:10;width:58;height:2" coordorigin="2381,10" coordsize="58,0" path="m2381,10l2439,10e" filled="false" stroked="true" strokeweight=".96pt" strokecolor="#000000">
                <v:path arrowok="t"/>
              </v:shape>
            </v:group>
            <v:group style="position:absolute;left:2439;top:10;width:653;height:2" coordorigin="2439,10" coordsize="653,2">
              <v:shape style="position:absolute;left:2439;top:10;width:653;height:2" coordorigin="2439,10" coordsize="653,0" path="m2439,10l3092,10e" filled="false" stroked="true" strokeweight=".96pt" strokecolor="#000000">
                <v:path arrowok="t"/>
              </v:shape>
            </v:group>
            <v:group style="position:absolute;left:3092;top:10;width:58;height:2" coordorigin="3092,10" coordsize="58,2">
              <v:shape style="position:absolute;left:3092;top:10;width:58;height:2" coordorigin="3092,10" coordsize="58,0" path="m3092,10l3149,10e" filled="false" stroked="true" strokeweight=".96pt" strokecolor="#000000">
                <v:path arrowok="t"/>
              </v:shape>
            </v:group>
            <v:group style="position:absolute;left:3149;top:10;width:1501;height:2" coordorigin="3149,10" coordsize="1501,2">
              <v:shape style="position:absolute;left:3149;top:10;width:1501;height:2" coordorigin="3149,10" coordsize="1501,0" path="m3149,10l4650,10e" filled="false" stroked="true" strokeweight=".96pt" strokecolor="#000000">
                <v:path arrowok="t"/>
              </v:shape>
            </v:group>
            <v:group style="position:absolute;left:4650;top:10;width:58;height:2" coordorigin="4650,10" coordsize="58,2">
              <v:shape style="position:absolute;left:4650;top:10;width:58;height:2" coordorigin="4650,10" coordsize="58,0" path="m4650,10l4707,10e" filled="false" stroked="true" strokeweight=".96pt" strokecolor="#000000">
                <v:path arrowok="t"/>
              </v:shape>
            </v:group>
            <v:group style="position:absolute;left:4707;top:10;width:1220;height:2" coordorigin="4707,10" coordsize="1220,2">
              <v:shape style="position:absolute;left:4707;top:10;width:1220;height:2" coordorigin="4707,10" coordsize="1220,0" path="m4707,10l5927,10e" filled="false" stroked="true" strokeweight=".96pt" strokecolor="#000000">
                <v:path arrowok="t"/>
              </v:shape>
            </v:group>
            <v:group style="position:absolute;left:5927;top:10;width:58;height:2" coordorigin="5927,10" coordsize="58,2">
              <v:shape style="position:absolute;left:5927;top:10;width:58;height:2" coordorigin="5927,10" coordsize="58,0" path="m5927,10l5984,10e" filled="false" stroked="true" strokeweight=".96pt" strokecolor="#000000">
                <v:path arrowok="t"/>
              </v:shape>
            </v:group>
            <v:group style="position:absolute;left:5984;top:10;width:1362;height:2" coordorigin="5984,10" coordsize="1362,2">
              <v:shape style="position:absolute;left:5984;top:10;width:1362;height:2" coordorigin="5984,10" coordsize="1362,0" path="m5984,10l7345,10e" filled="false" stroked="true" strokeweight=".96pt" strokecolor="#000000">
                <v:path arrowok="t"/>
              </v:shape>
            </v:group>
            <v:group style="position:absolute;left:7345;top:10;width:58;height:2" coordorigin="7345,10" coordsize="58,2">
              <v:shape style="position:absolute;left:7345;top:10;width:58;height:2" coordorigin="7345,10" coordsize="58,0" path="m7345,10l7403,10e" filled="false" stroked="true" strokeweight=".96pt" strokecolor="#000000">
                <v:path arrowok="t"/>
              </v:shape>
            </v:group>
            <v:group style="position:absolute;left:7403;top:10;width:2494;height:2" coordorigin="7403,10" coordsize="2494,2">
              <v:shape style="position:absolute;left:7403;top:10;width:2494;height:2" coordorigin="7403,10" coordsize="2494,0" path="m7403,10l9897,10e" filled="false" stroked="true" strokeweight=".96pt" strokecolor="#000000">
                <v:path arrowok="t"/>
              </v:shape>
            </v:group>
            <v:group style="position:absolute;left:9897;top:10;width:58;height:2" coordorigin="9897,10" coordsize="58,2">
              <v:shape style="position:absolute;left:9897;top:10;width:58;height:2" coordorigin="9897,10" coordsize="58,0" path="m9897,10l9954,10e" filled="false" stroked="true" strokeweight=".96pt" strokecolor="#000000">
                <v:path arrowok="t"/>
              </v:shape>
            </v:group>
            <v:group style="position:absolute;left:9954;top:10;width:2070;height:2" coordorigin="9954,10" coordsize="2070,2">
              <v:shape style="position:absolute;left:9954;top:10;width:2070;height:2" coordorigin="9954,10" coordsize="2070,0" path="m9954,10l12023,10e" filled="false" stroked="true" strokeweight=".96pt" strokecolor="#000000">
                <v:path arrowok="t"/>
              </v:shape>
            </v:group>
            <v:group style="position:absolute;left:12024;top:10;width:58;height:2" coordorigin="12024,10" coordsize="58,2">
              <v:shape style="position:absolute;left:12024;top:10;width:58;height:2" coordorigin="12024,10" coordsize="58,0" path="m12024,10l12081,10e" filled="false" stroked="true" strokeweight=".96pt" strokecolor="#000000">
                <v:path arrowok="t"/>
              </v:shape>
            </v:group>
            <v:group style="position:absolute;left:12081;top:10;width:1933;height:2" coordorigin="12081,10" coordsize="1933,2">
              <v:shape style="position:absolute;left:12081;top:10;width:1933;height:2" coordorigin="12081,10" coordsize="1933,0" path="m12081,10l14014,10e" filled="false" stroked="true" strokeweight=".96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before="44"/>
        <w:ind w:left="0" w:right="11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44"/>
        <w:ind w:left="0" w:right="130" w:firstLine="0"/>
        <w:jc w:val="right"/>
        <w:rPr>
          <w:rFonts w:ascii="宋体" w:hAnsi="宋体" w:cs="宋体" w:eastAsia="宋体" w:hint="default"/>
          <w:sz w:val="18"/>
          <w:szCs w:val="18"/>
        </w:rPr>
      </w:pPr>
      <w:r>
        <w:rPr>
          <w:rFonts w:ascii="宋体" w:hAnsi="宋体" w:cs="宋体" w:eastAsia="宋体" w:hint="default"/>
          <w:spacing w:val="-8"/>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6840" w:h="11910" w:orient="landscape"/>
          <w:pgMar w:header="882" w:footer="1408" w:top="1120" w:bottom="1680" w:left="1300" w:right="1240"/>
        </w:sectPr>
      </w:pPr>
    </w:p>
    <w:p>
      <w:pPr>
        <w:spacing w:line="240" w:lineRule="auto" w:before="0"/>
        <w:rPr>
          <w:rFonts w:ascii="Times New Roman" w:hAnsi="Times New Roman" w:cs="Times New Roman" w:eastAsia="Times New Roman" w:hint="default"/>
          <w:sz w:val="20"/>
          <w:szCs w:val="20"/>
        </w:rPr>
      </w:pPr>
      <w:r>
        <w:rPr/>
        <w:pict>
          <v:shape style="position:absolute;margin-left:559.393005pt;margin-top:431.955994pt;width:110.7pt;height:13pt;mso-position-horizontal-relative:page;mso-position-vertical-relative:page;z-index:-934816" type="#_x0000_t202" filled="false" stroked="false">
            <v:textbox inset="0,0,0,0">
              <w:txbxContent>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70.080002pt;margin-top:89.900009pt;width:701.2pt;height:172pt;mso-position-horizontal-relative:page;mso-position-vertical-relative:page;z-index:-934792" coordorigin="1402,1798" coordsize="14024,3440">
            <v:group style="position:absolute;left:6061;top:1858;width:1268;height:3380" coordorigin="6061,1858" coordsize="1268,3380">
              <v:shape style="position:absolute;left:6061;top:1858;width:1268;height:3380" coordorigin="6061,1858" coordsize="1268,3380" path="m6061,5238l7328,5238,7328,1858,6061,1858,6061,5238xe" filled="true" fillcolor="#ffffff" stroked="false">
                <v:path arrowok="t"/>
                <v:fill type="solid"/>
              </v:shape>
            </v:group>
            <v:group style="position:absolute;left:1411;top:1808;width:815;height:2" coordorigin="1411,1808" coordsize="815,2">
              <v:shape style="position:absolute;left:1411;top:1808;width:815;height:2" coordorigin="1411,1808" coordsize="815,0" path="m1411,1808l2225,1808e" filled="false" stroked="true" strokeweight=".96pt" strokecolor="#000000">
                <v:path arrowok="t"/>
              </v:shape>
            </v:group>
            <v:group style="position:absolute;left:2225;top:1808;width:58;height:2" coordorigin="2225,1808" coordsize="58,2">
              <v:shape style="position:absolute;left:2225;top:1808;width:58;height:2" coordorigin="2225,1808" coordsize="58,0" path="m2225,1808l2283,1808e" filled="false" stroked="true" strokeweight=".96pt" strokecolor="#000000">
                <v:path arrowok="t"/>
              </v:shape>
            </v:group>
            <v:group style="position:absolute;left:2283;top:1808;width:651;height:2" coordorigin="2283,1808" coordsize="651,2">
              <v:shape style="position:absolute;left:2283;top:1808;width:651;height:2" coordorigin="2283,1808" coordsize="651,0" path="m2283,1808l2933,1808e" filled="false" stroked="true" strokeweight=".96pt" strokecolor="#000000">
                <v:path arrowok="t"/>
              </v:shape>
            </v:group>
            <v:group style="position:absolute;left:2933;top:1808;width:58;height:2" coordorigin="2933,1808" coordsize="58,2">
              <v:shape style="position:absolute;left:2933;top:1808;width:58;height:2" coordorigin="2933,1808" coordsize="58,0" path="m2933,1808l2991,1808e" filled="false" stroked="true" strokeweight=".96pt" strokecolor="#000000">
                <v:path arrowok="t"/>
              </v:shape>
            </v:group>
            <v:group style="position:absolute;left:2991;top:1808;width:792;height:2" coordorigin="2991,1808" coordsize="792,2">
              <v:shape style="position:absolute;left:2991;top:1808;width:792;height:2" coordorigin="2991,1808" coordsize="792,0" path="m2991,1808l3783,1808e" filled="false" stroked="true" strokeweight=".96pt" strokecolor="#000000">
                <v:path arrowok="t"/>
              </v:shape>
            </v:group>
            <v:group style="position:absolute;left:3783;top:1808;width:58;height:2" coordorigin="3783,1808" coordsize="58,2">
              <v:shape style="position:absolute;left:3783;top:1808;width:58;height:2" coordorigin="3783,1808" coordsize="58,0" path="m3783,1808l3840,1808e" filled="false" stroked="true" strokeweight=".96pt" strokecolor="#000000">
                <v:path arrowok="t"/>
              </v:shape>
            </v:group>
            <v:group style="position:absolute;left:3840;top:1808;width:653;height:2" coordorigin="3840,1808" coordsize="653,2">
              <v:shape style="position:absolute;left:3840;top:1808;width:653;height:2" coordorigin="3840,1808" coordsize="653,0" path="m3840,1808l4493,1808e" filled="false" stroked="true" strokeweight=".96pt" strokecolor="#000000">
                <v:path arrowok="t"/>
              </v:shape>
            </v:group>
            <v:group style="position:absolute;left:4493;top:1808;width:58;height:2" coordorigin="4493,1808" coordsize="58,2">
              <v:shape style="position:absolute;left:4493;top:1808;width:58;height:2" coordorigin="4493,1808" coordsize="58,0" path="m4493,1808l4551,1808e" filled="false" stroked="true" strokeweight=".96pt" strokecolor="#000000">
                <v:path arrowok="t"/>
              </v:shape>
            </v:group>
            <v:group style="position:absolute;left:4551;top:1808;width:1501;height:2" coordorigin="4551,1808" coordsize="1501,2">
              <v:shape style="position:absolute;left:4551;top:1808;width:1501;height:2" coordorigin="4551,1808" coordsize="1501,0" path="m4551,1808l6051,1808e" filled="false" stroked="true" strokeweight=".96pt" strokecolor="#000000">
                <v:path arrowok="t"/>
              </v:shape>
            </v:group>
            <v:group style="position:absolute;left:6051;top:1808;width:58;height:2" coordorigin="6051,1808" coordsize="58,2">
              <v:shape style="position:absolute;left:6051;top:1808;width:58;height:2" coordorigin="6051,1808" coordsize="58,0" path="m6051,1808l6109,1808e" filled="false" stroked="true" strokeweight=".96pt" strokecolor="#000000">
                <v:path arrowok="t"/>
              </v:shape>
            </v:group>
            <v:group style="position:absolute;left:6109;top:1808;width:1220;height:2" coordorigin="6109,1808" coordsize="1220,2">
              <v:shape style="position:absolute;left:6109;top:1808;width:1220;height:2" coordorigin="6109,1808" coordsize="1220,0" path="m6109,1808l7328,1808e" filled="false" stroked="true" strokeweight=".96pt" strokecolor="#000000">
                <v:path arrowok="t"/>
              </v:shape>
            </v:group>
            <v:group style="position:absolute;left:7328;top:1808;width:58;height:2" coordorigin="7328,1808" coordsize="58,2">
              <v:shape style="position:absolute;left:7328;top:1808;width:58;height:2" coordorigin="7328,1808" coordsize="58,0" path="m7328,1808l7386,1808e" filled="false" stroked="true" strokeweight=".96pt" strokecolor="#000000">
                <v:path arrowok="t"/>
              </v:shape>
            </v:group>
            <v:group style="position:absolute;left:7386;top:1808;width:1362;height:2" coordorigin="7386,1808" coordsize="1362,2">
              <v:shape style="position:absolute;left:7386;top:1808;width:1362;height:2" coordorigin="7386,1808" coordsize="1362,0" path="m7386,1808l8747,1808e" filled="false" stroked="true" strokeweight=".96pt" strokecolor="#000000">
                <v:path arrowok="t"/>
              </v:shape>
            </v:group>
            <v:group style="position:absolute;left:8747;top:1808;width:58;height:2" coordorigin="8747,1808" coordsize="58,2">
              <v:shape style="position:absolute;left:8747;top:1808;width:58;height:2" coordorigin="8747,1808" coordsize="58,0" path="m8747,1808l8805,1808e" filled="false" stroked="true" strokeweight=".96pt" strokecolor="#000000">
                <v:path arrowok="t"/>
              </v:shape>
            </v:group>
            <v:group style="position:absolute;left:8805;top:1808;width:2494;height:2" coordorigin="8805,1808" coordsize="2494,2">
              <v:shape style="position:absolute;left:8805;top:1808;width:2494;height:2" coordorigin="8805,1808" coordsize="2494,0" path="m8805,1808l11298,1808e" filled="false" stroked="true" strokeweight=".96pt" strokecolor="#000000">
                <v:path arrowok="t"/>
              </v:shape>
            </v:group>
            <v:group style="position:absolute;left:11298;top:1808;width:58;height:2" coordorigin="11298,1808" coordsize="58,2">
              <v:shape style="position:absolute;left:11298;top:1808;width:58;height:2" coordorigin="11298,1808" coordsize="58,0" path="m11298,1808l11356,1808e" filled="false" stroked="true" strokeweight=".96pt" strokecolor="#000000">
                <v:path arrowok="t"/>
              </v:shape>
            </v:group>
            <v:group style="position:absolute;left:11356;top:1808;width:2070;height:2" coordorigin="11356,1808" coordsize="2070,2">
              <v:shape style="position:absolute;left:11356;top:1808;width:2070;height:2" coordorigin="11356,1808" coordsize="2070,0" path="m11356,1808l13425,1808e" filled="false" stroked="true" strokeweight=".96pt" strokecolor="#000000">
                <v:path arrowok="t"/>
              </v:shape>
            </v:group>
            <v:group style="position:absolute;left:13425;top:1808;width:58;height:2" coordorigin="13425,1808" coordsize="58,2">
              <v:shape style="position:absolute;left:13425;top:1808;width:58;height:2" coordorigin="13425,1808" coordsize="58,0" path="m13425,1808l13483,1808e" filled="false" stroked="true" strokeweight=".96pt" strokecolor="#000000">
                <v:path arrowok="t"/>
              </v:shape>
            </v:group>
            <v:group style="position:absolute;left:13483;top:1808;width:1933;height:2" coordorigin="13483,1808" coordsize="1933,2">
              <v:shape style="position:absolute;left:13483;top:1808;width:1933;height:2" coordorigin="13483,1808" coordsize="1933,0" path="m13483,1808l15415,1808e" filled="false" stroked="true" strokeweight=".96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819"/>
        <w:gridCol w:w="708"/>
        <w:gridCol w:w="850"/>
        <w:gridCol w:w="710"/>
        <w:gridCol w:w="1558"/>
        <w:gridCol w:w="1277"/>
        <w:gridCol w:w="1419"/>
        <w:gridCol w:w="2551"/>
        <w:gridCol w:w="2127"/>
        <w:gridCol w:w="1985"/>
      </w:tblGrid>
      <w:tr>
        <w:trPr>
          <w:trHeight w:val="3397" w:hRule="exact"/>
        </w:trPr>
        <w:tc>
          <w:tcPr>
            <w:tcW w:w="819" w:type="dxa"/>
            <w:tcBorders>
              <w:top w:val="single" w:sz="8" w:space="0" w:color="000000"/>
              <w:left w:val="nil" w:sz="6" w:space="0" w:color="auto"/>
              <w:bottom w:val="single" w:sz="4" w:space="0" w:color="000000"/>
              <w:right w:val="single" w:sz="4" w:space="0" w:color="000000"/>
            </w:tcBorders>
          </w:tcPr>
          <w:p>
            <w:pPr/>
          </w:p>
        </w:tc>
        <w:tc>
          <w:tcPr>
            <w:tcW w:w="708" w:type="dxa"/>
            <w:tcBorders>
              <w:top w:val="single" w:sz="8" w:space="0" w:color="000000"/>
              <w:left w:val="single" w:sz="4" w:space="0" w:color="000000"/>
              <w:bottom w:val="single" w:sz="4" w:space="0" w:color="000000"/>
              <w:right w:val="single" w:sz="4" w:space="0" w:color="000000"/>
            </w:tcBorders>
          </w:tcPr>
          <w:p>
            <w:pPr/>
          </w:p>
        </w:tc>
        <w:tc>
          <w:tcPr>
            <w:tcW w:w="850" w:type="dxa"/>
            <w:tcBorders>
              <w:top w:val="single" w:sz="8" w:space="0" w:color="000000"/>
              <w:left w:val="single" w:sz="4" w:space="0" w:color="000000"/>
              <w:bottom w:val="single" w:sz="4" w:space="0" w:color="000000"/>
              <w:right w:val="single" w:sz="4" w:space="0" w:color="000000"/>
            </w:tcBorders>
          </w:tcPr>
          <w:p>
            <w:pPr/>
          </w:p>
        </w:tc>
        <w:tc>
          <w:tcPr>
            <w:tcW w:w="710" w:type="dxa"/>
            <w:tcBorders>
              <w:top w:val="single" w:sz="8" w:space="0" w:color="000000"/>
              <w:left w:val="single" w:sz="4" w:space="0" w:color="000000"/>
              <w:bottom w:val="single" w:sz="4" w:space="0" w:color="000000"/>
              <w:right w:val="single" w:sz="4" w:space="0" w:color="000000"/>
            </w:tcBorders>
          </w:tcPr>
          <w:p>
            <w:pPr/>
          </w:p>
        </w:tc>
        <w:tc>
          <w:tcPr>
            <w:tcW w:w="1558" w:type="dxa"/>
            <w:tcBorders>
              <w:top w:val="single" w:sz="8" w:space="0" w:color="000000"/>
              <w:left w:val="single" w:sz="4" w:space="0" w:color="000000"/>
              <w:bottom w:val="single" w:sz="4" w:space="0" w:color="000000"/>
              <w:right w:val="single" w:sz="4" w:space="0" w:color="000000"/>
            </w:tcBorders>
          </w:tcPr>
          <w:p>
            <w:pPr>
              <w:pStyle w:val="TableParagraph"/>
              <w:spacing w:line="264" w:lineRule="auto" w:before="1"/>
              <w:ind w:left="21" w:right="-29"/>
              <w:jc w:val="left"/>
              <w:rPr>
                <w:rFonts w:ascii="宋体" w:hAnsi="宋体" w:cs="宋体" w:eastAsia="宋体" w:hint="default"/>
                <w:sz w:val="18"/>
                <w:szCs w:val="18"/>
              </w:rPr>
            </w:pPr>
            <w:r>
              <w:rPr>
                <w:rFonts w:ascii="宋体" w:hAnsi="宋体" w:cs="宋体" w:eastAsia="宋体" w:hint="default"/>
                <w:spacing w:val="-8"/>
                <w:sz w:val="18"/>
                <w:szCs w:val="18"/>
              </w:rPr>
              <w:t>了将鑫亚公司已认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缴的</w:t>
            </w:r>
            <w:r>
              <w:rPr>
                <w:rFonts w:ascii="宋体" w:hAnsi="宋体" w:cs="宋体" w:eastAsia="宋体" w:hint="default"/>
                <w:spacing w:val="-69"/>
                <w:sz w:val="18"/>
                <w:szCs w:val="18"/>
              </w:rPr>
              <w:t> </w:t>
            </w:r>
            <w:r>
              <w:rPr>
                <w:rFonts w:ascii="Arial Narrow" w:hAnsi="Arial Narrow" w:cs="Arial Narrow" w:eastAsia="Arial Narrow" w:hint="default"/>
                <w:sz w:val="18"/>
                <w:szCs w:val="18"/>
              </w:rPr>
              <w:t>500</w:t>
            </w:r>
            <w:r>
              <w:rPr>
                <w:rFonts w:ascii="Arial Narrow" w:hAnsi="Arial Narrow" w:cs="Arial Narrow" w:eastAsia="Arial Narrow" w:hint="default"/>
                <w:spacing w:val="-14"/>
                <w:sz w:val="18"/>
                <w:szCs w:val="18"/>
              </w:rPr>
              <w:t> </w:t>
            </w:r>
            <w:r>
              <w:rPr>
                <w:rFonts w:ascii="宋体" w:hAnsi="宋体" w:cs="宋体" w:eastAsia="宋体" w:hint="default"/>
                <w:spacing w:val="-8"/>
                <w:sz w:val="18"/>
                <w:szCs w:val="18"/>
              </w:rPr>
              <w:t>万元股权转</w:t>
            </w:r>
            <w:r>
              <w:rPr>
                <w:rFonts w:ascii="宋体" w:hAnsi="宋体" w:cs="宋体" w:eastAsia="宋体" w:hint="default"/>
                <w:sz w:val="18"/>
                <w:szCs w:val="18"/>
              </w:rPr>
              <w:t> </w:t>
            </w:r>
            <w:r>
              <w:rPr>
                <w:rFonts w:ascii="宋体" w:hAnsi="宋体" w:cs="宋体" w:eastAsia="宋体" w:hint="default"/>
                <w:spacing w:val="-13"/>
                <w:sz w:val="18"/>
                <w:szCs w:val="18"/>
              </w:rPr>
              <w:t>由案外人承担，收回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鑫亚公司认购权等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内容的股东会决议，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不认可鑫亚公司具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有青枫公司股东资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格。因股东会决议内</w:t>
            </w:r>
            <w:r>
              <w:rPr>
                <w:rFonts w:ascii="宋体" w:hAnsi="宋体" w:cs="宋体" w:eastAsia="宋体" w:hint="default"/>
                <w:sz w:val="18"/>
                <w:szCs w:val="18"/>
              </w:rPr>
              <w:t> </w:t>
            </w:r>
            <w:r>
              <w:rPr>
                <w:rFonts w:ascii="宋体" w:hAnsi="宋体" w:cs="宋体" w:eastAsia="宋体" w:hint="default"/>
                <w:spacing w:val="-8"/>
                <w:sz w:val="18"/>
                <w:szCs w:val="18"/>
              </w:rPr>
              <w:t>容侵害了鑫亚公司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权益，故鑫亚公司向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法院提起诉讼，请求</w:t>
            </w:r>
            <w:r>
              <w:rPr>
                <w:rFonts w:ascii="宋体" w:hAnsi="宋体" w:cs="宋体" w:eastAsia="宋体" w:hint="default"/>
                <w:spacing w:val="-10"/>
                <w:sz w:val="18"/>
                <w:szCs w:val="18"/>
              </w:rPr>
              <w:t> </w:t>
            </w:r>
            <w:r>
              <w:rPr>
                <w:rFonts w:ascii="宋体" w:hAnsi="宋体" w:cs="宋体" w:eastAsia="宋体" w:hint="default"/>
                <w:spacing w:val="-8"/>
                <w:sz w:val="18"/>
                <w:szCs w:val="18"/>
              </w:rPr>
              <w:t>确认有关青枫公司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股东会决议无效。</w:t>
            </w:r>
          </w:p>
        </w:tc>
        <w:tc>
          <w:tcPr>
            <w:tcW w:w="1277" w:type="dxa"/>
            <w:tcBorders>
              <w:top w:val="single" w:sz="8" w:space="0" w:color="000000"/>
              <w:left w:val="single" w:sz="4" w:space="0" w:color="000000"/>
              <w:bottom w:val="single" w:sz="4" w:space="0" w:color="000000"/>
              <w:right w:val="single" w:sz="4" w:space="0" w:color="000000"/>
            </w:tcBorders>
          </w:tcPr>
          <w:p>
            <w:pPr/>
          </w:p>
        </w:tc>
        <w:tc>
          <w:tcPr>
            <w:tcW w:w="1419" w:type="dxa"/>
            <w:tcBorders>
              <w:top w:val="single" w:sz="8" w:space="0" w:color="000000"/>
              <w:left w:val="single" w:sz="4" w:space="0" w:color="000000"/>
              <w:bottom w:val="single" w:sz="4" w:space="0" w:color="000000"/>
              <w:right w:val="single" w:sz="4" w:space="0" w:color="000000"/>
            </w:tcBorders>
          </w:tcPr>
          <w:p>
            <w:pPr/>
          </w:p>
        </w:tc>
        <w:tc>
          <w:tcPr>
            <w:tcW w:w="2551" w:type="dxa"/>
            <w:tcBorders>
              <w:top w:val="single" w:sz="8" w:space="0" w:color="000000"/>
              <w:left w:val="single" w:sz="4" w:space="0" w:color="000000"/>
              <w:bottom w:val="single" w:sz="4" w:space="0" w:color="000000"/>
              <w:right w:val="single" w:sz="4" w:space="0" w:color="000000"/>
            </w:tcBorders>
          </w:tcPr>
          <w:p>
            <w:pPr/>
          </w:p>
        </w:tc>
        <w:tc>
          <w:tcPr>
            <w:tcW w:w="2127" w:type="dxa"/>
            <w:tcBorders>
              <w:top w:val="single" w:sz="8" w:space="0" w:color="000000"/>
              <w:left w:val="single" w:sz="4" w:space="0" w:color="000000"/>
              <w:bottom w:val="single" w:sz="4" w:space="0" w:color="000000"/>
              <w:right w:val="single" w:sz="4" w:space="0" w:color="000000"/>
            </w:tcBorders>
          </w:tcPr>
          <w:p>
            <w:pPr/>
          </w:p>
        </w:tc>
        <w:tc>
          <w:tcPr>
            <w:tcW w:w="1985" w:type="dxa"/>
            <w:tcBorders>
              <w:top w:val="single" w:sz="8" w:space="0" w:color="000000"/>
              <w:left w:val="single" w:sz="4" w:space="0" w:color="000000"/>
              <w:bottom w:val="single" w:sz="4" w:space="0" w:color="000000"/>
              <w:right w:val="nil" w:sz="6" w:space="0" w:color="auto"/>
            </w:tcBorders>
          </w:tcPr>
          <w:p>
            <w:pPr/>
          </w:p>
        </w:tc>
      </w:tr>
      <w:tr>
        <w:trPr>
          <w:trHeight w:val="3392" w:hRule="exact"/>
        </w:trPr>
        <w:tc>
          <w:tcPr>
            <w:tcW w:w="8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64" w:lineRule="auto" w:before="135"/>
              <w:ind w:left="28" w:right="87"/>
              <w:jc w:val="both"/>
              <w:rPr>
                <w:rFonts w:ascii="宋体" w:hAnsi="宋体" w:cs="宋体" w:eastAsia="宋体" w:hint="default"/>
                <w:sz w:val="18"/>
                <w:szCs w:val="18"/>
              </w:rPr>
            </w:pPr>
            <w:r>
              <w:rPr>
                <w:rFonts w:ascii="宋体" w:hAnsi="宋体" w:cs="宋体" w:eastAsia="宋体" w:hint="default"/>
                <w:spacing w:val="-7"/>
                <w:sz w:val="18"/>
                <w:szCs w:val="18"/>
              </w:rPr>
              <w:t>呼伦贝尔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市天顺房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地产开发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64" w:lineRule="auto"/>
              <w:ind w:left="21" w:right="151"/>
              <w:jc w:val="both"/>
              <w:rPr>
                <w:rFonts w:ascii="宋体" w:hAnsi="宋体" w:cs="宋体" w:eastAsia="宋体" w:hint="default"/>
                <w:sz w:val="18"/>
                <w:szCs w:val="18"/>
              </w:rPr>
            </w:pPr>
            <w:r>
              <w:rPr>
                <w:rFonts w:ascii="宋体" w:hAnsi="宋体" w:cs="宋体" w:eastAsia="宋体" w:hint="default"/>
                <w:spacing w:val="-6"/>
                <w:sz w:val="18"/>
                <w:szCs w:val="18"/>
              </w:rPr>
              <w:t>北大荒</w:t>
            </w:r>
            <w:r>
              <w:rPr>
                <w:rFonts w:ascii="宋体" w:hAnsi="宋体" w:cs="宋体" w:eastAsia="宋体" w:hint="default"/>
                <w:sz w:val="18"/>
                <w:szCs w:val="18"/>
              </w:rPr>
              <w:t> </w:t>
            </w:r>
            <w:r>
              <w:rPr>
                <w:rFonts w:ascii="宋体" w:hAnsi="宋体" w:cs="宋体" w:eastAsia="宋体" w:hint="default"/>
                <w:spacing w:val="-6"/>
                <w:sz w:val="18"/>
                <w:szCs w:val="18"/>
              </w:rPr>
              <w:t>鑫都房</w:t>
            </w:r>
            <w:r>
              <w:rPr>
                <w:rFonts w:ascii="宋体" w:hAnsi="宋体" w:cs="宋体" w:eastAsia="宋体" w:hint="default"/>
                <w:sz w:val="18"/>
                <w:szCs w:val="18"/>
              </w:rPr>
              <w:t> </w:t>
            </w:r>
            <w:r>
              <w:rPr>
                <w:rFonts w:ascii="宋体" w:hAnsi="宋体" w:cs="宋体" w:eastAsia="宋体" w:hint="default"/>
                <w:spacing w:val="-6"/>
                <w:sz w:val="18"/>
                <w:szCs w:val="18"/>
              </w:rPr>
              <w:t>地产开</w:t>
            </w:r>
            <w:r>
              <w:rPr>
                <w:rFonts w:ascii="宋体" w:hAnsi="宋体" w:cs="宋体" w:eastAsia="宋体" w:hint="default"/>
                <w:sz w:val="18"/>
                <w:szCs w:val="18"/>
              </w:rPr>
              <w:t> </w:t>
            </w:r>
            <w:r>
              <w:rPr>
                <w:rFonts w:ascii="宋体" w:hAnsi="宋体" w:cs="宋体" w:eastAsia="宋体" w:hint="default"/>
                <w:spacing w:val="-6"/>
                <w:sz w:val="18"/>
                <w:szCs w:val="18"/>
              </w:rPr>
              <w:t>发有限</w:t>
            </w:r>
            <w:r>
              <w:rPr>
                <w:rFonts w:ascii="宋体" w:hAnsi="宋体" w:cs="宋体" w:eastAsia="宋体" w:hint="default"/>
                <w:sz w:val="18"/>
                <w:szCs w:val="18"/>
              </w:rPr>
              <w:t> </w:t>
            </w:r>
            <w:r>
              <w:rPr>
                <w:rFonts w:ascii="宋体" w:hAnsi="宋体" w:cs="宋体" w:eastAsia="宋体" w:hint="default"/>
                <w:spacing w:val="-10"/>
                <w:sz w:val="18"/>
                <w:szCs w:val="18"/>
              </w:rPr>
              <w:t>公司</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64" w:lineRule="auto"/>
              <w:ind w:left="23" w:right="151"/>
              <w:jc w:val="left"/>
              <w:rPr>
                <w:rFonts w:ascii="宋体" w:hAnsi="宋体" w:cs="宋体" w:eastAsia="宋体" w:hint="default"/>
                <w:sz w:val="18"/>
                <w:szCs w:val="18"/>
              </w:rPr>
            </w:pPr>
            <w:r>
              <w:rPr>
                <w:rFonts w:ascii="宋体" w:hAnsi="宋体" w:cs="宋体" w:eastAsia="宋体" w:hint="default"/>
                <w:spacing w:val="-6"/>
                <w:sz w:val="18"/>
                <w:szCs w:val="18"/>
              </w:rPr>
              <w:t>物权确</w:t>
            </w:r>
            <w:r>
              <w:rPr>
                <w:rFonts w:ascii="宋体" w:hAnsi="宋体" w:cs="宋体" w:eastAsia="宋体" w:hint="default"/>
                <w:sz w:val="18"/>
                <w:szCs w:val="18"/>
              </w:rPr>
              <w:t> </w:t>
            </w:r>
            <w:r>
              <w:rPr>
                <w:rFonts w:ascii="宋体" w:hAnsi="宋体" w:cs="宋体" w:eastAsia="宋体" w:hint="default"/>
                <w:spacing w:val="-6"/>
                <w:sz w:val="18"/>
                <w:szCs w:val="18"/>
              </w:rPr>
              <w:t>认纠纷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1" w:right="15"/>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2013 </w:t>
            </w:r>
            <w:r>
              <w:rPr>
                <w:rFonts w:ascii="宋体" w:hAnsi="宋体" w:cs="宋体" w:eastAsia="宋体" w:hint="default"/>
                <w:spacing w:val="-4"/>
                <w:sz w:val="18"/>
                <w:szCs w:val="18"/>
              </w:rPr>
              <w:t>年，鑫都房地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产公司与天顺公司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签订《房地产开发项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目转让协议》和《房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地产开发项目补充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协议书》就天顺新城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三期项目转让至鑫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都房地产公司名下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达成相关协议，现天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顺公司向当地法院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起诉，要求将天顺三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期土地使用权归其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所有。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8"/>
              <w:jc w:val="right"/>
              <w:rPr>
                <w:rFonts w:ascii="Arial Narrow" w:hAnsi="Arial Narrow" w:cs="Arial Narrow" w:eastAsia="Arial Narrow" w:hint="default"/>
                <w:sz w:val="18"/>
                <w:szCs w:val="18"/>
              </w:rPr>
            </w:pPr>
            <w:r>
              <w:rPr>
                <w:rFonts w:ascii="Arial Narrow"/>
                <w:spacing w:val="-5"/>
                <w:sz w:val="18"/>
              </w:rPr>
              <w:t>405,000,000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61" w:lineRule="auto" w:before="135"/>
              <w:ind w:left="21" w:right="14"/>
              <w:jc w:val="left"/>
              <w:rPr>
                <w:rFonts w:ascii="宋体" w:hAnsi="宋体" w:cs="宋体" w:eastAsia="宋体" w:hint="default"/>
                <w:sz w:val="18"/>
                <w:szCs w:val="18"/>
              </w:rPr>
            </w:pPr>
            <w:r>
              <w:rPr>
                <w:rFonts w:ascii="宋体" w:hAnsi="宋体" w:cs="宋体" w:eastAsia="宋体" w:hint="default"/>
                <w:spacing w:val="-8"/>
                <w:sz w:val="18"/>
                <w:szCs w:val="18"/>
              </w:rPr>
              <w:t>天顺公司于</w:t>
            </w:r>
            <w:r>
              <w:rPr>
                <w:rFonts w:ascii="宋体" w:hAnsi="宋体" w:cs="宋体" w:eastAsia="宋体" w:hint="default"/>
                <w:spacing w:val="-59"/>
                <w:sz w:val="18"/>
                <w:szCs w:val="18"/>
              </w:rPr>
              <w:t> </w:t>
            </w:r>
            <w:r>
              <w:rPr>
                <w:rFonts w:ascii="Arial Narrow" w:hAnsi="Arial Narrow" w:cs="Arial Narrow" w:eastAsia="Arial Narrow" w:hint="default"/>
                <w:spacing w:val="-4"/>
                <w:sz w:val="18"/>
                <w:szCs w:val="18"/>
              </w:rPr>
              <w:t>2017</w:t>
            </w:r>
            <w:r>
              <w:rPr>
                <w:rFonts w:ascii="Arial Narrow" w:hAnsi="Arial Narrow" w:cs="Arial Narrow" w:eastAsia="Arial Narrow"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Arial Narrow" w:hAnsi="Arial Narrow" w:cs="Arial Narrow" w:eastAsia="Arial Narrow" w:hint="default"/>
                <w:sz w:val="18"/>
                <w:szCs w:val="18"/>
              </w:rPr>
              <w:t>9</w:t>
            </w:r>
            <w:r>
              <w:rPr>
                <w:rFonts w:ascii="Arial Narrow" w:hAnsi="Arial Narrow" w:cs="Arial Narrow" w:eastAsia="Arial Narrow"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Arial Narrow" w:hAnsi="Arial Narrow" w:cs="Arial Narrow" w:eastAsia="Arial Narrow" w:hint="default"/>
                <w:sz w:val="18"/>
                <w:szCs w:val="18"/>
              </w:rPr>
              <w:t>26</w:t>
            </w:r>
            <w:r>
              <w:rPr>
                <w:rFonts w:ascii="Arial Narrow" w:hAnsi="Arial Narrow" w:cs="Arial Narrow" w:eastAsia="Arial Narrow" w:hint="default"/>
                <w:spacing w:val="-8"/>
                <w:sz w:val="18"/>
                <w:szCs w:val="18"/>
              </w:rPr>
              <w:t> </w:t>
            </w:r>
            <w:r>
              <w:rPr>
                <w:rFonts w:ascii="宋体" w:hAnsi="宋体" w:cs="宋体" w:eastAsia="宋体" w:hint="default"/>
                <w:spacing w:val="-8"/>
                <w:sz w:val="18"/>
                <w:szCs w:val="18"/>
              </w:rPr>
              <w:t>日提出 </w:t>
            </w:r>
            <w:r>
              <w:rPr>
                <w:rFonts w:ascii="宋体" w:hAnsi="宋体" w:cs="宋体" w:eastAsia="宋体" w:hint="default"/>
                <w:spacing w:val="-14"/>
                <w:sz w:val="18"/>
                <w:szCs w:val="18"/>
              </w:rPr>
              <w:t>撤诉申请，呼伦贝尔市海拉尔区人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民法院已准许原告撤诉。现已结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0"/>
                <w:sz w:val="18"/>
                <w:szCs w:val="18"/>
              </w:rPr>
              <w:t>案。</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1" w:right="0"/>
              <w:jc w:val="left"/>
              <w:rPr>
                <w:rFonts w:ascii="宋体" w:hAnsi="宋体" w:cs="宋体" w:eastAsia="宋体" w:hint="default"/>
                <w:sz w:val="18"/>
                <w:szCs w:val="18"/>
              </w:rPr>
            </w:pPr>
            <w:r>
              <w:rPr>
                <w:rFonts w:ascii="宋体" w:hAnsi="宋体" w:cs="宋体" w:eastAsia="宋体" w:hint="default"/>
                <w:spacing w:val="-8"/>
                <w:sz w:val="18"/>
                <w:szCs w:val="18"/>
              </w:rPr>
              <w:t>准许原告撤诉</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1" w:right="0"/>
              <w:jc w:val="left"/>
              <w:rPr>
                <w:rFonts w:ascii="宋体" w:hAnsi="宋体" w:cs="宋体" w:eastAsia="宋体" w:hint="default"/>
                <w:sz w:val="18"/>
                <w:szCs w:val="18"/>
              </w:rPr>
            </w:pPr>
            <w:r>
              <w:rPr>
                <w:rFonts w:ascii="宋体" w:hAnsi="宋体" w:cs="宋体" w:eastAsia="宋体" w:hint="default"/>
                <w:spacing w:val="-8"/>
                <w:sz w:val="18"/>
                <w:szCs w:val="18"/>
              </w:rPr>
              <w:t>无，现已结案。</w:t>
            </w:r>
          </w:p>
        </w:tc>
      </w:tr>
      <w:tr>
        <w:trPr>
          <w:trHeight w:val="1577" w:hRule="exact"/>
        </w:trPr>
        <w:tc>
          <w:tcPr>
            <w:tcW w:w="819"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64"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北大荒鑫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亚经贸有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限责任公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08" w:type="dxa"/>
            <w:tcBorders>
              <w:top w:val="single" w:sz="4" w:space="0" w:color="000000"/>
              <w:left w:val="single" w:sz="4" w:space="0" w:color="000000"/>
              <w:bottom w:val="single" w:sz="8" w:space="0" w:color="000000"/>
              <w:right w:val="single" w:sz="4" w:space="0" w:color="000000"/>
            </w:tcBorders>
          </w:tcPr>
          <w:p>
            <w:pPr>
              <w:pStyle w:val="TableParagraph"/>
              <w:spacing w:line="264" w:lineRule="auto"/>
              <w:ind w:left="21" w:right="14"/>
              <w:jc w:val="left"/>
              <w:rPr>
                <w:rFonts w:ascii="宋体" w:hAnsi="宋体" w:cs="宋体" w:eastAsia="宋体" w:hint="default"/>
                <w:sz w:val="18"/>
                <w:szCs w:val="18"/>
              </w:rPr>
            </w:pPr>
            <w:r>
              <w:rPr>
                <w:rFonts w:ascii="宋体" w:hAnsi="宋体" w:cs="宋体" w:eastAsia="宋体" w:hint="default"/>
                <w:spacing w:val="-6"/>
                <w:sz w:val="18"/>
                <w:szCs w:val="18"/>
              </w:rPr>
              <w:t>九三圣</w:t>
            </w:r>
            <w:r>
              <w:rPr>
                <w:rFonts w:ascii="宋体" w:hAnsi="宋体" w:cs="宋体" w:eastAsia="宋体" w:hint="default"/>
                <w:sz w:val="18"/>
                <w:szCs w:val="18"/>
              </w:rPr>
              <w:t> </w:t>
            </w:r>
            <w:r>
              <w:rPr>
                <w:rFonts w:ascii="宋体" w:hAnsi="宋体" w:cs="宋体" w:eastAsia="宋体" w:hint="default"/>
                <w:spacing w:val="-6"/>
                <w:sz w:val="18"/>
                <w:szCs w:val="18"/>
              </w:rPr>
              <w:t>龙亚麻</w:t>
            </w:r>
            <w:r>
              <w:rPr>
                <w:rFonts w:ascii="宋体" w:hAnsi="宋体" w:cs="宋体" w:eastAsia="宋体" w:hint="default"/>
                <w:sz w:val="18"/>
                <w:szCs w:val="18"/>
              </w:rPr>
              <w:t> </w:t>
            </w:r>
            <w:r>
              <w:rPr>
                <w:rFonts w:ascii="宋体" w:hAnsi="宋体" w:cs="宋体" w:eastAsia="宋体" w:hint="default"/>
                <w:spacing w:val="-6"/>
                <w:sz w:val="18"/>
                <w:szCs w:val="18"/>
              </w:rPr>
              <w:t>产业公</w:t>
            </w:r>
            <w:r>
              <w:rPr>
                <w:rFonts w:ascii="宋体" w:hAnsi="宋体" w:cs="宋体" w:eastAsia="宋体" w:hint="default"/>
                <w:sz w:val="18"/>
                <w:szCs w:val="18"/>
              </w:rPr>
              <w:t> </w:t>
            </w:r>
            <w:r>
              <w:rPr>
                <w:rFonts w:ascii="宋体" w:hAnsi="宋体" w:cs="宋体" w:eastAsia="宋体" w:hint="default"/>
                <w:spacing w:val="-16"/>
                <w:sz w:val="18"/>
                <w:szCs w:val="18"/>
              </w:rPr>
              <w:t>司、北大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荒青枫</w:t>
            </w:r>
            <w:r>
              <w:rPr>
                <w:rFonts w:ascii="宋体" w:hAnsi="宋体" w:cs="宋体" w:eastAsia="宋体" w:hint="default"/>
                <w:sz w:val="18"/>
                <w:szCs w:val="18"/>
              </w:rPr>
              <w:t> </w:t>
            </w:r>
            <w:r>
              <w:rPr>
                <w:rFonts w:ascii="宋体" w:hAnsi="宋体" w:cs="宋体" w:eastAsia="宋体" w:hint="default"/>
                <w:spacing w:val="-6"/>
                <w:sz w:val="18"/>
                <w:szCs w:val="18"/>
              </w:rPr>
              <w:t>亚麻纺</w:t>
            </w:r>
          </w:p>
        </w:tc>
        <w:tc>
          <w:tcPr>
            <w:tcW w:w="850" w:type="dxa"/>
            <w:tcBorders>
              <w:top w:val="single" w:sz="4" w:space="0" w:color="000000"/>
              <w:left w:val="single" w:sz="4" w:space="0" w:color="000000"/>
              <w:bottom w:val="single" w:sz="8" w:space="0" w:color="000000"/>
              <w:right w:val="single" w:sz="4" w:space="0" w:color="000000"/>
            </w:tcBorders>
          </w:tcPr>
          <w:p>
            <w:pPr/>
          </w:p>
        </w:tc>
        <w:tc>
          <w:tcPr>
            <w:tcW w:w="7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诉讼</w:t>
            </w:r>
            <w:r>
              <w:rPr>
                <w:rFonts w:ascii="宋体" w:hAnsi="宋体" w:cs="宋体" w:eastAsia="宋体" w:hint="default"/>
                <w:sz w:val="18"/>
                <w:szCs w:val="18"/>
              </w:rPr>
            </w: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56" w:lineRule="auto"/>
              <w:ind w:left="21" w:right="74"/>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15</w:t>
            </w:r>
            <w:r>
              <w:rPr>
                <w:rFonts w:ascii="Arial Narrow" w:hAnsi="Arial Narrow" w:cs="Arial Narrow" w:eastAsia="Arial Narrow" w:hint="default"/>
                <w:spacing w:val="-5"/>
                <w:sz w:val="18"/>
                <w:szCs w:val="18"/>
              </w:rPr>
              <w:t> </w:t>
            </w:r>
            <w:r>
              <w:rPr>
                <w:rFonts w:ascii="宋体" w:hAnsi="宋体" w:cs="宋体" w:eastAsia="宋体" w:hint="default"/>
                <w:spacing w:val="-8"/>
                <w:sz w:val="18"/>
                <w:szCs w:val="18"/>
              </w:rPr>
              <w:t>日， 鑫亚公司与九三公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司、青枫公司签订</w:t>
            </w:r>
          </w:p>
          <w:p>
            <w:pPr>
              <w:pStyle w:val="TableParagraph"/>
              <w:spacing w:line="264" w:lineRule="auto" w:before="13"/>
              <w:ind w:left="21" w:right="15"/>
              <w:jc w:val="left"/>
              <w:rPr>
                <w:rFonts w:ascii="宋体" w:hAnsi="宋体" w:cs="宋体" w:eastAsia="宋体" w:hint="default"/>
                <w:sz w:val="18"/>
                <w:szCs w:val="18"/>
              </w:rPr>
            </w:pPr>
            <w:r>
              <w:rPr>
                <w:rFonts w:ascii="宋体" w:hAnsi="宋体" w:cs="宋体" w:eastAsia="宋体" w:hint="default"/>
                <w:spacing w:val="-8"/>
                <w:sz w:val="18"/>
                <w:szCs w:val="18"/>
              </w:rPr>
              <w:t>《亚麻纱加工合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同》，约定九三公司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为公司代加工亚麻</w:t>
            </w: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Arial Narrow" w:hAnsi="Arial Narrow" w:cs="Arial Narrow" w:eastAsia="Arial Narrow" w:hint="default"/>
                <w:sz w:val="18"/>
                <w:szCs w:val="18"/>
              </w:rPr>
            </w:pPr>
            <w:r>
              <w:rPr>
                <w:rFonts w:ascii="Arial Narrow"/>
                <w:spacing w:val="-5"/>
                <w:sz w:val="18"/>
              </w:rPr>
              <w:t>65,014,251.7</w:t>
            </w:r>
          </w:p>
        </w:tc>
        <w:tc>
          <w:tcPr>
            <w:tcW w:w="14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551" w:type="dxa"/>
            <w:tcBorders>
              <w:top w:val="single" w:sz="4" w:space="0" w:color="000000"/>
              <w:left w:val="single" w:sz="4" w:space="0" w:color="000000"/>
              <w:bottom w:val="single" w:sz="8" w:space="0" w:color="000000"/>
              <w:right w:val="single" w:sz="9" w:space="0" w:color="FFFFFF"/>
            </w:tcBorders>
          </w:tcPr>
          <w:p>
            <w:pPr>
              <w:pStyle w:val="TableParagraph"/>
              <w:spacing w:line="259" w:lineRule="auto"/>
              <w:ind w:left="21" w:right="8"/>
              <w:jc w:val="left"/>
              <w:rPr>
                <w:rFonts w:ascii="宋体" w:hAnsi="宋体" w:cs="宋体" w:eastAsia="宋体" w:hint="default"/>
                <w:sz w:val="18"/>
                <w:szCs w:val="18"/>
              </w:rPr>
            </w:pPr>
            <w:r>
              <w:rPr>
                <w:rFonts w:ascii="宋体" w:hAnsi="宋体" w:cs="宋体" w:eastAsia="宋体" w:hint="default"/>
                <w:spacing w:val="-3"/>
                <w:sz w:val="18"/>
                <w:szCs w:val="18"/>
              </w:rPr>
              <w:t>法院于</w:t>
            </w:r>
            <w:r>
              <w:rPr>
                <w:rFonts w:ascii="Arial Narrow" w:hAnsi="Arial Narrow" w:cs="Arial Narrow" w:eastAsia="Arial Narrow" w:hint="default"/>
                <w:spacing w:val="-3"/>
                <w:sz w:val="18"/>
                <w:szCs w:val="18"/>
              </w:rPr>
              <w:t>2016</w:t>
            </w:r>
            <w:r>
              <w:rPr>
                <w:rFonts w:ascii="Arial Narrow" w:hAnsi="Arial Narrow" w:cs="Arial Narrow" w:eastAsia="Arial Narrow" w:hint="default"/>
                <w:spacing w:val="-20"/>
                <w:sz w:val="18"/>
                <w:szCs w:val="18"/>
              </w:rPr>
              <w:t> </w:t>
            </w:r>
            <w:r>
              <w:rPr>
                <w:rFonts w:ascii="宋体" w:hAnsi="宋体" w:cs="宋体" w:eastAsia="宋体" w:hint="default"/>
                <w:spacing w:val="7"/>
                <w:sz w:val="18"/>
                <w:szCs w:val="18"/>
              </w:rPr>
              <w:t>年</w:t>
            </w:r>
            <w:r>
              <w:rPr>
                <w:rFonts w:ascii="Arial Narrow" w:hAnsi="Arial Narrow" w:cs="Arial Narrow" w:eastAsia="Arial Narrow" w:hint="default"/>
                <w:spacing w:val="7"/>
                <w:sz w:val="18"/>
                <w:szCs w:val="18"/>
              </w:rPr>
              <w:t>1</w:t>
            </w:r>
            <w:r>
              <w:rPr>
                <w:rFonts w:ascii="Arial Narrow" w:hAnsi="Arial Narrow" w:cs="Arial Narrow" w:eastAsia="Arial Narrow"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Narrow" w:hAnsi="Arial Narrow" w:cs="Arial Narrow" w:eastAsia="Arial Narrow" w:hint="default"/>
                <w:spacing w:val="-3"/>
                <w:sz w:val="18"/>
                <w:szCs w:val="18"/>
              </w:rPr>
              <w:t>19</w:t>
            </w:r>
            <w:r>
              <w:rPr>
                <w:rFonts w:ascii="Arial Narrow" w:hAnsi="Arial Narrow" w:cs="Arial Narrow" w:eastAsia="Arial Narrow" w:hint="default"/>
                <w:spacing w:val="-20"/>
                <w:sz w:val="18"/>
                <w:szCs w:val="18"/>
              </w:rPr>
              <w:t> </w:t>
            </w:r>
            <w:r>
              <w:rPr>
                <w:rFonts w:ascii="宋体" w:hAnsi="宋体" w:cs="宋体" w:eastAsia="宋体" w:hint="default"/>
                <w:spacing w:val="-7"/>
                <w:sz w:val="18"/>
                <w:szCs w:val="18"/>
              </w:rPr>
              <w:t>日受理本案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案号为</w:t>
            </w:r>
            <w:r>
              <w:rPr>
                <w:rFonts w:ascii="Arial Narrow" w:hAnsi="Arial Narrow" w:cs="Arial Narrow" w:eastAsia="Arial Narrow" w:hint="default"/>
                <w:spacing w:val="-6"/>
                <w:sz w:val="18"/>
                <w:szCs w:val="18"/>
              </w:rPr>
              <w:t>[2016]</w:t>
            </w:r>
            <w:r>
              <w:rPr>
                <w:rFonts w:ascii="宋体" w:hAnsi="宋体" w:cs="宋体" w:eastAsia="宋体" w:hint="default"/>
                <w:spacing w:val="-6"/>
                <w:sz w:val="18"/>
                <w:szCs w:val="18"/>
              </w:rPr>
              <w:t>黑</w:t>
            </w:r>
            <w:r>
              <w:rPr>
                <w:rFonts w:ascii="宋体" w:hAnsi="宋体" w:cs="宋体" w:eastAsia="宋体" w:hint="default"/>
                <w:spacing w:val="-56"/>
                <w:sz w:val="18"/>
                <w:szCs w:val="18"/>
              </w:rPr>
              <w:t> </w:t>
            </w:r>
            <w:r>
              <w:rPr>
                <w:rFonts w:ascii="Arial Narrow" w:hAnsi="Arial Narrow" w:cs="Arial Narrow" w:eastAsia="Arial Narrow" w:hint="default"/>
                <w:sz w:val="18"/>
                <w:szCs w:val="18"/>
              </w:rPr>
              <w:t>81</w:t>
            </w:r>
            <w:r>
              <w:rPr>
                <w:rFonts w:ascii="Arial Narrow" w:hAnsi="Arial Narrow" w:cs="Arial Narrow" w:eastAsia="Arial Narrow" w:hint="default"/>
                <w:spacing w:val="-3"/>
                <w:sz w:val="18"/>
                <w:szCs w:val="18"/>
              </w:rPr>
              <w:t> </w:t>
            </w:r>
            <w:r>
              <w:rPr>
                <w:rFonts w:ascii="宋体" w:hAnsi="宋体" w:cs="宋体" w:eastAsia="宋体" w:hint="default"/>
                <w:spacing w:val="-4"/>
                <w:sz w:val="18"/>
                <w:szCs w:val="18"/>
              </w:rPr>
              <w:t>民初</w:t>
            </w:r>
            <w:r>
              <w:rPr>
                <w:rFonts w:ascii="宋体" w:hAnsi="宋体" w:cs="宋体" w:eastAsia="宋体" w:hint="default"/>
                <w:spacing w:val="-56"/>
                <w:sz w:val="18"/>
                <w:szCs w:val="18"/>
              </w:rPr>
              <w:t> </w:t>
            </w:r>
            <w:r>
              <w:rPr>
                <w:rFonts w:ascii="Arial Narrow" w:hAnsi="Arial Narrow" w:cs="Arial Narrow" w:eastAsia="Arial Narrow" w:hint="default"/>
                <w:sz w:val="18"/>
                <w:szCs w:val="18"/>
              </w:rPr>
              <w:t>3 </w:t>
            </w:r>
            <w:r>
              <w:rPr>
                <w:rFonts w:ascii="宋体" w:hAnsi="宋体" w:cs="宋体" w:eastAsia="宋体" w:hint="default"/>
                <w:spacing w:val="-11"/>
                <w:sz w:val="18"/>
                <w:szCs w:val="18"/>
              </w:rPr>
              <w:t>号，法院</w:t>
            </w:r>
            <w:r>
              <w:rPr>
                <w:rFonts w:ascii="宋体" w:hAnsi="宋体" w:cs="宋体" w:eastAsia="宋体" w:hint="default"/>
                <w:sz w:val="18"/>
                <w:szCs w:val="18"/>
              </w:rPr>
              <w:t> </w:t>
            </w:r>
            <w:r>
              <w:rPr>
                <w:rFonts w:ascii="宋体" w:hAnsi="宋体" w:cs="宋体" w:eastAsia="宋体" w:hint="default"/>
                <w:spacing w:val="-14"/>
                <w:sz w:val="18"/>
                <w:szCs w:val="18"/>
              </w:rPr>
              <w:t>向被告送达起诉材料后，青枫公司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提起管辖权异议，法院经审查裁定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予以驳回，青枫公司不服一审裁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4"/>
                <w:sz w:val="18"/>
                <w:szCs w:val="18"/>
              </w:rPr>
              <w:t>定，向黑龙江省高院提起上诉，黑</w:t>
            </w:r>
          </w:p>
        </w:tc>
        <w:tc>
          <w:tcPr>
            <w:tcW w:w="2127" w:type="dxa"/>
            <w:tcBorders>
              <w:top w:val="single" w:sz="4" w:space="0" w:color="000000"/>
              <w:left w:val="single" w:sz="9" w:space="0" w:color="FFFFFF"/>
              <w:bottom w:val="single" w:sz="8" w:space="0" w:color="000000"/>
              <w:right w:val="single" w:sz="4" w:space="0" w:color="000000"/>
            </w:tcBorders>
          </w:tcPr>
          <w:p>
            <w:pPr>
              <w:pStyle w:val="TableParagraph"/>
              <w:spacing w:line="252" w:lineRule="auto"/>
              <w:ind w:left="15" w:right="2"/>
              <w:jc w:val="both"/>
              <w:rPr>
                <w:rFonts w:ascii="宋体" w:hAnsi="宋体" w:cs="宋体" w:eastAsia="宋体" w:hint="default"/>
                <w:sz w:val="18"/>
                <w:szCs w:val="18"/>
              </w:rPr>
            </w:pPr>
            <w:r>
              <w:rPr>
                <w:rFonts w:ascii="宋体" w:hAnsi="宋体" w:cs="宋体" w:eastAsia="宋体" w:hint="default"/>
                <w:spacing w:val="-6"/>
                <w:sz w:val="18"/>
                <w:szCs w:val="18"/>
              </w:rPr>
              <w:t>法院于</w:t>
            </w:r>
            <w:r>
              <w:rPr>
                <w:rFonts w:ascii="宋体" w:hAnsi="宋体" w:cs="宋体" w:eastAsia="宋体" w:hint="default"/>
                <w:spacing w:val="-59"/>
                <w:sz w:val="18"/>
                <w:szCs w:val="18"/>
              </w:rPr>
              <w:t> </w:t>
            </w:r>
            <w:r>
              <w:rPr>
                <w:rFonts w:ascii="Arial Narrow" w:hAnsi="Arial Narrow" w:cs="Arial Narrow" w:eastAsia="Arial Narrow" w:hint="default"/>
                <w:spacing w:val="-3"/>
                <w:sz w:val="18"/>
                <w:szCs w:val="18"/>
              </w:rPr>
              <w:t>2017</w:t>
            </w:r>
            <w:r>
              <w:rPr>
                <w:rFonts w:ascii="Arial Narrow" w:hAnsi="Arial Narrow" w:cs="Arial Narrow" w:eastAsia="Arial Narrow"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12</w:t>
            </w:r>
            <w:r>
              <w:rPr>
                <w:rFonts w:ascii="Arial Narrow" w:hAnsi="Arial Narrow" w:cs="Arial Narrow" w:eastAsia="Arial Narrow"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11</w:t>
            </w:r>
            <w:r>
              <w:rPr>
                <w:rFonts w:ascii="Arial Narrow" w:hAnsi="Arial Narrow" w:cs="Arial Narrow" w:eastAsia="Arial Narrow" w:hint="default"/>
                <w:spacing w:val="-4"/>
                <w:sz w:val="18"/>
                <w:szCs w:val="18"/>
              </w:rPr>
              <w:t> </w:t>
            </w:r>
            <w:r>
              <w:rPr>
                <w:rFonts w:ascii="宋体" w:hAnsi="宋体" w:cs="宋体" w:eastAsia="宋体" w:hint="default"/>
                <w:spacing w:val="-8"/>
                <w:sz w:val="18"/>
                <w:szCs w:val="18"/>
              </w:rPr>
              <w:t>日下 达民事判决书（【</w:t>
            </w:r>
            <w:r>
              <w:rPr>
                <w:rFonts w:ascii="Arial Narrow" w:hAnsi="Arial Narrow" w:cs="Arial Narrow" w:eastAsia="Arial Narrow" w:hint="default"/>
                <w:spacing w:val="-8"/>
                <w:sz w:val="18"/>
                <w:szCs w:val="18"/>
              </w:rPr>
              <w:t>2016</w:t>
            </w:r>
            <w:r>
              <w:rPr>
                <w:rFonts w:ascii="宋体" w:hAnsi="宋体" w:cs="宋体" w:eastAsia="宋体" w:hint="default"/>
                <w:spacing w:val="-8"/>
                <w:sz w:val="18"/>
                <w:szCs w:val="18"/>
              </w:rPr>
              <w:t>】黑</w:t>
            </w:r>
            <w:r>
              <w:rPr>
                <w:rFonts w:ascii="宋体" w:hAnsi="宋体" w:cs="宋体" w:eastAsia="宋体" w:hint="default"/>
                <w:spacing w:val="-81"/>
                <w:sz w:val="18"/>
                <w:szCs w:val="18"/>
              </w:rPr>
              <w:t> </w:t>
            </w:r>
            <w:r>
              <w:rPr>
                <w:rFonts w:ascii="Arial Narrow" w:hAnsi="Arial Narrow" w:cs="Arial Narrow" w:eastAsia="Arial Narrow" w:hint="default"/>
                <w:spacing w:val="-3"/>
                <w:sz w:val="18"/>
                <w:szCs w:val="18"/>
              </w:rPr>
              <w:t>81</w:t>
            </w:r>
            <w:r>
              <w:rPr>
                <w:rFonts w:ascii="Arial Narrow" w:hAnsi="Arial Narrow" w:cs="Arial Narrow" w:eastAsia="Arial Narrow" w:hint="default"/>
                <w:sz w:val="18"/>
                <w:szCs w:val="18"/>
              </w:rPr>
              <w:t> </w:t>
            </w:r>
            <w:r>
              <w:rPr>
                <w:rFonts w:ascii="宋体" w:hAnsi="宋体" w:cs="宋体" w:eastAsia="宋体" w:hint="default"/>
                <w:spacing w:val="-5"/>
                <w:sz w:val="18"/>
                <w:szCs w:val="18"/>
              </w:rPr>
              <w:t>民初</w:t>
            </w:r>
            <w:r>
              <w:rPr>
                <w:rFonts w:ascii="宋体" w:hAnsi="宋体" w:cs="宋体" w:eastAsia="宋体" w:hint="default"/>
                <w:spacing w:val="-53"/>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pacing w:val="-8"/>
                <w:sz w:val="18"/>
                <w:szCs w:val="18"/>
              </w:rPr>
              <w:t>号），判决如下：</w:t>
            </w:r>
          </w:p>
          <w:p>
            <w:pPr>
              <w:pStyle w:val="TableParagraph"/>
              <w:spacing w:line="256" w:lineRule="auto" w:before="3"/>
              <w:ind w:left="15" w:right="14"/>
              <w:jc w:val="both"/>
              <w:rPr>
                <w:rFonts w:ascii="宋体" w:hAnsi="宋体" w:cs="宋体" w:eastAsia="宋体" w:hint="default"/>
                <w:sz w:val="18"/>
                <w:szCs w:val="18"/>
              </w:rPr>
            </w:pPr>
            <w:r>
              <w:rPr>
                <w:rFonts w:ascii="Arial Narrow" w:hAnsi="Arial Narrow" w:cs="Arial Narrow" w:eastAsia="Arial Narrow" w:hint="default"/>
                <w:spacing w:val="-14"/>
                <w:sz w:val="18"/>
                <w:szCs w:val="18"/>
              </w:rPr>
              <w:t>1</w:t>
            </w:r>
            <w:r>
              <w:rPr>
                <w:rFonts w:ascii="宋体" w:hAnsi="宋体" w:cs="宋体" w:eastAsia="宋体" w:hint="default"/>
                <w:spacing w:val="-14"/>
                <w:sz w:val="18"/>
                <w:szCs w:val="18"/>
              </w:rPr>
              <w:t>、黑龙江省农垦九三圣龙亚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8"/>
                <w:sz w:val="18"/>
                <w:szCs w:val="18"/>
              </w:rPr>
              <w:t>麻产业有限公司、北大荒青</w:t>
            </w:r>
            <w:r>
              <w:rPr>
                <w:rFonts w:ascii="宋体" w:hAnsi="宋体" w:cs="宋体" w:eastAsia="宋体" w:hint="default"/>
                <w:sz w:val="18"/>
                <w:szCs w:val="18"/>
              </w:rPr>
              <w:t> </w:t>
            </w:r>
            <w:r>
              <w:rPr>
                <w:rFonts w:ascii="宋体" w:hAnsi="宋体" w:cs="宋体" w:eastAsia="宋体" w:hint="default"/>
                <w:spacing w:val="-8"/>
                <w:sz w:val="18"/>
                <w:szCs w:val="18"/>
              </w:rPr>
              <w:t>枫亚麻纺织有限公司于本判</w:t>
            </w:r>
          </w:p>
          <w:p>
            <w:pPr>
              <w:pStyle w:val="TableParagraph"/>
              <w:spacing w:line="259" w:lineRule="exact"/>
              <w:ind w:left="15"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03.6pt;height:13pt;mso-position-horizontal-relative:char;mso-position-vertical-relative:line" coordorigin="0,0" coordsize="2072,260">
                  <v:group style="position:absolute;left:0;top:0;width:2072;height:260" coordorigin="0,0" coordsize="2072,260">
                    <v:shape style="position:absolute;left:0;top:0;width:2072;height:260" coordorigin="0,0" coordsize="2072,260" path="m0,260l2072,260,2072,0,0,0,0,260xe" filled="true" fillcolor="#ffffff" stroked="false">
                      <v:path arrowok="t"/>
                      <v:fill type="solid"/>
                    </v:shape>
                  </v:group>
                </v:group>
              </w:pict>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985" w:type="dxa"/>
            <w:tcBorders>
              <w:top w:val="single" w:sz="4"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8"/>
                <w:sz w:val="18"/>
                <w:szCs w:val="18"/>
              </w:rPr>
              <w:t>鑫亚公司已提起上诉</w:t>
            </w:r>
          </w:p>
        </w:tc>
      </w:tr>
    </w:tbl>
    <w:p>
      <w:pPr>
        <w:spacing w:after="0" w:line="240" w:lineRule="auto"/>
        <w:jc w:val="left"/>
        <w:rPr>
          <w:rFonts w:ascii="宋体" w:hAnsi="宋体" w:cs="宋体" w:eastAsia="宋体" w:hint="default"/>
          <w:sz w:val="18"/>
          <w:szCs w:val="18"/>
        </w:rPr>
        <w:sectPr>
          <w:pgSz w:w="16840" w:h="11910" w:orient="landscape"/>
          <w:pgMar w:header="882" w:footer="1408" w:top="1120" w:bottom="1680" w:left="1300" w:right="1300"/>
        </w:sectPr>
      </w:pPr>
    </w:p>
    <w:p>
      <w:pPr>
        <w:spacing w:line="240" w:lineRule="auto" w:before="0"/>
        <w:rPr>
          <w:rFonts w:ascii="Times New Roman" w:hAnsi="Times New Roman" w:cs="Times New Roman" w:eastAsia="Times New Roman" w:hint="default"/>
          <w:sz w:val="20"/>
          <w:szCs w:val="20"/>
        </w:rPr>
      </w:pPr>
      <w:r>
        <w:rPr/>
        <w:pict>
          <v:shape style="position:absolute;margin-left:559.390015pt;margin-top:144.860001pt;width:110.7pt;height:13pt;mso-position-horizontal-relative:page;mso-position-vertical-relative:page;z-index:-934720" type="#_x0000_t202" filled="false" stroked="false">
            <v:textbox inset="0,0,0,0">
              <w:txbxContent>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59.393005pt;margin-top:340.390015pt;width:110.7pt;height:13.1pt;mso-position-horizontal-relative:page;mso-position-vertical-relative:page;z-index:-934696" type="#_x0000_t202" filled="false" stroked="false">
            <v:textbox inset="0,0,0,0">
              <w:txbxContent>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59.285034pt;margin-top:418.390015pt;width:110.8pt;height:13.1pt;mso-position-horizontal-relative:page;mso-position-vertical-relative:page;z-index:-934672" type="#_x0000_t202" filled="false" stroked="false">
            <v:textbox inset="0,0,0,0">
              <w:txbxContent>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665.028992pt;margin-top:314.446014pt;width:105.75pt;height:91pt;mso-position-horizontal-relative:page;mso-position-vertical-relative:page;z-index:-9346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70.080002pt;margin-top:89.900009pt;width:701.2pt;height:315.55pt;mso-position-horizontal-relative:page;mso-position-vertical-relative:page;z-index:-934624" coordorigin="1402,1798" coordsize="14024,6311">
            <v:group style="position:absolute;left:6061;top:1858;width:1268;height:4419" coordorigin="6061,1858" coordsize="1268,4419">
              <v:shape style="position:absolute;left:6061;top:1858;width:1268;height:4419" coordorigin="6061,1858" coordsize="1268,4419" path="m6061,6277l7328,6277,7328,1858,6061,1858,6061,6277xe" filled="true" fillcolor="#ffffff" stroked="false">
                <v:path arrowok="t"/>
                <v:fill type="solid"/>
              </v:shape>
            </v:group>
            <v:group style="position:absolute;left:1411;top:1808;width:815;height:2" coordorigin="1411,1808" coordsize="815,2">
              <v:shape style="position:absolute;left:1411;top:1808;width:815;height:2" coordorigin="1411,1808" coordsize="815,0" path="m1411,1808l2225,1808e" filled="false" stroked="true" strokeweight=".96pt" strokecolor="#000000">
                <v:path arrowok="t"/>
              </v:shape>
            </v:group>
            <v:group style="position:absolute;left:2225;top:1808;width:58;height:2" coordorigin="2225,1808" coordsize="58,2">
              <v:shape style="position:absolute;left:2225;top:1808;width:58;height:2" coordorigin="2225,1808" coordsize="58,0" path="m2225,1808l2283,1808e" filled="false" stroked="true" strokeweight=".96pt" strokecolor="#000000">
                <v:path arrowok="t"/>
              </v:shape>
            </v:group>
            <v:group style="position:absolute;left:2283;top:1808;width:651;height:2" coordorigin="2283,1808" coordsize="651,2">
              <v:shape style="position:absolute;left:2283;top:1808;width:651;height:2" coordorigin="2283,1808" coordsize="651,0" path="m2283,1808l2933,1808e" filled="false" stroked="true" strokeweight=".96pt" strokecolor="#000000">
                <v:path arrowok="t"/>
              </v:shape>
            </v:group>
            <v:group style="position:absolute;left:2933;top:1808;width:58;height:2" coordorigin="2933,1808" coordsize="58,2">
              <v:shape style="position:absolute;left:2933;top:1808;width:58;height:2" coordorigin="2933,1808" coordsize="58,0" path="m2933,1808l2991,1808e" filled="false" stroked="true" strokeweight=".96pt" strokecolor="#000000">
                <v:path arrowok="t"/>
              </v:shape>
            </v:group>
            <v:group style="position:absolute;left:2991;top:1808;width:792;height:2" coordorigin="2991,1808" coordsize="792,2">
              <v:shape style="position:absolute;left:2991;top:1808;width:792;height:2" coordorigin="2991,1808" coordsize="792,0" path="m2991,1808l3783,1808e" filled="false" stroked="true" strokeweight=".96pt" strokecolor="#000000">
                <v:path arrowok="t"/>
              </v:shape>
            </v:group>
            <v:group style="position:absolute;left:3783;top:1808;width:58;height:2" coordorigin="3783,1808" coordsize="58,2">
              <v:shape style="position:absolute;left:3783;top:1808;width:58;height:2" coordorigin="3783,1808" coordsize="58,0" path="m3783,1808l3840,1808e" filled="false" stroked="true" strokeweight=".96pt" strokecolor="#000000">
                <v:path arrowok="t"/>
              </v:shape>
            </v:group>
            <v:group style="position:absolute;left:3840;top:1808;width:653;height:2" coordorigin="3840,1808" coordsize="653,2">
              <v:shape style="position:absolute;left:3840;top:1808;width:653;height:2" coordorigin="3840,1808" coordsize="653,0" path="m3840,1808l4493,1808e" filled="false" stroked="true" strokeweight=".96pt" strokecolor="#000000">
                <v:path arrowok="t"/>
              </v:shape>
            </v:group>
            <v:group style="position:absolute;left:4493;top:1808;width:58;height:2" coordorigin="4493,1808" coordsize="58,2">
              <v:shape style="position:absolute;left:4493;top:1808;width:58;height:2" coordorigin="4493,1808" coordsize="58,0" path="m4493,1808l4551,1808e" filled="false" stroked="true" strokeweight=".96pt" strokecolor="#000000">
                <v:path arrowok="t"/>
              </v:shape>
            </v:group>
            <v:group style="position:absolute;left:4551;top:1808;width:1501;height:2" coordorigin="4551,1808" coordsize="1501,2">
              <v:shape style="position:absolute;left:4551;top:1808;width:1501;height:2" coordorigin="4551,1808" coordsize="1501,0" path="m4551,1808l6051,1808e" filled="false" stroked="true" strokeweight=".96pt" strokecolor="#000000">
                <v:path arrowok="t"/>
              </v:shape>
            </v:group>
            <v:group style="position:absolute;left:6051;top:1808;width:58;height:2" coordorigin="6051,1808" coordsize="58,2">
              <v:shape style="position:absolute;left:6051;top:1808;width:58;height:2" coordorigin="6051,1808" coordsize="58,0" path="m6051,1808l6109,1808e" filled="false" stroked="true" strokeweight=".96pt" strokecolor="#000000">
                <v:path arrowok="t"/>
              </v:shape>
            </v:group>
            <v:group style="position:absolute;left:6109;top:1808;width:1220;height:2" coordorigin="6109,1808" coordsize="1220,2">
              <v:shape style="position:absolute;left:6109;top:1808;width:1220;height:2" coordorigin="6109,1808" coordsize="1220,0" path="m6109,1808l7328,1808e" filled="false" stroked="true" strokeweight=".96pt" strokecolor="#000000">
                <v:path arrowok="t"/>
              </v:shape>
            </v:group>
            <v:group style="position:absolute;left:7328;top:1808;width:58;height:2" coordorigin="7328,1808" coordsize="58,2">
              <v:shape style="position:absolute;left:7328;top:1808;width:58;height:2" coordorigin="7328,1808" coordsize="58,0" path="m7328,1808l7386,1808e" filled="false" stroked="true" strokeweight=".96pt" strokecolor="#000000">
                <v:path arrowok="t"/>
              </v:shape>
            </v:group>
            <v:group style="position:absolute;left:7386;top:1808;width:1362;height:2" coordorigin="7386,1808" coordsize="1362,2">
              <v:shape style="position:absolute;left:7386;top:1808;width:1362;height:2" coordorigin="7386,1808" coordsize="1362,0" path="m7386,1808l8747,1808e" filled="false" stroked="true" strokeweight=".96pt" strokecolor="#000000">
                <v:path arrowok="t"/>
              </v:shape>
            </v:group>
            <v:group style="position:absolute;left:8747;top:1808;width:58;height:2" coordorigin="8747,1808" coordsize="58,2">
              <v:shape style="position:absolute;left:8747;top:1808;width:58;height:2" coordorigin="8747,1808" coordsize="58,0" path="m8747,1808l8805,1808e" filled="false" stroked="true" strokeweight=".96pt" strokecolor="#000000">
                <v:path arrowok="t"/>
              </v:shape>
            </v:group>
            <v:group style="position:absolute;left:8805;top:1808;width:2494;height:2" coordorigin="8805,1808" coordsize="2494,2">
              <v:shape style="position:absolute;left:8805;top:1808;width:2494;height:2" coordorigin="8805,1808" coordsize="2494,0" path="m8805,1808l11298,1808e" filled="false" stroked="true" strokeweight=".96pt" strokecolor="#000000">
                <v:path arrowok="t"/>
              </v:shape>
            </v:group>
            <v:group style="position:absolute;left:11298;top:1808;width:58;height:2" coordorigin="11298,1808" coordsize="58,2">
              <v:shape style="position:absolute;left:11298;top:1808;width:58;height:2" coordorigin="11298,1808" coordsize="58,0" path="m11298,1808l11356,1808e" filled="false" stroked="true" strokeweight=".96pt" strokecolor="#000000">
                <v:path arrowok="t"/>
              </v:shape>
            </v:group>
            <v:group style="position:absolute;left:11356;top:1808;width:2070;height:2" coordorigin="11356,1808" coordsize="2070,2">
              <v:shape style="position:absolute;left:11356;top:1808;width:2070;height:2" coordorigin="11356,1808" coordsize="2070,0" path="m11356,1808l13425,1808e" filled="false" stroked="true" strokeweight=".96pt" strokecolor="#000000">
                <v:path arrowok="t"/>
              </v:shape>
            </v:group>
            <v:group style="position:absolute;left:13425;top:1808;width:58;height:2" coordorigin="13425,1808" coordsize="58,2">
              <v:shape style="position:absolute;left:13425;top:1808;width:58;height:2" coordorigin="13425,1808" coordsize="58,0" path="m13425,1808l13483,1808e" filled="false" stroked="true" strokeweight=".96pt" strokecolor="#000000">
                <v:path arrowok="t"/>
              </v:shape>
            </v:group>
            <v:group style="position:absolute;left:13483;top:1808;width:1933;height:2" coordorigin="13483,1808" coordsize="1933,2">
              <v:shape style="position:absolute;left:13483;top:1808;width:1933;height:2" coordorigin="13483,1808" coordsize="1933,0" path="m13483,1808l15415,1808e" filled="false" stroked="true" strokeweight=".96pt" strokecolor="#000000">
                <v:path arrowok="t"/>
              </v:shape>
            </v:group>
            <v:group style="position:absolute;left:11329;top:6808;width:2072;height:262" coordorigin="11329,6808" coordsize="2072,262">
              <v:shape style="position:absolute;left:11329;top:6808;width:2072;height:262" coordorigin="11329,6808" coordsize="2072,262" path="m11329,7069l13401,7069,13401,6808,11329,6808,11329,7069xe" filled="true" fillcolor="#ffffff" stroked="false">
                <v:path arrowok="t"/>
                <v:fill type="solid"/>
              </v:shape>
            </v:group>
            <v:group style="position:absolute;left:13435;top:6289;width:1981;height:1820" coordorigin="13435,6289" coordsize="1981,1820">
              <v:shape style="position:absolute;left:13435;top:6289;width:1981;height:1820" coordorigin="13435,6289" coordsize="1981,1820" path="m13435,8109l15415,8109,15415,6289,13435,6289,13435,8109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819"/>
        <w:gridCol w:w="708"/>
        <w:gridCol w:w="850"/>
        <w:gridCol w:w="710"/>
        <w:gridCol w:w="1558"/>
        <w:gridCol w:w="1277"/>
        <w:gridCol w:w="1419"/>
        <w:gridCol w:w="2551"/>
        <w:gridCol w:w="2127"/>
        <w:gridCol w:w="1985"/>
      </w:tblGrid>
      <w:tr>
        <w:trPr>
          <w:trHeight w:val="4436" w:hRule="exact"/>
        </w:trPr>
        <w:tc>
          <w:tcPr>
            <w:tcW w:w="819" w:type="dxa"/>
            <w:tcBorders>
              <w:top w:val="single" w:sz="8" w:space="0" w:color="000000"/>
              <w:left w:val="nil" w:sz="6" w:space="0" w:color="auto"/>
              <w:bottom w:val="single" w:sz="4" w:space="0" w:color="000000"/>
              <w:right w:val="single" w:sz="4" w:space="0" w:color="000000"/>
            </w:tcBorders>
          </w:tcPr>
          <w:p>
            <w:pPr/>
          </w:p>
        </w:tc>
        <w:tc>
          <w:tcPr>
            <w:tcW w:w="708" w:type="dxa"/>
            <w:tcBorders>
              <w:top w:val="single" w:sz="8" w:space="0" w:color="000000"/>
              <w:left w:val="single" w:sz="4" w:space="0" w:color="000000"/>
              <w:bottom w:val="single" w:sz="4" w:space="0" w:color="000000"/>
              <w:right w:val="single" w:sz="4" w:space="0" w:color="000000"/>
            </w:tcBorders>
          </w:tcPr>
          <w:p>
            <w:pPr>
              <w:pStyle w:val="TableParagraph"/>
              <w:spacing w:line="264" w:lineRule="auto" w:before="1"/>
              <w:ind w:left="21" w:right="151"/>
              <w:jc w:val="left"/>
              <w:rPr>
                <w:rFonts w:ascii="宋体" w:hAnsi="宋体" w:cs="宋体" w:eastAsia="宋体" w:hint="default"/>
                <w:sz w:val="18"/>
                <w:szCs w:val="18"/>
              </w:rPr>
            </w:pPr>
            <w:r>
              <w:rPr>
                <w:rFonts w:ascii="宋体" w:hAnsi="宋体" w:cs="宋体" w:eastAsia="宋体" w:hint="default"/>
                <w:spacing w:val="-6"/>
                <w:sz w:val="18"/>
                <w:szCs w:val="18"/>
              </w:rPr>
              <w:t>织有限</w:t>
            </w:r>
            <w:r>
              <w:rPr>
                <w:rFonts w:ascii="宋体" w:hAnsi="宋体" w:cs="宋体" w:eastAsia="宋体" w:hint="default"/>
                <w:sz w:val="18"/>
                <w:szCs w:val="18"/>
              </w:rPr>
              <w:t> </w:t>
            </w:r>
            <w:r>
              <w:rPr>
                <w:rFonts w:ascii="宋体" w:hAnsi="宋体" w:cs="宋体" w:eastAsia="宋体" w:hint="default"/>
                <w:spacing w:val="-10"/>
                <w:sz w:val="18"/>
                <w:szCs w:val="18"/>
              </w:rPr>
              <w:t>公司</w:t>
            </w:r>
            <w:r>
              <w:rPr>
                <w:rFonts w:ascii="宋体" w:hAnsi="宋体" w:cs="宋体" w:eastAsia="宋体" w:hint="default"/>
                <w:sz w:val="18"/>
                <w:szCs w:val="18"/>
              </w:rPr>
            </w:r>
          </w:p>
        </w:tc>
        <w:tc>
          <w:tcPr>
            <w:tcW w:w="850" w:type="dxa"/>
            <w:tcBorders>
              <w:top w:val="single" w:sz="8" w:space="0" w:color="000000"/>
              <w:left w:val="single" w:sz="4" w:space="0" w:color="000000"/>
              <w:bottom w:val="single" w:sz="4" w:space="0" w:color="000000"/>
              <w:right w:val="single" w:sz="4" w:space="0" w:color="000000"/>
            </w:tcBorders>
          </w:tcPr>
          <w:p>
            <w:pPr/>
          </w:p>
        </w:tc>
        <w:tc>
          <w:tcPr>
            <w:tcW w:w="710" w:type="dxa"/>
            <w:tcBorders>
              <w:top w:val="single" w:sz="8" w:space="0" w:color="000000"/>
              <w:left w:val="single" w:sz="4" w:space="0" w:color="000000"/>
              <w:bottom w:val="single" w:sz="4" w:space="0" w:color="000000"/>
              <w:right w:val="single" w:sz="4" w:space="0" w:color="000000"/>
            </w:tcBorders>
          </w:tcPr>
          <w:p>
            <w:pPr/>
          </w:p>
        </w:tc>
        <w:tc>
          <w:tcPr>
            <w:tcW w:w="1558" w:type="dxa"/>
            <w:tcBorders>
              <w:top w:val="single" w:sz="8" w:space="0" w:color="000000"/>
              <w:left w:val="single" w:sz="4" w:space="0" w:color="000000"/>
              <w:bottom w:val="single" w:sz="4" w:space="0" w:color="000000"/>
              <w:right w:val="single" w:sz="4" w:space="0" w:color="000000"/>
            </w:tcBorders>
          </w:tcPr>
          <w:p>
            <w:pPr>
              <w:pStyle w:val="TableParagraph"/>
              <w:spacing w:line="264" w:lineRule="auto" w:before="1"/>
              <w:ind w:left="21" w:right="-29"/>
              <w:jc w:val="left"/>
              <w:rPr>
                <w:rFonts w:ascii="宋体" w:hAnsi="宋体" w:cs="宋体" w:eastAsia="宋体" w:hint="default"/>
                <w:sz w:val="18"/>
                <w:szCs w:val="18"/>
              </w:rPr>
            </w:pPr>
            <w:r>
              <w:rPr>
                <w:rFonts w:ascii="宋体" w:hAnsi="宋体" w:cs="宋体" w:eastAsia="宋体" w:hint="default"/>
                <w:spacing w:val="-8"/>
                <w:sz w:val="18"/>
                <w:szCs w:val="18"/>
              </w:rPr>
              <w:t>原料。合同签订后，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鑫亚公司向九三公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司交付亚麻原料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Arial Narrow" w:hAnsi="Arial Narrow" w:cs="Arial Narrow" w:eastAsia="Arial Narrow" w:hint="default"/>
                <w:spacing w:val="-4"/>
                <w:sz w:val="18"/>
                <w:szCs w:val="18"/>
              </w:rPr>
              <w:t>2292.3 </w:t>
            </w:r>
            <w:r>
              <w:rPr>
                <w:rFonts w:ascii="宋体" w:hAnsi="宋体" w:cs="宋体" w:eastAsia="宋体" w:hint="default"/>
                <w:spacing w:val="-8"/>
                <w:sz w:val="18"/>
                <w:szCs w:val="18"/>
              </w:rPr>
              <w:t>吨。但九三公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司未按合同约定向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鑫亚公司报告加工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进度，并拒绝交付产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成品。合同同时约定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青枫公司对九三公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司的加工行为负有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下达生产计划、监管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交付、质量验收、负</w:t>
            </w:r>
            <w:r>
              <w:rPr>
                <w:rFonts w:ascii="宋体" w:hAnsi="宋体" w:cs="宋体" w:eastAsia="宋体" w:hint="default"/>
                <w:sz w:val="18"/>
                <w:szCs w:val="18"/>
              </w:rPr>
              <w:t> </w:t>
            </w:r>
            <w:r>
              <w:rPr>
                <w:rFonts w:ascii="宋体" w:hAnsi="宋体" w:cs="宋体" w:eastAsia="宋体" w:hint="default"/>
                <w:spacing w:val="-8"/>
                <w:sz w:val="18"/>
                <w:szCs w:val="18"/>
              </w:rPr>
              <w:t>责统计保管和生产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跟单等责任。因二被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告未履行合同义务，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故鑫亚公司向法院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提起诉讼。</w:t>
            </w:r>
          </w:p>
        </w:tc>
        <w:tc>
          <w:tcPr>
            <w:tcW w:w="1277" w:type="dxa"/>
            <w:tcBorders>
              <w:top w:val="single" w:sz="8" w:space="0" w:color="000000"/>
              <w:left w:val="single" w:sz="4" w:space="0" w:color="000000"/>
              <w:bottom w:val="single" w:sz="4" w:space="0" w:color="000000"/>
              <w:right w:val="single" w:sz="4" w:space="0" w:color="000000"/>
            </w:tcBorders>
          </w:tcPr>
          <w:p>
            <w:pPr/>
          </w:p>
        </w:tc>
        <w:tc>
          <w:tcPr>
            <w:tcW w:w="1419" w:type="dxa"/>
            <w:tcBorders>
              <w:top w:val="single" w:sz="8" w:space="0" w:color="000000"/>
              <w:left w:val="single" w:sz="4" w:space="0" w:color="000000"/>
              <w:bottom w:val="single" w:sz="4" w:space="0" w:color="000000"/>
              <w:right w:val="single" w:sz="4" w:space="0" w:color="000000"/>
            </w:tcBorders>
          </w:tcPr>
          <w:p>
            <w:pPr/>
          </w:p>
        </w:tc>
        <w:tc>
          <w:tcPr>
            <w:tcW w:w="2551" w:type="dxa"/>
            <w:tcBorders>
              <w:top w:val="single" w:sz="8" w:space="0" w:color="000000"/>
              <w:left w:val="single" w:sz="4" w:space="0" w:color="000000"/>
              <w:bottom w:val="single" w:sz="4" w:space="0" w:color="000000"/>
              <w:right w:val="single" w:sz="9" w:space="0" w:color="FFFFFF"/>
            </w:tcBorders>
          </w:tcPr>
          <w:p>
            <w:pPr>
              <w:pStyle w:val="TableParagraph"/>
              <w:spacing w:line="264" w:lineRule="auto" w:before="1"/>
              <w:ind w:left="21" w:right="8"/>
              <w:jc w:val="left"/>
              <w:rPr>
                <w:rFonts w:ascii="宋体" w:hAnsi="宋体" w:cs="宋体" w:eastAsia="宋体" w:hint="default"/>
                <w:sz w:val="18"/>
                <w:szCs w:val="18"/>
              </w:rPr>
            </w:pPr>
            <w:r>
              <w:rPr>
                <w:rFonts w:ascii="宋体" w:hAnsi="宋体" w:cs="宋体" w:eastAsia="宋体" w:hint="default"/>
                <w:spacing w:val="-9"/>
                <w:sz w:val="18"/>
                <w:szCs w:val="18"/>
              </w:rPr>
              <w:t>龙江省高院二审裁定驳回青枫公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2"/>
                <w:sz w:val="18"/>
                <w:szCs w:val="18"/>
              </w:rPr>
              <w:t>司上诉。农垦中院于</w:t>
            </w:r>
            <w:r>
              <w:rPr>
                <w:rFonts w:ascii="宋体" w:hAnsi="宋体" w:cs="宋体" w:eastAsia="宋体" w:hint="default"/>
                <w:spacing w:val="-55"/>
                <w:sz w:val="18"/>
                <w:szCs w:val="18"/>
              </w:rPr>
              <w:t> </w:t>
            </w:r>
            <w:r>
              <w:rPr>
                <w:rFonts w:ascii="Arial Narrow" w:hAnsi="Arial Narrow" w:cs="Arial Narrow" w:eastAsia="Arial Narrow" w:hint="default"/>
                <w:spacing w:val="-4"/>
                <w:sz w:val="18"/>
                <w:szCs w:val="18"/>
              </w:rPr>
              <w:t>2016</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11</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p>
          <w:p>
            <w:pPr>
              <w:pStyle w:val="TableParagraph"/>
              <w:spacing w:line="239" w:lineRule="exact"/>
              <w:ind w:left="21" w:right="0"/>
              <w:jc w:val="left"/>
              <w:rPr>
                <w:rFonts w:ascii="宋体" w:hAnsi="宋体" w:cs="宋体" w:eastAsia="宋体" w:hint="default"/>
                <w:sz w:val="18"/>
                <w:szCs w:val="18"/>
              </w:rPr>
            </w:pPr>
            <w:r>
              <w:rPr>
                <w:rFonts w:ascii="Arial Narrow" w:hAnsi="Arial Narrow" w:cs="Arial Narrow" w:eastAsia="Arial Narrow" w:hint="default"/>
                <w:spacing w:val="-3"/>
                <w:sz w:val="18"/>
                <w:szCs w:val="18"/>
              </w:rPr>
              <w:t>21</w:t>
            </w:r>
            <w:r>
              <w:rPr>
                <w:rFonts w:ascii="Arial Narrow" w:hAnsi="Arial Narrow" w:cs="Arial Narrow" w:eastAsia="Arial Narrow" w:hint="default"/>
                <w:sz w:val="18"/>
                <w:szCs w:val="18"/>
              </w:rPr>
              <w:t> </w:t>
            </w:r>
            <w:r>
              <w:rPr>
                <w:rFonts w:ascii="宋体" w:hAnsi="宋体" w:cs="宋体" w:eastAsia="宋体" w:hint="default"/>
                <w:spacing w:val="-5"/>
                <w:sz w:val="18"/>
                <w:szCs w:val="18"/>
              </w:rPr>
              <w:t>日至</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25</w:t>
            </w:r>
            <w:r>
              <w:rPr>
                <w:rFonts w:ascii="Arial Narrow" w:hAnsi="Arial Narrow" w:cs="Arial Narrow" w:eastAsia="Arial Narrow" w:hint="default"/>
                <w:sz w:val="18"/>
                <w:szCs w:val="18"/>
              </w:rPr>
              <w:t> </w:t>
            </w:r>
            <w:r>
              <w:rPr>
                <w:rFonts w:ascii="宋体" w:hAnsi="宋体" w:cs="宋体" w:eastAsia="宋体" w:hint="default"/>
                <w:spacing w:val="-9"/>
                <w:sz w:val="18"/>
                <w:szCs w:val="18"/>
              </w:rPr>
              <w:t>日开庭审理了本案。法</w:t>
            </w:r>
          </w:p>
          <w:p>
            <w:pPr>
              <w:pStyle w:val="TableParagraph"/>
              <w:spacing w:line="249" w:lineRule="auto" w:before="13"/>
              <w:ind w:left="21" w:right="44"/>
              <w:jc w:val="left"/>
              <w:rPr>
                <w:rFonts w:ascii="宋体" w:hAnsi="宋体" w:cs="宋体" w:eastAsia="宋体" w:hint="default"/>
                <w:sz w:val="18"/>
                <w:szCs w:val="18"/>
              </w:rPr>
            </w:pPr>
            <w:r>
              <w:rPr>
                <w:rFonts w:ascii="宋体" w:hAnsi="宋体" w:cs="宋体" w:eastAsia="宋体" w:hint="default"/>
                <w:spacing w:val="-5"/>
                <w:sz w:val="18"/>
                <w:szCs w:val="18"/>
              </w:rPr>
              <w:t>院于</w:t>
            </w:r>
            <w:r>
              <w:rPr>
                <w:rFonts w:ascii="宋体" w:hAnsi="宋体" w:cs="宋体" w:eastAsia="宋体" w:hint="default"/>
                <w:spacing w:val="-55"/>
                <w:sz w:val="18"/>
                <w:szCs w:val="18"/>
              </w:rPr>
              <w:t> </w:t>
            </w:r>
            <w:r>
              <w:rPr>
                <w:rFonts w:ascii="Arial Narrow" w:hAnsi="Arial Narrow" w:cs="Arial Narrow" w:eastAsia="Arial Narrow" w:hint="default"/>
                <w:spacing w:val="-4"/>
                <w:sz w:val="18"/>
                <w:szCs w:val="18"/>
              </w:rPr>
              <w:t>2017</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5"/>
                <w:sz w:val="18"/>
                <w:szCs w:val="18"/>
              </w:rPr>
              <w:t> </w:t>
            </w:r>
            <w:r>
              <w:rPr>
                <w:rFonts w:ascii="宋体" w:hAnsi="宋体" w:cs="宋体" w:eastAsia="宋体" w:hint="default"/>
                <w:spacing w:val="-7"/>
                <w:sz w:val="18"/>
                <w:szCs w:val="18"/>
              </w:rPr>
              <w:t>日下达民事</w:t>
            </w:r>
            <w:r>
              <w:rPr>
                <w:rFonts w:ascii="宋体" w:hAnsi="宋体" w:cs="宋体" w:eastAsia="宋体" w:hint="default"/>
                <w:sz w:val="18"/>
                <w:szCs w:val="18"/>
              </w:rPr>
              <w:t> </w:t>
            </w:r>
            <w:r>
              <w:rPr>
                <w:rFonts w:ascii="宋体" w:hAnsi="宋体" w:cs="宋体" w:eastAsia="宋体" w:hint="default"/>
                <w:spacing w:val="-20"/>
                <w:sz w:val="18"/>
                <w:szCs w:val="18"/>
              </w:rPr>
              <w:t>判决书（【</w:t>
            </w:r>
            <w:r>
              <w:rPr>
                <w:rFonts w:ascii="Arial Narrow" w:hAnsi="Arial Narrow" w:cs="Arial Narrow" w:eastAsia="Arial Narrow" w:hint="default"/>
                <w:spacing w:val="-20"/>
                <w:sz w:val="18"/>
                <w:szCs w:val="18"/>
              </w:rPr>
              <w:t>2016</w:t>
            </w:r>
            <w:r>
              <w:rPr>
                <w:rFonts w:ascii="宋体" w:hAnsi="宋体" w:cs="宋体" w:eastAsia="宋体" w:hint="default"/>
                <w:spacing w:val="-20"/>
                <w:sz w:val="18"/>
                <w:szCs w:val="18"/>
              </w:rPr>
              <w:t>】黑</w:t>
            </w:r>
            <w:r>
              <w:rPr>
                <w:rFonts w:ascii="宋体" w:hAnsi="宋体" w:cs="宋体" w:eastAsia="宋体" w:hint="default"/>
                <w:spacing w:val="-58"/>
                <w:sz w:val="18"/>
                <w:szCs w:val="18"/>
              </w:rPr>
              <w:t> </w:t>
            </w:r>
            <w:r>
              <w:rPr>
                <w:rFonts w:ascii="Arial Narrow" w:hAnsi="Arial Narrow" w:cs="Arial Narrow" w:eastAsia="Arial Narrow" w:hint="default"/>
                <w:sz w:val="18"/>
                <w:szCs w:val="18"/>
              </w:rPr>
              <w:t>81</w:t>
            </w:r>
            <w:r>
              <w:rPr>
                <w:rFonts w:ascii="Arial Narrow" w:hAnsi="Arial Narrow" w:cs="Arial Narrow" w:eastAsia="Arial Narrow" w:hint="default"/>
                <w:spacing w:val="-5"/>
                <w:sz w:val="18"/>
                <w:szCs w:val="18"/>
              </w:rPr>
              <w:t> </w:t>
            </w:r>
            <w:r>
              <w:rPr>
                <w:rFonts w:ascii="宋体" w:hAnsi="宋体" w:cs="宋体" w:eastAsia="宋体" w:hint="default"/>
                <w:spacing w:val="-4"/>
                <w:sz w:val="18"/>
                <w:szCs w:val="18"/>
              </w:rPr>
              <w:t>民初</w:t>
            </w:r>
            <w:r>
              <w:rPr>
                <w:rFonts w:ascii="宋体" w:hAnsi="宋体" w:cs="宋体" w:eastAsia="宋体" w:hint="default"/>
                <w:spacing w:val="-58"/>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pacing w:val="-4"/>
                <w:sz w:val="18"/>
                <w:szCs w:val="18"/>
              </w:rPr>
              <w:t>号）</w:t>
            </w:r>
          </w:p>
        </w:tc>
        <w:tc>
          <w:tcPr>
            <w:tcW w:w="2127" w:type="dxa"/>
            <w:tcBorders>
              <w:top w:val="single" w:sz="8" w:space="0" w:color="000000"/>
              <w:left w:val="single" w:sz="9" w:space="0" w:color="FFFFFF"/>
              <w:bottom w:val="single" w:sz="4" w:space="0" w:color="000000"/>
              <w:right w:val="single" w:sz="4" w:space="0" w:color="000000"/>
            </w:tcBorders>
          </w:tcPr>
          <w:p>
            <w:pPr>
              <w:pStyle w:val="TableParagraph"/>
              <w:spacing w:line="256" w:lineRule="auto" w:before="1"/>
              <w:ind w:left="15" w:right="89"/>
              <w:jc w:val="left"/>
              <w:rPr>
                <w:rFonts w:ascii="宋体" w:hAnsi="宋体" w:cs="宋体" w:eastAsia="宋体" w:hint="default"/>
                <w:sz w:val="18"/>
                <w:szCs w:val="18"/>
              </w:rPr>
            </w:pPr>
            <w:r>
              <w:rPr>
                <w:rFonts w:ascii="宋体" w:hAnsi="宋体" w:cs="宋体" w:eastAsia="宋体" w:hint="default"/>
                <w:spacing w:val="-8"/>
                <w:sz w:val="18"/>
                <w:szCs w:val="18"/>
              </w:rPr>
              <w:t>决生效之日起十日内按照</w:t>
            </w:r>
            <w:r>
              <w:rPr>
                <w:rFonts w:ascii="宋体" w:hAnsi="宋体" w:cs="宋体" w:eastAsia="宋体" w:hint="default"/>
                <w:sz w:val="18"/>
                <w:szCs w:val="18"/>
              </w:rPr>
              <w:t> </w:t>
            </w:r>
            <w:r>
              <w:rPr>
                <w:rFonts w:ascii="Arial Narrow" w:hAnsi="Arial Narrow" w:cs="Arial Narrow" w:eastAsia="Arial Narrow" w:hint="default"/>
                <w:spacing w:val="-3"/>
                <w:sz w:val="18"/>
                <w:szCs w:val="18"/>
              </w:rPr>
              <w:t>059</w:t>
            </w:r>
            <w:r>
              <w:rPr>
                <w:rFonts w:ascii="Arial Narrow" w:hAnsi="Arial Narrow" w:cs="Arial Narrow" w:eastAsia="Arial Narrow" w:hint="default"/>
                <w:spacing w:val="-2"/>
                <w:sz w:val="18"/>
                <w:szCs w:val="18"/>
              </w:rPr>
              <w:t> </w:t>
            </w:r>
            <w:r>
              <w:rPr>
                <w:rFonts w:ascii="宋体" w:hAnsi="宋体" w:cs="宋体" w:eastAsia="宋体" w:hint="default"/>
                <w:spacing w:val="-8"/>
                <w:sz w:val="18"/>
                <w:szCs w:val="18"/>
              </w:rPr>
              <w:t>号《亚麻纱加工合同》</w:t>
            </w:r>
            <w:r>
              <w:rPr>
                <w:rFonts w:ascii="宋体" w:hAnsi="宋体" w:cs="宋体" w:eastAsia="宋体" w:hint="default"/>
                <w:sz w:val="18"/>
                <w:szCs w:val="18"/>
              </w:rPr>
              <w:t> 及</w:t>
            </w:r>
          </w:p>
          <w:p>
            <w:pPr>
              <w:pStyle w:val="TableParagraph"/>
              <w:spacing w:line="240" w:lineRule="auto" w:before="55"/>
              <w:ind w:left="15" w:right="0"/>
              <w:jc w:val="left"/>
              <w:rPr>
                <w:rFonts w:ascii="Arial Narrow" w:hAnsi="Arial Narrow" w:cs="Arial Narrow" w:eastAsia="Arial Narrow" w:hint="default"/>
                <w:sz w:val="18"/>
                <w:szCs w:val="18"/>
              </w:rPr>
            </w:pPr>
            <w:r>
              <w:rPr>
                <w:rFonts w:ascii="Arial Narrow"/>
                <w:spacing w:val="-5"/>
                <w:sz w:val="18"/>
              </w:rPr>
              <w:t>XY-SLYMQFYM20120731-JGHT</w:t>
            </w:r>
          </w:p>
          <w:p>
            <w:pPr>
              <w:pStyle w:val="TableParagraph"/>
              <w:spacing w:line="259" w:lineRule="auto" w:before="11"/>
              <w:ind w:left="15" w:right="-10"/>
              <w:jc w:val="left"/>
              <w:rPr>
                <w:rFonts w:ascii="宋体" w:hAnsi="宋体" w:cs="宋体" w:eastAsia="宋体" w:hint="default"/>
                <w:sz w:val="18"/>
                <w:szCs w:val="18"/>
              </w:rPr>
            </w:pPr>
            <w:r>
              <w:rPr>
                <w:rFonts w:ascii="Arial Narrow" w:hAnsi="Arial Narrow" w:cs="Arial Narrow" w:eastAsia="Arial Narrow" w:hint="default"/>
                <w:spacing w:val="-4"/>
                <w:sz w:val="18"/>
                <w:szCs w:val="18"/>
              </w:rPr>
              <w:t>-GJ-110</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号《亚麻加工合同》</w:t>
            </w:r>
            <w:r>
              <w:rPr>
                <w:rFonts w:ascii="宋体" w:hAnsi="宋体" w:cs="宋体" w:eastAsia="宋体" w:hint="default"/>
                <w:sz w:val="18"/>
                <w:szCs w:val="18"/>
              </w:rPr>
              <w:t> </w:t>
            </w:r>
            <w:r>
              <w:rPr>
                <w:rFonts w:ascii="宋体" w:hAnsi="宋体" w:cs="宋体" w:eastAsia="宋体" w:hint="default"/>
                <w:spacing w:val="-8"/>
                <w:sz w:val="18"/>
                <w:szCs w:val="18"/>
              </w:rPr>
              <w:t>的约定给付北大荒鑫亚经贸</w:t>
            </w:r>
            <w:r>
              <w:rPr>
                <w:rFonts w:ascii="宋体" w:hAnsi="宋体" w:cs="宋体" w:eastAsia="宋体" w:hint="default"/>
                <w:sz w:val="18"/>
                <w:szCs w:val="18"/>
              </w:rPr>
              <w:t> </w:t>
            </w:r>
            <w:r>
              <w:rPr>
                <w:rFonts w:ascii="宋体" w:hAnsi="宋体" w:cs="宋体" w:eastAsia="宋体" w:hint="default"/>
                <w:spacing w:val="-8"/>
                <w:sz w:val="18"/>
                <w:szCs w:val="18"/>
              </w:rPr>
              <w:t>有限责任公司已加工完成的</w:t>
            </w:r>
            <w:r>
              <w:rPr>
                <w:rFonts w:ascii="宋体" w:hAnsi="宋体" w:cs="宋体" w:eastAsia="宋体" w:hint="default"/>
                <w:sz w:val="18"/>
                <w:szCs w:val="18"/>
              </w:rPr>
              <w:t> </w:t>
            </w:r>
            <w:r>
              <w:rPr>
                <w:rFonts w:ascii="宋体" w:hAnsi="宋体" w:cs="宋体" w:eastAsia="宋体" w:hint="default"/>
                <w:spacing w:val="-14"/>
                <w:sz w:val="18"/>
                <w:szCs w:val="18"/>
              </w:rPr>
              <w:t>亚麻纱及亚麻布；</w:t>
            </w:r>
            <w:r>
              <w:rPr>
                <w:rFonts w:ascii="Arial Narrow" w:hAnsi="Arial Narrow" w:cs="Arial Narrow" w:eastAsia="Arial Narrow" w:hint="default"/>
                <w:spacing w:val="-14"/>
                <w:sz w:val="18"/>
                <w:szCs w:val="18"/>
              </w:rPr>
              <w:t>2</w:t>
            </w:r>
            <w:r>
              <w:rPr>
                <w:rFonts w:ascii="宋体" w:hAnsi="宋体" w:cs="宋体" w:eastAsia="宋体" w:hint="default"/>
                <w:spacing w:val="-14"/>
                <w:sz w:val="18"/>
                <w:szCs w:val="18"/>
              </w:rPr>
              <w:t>、驳回北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大荒鑫亚经贸有限责任公司</w:t>
            </w:r>
            <w:r>
              <w:rPr>
                <w:rFonts w:ascii="宋体" w:hAnsi="宋体" w:cs="宋体" w:eastAsia="宋体" w:hint="default"/>
                <w:sz w:val="18"/>
                <w:szCs w:val="18"/>
              </w:rPr>
              <w:t> </w:t>
            </w:r>
            <w:r>
              <w:rPr>
                <w:rFonts w:ascii="宋体" w:hAnsi="宋体" w:cs="宋体" w:eastAsia="宋体" w:hint="default"/>
                <w:spacing w:val="-8"/>
                <w:sz w:val="18"/>
                <w:szCs w:val="18"/>
              </w:rPr>
              <w:t>的其他诉讼请求。案件受理</w:t>
            </w:r>
            <w:r>
              <w:rPr>
                <w:rFonts w:ascii="宋体" w:hAnsi="宋体" w:cs="宋体" w:eastAsia="宋体" w:hint="default"/>
                <w:sz w:val="18"/>
                <w:szCs w:val="18"/>
              </w:rPr>
              <w:t> 费</w:t>
            </w:r>
            <w:r>
              <w:rPr>
                <w:rFonts w:ascii="宋体" w:hAnsi="宋体" w:cs="宋体" w:eastAsia="宋体" w:hint="default"/>
                <w:spacing w:val="-56"/>
                <w:sz w:val="18"/>
                <w:szCs w:val="18"/>
              </w:rPr>
              <w:t> </w:t>
            </w:r>
            <w:r>
              <w:rPr>
                <w:rFonts w:ascii="Arial Narrow" w:hAnsi="Arial Narrow" w:cs="Arial Narrow" w:eastAsia="Arial Narrow" w:hint="default"/>
                <w:spacing w:val="-4"/>
                <w:sz w:val="18"/>
                <w:szCs w:val="18"/>
              </w:rPr>
              <w:t>366,871.00 </w:t>
            </w:r>
            <w:r>
              <w:rPr>
                <w:rFonts w:ascii="宋体" w:hAnsi="宋体" w:cs="宋体" w:eastAsia="宋体" w:hint="default"/>
                <w:spacing w:val="-7"/>
                <w:sz w:val="18"/>
                <w:szCs w:val="18"/>
              </w:rPr>
              <w:t>元，由北大荒</w:t>
            </w:r>
            <w:r>
              <w:rPr>
                <w:rFonts w:ascii="宋体" w:hAnsi="宋体" w:cs="宋体" w:eastAsia="宋体" w:hint="default"/>
                <w:sz w:val="18"/>
                <w:szCs w:val="18"/>
              </w:rPr>
              <w:t> </w:t>
            </w:r>
            <w:r>
              <w:rPr>
                <w:rFonts w:ascii="宋体" w:hAnsi="宋体" w:cs="宋体" w:eastAsia="宋体" w:hint="default"/>
                <w:spacing w:val="-8"/>
                <w:sz w:val="18"/>
                <w:szCs w:val="18"/>
              </w:rPr>
              <w:t>鑫亚经贸有限责任公司负担</w:t>
            </w:r>
            <w:r>
              <w:rPr>
                <w:rFonts w:ascii="宋体" w:hAnsi="宋体" w:cs="宋体" w:eastAsia="宋体" w:hint="default"/>
                <w:sz w:val="18"/>
                <w:szCs w:val="18"/>
              </w:rPr>
              <w:t> </w:t>
            </w:r>
            <w:r>
              <w:rPr>
                <w:rFonts w:ascii="Arial Narrow" w:hAnsi="Arial Narrow" w:cs="Arial Narrow" w:eastAsia="Arial Narrow" w:hint="default"/>
                <w:spacing w:val="-5"/>
                <w:sz w:val="18"/>
                <w:szCs w:val="18"/>
              </w:rPr>
              <w:t>183,435.50 </w:t>
            </w:r>
            <w:r>
              <w:rPr>
                <w:rFonts w:ascii="宋体" w:hAnsi="宋体" w:cs="宋体" w:eastAsia="宋体" w:hint="default"/>
                <w:spacing w:val="-14"/>
                <w:sz w:val="18"/>
                <w:szCs w:val="18"/>
              </w:rPr>
              <w:t>元，黑龙江省农垦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8"/>
                <w:sz w:val="18"/>
                <w:szCs w:val="18"/>
              </w:rPr>
              <w:t>九三圣龙亚麻产业有限公</w:t>
            </w:r>
            <w:r>
              <w:rPr>
                <w:rFonts w:ascii="宋体" w:hAnsi="宋体" w:cs="宋体" w:eastAsia="宋体" w:hint="default"/>
                <w:sz w:val="18"/>
                <w:szCs w:val="18"/>
              </w:rPr>
              <w:t> </w:t>
            </w:r>
            <w:r>
              <w:rPr>
                <w:rFonts w:ascii="宋体" w:hAnsi="宋体" w:cs="宋体" w:eastAsia="宋体" w:hint="default"/>
                <w:spacing w:val="-8"/>
                <w:sz w:val="18"/>
                <w:szCs w:val="18"/>
              </w:rPr>
              <w:t>司、北大荒青枫亚麻纺织有</w:t>
            </w:r>
            <w:r>
              <w:rPr>
                <w:rFonts w:ascii="宋体" w:hAnsi="宋体" w:cs="宋体" w:eastAsia="宋体" w:hint="default"/>
                <w:sz w:val="18"/>
                <w:szCs w:val="18"/>
              </w:rPr>
              <w:t> </w:t>
            </w:r>
            <w:r>
              <w:rPr>
                <w:rFonts w:ascii="宋体" w:hAnsi="宋体" w:cs="宋体" w:eastAsia="宋体" w:hint="default"/>
                <w:spacing w:val="-8"/>
                <w:sz w:val="18"/>
                <w:szCs w:val="18"/>
              </w:rPr>
              <w:t>限公司负担</w:t>
            </w:r>
            <w:r>
              <w:rPr>
                <w:rFonts w:ascii="宋体" w:hAnsi="宋体" w:cs="宋体" w:eastAsia="宋体" w:hint="default"/>
                <w:spacing w:val="-49"/>
                <w:sz w:val="18"/>
                <w:szCs w:val="18"/>
              </w:rPr>
              <w:t> </w:t>
            </w:r>
            <w:r>
              <w:rPr>
                <w:rFonts w:ascii="Arial Narrow" w:hAnsi="Arial Narrow" w:cs="Arial Narrow" w:eastAsia="Arial Narrow" w:hint="default"/>
                <w:spacing w:val="-5"/>
                <w:sz w:val="18"/>
                <w:szCs w:val="18"/>
              </w:rPr>
              <w:t>183,435.50</w:t>
            </w:r>
            <w:r>
              <w:rPr>
                <w:rFonts w:ascii="Arial Narrow" w:hAnsi="Arial Narrow" w:cs="Arial Narrow" w:eastAsia="Arial Narrow" w:hint="default"/>
                <w:spacing w:val="5"/>
                <w:sz w:val="18"/>
                <w:szCs w:val="18"/>
              </w:rPr>
              <w:t> </w:t>
            </w:r>
            <w:r>
              <w:rPr>
                <w:rFonts w:ascii="宋体" w:hAnsi="宋体" w:cs="宋体" w:eastAsia="宋体" w:hint="default"/>
                <w:spacing w:val="-8"/>
                <w:sz w:val="18"/>
                <w:szCs w:val="18"/>
              </w:rPr>
              <w:t>元。</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0"/>
                <w:szCs w:val="10"/>
              </w:rPr>
            </w:pPr>
          </w:p>
          <w:p>
            <w:pPr>
              <w:pStyle w:val="TableParagraph"/>
              <w:spacing w:line="259" w:lineRule="exact"/>
              <w:ind w:left="15"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03.6pt;height:13pt;mso-position-horizontal-relative:char;mso-position-vertical-relative:line" coordorigin="0,0" coordsize="2072,260">
                  <v:group style="position:absolute;left:0;top:0;width:2072;height:260" coordorigin="0,0" coordsize="2072,260">
                    <v:shape style="position:absolute;left:0;top:0;width:2072;height:260" coordorigin="0,0" coordsize="2072,260" path="m0,259l2072,259,2072,0,0,0,0,259xe" filled="true" fillcolor="#ffffff" stroked="false">
                      <v:path arrowok="t"/>
                      <v:fill type="solid"/>
                    </v:shape>
                  </v:group>
                </v:group>
              </w:pict>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985" w:type="dxa"/>
            <w:tcBorders>
              <w:top w:val="single" w:sz="8" w:space="0" w:color="000000"/>
              <w:left w:val="single" w:sz="4" w:space="0" w:color="000000"/>
              <w:bottom w:val="single" w:sz="4" w:space="0" w:color="000000"/>
              <w:right w:val="nil" w:sz="6" w:space="0" w:color="auto"/>
            </w:tcBorders>
          </w:tcPr>
          <w:p>
            <w:pPr/>
          </w:p>
        </w:tc>
      </w:tr>
      <w:tr>
        <w:trPr>
          <w:trHeight w:val="3920" w:hRule="exact"/>
        </w:trPr>
        <w:tc>
          <w:tcPr>
            <w:tcW w:w="819" w:type="dxa"/>
            <w:tcBorders>
              <w:top w:val="single" w:sz="4" w:space="0" w:color="000000"/>
              <w:left w:val="nil" w:sz="6" w:space="0" w:color="auto"/>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64"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北大荒鑫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亚经贸有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限责任公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64" w:lineRule="auto"/>
              <w:ind w:left="21" w:right="14"/>
              <w:jc w:val="left"/>
              <w:rPr>
                <w:rFonts w:ascii="宋体" w:hAnsi="宋体" w:cs="宋体" w:eastAsia="宋体" w:hint="default"/>
                <w:sz w:val="18"/>
                <w:szCs w:val="18"/>
              </w:rPr>
            </w:pPr>
            <w:r>
              <w:rPr>
                <w:rFonts w:ascii="宋体" w:hAnsi="宋体" w:cs="宋体" w:eastAsia="宋体" w:hint="default"/>
                <w:spacing w:val="-6"/>
                <w:sz w:val="18"/>
                <w:szCs w:val="18"/>
              </w:rPr>
              <w:t>延寿志</w:t>
            </w:r>
            <w:r>
              <w:rPr>
                <w:rFonts w:ascii="宋体" w:hAnsi="宋体" w:cs="宋体" w:eastAsia="宋体" w:hint="default"/>
                <w:sz w:val="18"/>
                <w:szCs w:val="18"/>
              </w:rPr>
              <w:t> </w:t>
            </w:r>
            <w:r>
              <w:rPr>
                <w:rFonts w:ascii="宋体" w:hAnsi="宋体" w:cs="宋体" w:eastAsia="宋体" w:hint="default"/>
                <w:spacing w:val="-6"/>
                <w:sz w:val="18"/>
                <w:szCs w:val="18"/>
              </w:rPr>
              <w:t>德纺织</w:t>
            </w:r>
            <w:r>
              <w:rPr>
                <w:rFonts w:ascii="宋体" w:hAnsi="宋体" w:cs="宋体" w:eastAsia="宋体" w:hint="default"/>
                <w:sz w:val="18"/>
                <w:szCs w:val="18"/>
              </w:rPr>
              <w:t> </w:t>
            </w:r>
            <w:r>
              <w:rPr>
                <w:rFonts w:ascii="宋体" w:hAnsi="宋体" w:cs="宋体" w:eastAsia="宋体" w:hint="default"/>
                <w:spacing w:val="-6"/>
                <w:sz w:val="18"/>
                <w:szCs w:val="18"/>
              </w:rPr>
              <w:t>有限公</w:t>
            </w:r>
            <w:r>
              <w:rPr>
                <w:rFonts w:ascii="宋体" w:hAnsi="宋体" w:cs="宋体" w:eastAsia="宋体" w:hint="default"/>
                <w:sz w:val="18"/>
                <w:szCs w:val="18"/>
              </w:rPr>
              <w:t> </w:t>
            </w:r>
            <w:r>
              <w:rPr>
                <w:rFonts w:ascii="宋体" w:hAnsi="宋体" w:cs="宋体" w:eastAsia="宋体" w:hint="default"/>
                <w:spacing w:val="-16"/>
                <w:sz w:val="18"/>
                <w:szCs w:val="18"/>
              </w:rPr>
              <w:t>司、北大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荒青枫</w:t>
            </w:r>
            <w:r>
              <w:rPr>
                <w:rFonts w:ascii="宋体" w:hAnsi="宋体" w:cs="宋体" w:eastAsia="宋体" w:hint="default"/>
                <w:sz w:val="18"/>
                <w:szCs w:val="18"/>
              </w:rPr>
              <w:t> </w:t>
            </w:r>
            <w:r>
              <w:rPr>
                <w:rFonts w:ascii="宋体" w:hAnsi="宋体" w:cs="宋体" w:eastAsia="宋体" w:hint="default"/>
                <w:spacing w:val="-6"/>
                <w:sz w:val="18"/>
                <w:szCs w:val="18"/>
              </w:rPr>
              <w:t>亚麻纺</w:t>
            </w:r>
            <w:r>
              <w:rPr>
                <w:rFonts w:ascii="宋体" w:hAnsi="宋体" w:cs="宋体" w:eastAsia="宋体" w:hint="default"/>
                <w:sz w:val="18"/>
                <w:szCs w:val="18"/>
              </w:rPr>
              <w:t> </w:t>
            </w:r>
            <w:r>
              <w:rPr>
                <w:rFonts w:ascii="宋体" w:hAnsi="宋体" w:cs="宋体" w:eastAsia="宋体" w:hint="default"/>
                <w:spacing w:val="-6"/>
                <w:sz w:val="18"/>
                <w:szCs w:val="18"/>
              </w:rPr>
              <w:t>织有限</w:t>
            </w:r>
            <w:r>
              <w:rPr>
                <w:rFonts w:ascii="宋体" w:hAnsi="宋体" w:cs="宋体" w:eastAsia="宋体" w:hint="default"/>
                <w:sz w:val="18"/>
                <w:szCs w:val="18"/>
              </w:rPr>
              <w:t> </w:t>
            </w:r>
            <w:r>
              <w:rPr>
                <w:rFonts w:ascii="宋体" w:hAnsi="宋体" w:cs="宋体" w:eastAsia="宋体" w:hint="default"/>
                <w:spacing w:val="-10"/>
                <w:sz w:val="18"/>
                <w:szCs w:val="18"/>
              </w:rPr>
              <w:t>公司</w:t>
            </w:r>
            <w:r>
              <w:rPr>
                <w:rFonts w:ascii="宋体" w:hAnsi="宋体" w:cs="宋体" w:eastAsia="宋体" w:hint="default"/>
                <w:sz w:val="18"/>
                <w:szCs w:val="18"/>
              </w:rPr>
            </w:r>
          </w:p>
        </w:tc>
        <w:tc>
          <w:tcPr>
            <w:tcW w:w="850" w:type="dxa"/>
            <w:tcBorders>
              <w:top w:val="single" w:sz="4" w:space="0" w:color="000000"/>
              <w:left w:val="single" w:sz="4" w:space="0" w:color="000000"/>
              <w:bottom w:val="single" w:sz="8" w:space="0" w:color="000000"/>
              <w:right w:val="single" w:sz="4" w:space="0" w:color="000000"/>
            </w:tcBorders>
          </w:tcPr>
          <w:p>
            <w:pPr/>
          </w:p>
        </w:tc>
        <w:tc>
          <w:tcPr>
            <w:tcW w:w="7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诉讼</w:t>
            </w:r>
            <w:r>
              <w:rPr>
                <w:rFonts w:ascii="宋体" w:hAnsi="宋体" w:cs="宋体" w:eastAsia="宋体" w:hint="default"/>
                <w:sz w:val="18"/>
                <w:szCs w:val="18"/>
              </w:rPr>
            </w: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56" w:lineRule="auto" w:before="1"/>
              <w:ind w:left="21" w:right="74"/>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5"/>
                <w:sz w:val="18"/>
                <w:szCs w:val="18"/>
              </w:rPr>
              <w:t> </w:t>
            </w:r>
            <w:r>
              <w:rPr>
                <w:rFonts w:ascii="宋体" w:hAnsi="宋体" w:cs="宋体" w:eastAsia="宋体" w:hint="default"/>
                <w:spacing w:val="-8"/>
                <w:sz w:val="18"/>
                <w:szCs w:val="18"/>
              </w:rPr>
              <w:t>日， 鑫亚公司与志德公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司、青枫公司签订</w:t>
            </w:r>
          </w:p>
          <w:p>
            <w:pPr>
              <w:pStyle w:val="TableParagraph"/>
              <w:spacing w:line="264" w:lineRule="auto" w:before="13"/>
              <w:ind w:left="21" w:right="14"/>
              <w:jc w:val="left"/>
              <w:rPr>
                <w:rFonts w:ascii="宋体" w:hAnsi="宋体" w:cs="宋体" w:eastAsia="宋体" w:hint="default"/>
                <w:sz w:val="18"/>
                <w:szCs w:val="18"/>
              </w:rPr>
            </w:pPr>
            <w:r>
              <w:rPr>
                <w:rFonts w:ascii="宋体" w:hAnsi="宋体" w:cs="宋体" w:eastAsia="宋体" w:hint="default"/>
                <w:spacing w:val="-8"/>
                <w:sz w:val="18"/>
                <w:szCs w:val="18"/>
              </w:rPr>
              <w:t>《亚麻纱加工合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同》，约定志德公司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为鑫亚公司加工亚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麻原料。合同签订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后，鑫亚公司向志德</w:t>
            </w:r>
            <w:r>
              <w:rPr>
                <w:rFonts w:ascii="宋体" w:hAnsi="宋体" w:cs="宋体" w:eastAsia="宋体" w:hint="default"/>
                <w:sz w:val="18"/>
                <w:szCs w:val="18"/>
              </w:rPr>
              <w:t> </w:t>
            </w:r>
            <w:r>
              <w:rPr>
                <w:rFonts w:ascii="宋体" w:hAnsi="宋体" w:cs="宋体" w:eastAsia="宋体" w:hint="default"/>
                <w:spacing w:val="-8"/>
                <w:sz w:val="18"/>
                <w:szCs w:val="18"/>
              </w:rPr>
              <w:t>公司交付需加工亚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麻原料</w:t>
            </w:r>
            <w:r>
              <w:rPr>
                <w:rFonts w:ascii="Arial Narrow" w:hAnsi="Arial Narrow" w:cs="Arial Narrow" w:eastAsia="Arial Narrow" w:hint="default"/>
                <w:spacing w:val="-4"/>
                <w:sz w:val="18"/>
                <w:szCs w:val="18"/>
              </w:rPr>
              <w:t>645.15</w:t>
            </w:r>
            <w:r>
              <w:rPr>
                <w:rFonts w:ascii="Arial Narrow" w:hAnsi="Arial Narrow" w:cs="Arial Narrow" w:eastAsia="Arial Narrow" w:hint="default"/>
                <w:spacing w:val="-15"/>
                <w:sz w:val="18"/>
                <w:szCs w:val="18"/>
              </w:rPr>
              <w:t> </w:t>
            </w:r>
            <w:r>
              <w:rPr>
                <w:rFonts w:ascii="宋体" w:hAnsi="宋体" w:cs="宋体" w:eastAsia="宋体" w:hint="default"/>
                <w:spacing w:val="-6"/>
                <w:sz w:val="18"/>
                <w:szCs w:val="18"/>
              </w:rPr>
              <w:t>吨及机</w:t>
            </w:r>
          </w:p>
          <w:p>
            <w:pPr>
              <w:pStyle w:val="TableParagraph"/>
              <w:spacing w:line="261" w:lineRule="auto"/>
              <w:ind w:left="21" w:right="14"/>
              <w:jc w:val="left"/>
              <w:rPr>
                <w:rFonts w:ascii="宋体" w:hAnsi="宋体" w:cs="宋体" w:eastAsia="宋体" w:hint="default"/>
                <w:sz w:val="18"/>
                <w:szCs w:val="18"/>
              </w:rPr>
            </w:pPr>
            <w:r>
              <w:rPr>
                <w:rFonts w:ascii="宋体" w:hAnsi="宋体" w:cs="宋体" w:eastAsia="宋体" w:hint="default"/>
                <w:spacing w:val="-5"/>
                <w:sz w:val="18"/>
                <w:szCs w:val="18"/>
              </w:rPr>
              <w:t>短麻</w:t>
            </w:r>
            <w:r>
              <w:rPr>
                <w:rFonts w:ascii="宋体" w:hAnsi="宋体" w:cs="宋体" w:eastAsia="宋体" w:hint="default"/>
                <w:spacing w:val="-53"/>
                <w:sz w:val="18"/>
                <w:szCs w:val="18"/>
              </w:rPr>
              <w:t> </w:t>
            </w:r>
            <w:r>
              <w:rPr>
                <w:rFonts w:ascii="Arial Narrow" w:hAnsi="Arial Narrow" w:cs="Arial Narrow" w:eastAsia="Arial Narrow" w:hint="default"/>
                <w:spacing w:val="-4"/>
                <w:sz w:val="18"/>
                <w:szCs w:val="18"/>
              </w:rPr>
              <w:t>184.82</w:t>
            </w:r>
            <w:r>
              <w:rPr>
                <w:rFonts w:ascii="Arial Narrow" w:hAnsi="Arial Narrow" w:cs="Arial Narrow" w:eastAsia="Arial Narrow" w:hint="default"/>
                <w:sz w:val="18"/>
                <w:szCs w:val="18"/>
              </w:rPr>
              <w:t> </w:t>
            </w:r>
            <w:r>
              <w:rPr>
                <w:rFonts w:ascii="宋体" w:hAnsi="宋体" w:cs="宋体" w:eastAsia="宋体" w:hint="default"/>
                <w:spacing w:val="-18"/>
                <w:sz w:val="18"/>
                <w:szCs w:val="18"/>
              </w:rPr>
              <w:t>吨。但志</w:t>
            </w:r>
            <w:r>
              <w:rPr>
                <w:rFonts w:ascii="宋体" w:hAnsi="宋体" w:cs="宋体" w:eastAsia="宋体" w:hint="default"/>
                <w:sz w:val="18"/>
                <w:szCs w:val="18"/>
              </w:rPr>
              <w:t> </w:t>
            </w:r>
            <w:r>
              <w:rPr>
                <w:rFonts w:ascii="宋体" w:hAnsi="宋体" w:cs="宋体" w:eastAsia="宋体" w:hint="default"/>
                <w:spacing w:val="-8"/>
                <w:sz w:val="18"/>
                <w:szCs w:val="18"/>
              </w:rPr>
              <w:t>德公司未按合同约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定向鑫亚公司报告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加工进度，并拒绝交</w:t>
            </w:r>
            <w:r>
              <w:rPr>
                <w:rFonts w:ascii="宋体" w:hAnsi="宋体" w:cs="宋体" w:eastAsia="宋体" w:hint="default"/>
                <w:sz w:val="18"/>
                <w:szCs w:val="18"/>
              </w:rPr>
              <w:t> </w:t>
            </w:r>
            <w:r>
              <w:rPr>
                <w:rFonts w:ascii="宋体" w:hAnsi="宋体" w:cs="宋体" w:eastAsia="宋体" w:hint="default"/>
                <w:spacing w:val="-13"/>
                <w:sz w:val="18"/>
                <w:szCs w:val="18"/>
              </w:rPr>
              <w:t>付产成品。合同同时</w:t>
            </w: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50" w:right="0"/>
              <w:jc w:val="left"/>
              <w:rPr>
                <w:rFonts w:ascii="Arial Narrow" w:hAnsi="Arial Narrow" w:cs="Arial Narrow" w:eastAsia="Arial Narrow" w:hint="default"/>
                <w:sz w:val="18"/>
                <w:szCs w:val="18"/>
              </w:rPr>
            </w:pPr>
            <w:r>
              <w:rPr>
                <w:rFonts w:ascii="Arial Narrow"/>
                <w:spacing w:val="-5"/>
                <w:sz w:val="18"/>
              </w:rPr>
              <w:t>23,253,648.82</w:t>
            </w:r>
          </w:p>
        </w:tc>
        <w:tc>
          <w:tcPr>
            <w:tcW w:w="1419" w:type="dxa"/>
            <w:tcBorders>
              <w:top w:val="single" w:sz="4" w:space="0" w:color="000000"/>
              <w:left w:val="single" w:sz="4" w:space="0" w:color="000000"/>
              <w:bottom w:val="single" w:sz="8" w:space="0" w:color="000000"/>
              <w:right w:val="single" w:sz="4" w:space="0" w:color="000000"/>
            </w:tcBorders>
          </w:tcPr>
          <w:p>
            <w:pPr/>
          </w:p>
        </w:tc>
        <w:tc>
          <w:tcPr>
            <w:tcW w:w="2551" w:type="dxa"/>
            <w:tcBorders>
              <w:top w:val="single" w:sz="4" w:space="0" w:color="000000"/>
              <w:left w:val="single" w:sz="4" w:space="0" w:color="000000"/>
              <w:bottom w:val="single" w:sz="8"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61" w:lineRule="auto" w:before="106"/>
              <w:ind w:left="21" w:right="8"/>
              <w:jc w:val="left"/>
              <w:rPr>
                <w:rFonts w:ascii="宋体" w:hAnsi="宋体" w:cs="宋体" w:eastAsia="宋体" w:hint="default"/>
                <w:sz w:val="18"/>
                <w:szCs w:val="18"/>
              </w:rPr>
            </w:pPr>
            <w:r>
              <w:rPr>
                <w:rFonts w:ascii="宋体" w:hAnsi="宋体" w:cs="宋体" w:eastAsia="宋体" w:hint="default"/>
                <w:spacing w:val="-3"/>
                <w:sz w:val="18"/>
                <w:szCs w:val="18"/>
              </w:rPr>
              <w:t>法院于</w:t>
            </w:r>
            <w:r>
              <w:rPr>
                <w:rFonts w:ascii="Arial Narrow" w:hAnsi="Arial Narrow" w:cs="Arial Narrow" w:eastAsia="Arial Narrow" w:hint="default"/>
                <w:spacing w:val="-3"/>
                <w:sz w:val="18"/>
                <w:szCs w:val="18"/>
              </w:rPr>
              <w:t>2016</w:t>
            </w:r>
            <w:r>
              <w:rPr>
                <w:rFonts w:ascii="Arial Narrow" w:hAnsi="Arial Narrow" w:cs="Arial Narrow" w:eastAsia="Arial Narrow" w:hint="default"/>
                <w:spacing w:val="-20"/>
                <w:sz w:val="18"/>
                <w:szCs w:val="18"/>
              </w:rPr>
              <w:t> </w:t>
            </w:r>
            <w:r>
              <w:rPr>
                <w:rFonts w:ascii="宋体" w:hAnsi="宋体" w:cs="宋体" w:eastAsia="宋体" w:hint="default"/>
                <w:spacing w:val="7"/>
                <w:sz w:val="18"/>
                <w:szCs w:val="18"/>
              </w:rPr>
              <w:t>年</w:t>
            </w:r>
            <w:r>
              <w:rPr>
                <w:rFonts w:ascii="Arial Narrow" w:hAnsi="Arial Narrow" w:cs="Arial Narrow" w:eastAsia="Arial Narrow" w:hint="default"/>
                <w:spacing w:val="7"/>
                <w:sz w:val="18"/>
                <w:szCs w:val="18"/>
              </w:rPr>
              <w:t>1</w:t>
            </w:r>
            <w:r>
              <w:rPr>
                <w:rFonts w:ascii="Arial Narrow" w:hAnsi="Arial Narrow" w:cs="Arial Narrow" w:eastAsia="Arial Narrow"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Narrow" w:hAnsi="Arial Narrow" w:cs="Arial Narrow" w:eastAsia="Arial Narrow" w:hint="default"/>
                <w:spacing w:val="-3"/>
                <w:sz w:val="18"/>
                <w:szCs w:val="18"/>
              </w:rPr>
              <w:t>19</w:t>
            </w:r>
            <w:r>
              <w:rPr>
                <w:rFonts w:ascii="Arial Narrow" w:hAnsi="Arial Narrow" w:cs="Arial Narrow" w:eastAsia="Arial Narrow" w:hint="default"/>
                <w:spacing w:val="-20"/>
                <w:sz w:val="18"/>
                <w:szCs w:val="18"/>
              </w:rPr>
              <w:t> </w:t>
            </w:r>
            <w:r>
              <w:rPr>
                <w:rFonts w:ascii="宋体" w:hAnsi="宋体" w:cs="宋体" w:eastAsia="宋体" w:hint="default"/>
                <w:spacing w:val="-7"/>
                <w:sz w:val="18"/>
                <w:szCs w:val="18"/>
              </w:rPr>
              <w:t>日受理本案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案号为</w:t>
            </w:r>
            <w:r>
              <w:rPr>
                <w:rFonts w:ascii="Arial Narrow" w:hAnsi="Arial Narrow" w:cs="Arial Narrow" w:eastAsia="Arial Narrow" w:hint="default"/>
                <w:spacing w:val="-6"/>
                <w:sz w:val="18"/>
                <w:szCs w:val="18"/>
              </w:rPr>
              <w:t>[2016]</w:t>
            </w:r>
            <w:r>
              <w:rPr>
                <w:rFonts w:ascii="宋体" w:hAnsi="宋体" w:cs="宋体" w:eastAsia="宋体" w:hint="default"/>
                <w:spacing w:val="-6"/>
                <w:sz w:val="18"/>
                <w:szCs w:val="18"/>
              </w:rPr>
              <w:t>黑</w:t>
            </w:r>
            <w:r>
              <w:rPr>
                <w:rFonts w:ascii="宋体" w:hAnsi="宋体" w:cs="宋体" w:eastAsia="宋体" w:hint="default"/>
                <w:spacing w:val="-56"/>
                <w:sz w:val="18"/>
                <w:szCs w:val="18"/>
              </w:rPr>
              <w:t> </w:t>
            </w:r>
            <w:r>
              <w:rPr>
                <w:rFonts w:ascii="Arial Narrow" w:hAnsi="Arial Narrow" w:cs="Arial Narrow" w:eastAsia="Arial Narrow" w:hint="default"/>
                <w:sz w:val="18"/>
                <w:szCs w:val="18"/>
              </w:rPr>
              <w:t>81</w:t>
            </w:r>
            <w:r>
              <w:rPr>
                <w:rFonts w:ascii="Arial Narrow" w:hAnsi="Arial Narrow" w:cs="Arial Narrow" w:eastAsia="Arial Narrow" w:hint="default"/>
                <w:spacing w:val="-3"/>
                <w:sz w:val="18"/>
                <w:szCs w:val="18"/>
              </w:rPr>
              <w:t> </w:t>
            </w:r>
            <w:r>
              <w:rPr>
                <w:rFonts w:ascii="宋体" w:hAnsi="宋体" w:cs="宋体" w:eastAsia="宋体" w:hint="default"/>
                <w:spacing w:val="-4"/>
                <w:sz w:val="18"/>
                <w:szCs w:val="18"/>
              </w:rPr>
              <w:t>民初</w:t>
            </w:r>
            <w:r>
              <w:rPr>
                <w:rFonts w:ascii="宋体" w:hAnsi="宋体" w:cs="宋体" w:eastAsia="宋体" w:hint="default"/>
                <w:spacing w:val="-56"/>
                <w:sz w:val="18"/>
                <w:szCs w:val="18"/>
              </w:rPr>
              <w:t> </w:t>
            </w:r>
            <w:r>
              <w:rPr>
                <w:rFonts w:ascii="Arial Narrow" w:hAnsi="Arial Narrow" w:cs="Arial Narrow" w:eastAsia="Arial Narrow" w:hint="default"/>
                <w:sz w:val="18"/>
                <w:szCs w:val="18"/>
              </w:rPr>
              <w:t>4 </w:t>
            </w:r>
            <w:r>
              <w:rPr>
                <w:rFonts w:ascii="宋体" w:hAnsi="宋体" w:cs="宋体" w:eastAsia="宋体" w:hint="default"/>
                <w:spacing w:val="-11"/>
                <w:sz w:val="18"/>
                <w:szCs w:val="18"/>
              </w:rPr>
              <w:t>号，法院</w:t>
            </w:r>
            <w:r>
              <w:rPr>
                <w:rFonts w:ascii="宋体" w:hAnsi="宋体" w:cs="宋体" w:eastAsia="宋体" w:hint="default"/>
                <w:sz w:val="18"/>
                <w:szCs w:val="18"/>
              </w:rPr>
              <w:t> </w:t>
            </w:r>
            <w:r>
              <w:rPr>
                <w:rFonts w:ascii="宋体" w:hAnsi="宋体" w:cs="宋体" w:eastAsia="宋体" w:hint="default"/>
                <w:spacing w:val="-14"/>
                <w:sz w:val="18"/>
                <w:szCs w:val="18"/>
              </w:rPr>
              <w:t>向被告送达起诉材料后，青枫公司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提起管辖权异议，法院经审查予以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驳回，青枫公司不服一审裁定，向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黑龙江省高院提起上诉，黑龙江省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高院二审裁定驳回青枫公司上诉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农垦中院于</w:t>
            </w:r>
            <w:r>
              <w:rPr>
                <w:rFonts w:ascii="宋体" w:hAnsi="宋体" w:cs="宋体" w:eastAsia="宋体" w:hint="default"/>
                <w:spacing w:val="-56"/>
                <w:sz w:val="18"/>
                <w:szCs w:val="18"/>
              </w:rPr>
              <w:t> </w:t>
            </w:r>
            <w:r>
              <w:rPr>
                <w:rFonts w:ascii="Arial Narrow" w:hAnsi="Arial Narrow" w:cs="Arial Narrow" w:eastAsia="Arial Narrow" w:hint="default"/>
                <w:spacing w:val="-4"/>
                <w:sz w:val="18"/>
                <w:szCs w:val="18"/>
              </w:rPr>
              <w:t>2016</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5"/>
                <w:sz w:val="18"/>
                <w:szCs w:val="18"/>
              </w:rPr>
              <w:t> </w:t>
            </w:r>
            <w:r>
              <w:rPr>
                <w:rFonts w:ascii="宋体" w:hAnsi="宋体" w:cs="宋体" w:eastAsia="宋体" w:hint="default"/>
                <w:spacing w:val="-8"/>
                <w:sz w:val="18"/>
                <w:szCs w:val="18"/>
              </w:rPr>
              <w:t>日至</w:t>
            </w:r>
            <w:r>
              <w:rPr>
                <w:rFonts w:ascii="宋体" w:hAnsi="宋体" w:cs="宋体" w:eastAsia="宋体" w:hint="default"/>
                <w:sz w:val="18"/>
                <w:szCs w:val="18"/>
              </w:rPr>
            </w:r>
          </w:p>
          <w:p>
            <w:pPr>
              <w:pStyle w:val="TableParagraph"/>
              <w:spacing w:line="241" w:lineRule="exact"/>
              <w:ind w:left="21" w:right="0"/>
              <w:jc w:val="left"/>
              <w:rPr>
                <w:rFonts w:ascii="Arial Narrow" w:hAnsi="Arial Narrow" w:cs="Arial Narrow" w:eastAsia="Arial Narrow" w:hint="default"/>
                <w:sz w:val="18"/>
                <w:szCs w:val="18"/>
              </w:rPr>
            </w:pPr>
            <w:r>
              <w:rPr>
                <w:rFonts w:ascii="Arial Narrow" w:hAnsi="Arial Narrow" w:cs="Arial Narrow" w:eastAsia="Arial Narrow" w:hint="default"/>
                <w:spacing w:val="-6"/>
                <w:sz w:val="18"/>
                <w:szCs w:val="18"/>
              </w:rPr>
              <w:t>2</w:t>
            </w:r>
            <w:r>
              <w:rPr>
                <w:rFonts w:ascii="Arial Narrow" w:hAnsi="Arial Narrow" w:cs="Arial Narrow" w:eastAsia="Arial Narrow" w:hint="default"/>
                <w:sz w:val="18"/>
                <w:szCs w:val="18"/>
              </w:rPr>
              <w:t>5</w:t>
            </w:r>
            <w:r>
              <w:rPr>
                <w:rFonts w:ascii="Arial Narrow" w:hAnsi="Arial Narrow" w:cs="Arial Narrow" w:eastAsia="Arial Narrow" w:hint="default"/>
                <w:spacing w:val="-20"/>
                <w:sz w:val="18"/>
                <w:szCs w:val="18"/>
              </w:rPr>
              <w:t> </w:t>
            </w:r>
            <w:r>
              <w:rPr>
                <w:rFonts w:ascii="宋体" w:hAnsi="宋体" w:cs="宋体" w:eastAsia="宋体" w:hint="default"/>
                <w:spacing w:val="-8"/>
                <w:sz w:val="18"/>
                <w:szCs w:val="18"/>
              </w:rPr>
              <w:t>日</w:t>
            </w:r>
            <w:r>
              <w:rPr>
                <w:rFonts w:ascii="宋体" w:hAnsi="宋体" w:cs="宋体" w:eastAsia="宋体" w:hint="default"/>
                <w:spacing w:val="-10"/>
                <w:sz w:val="18"/>
                <w:szCs w:val="18"/>
              </w:rPr>
              <w:t>开</w:t>
            </w:r>
            <w:r>
              <w:rPr>
                <w:rFonts w:ascii="宋体" w:hAnsi="宋体" w:cs="宋体" w:eastAsia="宋体" w:hint="default"/>
                <w:spacing w:val="-8"/>
                <w:sz w:val="18"/>
                <w:szCs w:val="18"/>
              </w:rPr>
              <w:t>庭审</w:t>
            </w:r>
            <w:r>
              <w:rPr>
                <w:rFonts w:ascii="宋体" w:hAnsi="宋体" w:cs="宋体" w:eastAsia="宋体" w:hint="default"/>
                <w:spacing w:val="-10"/>
                <w:sz w:val="18"/>
                <w:szCs w:val="18"/>
              </w:rPr>
              <w:t>理</w:t>
            </w:r>
            <w:r>
              <w:rPr>
                <w:rFonts w:ascii="宋体" w:hAnsi="宋体" w:cs="宋体" w:eastAsia="宋体" w:hint="default"/>
                <w:spacing w:val="-8"/>
                <w:sz w:val="18"/>
                <w:szCs w:val="18"/>
              </w:rPr>
              <w:t>了本</w:t>
            </w:r>
            <w:r>
              <w:rPr>
                <w:rFonts w:ascii="宋体" w:hAnsi="宋体" w:cs="宋体" w:eastAsia="宋体" w:hint="default"/>
                <w:spacing w:val="-10"/>
                <w:sz w:val="18"/>
                <w:szCs w:val="18"/>
              </w:rPr>
              <w:t>案</w:t>
            </w:r>
            <w:r>
              <w:rPr>
                <w:rFonts w:ascii="宋体" w:hAnsi="宋体" w:cs="宋体" w:eastAsia="宋体" w:hint="default"/>
                <w:spacing w:val="-94"/>
                <w:sz w:val="18"/>
                <w:szCs w:val="18"/>
              </w:rPr>
              <w:t>。</w:t>
            </w:r>
            <w:r>
              <w:rPr>
                <w:rFonts w:ascii="宋体" w:hAnsi="宋体" w:cs="宋体" w:eastAsia="宋体" w:hint="default"/>
                <w:spacing w:val="-8"/>
                <w:sz w:val="18"/>
                <w:szCs w:val="18"/>
              </w:rPr>
              <w:t>法院</w:t>
            </w:r>
            <w:r>
              <w:rPr>
                <w:rFonts w:ascii="宋体" w:hAnsi="宋体" w:cs="宋体" w:eastAsia="宋体" w:hint="default"/>
                <w:spacing w:val="14"/>
                <w:sz w:val="18"/>
                <w:szCs w:val="18"/>
              </w:rPr>
              <w:t>于</w:t>
            </w:r>
            <w:r>
              <w:rPr>
                <w:rFonts w:ascii="Arial Narrow" w:hAnsi="Arial Narrow" w:cs="Arial Narrow" w:eastAsia="Arial Narrow" w:hint="default"/>
                <w:spacing w:val="-3"/>
                <w:sz w:val="18"/>
                <w:szCs w:val="18"/>
              </w:rPr>
              <w:t>2</w:t>
            </w:r>
            <w:r>
              <w:rPr>
                <w:rFonts w:ascii="Arial Narrow" w:hAnsi="Arial Narrow" w:cs="Arial Narrow" w:eastAsia="Arial Narrow" w:hint="default"/>
                <w:spacing w:val="-6"/>
                <w:sz w:val="18"/>
                <w:szCs w:val="18"/>
              </w:rPr>
              <w:t>0</w:t>
            </w:r>
            <w:r>
              <w:rPr>
                <w:rFonts w:ascii="Arial Narrow" w:hAnsi="Arial Narrow" w:cs="Arial Narrow" w:eastAsia="Arial Narrow" w:hint="default"/>
                <w:spacing w:val="-3"/>
                <w:sz w:val="18"/>
                <w:szCs w:val="18"/>
              </w:rPr>
              <w:t>1</w:t>
            </w:r>
            <w:r>
              <w:rPr>
                <w:rFonts w:ascii="Arial Narrow" w:hAnsi="Arial Narrow" w:cs="Arial Narrow" w:eastAsia="Arial Narrow" w:hint="default"/>
                <w:sz w:val="18"/>
                <w:szCs w:val="18"/>
              </w:rPr>
              <w:t>7</w:t>
            </w:r>
          </w:p>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11</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日下达民事判决书</w:t>
            </w:r>
          </w:p>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Arial Narrow" w:hAnsi="Arial Narrow" w:cs="Arial Narrow" w:eastAsia="Arial Narrow" w:hint="default"/>
                <w:spacing w:val="-6"/>
                <w:sz w:val="18"/>
                <w:szCs w:val="18"/>
              </w:rPr>
              <w:t>2016</w:t>
            </w:r>
            <w:r>
              <w:rPr>
                <w:rFonts w:ascii="宋体" w:hAnsi="宋体" w:cs="宋体" w:eastAsia="宋体" w:hint="default"/>
                <w:spacing w:val="-6"/>
                <w:sz w:val="18"/>
                <w:szCs w:val="18"/>
              </w:rPr>
              <w:t>】黑</w:t>
            </w:r>
            <w:r>
              <w:rPr>
                <w:rFonts w:ascii="宋体" w:hAnsi="宋体" w:cs="宋体" w:eastAsia="宋体" w:hint="default"/>
                <w:spacing w:val="-57"/>
                <w:sz w:val="18"/>
                <w:szCs w:val="18"/>
              </w:rPr>
              <w:t> </w:t>
            </w:r>
            <w:r>
              <w:rPr>
                <w:rFonts w:ascii="Arial Narrow" w:hAnsi="Arial Narrow" w:cs="Arial Narrow" w:eastAsia="Arial Narrow" w:hint="default"/>
                <w:sz w:val="18"/>
                <w:szCs w:val="18"/>
              </w:rPr>
              <w:t>81</w:t>
            </w:r>
            <w:r>
              <w:rPr>
                <w:rFonts w:ascii="Arial Narrow" w:hAnsi="Arial Narrow" w:cs="Arial Narrow" w:eastAsia="Arial Narrow" w:hint="default"/>
                <w:spacing w:val="-4"/>
                <w:sz w:val="18"/>
                <w:szCs w:val="18"/>
              </w:rPr>
              <w:t> </w:t>
            </w:r>
            <w:r>
              <w:rPr>
                <w:rFonts w:ascii="宋体" w:hAnsi="宋体" w:cs="宋体" w:eastAsia="宋体" w:hint="default"/>
                <w:spacing w:val="-4"/>
                <w:sz w:val="18"/>
                <w:szCs w:val="18"/>
              </w:rPr>
              <w:t>民初</w:t>
            </w:r>
            <w:r>
              <w:rPr>
                <w:rFonts w:ascii="宋体" w:hAnsi="宋体" w:cs="宋体" w:eastAsia="宋体" w:hint="default"/>
                <w:spacing w:val="-57"/>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号）。</w:t>
            </w:r>
            <w:r>
              <w:rPr>
                <w:rFonts w:ascii="宋体" w:hAnsi="宋体" w:cs="宋体" w:eastAsia="宋体" w:hint="default"/>
                <w:sz w:val="18"/>
                <w:szCs w:val="18"/>
              </w:rPr>
            </w:r>
          </w:p>
        </w:tc>
        <w:tc>
          <w:tcPr>
            <w:tcW w:w="2127" w:type="dxa"/>
            <w:tcBorders>
              <w:top w:val="single" w:sz="4" w:space="0" w:color="000000"/>
              <w:left w:val="single" w:sz="9" w:space="0" w:color="FFFFFF"/>
              <w:bottom w:val="single" w:sz="8" w:space="0" w:color="000000"/>
              <w:right w:val="single" w:sz="4" w:space="0" w:color="000000"/>
            </w:tcBorders>
          </w:tcPr>
          <w:p>
            <w:pPr>
              <w:pStyle w:val="TableParagraph"/>
              <w:spacing w:line="249" w:lineRule="auto" w:before="1"/>
              <w:ind w:left="15" w:right="7"/>
              <w:jc w:val="both"/>
              <w:rPr>
                <w:rFonts w:ascii="宋体" w:hAnsi="宋体" w:cs="宋体" w:eastAsia="宋体" w:hint="default"/>
                <w:sz w:val="18"/>
                <w:szCs w:val="18"/>
              </w:rPr>
            </w:pPr>
            <w:r>
              <w:rPr>
                <w:rFonts w:ascii="宋体" w:hAnsi="宋体" w:cs="宋体" w:eastAsia="宋体" w:hint="default"/>
                <w:spacing w:val="-6"/>
                <w:sz w:val="18"/>
                <w:szCs w:val="18"/>
              </w:rPr>
              <w:t>法院于</w:t>
            </w:r>
            <w:r>
              <w:rPr>
                <w:rFonts w:ascii="宋体" w:hAnsi="宋体" w:cs="宋体" w:eastAsia="宋体" w:hint="default"/>
                <w:spacing w:val="-59"/>
                <w:sz w:val="18"/>
                <w:szCs w:val="18"/>
              </w:rPr>
              <w:t> </w:t>
            </w:r>
            <w:r>
              <w:rPr>
                <w:rFonts w:ascii="Arial Narrow" w:hAnsi="Arial Narrow" w:cs="Arial Narrow" w:eastAsia="Arial Narrow" w:hint="default"/>
                <w:spacing w:val="-3"/>
                <w:sz w:val="18"/>
                <w:szCs w:val="18"/>
              </w:rPr>
              <w:t>2017</w:t>
            </w:r>
            <w:r>
              <w:rPr>
                <w:rFonts w:ascii="Arial Narrow" w:hAnsi="Arial Narrow" w:cs="Arial Narrow" w:eastAsia="Arial Narrow"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12</w:t>
            </w:r>
            <w:r>
              <w:rPr>
                <w:rFonts w:ascii="Arial Narrow" w:hAnsi="Arial Narrow" w:cs="Arial Narrow" w:eastAsia="Arial Narrow"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11</w:t>
            </w:r>
            <w:r>
              <w:rPr>
                <w:rFonts w:ascii="Arial Narrow" w:hAnsi="Arial Narrow" w:cs="Arial Narrow" w:eastAsia="Arial Narrow" w:hint="default"/>
                <w:spacing w:val="-4"/>
                <w:sz w:val="18"/>
                <w:szCs w:val="18"/>
              </w:rPr>
              <w:t> </w:t>
            </w:r>
            <w:r>
              <w:rPr>
                <w:rFonts w:ascii="宋体" w:hAnsi="宋体" w:cs="宋体" w:eastAsia="宋体" w:hint="default"/>
                <w:spacing w:val="-8"/>
                <w:sz w:val="18"/>
                <w:szCs w:val="18"/>
              </w:rPr>
              <w:t>日下 达民事判决书（【</w:t>
            </w:r>
            <w:r>
              <w:rPr>
                <w:rFonts w:ascii="Arial Narrow" w:hAnsi="Arial Narrow" w:cs="Arial Narrow" w:eastAsia="Arial Narrow" w:hint="default"/>
                <w:spacing w:val="-8"/>
                <w:sz w:val="18"/>
                <w:szCs w:val="18"/>
              </w:rPr>
              <w:t>2016</w:t>
            </w:r>
            <w:r>
              <w:rPr>
                <w:rFonts w:ascii="宋体" w:hAnsi="宋体" w:cs="宋体" w:eastAsia="宋体" w:hint="default"/>
                <w:spacing w:val="-8"/>
                <w:sz w:val="18"/>
                <w:szCs w:val="18"/>
              </w:rPr>
              <w:t>】黑</w:t>
            </w:r>
            <w:r>
              <w:rPr>
                <w:rFonts w:ascii="宋体" w:hAnsi="宋体" w:cs="宋体" w:eastAsia="宋体" w:hint="default"/>
                <w:spacing w:val="-81"/>
                <w:sz w:val="18"/>
                <w:szCs w:val="18"/>
              </w:rPr>
              <w:t> </w:t>
            </w:r>
            <w:r>
              <w:rPr>
                <w:rFonts w:ascii="Arial Narrow" w:hAnsi="Arial Narrow" w:cs="Arial Narrow" w:eastAsia="Arial Narrow" w:hint="default"/>
                <w:spacing w:val="-3"/>
                <w:sz w:val="18"/>
                <w:szCs w:val="18"/>
              </w:rPr>
              <w:t>81</w:t>
            </w:r>
            <w:r>
              <w:rPr>
                <w:rFonts w:ascii="Arial Narrow" w:hAnsi="Arial Narrow" w:cs="Arial Narrow" w:eastAsia="Arial Narrow" w:hint="default"/>
                <w:sz w:val="18"/>
                <w:szCs w:val="18"/>
              </w:rPr>
              <w:t> </w:t>
            </w:r>
            <w:r>
              <w:rPr>
                <w:rFonts w:ascii="宋体" w:hAnsi="宋体" w:cs="宋体" w:eastAsia="宋体" w:hint="default"/>
                <w:spacing w:val="-5"/>
                <w:sz w:val="18"/>
                <w:szCs w:val="18"/>
              </w:rPr>
              <w:t>民初</w:t>
            </w:r>
            <w:r>
              <w:rPr>
                <w:rFonts w:ascii="宋体" w:hAnsi="宋体" w:cs="宋体" w:eastAsia="宋体" w:hint="default"/>
                <w:spacing w:val="-53"/>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3"/>
                <w:sz w:val="18"/>
                <w:szCs w:val="18"/>
              </w:rPr>
              <w:t> </w:t>
            </w:r>
            <w:r>
              <w:rPr>
                <w:rFonts w:ascii="宋体" w:hAnsi="宋体" w:cs="宋体" w:eastAsia="宋体" w:hint="default"/>
                <w:spacing w:val="-8"/>
                <w:sz w:val="18"/>
                <w:szCs w:val="18"/>
              </w:rPr>
              <w:t>号），判决如下：</w:t>
            </w:r>
          </w:p>
          <w:p>
            <w:pPr>
              <w:pStyle w:val="TableParagraph"/>
              <w:spacing w:line="261" w:lineRule="auto" w:before="5"/>
              <w:ind w:left="15" w:right="27"/>
              <w:jc w:val="left"/>
              <w:rPr>
                <w:rFonts w:ascii="宋体" w:hAnsi="宋体" w:cs="宋体" w:eastAsia="宋体" w:hint="default"/>
                <w:sz w:val="18"/>
                <w:szCs w:val="18"/>
              </w:rPr>
            </w:pPr>
            <w:r>
              <w:rPr>
                <w:rFonts w:ascii="Arial Narrow" w:hAnsi="Arial Narrow" w:cs="Arial Narrow" w:eastAsia="Arial Narrow" w:hint="default"/>
                <w:spacing w:val="-8"/>
                <w:sz w:val="18"/>
                <w:szCs w:val="18"/>
              </w:rPr>
              <w:t>1</w:t>
            </w:r>
            <w:r>
              <w:rPr>
                <w:rFonts w:ascii="宋体" w:hAnsi="宋体" w:cs="宋体" w:eastAsia="宋体" w:hint="default"/>
                <w:spacing w:val="-8"/>
                <w:sz w:val="18"/>
                <w:szCs w:val="18"/>
              </w:rPr>
              <w:t>、延寿志德纺织有限公司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北大荒青枫亚麻纺织有限公</w:t>
            </w:r>
            <w:r>
              <w:rPr>
                <w:rFonts w:ascii="宋体" w:hAnsi="宋体" w:cs="宋体" w:eastAsia="宋体" w:hint="default"/>
                <w:sz w:val="18"/>
                <w:szCs w:val="18"/>
              </w:rPr>
              <w:t> </w:t>
            </w:r>
            <w:r>
              <w:rPr>
                <w:rFonts w:ascii="宋体" w:hAnsi="宋体" w:cs="宋体" w:eastAsia="宋体" w:hint="default"/>
                <w:spacing w:val="-8"/>
                <w:sz w:val="18"/>
                <w:szCs w:val="18"/>
              </w:rPr>
              <w:t>司于本判决生效之日起十日</w:t>
            </w:r>
            <w:r>
              <w:rPr>
                <w:rFonts w:ascii="宋体" w:hAnsi="宋体" w:cs="宋体" w:eastAsia="宋体" w:hint="default"/>
                <w:sz w:val="18"/>
                <w:szCs w:val="18"/>
              </w:rPr>
              <w:t> </w:t>
            </w:r>
            <w:r>
              <w:rPr>
                <w:rFonts w:ascii="宋体" w:hAnsi="宋体" w:cs="宋体" w:eastAsia="宋体" w:hint="default"/>
                <w:spacing w:val="-6"/>
                <w:sz w:val="18"/>
                <w:szCs w:val="18"/>
              </w:rPr>
              <w:t>内按照</w:t>
            </w:r>
          </w:p>
          <w:p>
            <w:pPr>
              <w:pStyle w:val="TableParagraph"/>
              <w:spacing w:line="240" w:lineRule="auto" w:before="49"/>
              <w:ind w:left="15" w:right="0"/>
              <w:jc w:val="left"/>
              <w:rPr>
                <w:rFonts w:ascii="Arial Narrow" w:hAnsi="Arial Narrow" w:cs="Arial Narrow" w:eastAsia="Arial Narrow" w:hint="default"/>
                <w:sz w:val="18"/>
                <w:szCs w:val="18"/>
              </w:rPr>
            </w:pPr>
            <w:r>
              <w:rPr>
                <w:rFonts w:ascii="Arial Narrow"/>
                <w:spacing w:val="-5"/>
                <w:sz w:val="18"/>
              </w:rPr>
              <w:t>XY-YSZDQFYM20120521-YMS-</w:t>
            </w:r>
          </w:p>
          <w:p>
            <w:pPr>
              <w:pStyle w:val="TableParagraph"/>
              <w:spacing w:line="261" w:lineRule="auto" w:before="11"/>
              <w:ind w:left="15" w:right="19"/>
              <w:jc w:val="left"/>
              <w:rPr>
                <w:rFonts w:ascii="宋体" w:hAnsi="宋体" w:cs="宋体" w:eastAsia="宋体" w:hint="default"/>
                <w:sz w:val="18"/>
                <w:szCs w:val="18"/>
              </w:rPr>
            </w:pPr>
            <w:r>
              <w:rPr>
                <w:rFonts w:ascii="Arial Narrow" w:hAnsi="Arial Narrow" w:cs="Arial Narrow" w:eastAsia="Arial Narrow" w:hint="default"/>
                <w:spacing w:val="-3"/>
                <w:sz w:val="18"/>
                <w:szCs w:val="18"/>
              </w:rPr>
              <w:t>064 </w:t>
            </w:r>
            <w:r>
              <w:rPr>
                <w:rFonts w:ascii="宋体" w:hAnsi="宋体" w:cs="宋体" w:eastAsia="宋体" w:hint="default"/>
                <w:spacing w:val="-9"/>
                <w:sz w:val="18"/>
                <w:szCs w:val="18"/>
              </w:rPr>
              <w:t>号《亚麻纱加工合同》</w:t>
            </w:r>
            <w:r>
              <w:rPr>
                <w:rFonts w:ascii="宋体" w:hAnsi="宋体" w:cs="宋体" w:eastAsia="宋体" w:hint="default"/>
                <w:spacing w:val="-10"/>
                <w:sz w:val="18"/>
                <w:szCs w:val="18"/>
              </w:rPr>
              <w:t> </w:t>
            </w:r>
            <w:r>
              <w:rPr>
                <w:rFonts w:ascii="宋体" w:hAnsi="宋体" w:cs="宋体" w:eastAsia="宋体" w:hint="default"/>
                <w:spacing w:val="-8"/>
                <w:sz w:val="18"/>
                <w:szCs w:val="18"/>
              </w:rPr>
              <w:t>的约定给付北大荒鑫亚经贸</w:t>
            </w:r>
            <w:r>
              <w:rPr>
                <w:rFonts w:ascii="宋体" w:hAnsi="宋体" w:cs="宋体" w:eastAsia="宋体" w:hint="default"/>
                <w:sz w:val="18"/>
                <w:szCs w:val="18"/>
              </w:rPr>
              <w:t> </w:t>
            </w:r>
            <w:r>
              <w:rPr>
                <w:rFonts w:ascii="宋体" w:hAnsi="宋体" w:cs="宋体" w:eastAsia="宋体" w:hint="default"/>
                <w:spacing w:val="-8"/>
                <w:sz w:val="18"/>
                <w:szCs w:val="18"/>
              </w:rPr>
              <w:t>有限责任公司已加工完成的</w:t>
            </w:r>
            <w:r>
              <w:rPr>
                <w:rFonts w:ascii="宋体" w:hAnsi="宋体" w:cs="宋体" w:eastAsia="宋体" w:hint="default"/>
                <w:sz w:val="18"/>
                <w:szCs w:val="18"/>
              </w:rPr>
              <w:t> </w:t>
            </w:r>
            <w:r>
              <w:rPr>
                <w:rFonts w:ascii="宋体" w:hAnsi="宋体" w:cs="宋体" w:eastAsia="宋体" w:hint="default"/>
                <w:spacing w:val="-14"/>
                <w:sz w:val="18"/>
                <w:szCs w:val="18"/>
              </w:rPr>
              <w:t>亚麻纱；</w:t>
            </w:r>
            <w:r>
              <w:rPr>
                <w:rFonts w:ascii="Arial Narrow" w:hAnsi="Arial Narrow" w:cs="Arial Narrow" w:eastAsia="Arial Narrow" w:hint="default"/>
                <w:spacing w:val="-14"/>
                <w:sz w:val="18"/>
                <w:szCs w:val="18"/>
              </w:rPr>
              <w:t>2</w:t>
            </w:r>
            <w:r>
              <w:rPr>
                <w:rFonts w:ascii="宋体" w:hAnsi="宋体" w:cs="宋体" w:eastAsia="宋体" w:hint="default"/>
                <w:spacing w:val="-14"/>
                <w:sz w:val="18"/>
                <w:szCs w:val="18"/>
              </w:rPr>
              <w:t>、驳回北大荒鑫亚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8"/>
                <w:sz w:val="18"/>
                <w:szCs w:val="18"/>
              </w:rPr>
              <w:t>经贸有限责任公司的其他诉</w:t>
            </w:r>
            <w:r>
              <w:rPr>
                <w:rFonts w:ascii="宋体" w:hAnsi="宋体" w:cs="宋体" w:eastAsia="宋体" w:hint="default"/>
                <w:sz w:val="18"/>
                <w:szCs w:val="18"/>
              </w:rPr>
              <w:t> </w:t>
            </w:r>
            <w:r>
              <w:rPr>
                <w:rFonts w:ascii="宋体" w:hAnsi="宋体" w:cs="宋体" w:eastAsia="宋体" w:hint="default"/>
                <w:spacing w:val="-8"/>
                <w:sz w:val="18"/>
                <w:szCs w:val="18"/>
              </w:rPr>
              <w:t>讼请求。案件受理费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Arial Narrow" w:hAnsi="Arial Narrow" w:cs="Arial Narrow" w:eastAsia="Arial Narrow" w:hint="default"/>
                <w:spacing w:val="-5"/>
                <w:sz w:val="18"/>
                <w:szCs w:val="18"/>
              </w:rPr>
              <w:t>158,050.00</w:t>
            </w:r>
            <w:r>
              <w:rPr>
                <w:rFonts w:ascii="Arial Narrow" w:hAnsi="Arial Narrow" w:cs="Arial Narrow" w:eastAsia="Arial Narrow" w:hint="default"/>
                <w:spacing w:val="11"/>
                <w:sz w:val="18"/>
                <w:szCs w:val="18"/>
              </w:rPr>
              <w:t> </w:t>
            </w:r>
            <w:r>
              <w:rPr>
                <w:rFonts w:ascii="宋体" w:hAnsi="宋体" w:cs="宋体" w:eastAsia="宋体" w:hint="default"/>
                <w:spacing w:val="-14"/>
                <w:sz w:val="18"/>
                <w:szCs w:val="18"/>
              </w:rPr>
              <w:t>元，由北大荒鑫亚</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61" w:lineRule="exact"/>
              <w:ind w:left="15"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03.6pt;height:13.1pt;mso-position-horizontal-relative:char;mso-position-vertical-relative:line" coordorigin="0,0" coordsize="2072,262">
                  <v:group style="position:absolute;left:0;top:0;width:2072;height:262" coordorigin="0,0" coordsize="2072,262">
                    <v:shape style="position:absolute;left:0;top:0;width:2072;height:262" coordorigin="0,0" coordsize="2072,262" path="m0,262l2072,262,2072,0,0,0,0,262xe" filled="true" fillcolor="#ffffff" stroked="false">
                      <v:path arrowok="t"/>
                      <v:fill type="solid"/>
                    </v:shape>
                  </v:group>
                </v:group>
              </w:pict>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tc>
        <w:tc>
          <w:tcPr>
            <w:tcW w:w="1985" w:type="dxa"/>
            <w:tcBorders>
              <w:top w:val="single" w:sz="4"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8"/>
                <w:sz w:val="18"/>
                <w:szCs w:val="18"/>
              </w:rPr>
              <w:t>鑫亚公司已提起上诉</w:t>
            </w:r>
          </w:p>
        </w:tc>
      </w:tr>
    </w:tbl>
    <w:p>
      <w:pPr>
        <w:spacing w:after="0" w:line="240" w:lineRule="auto"/>
        <w:jc w:val="left"/>
        <w:rPr>
          <w:rFonts w:ascii="宋体" w:hAnsi="宋体" w:cs="宋体" w:eastAsia="宋体" w:hint="default"/>
          <w:sz w:val="18"/>
          <w:szCs w:val="18"/>
        </w:rPr>
        <w:sectPr>
          <w:pgSz w:w="16840" w:h="11910" w:orient="landscape"/>
          <w:pgMar w:header="882" w:footer="1408" w:top="1120" w:bottom="1680" w:left="1300" w:right="1300"/>
        </w:sectPr>
      </w:pPr>
    </w:p>
    <w:p>
      <w:pPr>
        <w:spacing w:line="240" w:lineRule="auto" w:before="0"/>
        <w:rPr>
          <w:rFonts w:ascii="Times New Roman" w:hAnsi="Times New Roman" w:cs="Times New Roman" w:eastAsia="Times New Roman" w:hint="default"/>
          <w:sz w:val="20"/>
          <w:szCs w:val="20"/>
        </w:rPr>
      </w:pPr>
      <w:r>
        <w:rPr/>
        <w:pict>
          <v:shape style="position:absolute;margin-left:559.393005pt;margin-top:284.63562pt;width:110.7pt;height:16.75pt;mso-position-horizontal-relative:page;mso-position-vertical-relative:page;z-index:-93460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59.285034pt;margin-top:362.65564pt;width:110.8pt;height:16.75pt;mso-position-horizontal-relative:page;mso-position-vertical-relative:page;z-index:-93457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665.742981pt;margin-top:366.436005pt;width:105.05pt;height:143.1pt;mso-position-horizontal-relative:page;mso-position-vertical-relative:page;z-index:-934552" type="#_x0000_t202" filled="false" stroked="false">
            <v:textbox inset="0,0,0,0">
              <w:txbxContent>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70.080002pt;margin-top:89.900009pt;width:701.2pt;height:419.6pt;mso-position-horizontal-relative:page;mso-position-vertical-relative:page;z-index:-934528" coordorigin="1402,1798" coordsize="14024,8392">
            <v:group style="position:absolute;left:6061;top:1858;width:1268;height:2341" coordorigin="6061,1858" coordsize="1268,2341">
              <v:shape style="position:absolute;left:6061;top:1858;width:1268;height:2341" coordorigin="6061,1858" coordsize="1268,2341" path="m6061,4199l7328,4199,7328,1858,6061,1858,6061,4199xe" filled="true" fillcolor="#ffffff" stroked="false">
                <v:path arrowok="t"/>
                <v:fill type="solid"/>
              </v:shape>
            </v:group>
            <v:group style="position:absolute;left:1411;top:1808;width:815;height:2" coordorigin="1411,1808" coordsize="815,2">
              <v:shape style="position:absolute;left:1411;top:1808;width:815;height:2" coordorigin="1411,1808" coordsize="815,0" path="m1411,1808l2225,1808e" filled="false" stroked="true" strokeweight=".96pt" strokecolor="#000000">
                <v:path arrowok="t"/>
              </v:shape>
            </v:group>
            <v:group style="position:absolute;left:2225;top:1808;width:58;height:2" coordorigin="2225,1808" coordsize="58,2">
              <v:shape style="position:absolute;left:2225;top:1808;width:58;height:2" coordorigin="2225,1808" coordsize="58,0" path="m2225,1808l2283,1808e" filled="false" stroked="true" strokeweight=".96pt" strokecolor="#000000">
                <v:path arrowok="t"/>
              </v:shape>
            </v:group>
            <v:group style="position:absolute;left:2283;top:1808;width:651;height:2" coordorigin="2283,1808" coordsize="651,2">
              <v:shape style="position:absolute;left:2283;top:1808;width:651;height:2" coordorigin="2283,1808" coordsize="651,0" path="m2283,1808l2933,1808e" filled="false" stroked="true" strokeweight=".96pt" strokecolor="#000000">
                <v:path arrowok="t"/>
              </v:shape>
            </v:group>
            <v:group style="position:absolute;left:2933;top:1808;width:58;height:2" coordorigin="2933,1808" coordsize="58,2">
              <v:shape style="position:absolute;left:2933;top:1808;width:58;height:2" coordorigin="2933,1808" coordsize="58,0" path="m2933,1808l2991,1808e" filled="false" stroked="true" strokeweight=".96pt" strokecolor="#000000">
                <v:path arrowok="t"/>
              </v:shape>
            </v:group>
            <v:group style="position:absolute;left:2991;top:1808;width:792;height:2" coordorigin="2991,1808" coordsize="792,2">
              <v:shape style="position:absolute;left:2991;top:1808;width:792;height:2" coordorigin="2991,1808" coordsize="792,0" path="m2991,1808l3783,1808e" filled="false" stroked="true" strokeweight=".96pt" strokecolor="#000000">
                <v:path arrowok="t"/>
              </v:shape>
            </v:group>
            <v:group style="position:absolute;left:3783;top:1808;width:58;height:2" coordorigin="3783,1808" coordsize="58,2">
              <v:shape style="position:absolute;left:3783;top:1808;width:58;height:2" coordorigin="3783,1808" coordsize="58,0" path="m3783,1808l3840,1808e" filled="false" stroked="true" strokeweight=".96pt" strokecolor="#000000">
                <v:path arrowok="t"/>
              </v:shape>
            </v:group>
            <v:group style="position:absolute;left:3840;top:1808;width:653;height:2" coordorigin="3840,1808" coordsize="653,2">
              <v:shape style="position:absolute;left:3840;top:1808;width:653;height:2" coordorigin="3840,1808" coordsize="653,0" path="m3840,1808l4493,1808e" filled="false" stroked="true" strokeweight=".96pt" strokecolor="#000000">
                <v:path arrowok="t"/>
              </v:shape>
            </v:group>
            <v:group style="position:absolute;left:4493;top:1808;width:58;height:2" coordorigin="4493,1808" coordsize="58,2">
              <v:shape style="position:absolute;left:4493;top:1808;width:58;height:2" coordorigin="4493,1808" coordsize="58,0" path="m4493,1808l4551,1808e" filled="false" stroked="true" strokeweight=".96pt" strokecolor="#000000">
                <v:path arrowok="t"/>
              </v:shape>
            </v:group>
            <v:group style="position:absolute;left:4551;top:1808;width:1501;height:2" coordorigin="4551,1808" coordsize="1501,2">
              <v:shape style="position:absolute;left:4551;top:1808;width:1501;height:2" coordorigin="4551,1808" coordsize="1501,0" path="m4551,1808l6051,1808e" filled="false" stroked="true" strokeweight=".96pt" strokecolor="#000000">
                <v:path arrowok="t"/>
              </v:shape>
            </v:group>
            <v:group style="position:absolute;left:6051;top:1808;width:58;height:2" coordorigin="6051,1808" coordsize="58,2">
              <v:shape style="position:absolute;left:6051;top:1808;width:58;height:2" coordorigin="6051,1808" coordsize="58,0" path="m6051,1808l6109,1808e" filled="false" stroked="true" strokeweight=".96pt" strokecolor="#000000">
                <v:path arrowok="t"/>
              </v:shape>
            </v:group>
            <v:group style="position:absolute;left:6109;top:1808;width:1220;height:2" coordorigin="6109,1808" coordsize="1220,2">
              <v:shape style="position:absolute;left:6109;top:1808;width:1220;height:2" coordorigin="6109,1808" coordsize="1220,0" path="m6109,1808l7328,1808e" filled="false" stroked="true" strokeweight=".96pt" strokecolor="#000000">
                <v:path arrowok="t"/>
              </v:shape>
            </v:group>
            <v:group style="position:absolute;left:7328;top:1808;width:58;height:2" coordorigin="7328,1808" coordsize="58,2">
              <v:shape style="position:absolute;left:7328;top:1808;width:58;height:2" coordorigin="7328,1808" coordsize="58,0" path="m7328,1808l7386,1808e" filled="false" stroked="true" strokeweight=".96pt" strokecolor="#000000">
                <v:path arrowok="t"/>
              </v:shape>
            </v:group>
            <v:group style="position:absolute;left:7386;top:1808;width:1362;height:2" coordorigin="7386,1808" coordsize="1362,2">
              <v:shape style="position:absolute;left:7386;top:1808;width:1362;height:2" coordorigin="7386,1808" coordsize="1362,0" path="m7386,1808l8747,1808e" filled="false" stroked="true" strokeweight=".96pt" strokecolor="#000000">
                <v:path arrowok="t"/>
              </v:shape>
            </v:group>
            <v:group style="position:absolute;left:8747;top:1808;width:58;height:2" coordorigin="8747,1808" coordsize="58,2">
              <v:shape style="position:absolute;left:8747;top:1808;width:58;height:2" coordorigin="8747,1808" coordsize="58,0" path="m8747,1808l8805,1808e" filled="false" stroked="true" strokeweight=".96pt" strokecolor="#000000">
                <v:path arrowok="t"/>
              </v:shape>
            </v:group>
            <v:group style="position:absolute;left:8805;top:1808;width:2494;height:2" coordorigin="8805,1808" coordsize="2494,2">
              <v:shape style="position:absolute;left:8805;top:1808;width:2494;height:2" coordorigin="8805,1808" coordsize="2494,0" path="m8805,1808l11298,1808e" filled="false" stroked="true" strokeweight=".96pt" strokecolor="#000000">
                <v:path arrowok="t"/>
              </v:shape>
            </v:group>
            <v:group style="position:absolute;left:11298;top:1808;width:58;height:2" coordorigin="11298,1808" coordsize="58,2">
              <v:shape style="position:absolute;left:11298;top:1808;width:58;height:2" coordorigin="11298,1808" coordsize="58,0" path="m11298,1808l11356,1808e" filled="false" stroked="true" strokeweight=".96pt" strokecolor="#000000">
                <v:path arrowok="t"/>
              </v:shape>
            </v:group>
            <v:group style="position:absolute;left:11356;top:1808;width:2070;height:2" coordorigin="11356,1808" coordsize="2070,2">
              <v:shape style="position:absolute;left:11356;top:1808;width:2070;height:2" coordorigin="11356,1808" coordsize="2070,0" path="m11356,1808l13425,1808e" filled="false" stroked="true" strokeweight=".96pt" strokecolor="#000000">
                <v:path arrowok="t"/>
              </v:shape>
            </v:group>
            <v:group style="position:absolute;left:13425;top:1808;width:58;height:2" coordorigin="13425,1808" coordsize="58,2">
              <v:shape style="position:absolute;left:13425;top:1808;width:58;height:2" coordorigin="13425,1808" coordsize="58,0" path="m13425,1808l13483,1808e" filled="false" stroked="true" strokeweight=".96pt" strokecolor="#000000">
                <v:path arrowok="t"/>
              </v:shape>
            </v:group>
            <v:group style="position:absolute;left:13483;top:1808;width:1933;height:2" coordorigin="13483,1808" coordsize="1933,2">
              <v:shape style="position:absolute;left:13483;top:1808;width:1933;height:2" coordorigin="13483,1808" coordsize="1933,0" path="m13483,1808l15415,1808e" filled="false" stroked="true" strokeweight=".96pt" strokecolor="#000000">
                <v:path arrowok="t"/>
              </v:shape>
            </v:group>
            <v:group style="position:absolute;left:6061;top:4208;width:1268;height:2862" coordorigin="6061,4208" coordsize="1268,2862">
              <v:shape style="position:absolute;left:6061;top:4208;width:1268;height:2862" coordorigin="6061,4208" coordsize="1268,2862" path="m6061,7069l7328,7069,7328,4208,6061,4208,6061,7069xe" filled="true" fillcolor="#ffffff" stroked="false">
                <v:path arrowok="t"/>
                <v:fill type="solid"/>
              </v:shape>
            </v:group>
            <v:group style="position:absolute;left:11329;top:5509;width:2072;height:260" coordorigin="11329,5509" coordsize="2072,260">
              <v:shape style="position:absolute;left:11329;top:5509;width:2072;height:260" coordorigin="11329,5509" coordsize="2072,260" path="m11329,5768l13401,5768,13401,5509,11329,5509,11329,5768xe" filled="true" fillcolor="#ffffff" stroked="false">
                <v:path arrowok="t"/>
                <v:fill type="solid"/>
              </v:shape>
            </v:group>
            <v:group style="position:absolute;left:11329;top:5768;width:2072;height:260" coordorigin="11329,5768" coordsize="2072,260">
              <v:shape style="position:absolute;left:11329;top:5768;width:2072;height:260" coordorigin="11329,5768" coordsize="2072,260" path="m11329,6027l13401,6027,13401,5768,11329,5768,11329,6027xe" filled="true" fillcolor="#ffffff" stroked="false">
                <v:path arrowok="t"/>
                <v:fill type="solid"/>
              </v:shape>
            </v:group>
            <v:group style="position:absolute;left:11329;top:7069;width:2072;height:260" coordorigin="11329,7069" coordsize="2072,260">
              <v:shape style="position:absolute;left:11329;top:7069;width:2072;height:260" coordorigin="11329,7069" coordsize="2072,260" path="m11329,7329l13401,7329,13401,7069,11329,7069,11329,7329xe" filled="true" fillcolor="#ffffff" stroked="false">
                <v:path arrowok="t"/>
                <v:fill type="solid"/>
              </v:shape>
            </v:group>
            <v:group style="position:absolute;left:11329;top:7329;width:2072;height:260" coordorigin="11329,7329" coordsize="2072,260">
              <v:shape style="position:absolute;left:11329;top:7329;width:2072;height:260" coordorigin="11329,7329" coordsize="2072,260" path="m11329,7588l13401,7588,13401,7329,11329,7329,11329,7588xe" filled="true" fillcolor="#ffffff" stroked="false">
                <v:path arrowok="t"/>
                <v:fill type="solid"/>
              </v:shape>
            </v:group>
            <v:group style="position:absolute;left:13435;top:7329;width:1981;height:2862" coordorigin="13435,7329" coordsize="1981,2862">
              <v:shape style="position:absolute;left:13435;top:7329;width:1981;height:2862" coordorigin="13435,7329" coordsize="1981,2862" path="m13435,10190l15415,10190,15415,7329,13435,7329,13435,10190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819"/>
        <w:gridCol w:w="708"/>
        <w:gridCol w:w="850"/>
        <w:gridCol w:w="710"/>
        <w:gridCol w:w="1558"/>
        <w:gridCol w:w="1277"/>
        <w:gridCol w:w="1419"/>
        <w:gridCol w:w="2551"/>
        <w:gridCol w:w="2127"/>
        <w:gridCol w:w="1985"/>
      </w:tblGrid>
      <w:tr>
        <w:trPr>
          <w:trHeight w:val="2357" w:hRule="exact"/>
        </w:trPr>
        <w:tc>
          <w:tcPr>
            <w:tcW w:w="819" w:type="dxa"/>
            <w:tcBorders>
              <w:top w:val="single" w:sz="8" w:space="0" w:color="000000"/>
              <w:left w:val="nil" w:sz="6" w:space="0" w:color="auto"/>
              <w:bottom w:val="single" w:sz="4" w:space="0" w:color="000000"/>
              <w:right w:val="single" w:sz="4" w:space="0" w:color="000000"/>
            </w:tcBorders>
          </w:tcPr>
          <w:p>
            <w:pPr/>
          </w:p>
        </w:tc>
        <w:tc>
          <w:tcPr>
            <w:tcW w:w="708" w:type="dxa"/>
            <w:tcBorders>
              <w:top w:val="single" w:sz="8" w:space="0" w:color="000000"/>
              <w:left w:val="single" w:sz="4" w:space="0" w:color="000000"/>
              <w:bottom w:val="single" w:sz="4" w:space="0" w:color="000000"/>
              <w:right w:val="single" w:sz="4" w:space="0" w:color="000000"/>
            </w:tcBorders>
          </w:tcPr>
          <w:p>
            <w:pPr/>
          </w:p>
        </w:tc>
        <w:tc>
          <w:tcPr>
            <w:tcW w:w="850" w:type="dxa"/>
            <w:tcBorders>
              <w:top w:val="single" w:sz="8" w:space="0" w:color="000000"/>
              <w:left w:val="single" w:sz="4" w:space="0" w:color="000000"/>
              <w:bottom w:val="single" w:sz="4" w:space="0" w:color="000000"/>
              <w:right w:val="single" w:sz="4" w:space="0" w:color="000000"/>
            </w:tcBorders>
          </w:tcPr>
          <w:p>
            <w:pPr/>
          </w:p>
        </w:tc>
        <w:tc>
          <w:tcPr>
            <w:tcW w:w="710" w:type="dxa"/>
            <w:tcBorders>
              <w:top w:val="single" w:sz="8" w:space="0" w:color="000000"/>
              <w:left w:val="single" w:sz="4" w:space="0" w:color="000000"/>
              <w:bottom w:val="single" w:sz="4" w:space="0" w:color="000000"/>
              <w:right w:val="single" w:sz="4" w:space="0" w:color="000000"/>
            </w:tcBorders>
          </w:tcPr>
          <w:p>
            <w:pPr/>
          </w:p>
        </w:tc>
        <w:tc>
          <w:tcPr>
            <w:tcW w:w="1558" w:type="dxa"/>
            <w:tcBorders>
              <w:top w:val="single" w:sz="8" w:space="0" w:color="000000"/>
              <w:left w:val="single" w:sz="4" w:space="0" w:color="000000"/>
              <w:bottom w:val="single" w:sz="4" w:space="0" w:color="000000"/>
              <w:right w:val="single" w:sz="4" w:space="0" w:color="000000"/>
            </w:tcBorders>
          </w:tcPr>
          <w:p>
            <w:pPr>
              <w:pStyle w:val="TableParagraph"/>
              <w:spacing w:line="264" w:lineRule="auto" w:before="1"/>
              <w:ind w:left="21" w:right="-29"/>
              <w:jc w:val="left"/>
              <w:rPr>
                <w:rFonts w:ascii="宋体" w:hAnsi="宋体" w:cs="宋体" w:eastAsia="宋体" w:hint="default"/>
                <w:sz w:val="18"/>
                <w:szCs w:val="18"/>
              </w:rPr>
            </w:pPr>
            <w:r>
              <w:rPr>
                <w:rFonts w:ascii="宋体" w:hAnsi="宋体" w:cs="宋体" w:eastAsia="宋体" w:hint="default"/>
                <w:spacing w:val="-8"/>
                <w:sz w:val="18"/>
                <w:szCs w:val="18"/>
              </w:rPr>
              <w:t>约定青枫公司对志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德公司的加工行为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负有下达生产计划、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监管交付、质量验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收、负责统计保管和</w:t>
            </w:r>
            <w:r>
              <w:rPr>
                <w:rFonts w:ascii="宋体" w:hAnsi="宋体" w:cs="宋体" w:eastAsia="宋体" w:hint="default"/>
                <w:sz w:val="18"/>
                <w:szCs w:val="18"/>
              </w:rPr>
              <w:t> </w:t>
            </w:r>
            <w:r>
              <w:rPr>
                <w:rFonts w:ascii="宋体" w:hAnsi="宋体" w:cs="宋体" w:eastAsia="宋体" w:hint="default"/>
                <w:spacing w:val="-13"/>
                <w:sz w:val="18"/>
                <w:szCs w:val="18"/>
              </w:rPr>
              <w:t>生产跟单等责任。因</w:t>
            </w:r>
            <w:r>
              <w:rPr>
                <w:rFonts w:ascii="宋体" w:hAnsi="宋体" w:cs="宋体" w:eastAsia="宋体" w:hint="default"/>
                <w:sz w:val="18"/>
                <w:szCs w:val="18"/>
              </w:rPr>
              <w:t> </w:t>
            </w:r>
            <w:r>
              <w:rPr>
                <w:rFonts w:ascii="宋体" w:hAnsi="宋体" w:cs="宋体" w:eastAsia="宋体" w:hint="default"/>
                <w:spacing w:val="-8"/>
                <w:sz w:val="18"/>
                <w:szCs w:val="18"/>
              </w:rPr>
              <w:t>二被告未履行合同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义务，故鑫亚公司向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法院提起诉讼。</w:t>
            </w:r>
          </w:p>
        </w:tc>
        <w:tc>
          <w:tcPr>
            <w:tcW w:w="1277" w:type="dxa"/>
            <w:tcBorders>
              <w:top w:val="single" w:sz="8" w:space="0" w:color="000000"/>
              <w:left w:val="single" w:sz="4" w:space="0" w:color="000000"/>
              <w:bottom w:val="single" w:sz="4" w:space="0" w:color="000000"/>
              <w:right w:val="single" w:sz="4" w:space="0" w:color="000000"/>
            </w:tcBorders>
          </w:tcPr>
          <w:p>
            <w:pPr/>
          </w:p>
        </w:tc>
        <w:tc>
          <w:tcPr>
            <w:tcW w:w="1419" w:type="dxa"/>
            <w:tcBorders>
              <w:top w:val="single" w:sz="8" w:space="0" w:color="000000"/>
              <w:left w:val="single" w:sz="4" w:space="0" w:color="000000"/>
              <w:bottom w:val="single" w:sz="4" w:space="0" w:color="000000"/>
              <w:right w:val="single" w:sz="4" w:space="0" w:color="000000"/>
            </w:tcBorders>
          </w:tcPr>
          <w:p>
            <w:pPr/>
          </w:p>
        </w:tc>
        <w:tc>
          <w:tcPr>
            <w:tcW w:w="2551" w:type="dxa"/>
            <w:tcBorders>
              <w:top w:val="single" w:sz="8" w:space="0" w:color="000000"/>
              <w:left w:val="single" w:sz="4" w:space="0" w:color="000000"/>
              <w:bottom w:val="single" w:sz="4" w:space="0" w:color="000000"/>
              <w:right w:val="single" w:sz="4" w:space="0" w:color="000000"/>
            </w:tcBorders>
          </w:tcPr>
          <w:p>
            <w:pPr/>
          </w:p>
        </w:tc>
        <w:tc>
          <w:tcPr>
            <w:tcW w:w="2127" w:type="dxa"/>
            <w:tcBorders>
              <w:top w:val="single" w:sz="8" w:space="0" w:color="000000"/>
              <w:left w:val="single" w:sz="4" w:space="0" w:color="000000"/>
              <w:bottom w:val="single" w:sz="4" w:space="0" w:color="000000"/>
              <w:right w:val="single" w:sz="4" w:space="0" w:color="000000"/>
            </w:tcBorders>
          </w:tcPr>
          <w:p>
            <w:pPr>
              <w:pStyle w:val="TableParagraph"/>
              <w:spacing w:line="259" w:lineRule="auto" w:before="1"/>
              <w:ind w:left="21" w:right="22"/>
              <w:jc w:val="left"/>
              <w:rPr>
                <w:rFonts w:ascii="宋体" w:hAnsi="宋体" w:cs="宋体" w:eastAsia="宋体" w:hint="default"/>
                <w:sz w:val="18"/>
                <w:szCs w:val="18"/>
              </w:rPr>
            </w:pPr>
            <w:r>
              <w:rPr>
                <w:rFonts w:ascii="宋体" w:hAnsi="宋体" w:cs="宋体" w:eastAsia="宋体" w:hint="default"/>
                <w:spacing w:val="-8"/>
                <w:sz w:val="18"/>
                <w:szCs w:val="18"/>
              </w:rPr>
              <w:t>经贸有限责任公司负担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Arial Narrow" w:hAnsi="Arial Narrow" w:cs="Arial Narrow" w:eastAsia="Arial Narrow" w:hint="default"/>
                <w:spacing w:val="-4"/>
                <w:sz w:val="18"/>
                <w:szCs w:val="18"/>
              </w:rPr>
              <w:t>79,025.00 </w:t>
            </w:r>
            <w:r>
              <w:rPr>
                <w:rFonts w:ascii="宋体" w:hAnsi="宋体" w:cs="宋体" w:eastAsia="宋体" w:hint="default"/>
                <w:spacing w:val="-8"/>
                <w:sz w:val="18"/>
                <w:szCs w:val="18"/>
              </w:rPr>
              <w:t>元，延寿志德纺织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有限公司、北大荒青枫亚麻</w:t>
            </w:r>
            <w:r>
              <w:rPr>
                <w:rFonts w:ascii="宋体" w:hAnsi="宋体" w:cs="宋体" w:eastAsia="宋体" w:hint="default"/>
                <w:sz w:val="18"/>
                <w:szCs w:val="18"/>
              </w:rPr>
              <w:t> </w:t>
            </w:r>
            <w:r>
              <w:rPr>
                <w:rFonts w:ascii="宋体" w:hAnsi="宋体" w:cs="宋体" w:eastAsia="宋体" w:hint="default"/>
                <w:spacing w:val="-8"/>
                <w:sz w:val="18"/>
                <w:szCs w:val="18"/>
              </w:rPr>
              <w:t>纺织有限公司负担</w:t>
            </w:r>
            <w:r>
              <w:rPr>
                <w:rFonts w:ascii="宋体" w:hAnsi="宋体" w:cs="宋体" w:eastAsia="宋体" w:hint="default"/>
                <w:spacing w:val="-54"/>
                <w:sz w:val="18"/>
                <w:szCs w:val="18"/>
              </w:rPr>
              <w:t> </w:t>
            </w:r>
            <w:r>
              <w:rPr>
                <w:rFonts w:ascii="Arial Narrow" w:hAnsi="Arial Narrow" w:cs="Arial Narrow" w:eastAsia="Arial Narrow" w:hint="default"/>
                <w:spacing w:val="-4"/>
                <w:sz w:val="18"/>
                <w:szCs w:val="18"/>
              </w:rPr>
              <w:t>79,025.00</w:t>
            </w:r>
            <w:r>
              <w:rPr>
                <w:rFonts w:ascii="Arial Narrow" w:hAnsi="Arial Narrow" w:cs="Arial Narrow" w:eastAsia="Arial Narrow" w:hint="default"/>
                <w:sz w:val="18"/>
                <w:szCs w:val="18"/>
              </w:rPr>
              <w:t> </w:t>
            </w:r>
            <w:r>
              <w:rPr>
                <w:rFonts w:ascii="宋体" w:hAnsi="宋体" w:cs="宋体" w:eastAsia="宋体" w:hint="default"/>
                <w:sz w:val="18"/>
                <w:szCs w:val="18"/>
              </w:rPr>
              <w:t>元</w:t>
            </w:r>
          </w:p>
        </w:tc>
        <w:tc>
          <w:tcPr>
            <w:tcW w:w="1985" w:type="dxa"/>
            <w:tcBorders>
              <w:top w:val="single" w:sz="8" w:space="0" w:color="000000"/>
              <w:left w:val="single" w:sz="4" w:space="0" w:color="000000"/>
              <w:bottom w:val="single" w:sz="4" w:space="0" w:color="000000"/>
              <w:right w:val="nil" w:sz="6" w:space="0" w:color="auto"/>
            </w:tcBorders>
          </w:tcPr>
          <w:p>
            <w:pPr/>
          </w:p>
        </w:tc>
      </w:tr>
      <w:tr>
        <w:trPr>
          <w:trHeight w:val="5999" w:hRule="exact"/>
        </w:trPr>
        <w:tc>
          <w:tcPr>
            <w:tcW w:w="819" w:type="dxa"/>
            <w:tcBorders>
              <w:top w:val="single" w:sz="4" w:space="0" w:color="000000"/>
              <w:left w:val="nil" w:sz="6" w:space="0" w:color="auto"/>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64"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北大荒鑫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亚经贸有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限责任公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64" w:lineRule="auto" w:before="139"/>
              <w:ind w:left="21" w:right="14"/>
              <w:jc w:val="left"/>
              <w:rPr>
                <w:rFonts w:ascii="宋体" w:hAnsi="宋体" w:cs="宋体" w:eastAsia="宋体" w:hint="default"/>
                <w:sz w:val="18"/>
                <w:szCs w:val="18"/>
              </w:rPr>
            </w:pPr>
            <w:r>
              <w:rPr>
                <w:rFonts w:ascii="宋体" w:hAnsi="宋体" w:cs="宋体" w:eastAsia="宋体" w:hint="default"/>
                <w:spacing w:val="-6"/>
                <w:sz w:val="18"/>
                <w:szCs w:val="18"/>
              </w:rPr>
              <w:t>丹东市</w:t>
            </w:r>
            <w:r>
              <w:rPr>
                <w:rFonts w:ascii="宋体" w:hAnsi="宋体" w:cs="宋体" w:eastAsia="宋体" w:hint="default"/>
                <w:sz w:val="18"/>
                <w:szCs w:val="18"/>
              </w:rPr>
              <w:t> </w:t>
            </w:r>
            <w:r>
              <w:rPr>
                <w:rFonts w:ascii="宋体" w:hAnsi="宋体" w:cs="宋体" w:eastAsia="宋体" w:hint="default"/>
                <w:spacing w:val="-6"/>
                <w:sz w:val="18"/>
                <w:szCs w:val="18"/>
              </w:rPr>
              <w:t>前阳棉</w:t>
            </w:r>
            <w:r>
              <w:rPr>
                <w:rFonts w:ascii="宋体" w:hAnsi="宋体" w:cs="宋体" w:eastAsia="宋体" w:hint="default"/>
                <w:sz w:val="18"/>
                <w:szCs w:val="18"/>
              </w:rPr>
              <w:t> </w:t>
            </w:r>
            <w:r>
              <w:rPr>
                <w:rFonts w:ascii="宋体" w:hAnsi="宋体" w:cs="宋体" w:eastAsia="宋体" w:hint="default"/>
                <w:spacing w:val="-6"/>
                <w:sz w:val="18"/>
                <w:szCs w:val="18"/>
              </w:rPr>
              <w:t>麻纺织</w:t>
            </w:r>
            <w:r>
              <w:rPr>
                <w:rFonts w:ascii="宋体" w:hAnsi="宋体" w:cs="宋体" w:eastAsia="宋体" w:hint="default"/>
                <w:sz w:val="18"/>
                <w:szCs w:val="18"/>
              </w:rPr>
              <w:t> </w:t>
            </w:r>
            <w:r>
              <w:rPr>
                <w:rFonts w:ascii="宋体" w:hAnsi="宋体" w:cs="宋体" w:eastAsia="宋体" w:hint="default"/>
                <w:spacing w:val="-16"/>
                <w:sz w:val="18"/>
                <w:szCs w:val="18"/>
              </w:rPr>
              <w:t>厂、青枫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亚麻公</w:t>
            </w:r>
            <w:r>
              <w:rPr>
                <w:rFonts w:ascii="宋体" w:hAnsi="宋体" w:cs="宋体" w:eastAsia="宋体" w:hint="default"/>
                <w:sz w:val="18"/>
                <w:szCs w:val="18"/>
              </w:rPr>
              <w:t> 司</w:t>
            </w:r>
          </w:p>
        </w:tc>
        <w:tc>
          <w:tcPr>
            <w:tcW w:w="850" w:type="dxa"/>
            <w:tcBorders>
              <w:top w:val="single" w:sz="4" w:space="0" w:color="000000"/>
              <w:left w:val="single" w:sz="4" w:space="0" w:color="000000"/>
              <w:bottom w:val="single" w:sz="8" w:space="0" w:color="000000"/>
              <w:right w:val="single" w:sz="4" w:space="0" w:color="000000"/>
            </w:tcBorders>
          </w:tcPr>
          <w:p>
            <w:pPr/>
          </w:p>
        </w:tc>
        <w:tc>
          <w:tcPr>
            <w:tcW w:w="7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诉讼</w:t>
            </w:r>
            <w:r>
              <w:rPr>
                <w:rFonts w:ascii="宋体" w:hAnsi="宋体" w:cs="宋体" w:eastAsia="宋体" w:hint="default"/>
                <w:sz w:val="18"/>
                <w:szCs w:val="18"/>
              </w:rPr>
            </w: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59" w:lineRule="auto"/>
              <w:ind w:left="21" w:right="15"/>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7</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5"/>
                <w:sz w:val="18"/>
                <w:szCs w:val="18"/>
              </w:rPr>
              <w:t> </w:t>
            </w:r>
            <w:r>
              <w:rPr>
                <w:rFonts w:ascii="宋体" w:hAnsi="宋体" w:cs="宋体" w:eastAsia="宋体" w:hint="default"/>
                <w:spacing w:val="-8"/>
                <w:sz w:val="18"/>
                <w:szCs w:val="18"/>
              </w:rPr>
              <w:t>日， 鑫亚公司与前阳纺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织厂、青枫公司签订</w:t>
            </w:r>
          </w:p>
          <w:p>
            <w:pPr>
              <w:pStyle w:val="TableParagraph"/>
              <w:spacing w:line="264" w:lineRule="auto" w:before="9"/>
              <w:ind w:left="21" w:right="-29"/>
              <w:jc w:val="left"/>
              <w:rPr>
                <w:rFonts w:ascii="宋体" w:hAnsi="宋体" w:cs="宋体" w:eastAsia="宋体" w:hint="default"/>
                <w:sz w:val="18"/>
                <w:szCs w:val="18"/>
              </w:rPr>
            </w:pPr>
            <w:r>
              <w:rPr>
                <w:rFonts w:ascii="宋体" w:hAnsi="宋体" w:cs="宋体" w:eastAsia="宋体" w:hint="default"/>
                <w:spacing w:val="-8"/>
                <w:sz w:val="18"/>
                <w:szCs w:val="18"/>
              </w:rPr>
              <w:t>《亚麻布加工合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同》，约定前阳纺织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厂为公司加工亚麻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坯布。合同签订后，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公司向前阳纺织厂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交付长麻纱原料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Arial Narrow" w:hAnsi="Arial Narrow" w:cs="Arial Narrow" w:eastAsia="Arial Narrow" w:hint="default"/>
                <w:spacing w:val="-4"/>
                <w:sz w:val="18"/>
                <w:szCs w:val="18"/>
              </w:rPr>
              <w:t>161.04723</w:t>
            </w:r>
            <w:r>
              <w:rPr>
                <w:rFonts w:ascii="Arial Narrow" w:hAnsi="Arial Narrow" w:cs="Arial Narrow" w:eastAsia="Arial Narrow" w:hint="default"/>
                <w:spacing w:val="1"/>
                <w:sz w:val="18"/>
                <w:szCs w:val="18"/>
              </w:rPr>
              <w:t> </w:t>
            </w:r>
            <w:r>
              <w:rPr>
                <w:rFonts w:ascii="宋体" w:hAnsi="宋体" w:cs="宋体" w:eastAsia="宋体" w:hint="default"/>
                <w:spacing w:val="-20"/>
                <w:sz w:val="18"/>
                <w:szCs w:val="18"/>
              </w:rPr>
              <w:t>吨、短麻纱</w:t>
            </w:r>
          </w:p>
          <w:p>
            <w:pPr>
              <w:pStyle w:val="TableParagraph"/>
              <w:spacing w:line="239" w:lineRule="exact"/>
              <w:ind w:left="21" w:right="0"/>
              <w:jc w:val="left"/>
              <w:rPr>
                <w:rFonts w:ascii="宋体" w:hAnsi="宋体" w:cs="宋体" w:eastAsia="宋体" w:hint="default"/>
                <w:sz w:val="18"/>
                <w:szCs w:val="18"/>
              </w:rPr>
            </w:pPr>
            <w:r>
              <w:rPr>
                <w:rFonts w:ascii="宋体" w:hAnsi="宋体" w:cs="宋体" w:eastAsia="宋体" w:hint="default"/>
                <w:spacing w:val="-5"/>
                <w:sz w:val="18"/>
                <w:szCs w:val="18"/>
              </w:rPr>
              <w:t>原料</w:t>
            </w:r>
            <w:r>
              <w:rPr>
                <w:rFonts w:ascii="宋体" w:hAnsi="宋体" w:cs="宋体" w:eastAsia="宋体" w:hint="default"/>
                <w:spacing w:val="-53"/>
                <w:sz w:val="18"/>
                <w:szCs w:val="18"/>
              </w:rPr>
              <w:t> </w:t>
            </w:r>
            <w:r>
              <w:rPr>
                <w:rFonts w:ascii="Arial Narrow" w:hAnsi="Arial Narrow" w:cs="Arial Narrow" w:eastAsia="Arial Narrow" w:hint="default"/>
                <w:spacing w:val="-4"/>
                <w:sz w:val="18"/>
                <w:szCs w:val="18"/>
              </w:rPr>
              <w:t>56.4135</w:t>
            </w:r>
            <w:r>
              <w:rPr>
                <w:rFonts w:ascii="Arial Narrow" w:hAnsi="Arial Narrow" w:cs="Arial Narrow" w:eastAsia="Arial Narrow" w:hint="default"/>
                <w:spacing w:val="1"/>
                <w:sz w:val="18"/>
                <w:szCs w:val="18"/>
              </w:rPr>
              <w:t> </w:t>
            </w:r>
            <w:r>
              <w:rPr>
                <w:rFonts w:ascii="宋体" w:hAnsi="宋体" w:cs="宋体" w:eastAsia="宋体" w:hint="default"/>
                <w:spacing w:val="-9"/>
                <w:sz w:val="18"/>
                <w:szCs w:val="18"/>
              </w:rPr>
              <w:t>吨</w:t>
            </w:r>
            <w:r>
              <w:rPr>
                <w:rFonts w:ascii="Arial Narrow" w:hAnsi="Arial Narrow" w:cs="Arial Narrow" w:eastAsia="Arial Narrow" w:hint="default"/>
                <w:spacing w:val="-9"/>
                <w:sz w:val="18"/>
                <w:szCs w:val="18"/>
              </w:rPr>
              <w:t>,</w:t>
            </w:r>
            <w:r>
              <w:rPr>
                <w:rFonts w:ascii="宋体" w:hAnsi="宋体" w:cs="宋体" w:eastAsia="宋体" w:hint="default"/>
                <w:spacing w:val="-9"/>
                <w:sz w:val="18"/>
                <w:szCs w:val="18"/>
              </w:rPr>
              <w:t>共计</w:t>
            </w:r>
            <w:r>
              <w:rPr>
                <w:rFonts w:ascii="宋体" w:hAnsi="宋体" w:cs="宋体" w:eastAsia="宋体" w:hint="default"/>
                <w:sz w:val="18"/>
                <w:szCs w:val="18"/>
              </w:rPr>
            </w:r>
          </w:p>
          <w:p>
            <w:pPr>
              <w:pStyle w:val="TableParagraph"/>
              <w:spacing w:line="264" w:lineRule="auto" w:before="13"/>
              <w:ind w:left="21" w:right="14"/>
              <w:jc w:val="left"/>
              <w:rPr>
                <w:rFonts w:ascii="Arial Narrow" w:hAnsi="Arial Narrow" w:cs="Arial Narrow" w:eastAsia="Arial Narrow" w:hint="default"/>
                <w:sz w:val="18"/>
                <w:szCs w:val="18"/>
              </w:rPr>
            </w:pPr>
            <w:r>
              <w:rPr>
                <w:rFonts w:ascii="Arial Narrow" w:hAnsi="Arial Narrow" w:cs="Arial Narrow" w:eastAsia="Arial Narrow" w:hint="default"/>
                <w:spacing w:val="-4"/>
                <w:sz w:val="18"/>
                <w:szCs w:val="18"/>
              </w:rPr>
              <w:t>217.46073</w:t>
            </w:r>
            <w:r>
              <w:rPr>
                <w:rFonts w:ascii="Arial Narrow" w:hAnsi="Arial Narrow" w:cs="Arial Narrow" w:eastAsia="Arial Narrow" w:hint="default"/>
                <w:spacing w:val="-1"/>
                <w:sz w:val="18"/>
                <w:szCs w:val="18"/>
              </w:rPr>
              <w:t> </w:t>
            </w:r>
            <w:r>
              <w:rPr>
                <w:rFonts w:ascii="宋体" w:hAnsi="宋体" w:cs="宋体" w:eastAsia="宋体" w:hint="default"/>
                <w:spacing w:val="-20"/>
                <w:sz w:val="18"/>
                <w:szCs w:val="18"/>
              </w:rPr>
              <w:t>吨。但前阳</w:t>
            </w:r>
            <w:r>
              <w:rPr>
                <w:rFonts w:ascii="宋体" w:hAnsi="宋体" w:cs="宋体" w:eastAsia="宋体" w:hint="default"/>
                <w:sz w:val="18"/>
                <w:szCs w:val="18"/>
              </w:rPr>
              <w:t> </w:t>
            </w:r>
            <w:r>
              <w:rPr>
                <w:rFonts w:ascii="宋体" w:hAnsi="宋体" w:cs="宋体" w:eastAsia="宋体" w:hint="default"/>
                <w:spacing w:val="-8"/>
                <w:sz w:val="18"/>
                <w:szCs w:val="18"/>
              </w:rPr>
              <w:t>纺织厂未按合同约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定向鑫亚公司报告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加工进度，也未按合</w:t>
            </w:r>
            <w:r>
              <w:rPr>
                <w:rFonts w:ascii="宋体" w:hAnsi="宋体" w:cs="宋体" w:eastAsia="宋体" w:hint="default"/>
                <w:sz w:val="18"/>
                <w:szCs w:val="18"/>
              </w:rPr>
              <w:t> </w:t>
            </w:r>
            <w:r>
              <w:rPr>
                <w:rFonts w:ascii="宋体" w:hAnsi="宋体" w:cs="宋体" w:eastAsia="宋体" w:hint="default"/>
                <w:spacing w:val="-8"/>
                <w:sz w:val="18"/>
                <w:szCs w:val="18"/>
              </w:rPr>
              <w:t>同约定在鑫亚公司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和青枫公司共同签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章后办理产成品出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库手续，</w:t>
            </w:r>
            <w:r>
              <w:rPr>
                <w:rFonts w:ascii="Arial Narrow" w:hAnsi="Arial Narrow" w:cs="Arial Narrow" w:eastAsia="Arial Narrow" w:hint="default"/>
                <w:spacing w:val="-6"/>
                <w:sz w:val="18"/>
                <w:szCs w:val="18"/>
              </w:rPr>
              <w:t>2013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Narrow" w:hAnsi="Arial Narrow" w:cs="Arial Narrow" w:eastAsia="Arial Narrow" w:hint="default"/>
                <w:spacing w:val="-6"/>
                <w:sz w:val="18"/>
                <w:szCs w:val="18"/>
              </w:rPr>
              <w:t>10</w:t>
            </w:r>
            <w:r>
              <w:rPr>
                <w:rFonts w:ascii="Arial Narrow" w:hAnsi="Arial Narrow" w:cs="Arial Narrow" w:eastAsia="Arial Narrow" w:hint="default"/>
                <w:sz w:val="18"/>
                <w:szCs w:val="18"/>
              </w:rPr>
            </w:r>
          </w:p>
          <w:p>
            <w:pPr>
              <w:pStyle w:val="TableParagraph"/>
              <w:spacing w:line="259" w:lineRule="auto"/>
              <w:ind w:left="21" w:right="1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15</w:t>
            </w:r>
            <w:r>
              <w:rPr>
                <w:rFonts w:ascii="Arial Narrow" w:hAnsi="Arial Narrow" w:cs="Arial Narrow" w:eastAsia="Arial Narrow" w:hint="default"/>
                <w:spacing w:val="-4"/>
                <w:sz w:val="18"/>
                <w:szCs w:val="18"/>
              </w:rPr>
              <w:t> </w:t>
            </w:r>
            <w:r>
              <w:rPr>
                <w:rFonts w:ascii="宋体" w:hAnsi="宋体" w:cs="宋体" w:eastAsia="宋体" w:hint="default"/>
                <w:spacing w:val="-7"/>
                <w:sz w:val="18"/>
                <w:szCs w:val="18"/>
              </w:rPr>
              <w:t>日，前阳纺织</w:t>
            </w:r>
            <w:r>
              <w:rPr>
                <w:rFonts w:ascii="宋体" w:hAnsi="宋体" w:cs="宋体" w:eastAsia="宋体" w:hint="default"/>
                <w:sz w:val="18"/>
                <w:szCs w:val="18"/>
              </w:rPr>
              <w:t> </w:t>
            </w:r>
            <w:r>
              <w:rPr>
                <w:rFonts w:ascii="宋体" w:hAnsi="宋体" w:cs="宋体" w:eastAsia="宋体" w:hint="default"/>
                <w:spacing w:val="-13"/>
                <w:sz w:val="18"/>
                <w:szCs w:val="18"/>
              </w:rPr>
              <w:t>厂出具《说明》，主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张其已向青枫公司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交货，然青枫公司对</w:t>
            </w: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50" w:right="0"/>
              <w:jc w:val="left"/>
              <w:rPr>
                <w:rFonts w:ascii="Arial Narrow" w:hAnsi="Arial Narrow" w:cs="Arial Narrow" w:eastAsia="Arial Narrow" w:hint="default"/>
                <w:sz w:val="18"/>
                <w:szCs w:val="18"/>
              </w:rPr>
            </w:pPr>
            <w:r>
              <w:rPr>
                <w:rFonts w:ascii="Arial Narrow"/>
                <w:spacing w:val="-5"/>
                <w:sz w:val="18"/>
              </w:rPr>
              <w:t>34,847,760.24</w:t>
            </w:r>
          </w:p>
        </w:tc>
        <w:tc>
          <w:tcPr>
            <w:tcW w:w="1419" w:type="dxa"/>
            <w:tcBorders>
              <w:top w:val="single" w:sz="4" w:space="0" w:color="000000"/>
              <w:left w:val="single" w:sz="4" w:space="0" w:color="000000"/>
              <w:bottom w:val="single" w:sz="8" w:space="0" w:color="000000"/>
              <w:right w:val="single" w:sz="4" w:space="0" w:color="000000"/>
            </w:tcBorders>
          </w:tcPr>
          <w:p>
            <w:pPr/>
          </w:p>
        </w:tc>
        <w:tc>
          <w:tcPr>
            <w:tcW w:w="2551" w:type="dxa"/>
            <w:tcBorders>
              <w:top w:val="single" w:sz="4" w:space="0" w:color="000000"/>
              <w:left w:val="single" w:sz="4" w:space="0" w:color="000000"/>
              <w:bottom w:val="single" w:sz="8"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61" w:lineRule="auto"/>
              <w:ind w:left="21" w:right="8"/>
              <w:jc w:val="left"/>
              <w:rPr>
                <w:rFonts w:ascii="宋体" w:hAnsi="宋体" w:cs="宋体" w:eastAsia="宋体" w:hint="default"/>
                <w:sz w:val="18"/>
                <w:szCs w:val="18"/>
              </w:rPr>
            </w:pPr>
            <w:r>
              <w:rPr>
                <w:rFonts w:ascii="宋体" w:hAnsi="宋体" w:cs="宋体" w:eastAsia="宋体" w:hint="default"/>
                <w:spacing w:val="-3"/>
                <w:sz w:val="18"/>
                <w:szCs w:val="18"/>
              </w:rPr>
              <w:t>法院于</w:t>
            </w:r>
            <w:r>
              <w:rPr>
                <w:rFonts w:ascii="Arial Narrow" w:hAnsi="Arial Narrow" w:cs="Arial Narrow" w:eastAsia="Arial Narrow" w:hint="default"/>
                <w:spacing w:val="-3"/>
                <w:sz w:val="18"/>
                <w:szCs w:val="18"/>
              </w:rPr>
              <w:t>2016</w:t>
            </w:r>
            <w:r>
              <w:rPr>
                <w:rFonts w:ascii="Arial Narrow" w:hAnsi="Arial Narrow" w:cs="Arial Narrow" w:eastAsia="Arial Narrow" w:hint="default"/>
                <w:spacing w:val="-20"/>
                <w:sz w:val="18"/>
                <w:szCs w:val="18"/>
              </w:rPr>
              <w:t> </w:t>
            </w:r>
            <w:r>
              <w:rPr>
                <w:rFonts w:ascii="宋体" w:hAnsi="宋体" w:cs="宋体" w:eastAsia="宋体" w:hint="default"/>
                <w:spacing w:val="7"/>
                <w:sz w:val="18"/>
                <w:szCs w:val="18"/>
              </w:rPr>
              <w:t>年</w:t>
            </w:r>
            <w:r>
              <w:rPr>
                <w:rFonts w:ascii="Arial Narrow" w:hAnsi="Arial Narrow" w:cs="Arial Narrow" w:eastAsia="Arial Narrow" w:hint="default"/>
                <w:spacing w:val="7"/>
                <w:sz w:val="18"/>
                <w:szCs w:val="18"/>
              </w:rPr>
              <w:t>1</w:t>
            </w:r>
            <w:r>
              <w:rPr>
                <w:rFonts w:ascii="Arial Narrow" w:hAnsi="Arial Narrow" w:cs="Arial Narrow" w:eastAsia="Arial Narrow"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Narrow" w:hAnsi="Arial Narrow" w:cs="Arial Narrow" w:eastAsia="Arial Narrow" w:hint="default"/>
                <w:spacing w:val="-3"/>
                <w:sz w:val="18"/>
                <w:szCs w:val="18"/>
              </w:rPr>
              <w:t>19</w:t>
            </w:r>
            <w:r>
              <w:rPr>
                <w:rFonts w:ascii="Arial Narrow" w:hAnsi="Arial Narrow" w:cs="Arial Narrow" w:eastAsia="Arial Narrow" w:hint="default"/>
                <w:spacing w:val="-20"/>
                <w:sz w:val="18"/>
                <w:szCs w:val="18"/>
              </w:rPr>
              <w:t> </w:t>
            </w:r>
            <w:r>
              <w:rPr>
                <w:rFonts w:ascii="宋体" w:hAnsi="宋体" w:cs="宋体" w:eastAsia="宋体" w:hint="default"/>
                <w:spacing w:val="-7"/>
                <w:sz w:val="18"/>
                <w:szCs w:val="18"/>
              </w:rPr>
              <w:t>日受理本案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案号为</w:t>
            </w:r>
            <w:r>
              <w:rPr>
                <w:rFonts w:ascii="Arial Narrow" w:hAnsi="Arial Narrow" w:cs="Arial Narrow" w:eastAsia="Arial Narrow" w:hint="default"/>
                <w:spacing w:val="-6"/>
                <w:sz w:val="18"/>
                <w:szCs w:val="18"/>
              </w:rPr>
              <w:t>[2016]</w:t>
            </w:r>
            <w:r>
              <w:rPr>
                <w:rFonts w:ascii="宋体" w:hAnsi="宋体" w:cs="宋体" w:eastAsia="宋体" w:hint="default"/>
                <w:spacing w:val="-6"/>
                <w:sz w:val="18"/>
                <w:szCs w:val="18"/>
              </w:rPr>
              <w:t>黑</w:t>
            </w:r>
            <w:r>
              <w:rPr>
                <w:rFonts w:ascii="宋体" w:hAnsi="宋体" w:cs="宋体" w:eastAsia="宋体" w:hint="default"/>
                <w:spacing w:val="-56"/>
                <w:sz w:val="18"/>
                <w:szCs w:val="18"/>
              </w:rPr>
              <w:t> </w:t>
            </w:r>
            <w:r>
              <w:rPr>
                <w:rFonts w:ascii="Arial Narrow" w:hAnsi="Arial Narrow" w:cs="Arial Narrow" w:eastAsia="Arial Narrow" w:hint="default"/>
                <w:sz w:val="18"/>
                <w:szCs w:val="18"/>
              </w:rPr>
              <w:t>81</w:t>
            </w:r>
            <w:r>
              <w:rPr>
                <w:rFonts w:ascii="Arial Narrow" w:hAnsi="Arial Narrow" w:cs="Arial Narrow" w:eastAsia="Arial Narrow" w:hint="default"/>
                <w:spacing w:val="-3"/>
                <w:sz w:val="18"/>
                <w:szCs w:val="18"/>
              </w:rPr>
              <w:t> </w:t>
            </w:r>
            <w:r>
              <w:rPr>
                <w:rFonts w:ascii="宋体" w:hAnsi="宋体" w:cs="宋体" w:eastAsia="宋体" w:hint="default"/>
                <w:spacing w:val="-4"/>
                <w:sz w:val="18"/>
                <w:szCs w:val="18"/>
              </w:rPr>
              <w:t>民初</w:t>
            </w:r>
            <w:r>
              <w:rPr>
                <w:rFonts w:ascii="宋体" w:hAnsi="宋体" w:cs="宋体" w:eastAsia="宋体" w:hint="default"/>
                <w:spacing w:val="-56"/>
                <w:sz w:val="18"/>
                <w:szCs w:val="18"/>
              </w:rPr>
              <w:t> </w:t>
            </w:r>
            <w:r>
              <w:rPr>
                <w:rFonts w:ascii="Arial Narrow" w:hAnsi="Arial Narrow" w:cs="Arial Narrow" w:eastAsia="Arial Narrow" w:hint="default"/>
                <w:sz w:val="18"/>
                <w:szCs w:val="18"/>
              </w:rPr>
              <w:t>6 </w:t>
            </w:r>
            <w:r>
              <w:rPr>
                <w:rFonts w:ascii="宋体" w:hAnsi="宋体" w:cs="宋体" w:eastAsia="宋体" w:hint="default"/>
                <w:spacing w:val="-11"/>
                <w:sz w:val="18"/>
                <w:szCs w:val="18"/>
              </w:rPr>
              <w:t>号，法院</w:t>
            </w:r>
            <w:r>
              <w:rPr>
                <w:rFonts w:ascii="宋体" w:hAnsi="宋体" w:cs="宋体" w:eastAsia="宋体" w:hint="default"/>
                <w:sz w:val="18"/>
                <w:szCs w:val="18"/>
              </w:rPr>
              <w:t> </w:t>
            </w:r>
            <w:r>
              <w:rPr>
                <w:rFonts w:ascii="宋体" w:hAnsi="宋体" w:cs="宋体" w:eastAsia="宋体" w:hint="default"/>
                <w:spacing w:val="-14"/>
                <w:sz w:val="18"/>
                <w:szCs w:val="18"/>
              </w:rPr>
              <w:t>向被告送达起诉材料后，青枫公司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提起管辖权异议，法院经审查予以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驳回，青枫公司不服一审裁定，向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黑龙江省高院提起上诉，黑龙江省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高院二审裁定驳回青枫公司上诉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农垦中院于</w:t>
            </w:r>
            <w:r>
              <w:rPr>
                <w:rFonts w:ascii="宋体" w:hAnsi="宋体" w:cs="宋体" w:eastAsia="宋体" w:hint="default"/>
                <w:spacing w:val="-56"/>
                <w:sz w:val="18"/>
                <w:szCs w:val="18"/>
              </w:rPr>
              <w:t> </w:t>
            </w:r>
            <w:r>
              <w:rPr>
                <w:rFonts w:ascii="Arial Narrow" w:hAnsi="Arial Narrow" w:cs="Arial Narrow" w:eastAsia="Arial Narrow" w:hint="default"/>
                <w:spacing w:val="-4"/>
                <w:sz w:val="18"/>
                <w:szCs w:val="18"/>
              </w:rPr>
              <w:t>2016</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5"/>
                <w:sz w:val="18"/>
                <w:szCs w:val="18"/>
              </w:rPr>
              <w:t> </w:t>
            </w:r>
            <w:r>
              <w:rPr>
                <w:rFonts w:ascii="宋体" w:hAnsi="宋体" w:cs="宋体" w:eastAsia="宋体" w:hint="default"/>
                <w:spacing w:val="-8"/>
                <w:sz w:val="18"/>
                <w:szCs w:val="18"/>
              </w:rPr>
              <w:t>日至</w:t>
            </w:r>
            <w:r>
              <w:rPr>
                <w:rFonts w:ascii="宋体" w:hAnsi="宋体" w:cs="宋体" w:eastAsia="宋体" w:hint="default"/>
                <w:sz w:val="18"/>
                <w:szCs w:val="18"/>
              </w:rPr>
            </w:r>
          </w:p>
          <w:p>
            <w:pPr>
              <w:pStyle w:val="TableParagraph"/>
              <w:spacing w:line="241" w:lineRule="exact"/>
              <w:ind w:left="21" w:right="0"/>
              <w:jc w:val="left"/>
              <w:rPr>
                <w:rFonts w:ascii="宋体" w:hAnsi="宋体" w:cs="宋体" w:eastAsia="宋体" w:hint="default"/>
                <w:sz w:val="18"/>
                <w:szCs w:val="18"/>
              </w:rPr>
            </w:pPr>
            <w:r>
              <w:rPr>
                <w:rFonts w:ascii="Arial Narrow" w:hAnsi="Arial Narrow" w:cs="Arial Narrow" w:eastAsia="Arial Narrow" w:hint="default"/>
                <w:spacing w:val="-3"/>
                <w:sz w:val="18"/>
                <w:szCs w:val="18"/>
              </w:rPr>
              <w:t>25</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日审理本案，黑龙江省农垦中</w:t>
            </w:r>
          </w:p>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pacing w:val="-7"/>
                <w:sz w:val="18"/>
                <w:szCs w:val="18"/>
              </w:rPr>
              <w:t>级法院于</w:t>
            </w:r>
            <w:r>
              <w:rPr>
                <w:rFonts w:ascii="宋体" w:hAnsi="宋体" w:cs="宋体" w:eastAsia="宋体" w:hint="default"/>
                <w:spacing w:val="-58"/>
                <w:sz w:val="18"/>
                <w:szCs w:val="18"/>
              </w:rPr>
              <w:t> </w:t>
            </w:r>
            <w:r>
              <w:rPr>
                <w:rFonts w:ascii="Arial Narrow" w:hAnsi="Arial Narrow" w:cs="Arial Narrow" w:eastAsia="Arial Narrow" w:hint="default"/>
                <w:spacing w:val="-3"/>
                <w:sz w:val="18"/>
                <w:szCs w:val="18"/>
              </w:rPr>
              <w:t>2017</w:t>
            </w:r>
            <w:r>
              <w:rPr>
                <w:rFonts w:ascii="Arial Narrow" w:hAnsi="Arial Narrow" w:cs="Arial Narrow" w:eastAsia="Arial Narrow"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Narrow" w:hAnsi="Arial Narrow" w:cs="Arial Narrow" w:eastAsia="Arial Narrow" w:hint="default"/>
                <w:spacing w:val="-3"/>
                <w:sz w:val="18"/>
                <w:szCs w:val="18"/>
              </w:rPr>
              <w:t>12</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2"/>
                <w:sz w:val="18"/>
                <w:szCs w:val="18"/>
              </w:rPr>
              <w:t> </w:t>
            </w:r>
            <w:r>
              <w:rPr>
                <w:rFonts w:ascii="宋体" w:hAnsi="宋体" w:cs="宋体" w:eastAsia="宋体" w:hint="default"/>
                <w:spacing w:val="-6"/>
                <w:sz w:val="18"/>
                <w:szCs w:val="18"/>
              </w:rPr>
              <w:t>日下达</w:t>
            </w:r>
          </w:p>
          <w:p>
            <w:pPr>
              <w:pStyle w:val="TableParagraph"/>
              <w:spacing w:line="240" w:lineRule="auto" w:before="11"/>
              <w:ind w:left="21" w:right="0"/>
              <w:jc w:val="left"/>
              <w:rPr>
                <w:rFonts w:ascii="Arial Narrow" w:hAnsi="Arial Narrow" w:cs="Arial Narrow" w:eastAsia="Arial Narrow" w:hint="default"/>
                <w:sz w:val="18"/>
                <w:szCs w:val="18"/>
              </w:rPr>
            </w:pPr>
            <w:r>
              <w:rPr>
                <w:rFonts w:ascii="宋体" w:hAnsi="宋体" w:cs="宋体" w:eastAsia="宋体" w:hint="default"/>
                <w:spacing w:val="-7"/>
                <w:sz w:val="18"/>
                <w:szCs w:val="18"/>
              </w:rPr>
              <w:t>民事判决书【</w:t>
            </w:r>
            <w:r>
              <w:rPr>
                <w:rFonts w:ascii="Arial Narrow" w:hAnsi="Arial Narrow" w:cs="Arial Narrow" w:eastAsia="Arial Narrow" w:hint="default"/>
                <w:spacing w:val="-7"/>
                <w:sz w:val="18"/>
                <w:szCs w:val="18"/>
              </w:rPr>
              <w:t>(2016)</w:t>
            </w:r>
            <w:r>
              <w:rPr>
                <w:rFonts w:ascii="宋体" w:hAnsi="宋体" w:cs="宋体" w:eastAsia="宋体" w:hint="default"/>
                <w:spacing w:val="-7"/>
                <w:sz w:val="18"/>
                <w:szCs w:val="18"/>
              </w:rPr>
              <w:t>黑</w:t>
            </w:r>
            <w:r>
              <w:rPr>
                <w:rFonts w:ascii="宋体" w:hAnsi="宋体" w:cs="宋体" w:eastAsia="宋体" w:hint="default"/>
                <w:spacing w:val="-50"/>
                <w:sz w:val="18"/>
                <w:szCs w:val="18"/>
              </w:rPr>
              <w:t> </w:t>
            </w:r>
            <w:r>
              <w:rPr>
                <w:rFonts w:ascii="Arial Narrow" w:hAnsi="Arial Narrow" w:cs="Arial Narrow" w:eastAsia="Arial Narrow" w:hint="default"/>
                <w:spacing w:val="-3"/>
                <w:sz w:val="18"/>
                <w:szCs w:val="18"/>
              </w:rPr>
              <w:t>81</w:t>
            </w:r>
            <w:r>
              <w:rPr>
                <w:rFonts w:ascii="Arial Narrow" w:hAnsi="Arial Narrow" w:cs="Arial Narrow" w:eastAsia="Arial Narrow" w:hint="default"/>
                <w:spacing w:val="3"/>
                <w:sz w:val="18"/>
                <w:szCs w:val="18"/>
              </w:rPr>
              <w:t> </w:t>
            </w:r>
            <w:r>
              <w:rPr>
                <w:rFonts w:ascii="宋体" w:hAnsi="宋体" w:cs="宋体" w:eastAsia="宋体" w:hint="default"/>
                <w:spacing w:val="-4"/>
                <w:sz w:val="18"/>
                <w:szCs w:val="18"/>
              </w:rPr>
              <w:t>民初</w:t>
            </w:r>
            <w:r>
              <w:rPr>
                <w:rFonts w:ascii="宋体" w:hAnsi="宋体" w:cs="宋体" w:eastAsia="宋体" w:hint="default"/>
                <w:spacing w:val="-54"/>
                <w:sz w:val="18"/>
                <w:szCs w:val="18"/>
              </w:rPr>
              <w:t> </w:t>
            </w:r>
            <w:r>
              <w:rPr>
                <w:rFonts w:ascii="Arial Narrow" w:hAnsi="Arial Narrow" w:cs="Arial Narrow" w:eastAsia="Arial Narrow" w:hint="default"/>
                <w:sz w:val="18"/>
                <w:szCs w:val="18"/>
              </w:rPr>
              <w:t>6</w:t>
            </w:r>
          </w:p>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pacing w:val="-6"/>
                <w:sz w:val="18"/>
                <w:szCs w:val="18"/>
              </w:rPr>
              <w:t>号】。</w:t>
            </w:r>
          </w:p>
        </w:tc>
        <w:tc>
          <w:tcPr>
            <w:tcW w:w="2127" w:type="dxa"/>
            <w:tcBorders>
              <w:top w:val="single" w:sz="4" w:space="0" w:color="000000"/>
              <w:left w:val="single" w:sz="9" w:space="0" w:color="FFFFFF"/>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5" w:right="0"/>
              <w:jc w:val="left"/>
              <w:rPr>
                <w:rFonts w:ascii="Arial Narrow" w:hAnsi="Arial Narrow" w:cs="Arial Narrow" w:eastAsia="Arial Narrow" w:hint="default"/>
                <w:sz w:val="18"/>
                <w:szCs w:val="18"/>
              </w:rPr>
            </w:pPr>
            <w:r>
              <w:rPr>
                <w:rFonts w:ascii="宋体" w:hAnsi="宋体" w:cs="宋体" w:eastAsia="宋体" w:hint="default"/>
                <w:spacing w:val="-8"/>
                <w:sz w:val="18"/>
                <w:szCs w:val="18"/>
              </w:rPr>
              <w:t>农垦中院于</w:t>
            </w:r>
            <w:r>
              <w:rPr>
                <w:rFonts w:ascii="宋体" w:hAnsi="宋体" w:cs="宋体" w:eastAsia="宋体" w:hint="default"/>
                <w:spacing w:val="-54"/>
                <w:sz w:val="18"/>
                <w:szCs w:val="18"/>
              </w:rPr>
              <w:t> </w:t>
            </w:r>
            <w:r>
              <w:rPr>
                <w:rFonts w:ascii="Arial Narrow" w:hAnsi="Arial Narrow" w:cs="Arial Narrow" w:eastAsia="Arial Narrow" w:hint="default"/>
                <w:spacing w:val="-4"/>
                <w:sz w:val="18"/>
                <w:szCs w:val="18"/>
              </w:rPr>
              <w:t>2016</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21</w:t>
            </w:r>
            <w:r>
              <w:rPr>
                <w:rFonts w:ascii="Arial Narrow" w:hAnsi="Arial Narrow" w:cs="Arial Narrow" w:eastAsia="Arial Narrow" w:hint="default"/>
                <w:sz w:val="18"/>
                <w:szCs w:val="18"/>
              </w:rPr>
            </w:r>
          </w:p>
          <w:p>
            <w:pPr>
              <w:pStyle w:val="TableParagraph"/>
              <w:spacing w:line="240" w:lineRule="auto" w:before="11"/>
              <w:ind w:left="15" w:right="0"/>
              <w:jc w:val="left"/>
              <w:rPr>
                <w:rFonts w:ascii="宋体" w:hAnsi="宋体" w:cs="宋体" w:eastAsia="宋体" w:hint="default"/>
                <w:sz w:val="18"/>
                <w:szCs w:val="18"/>
              </w:rPr>
            </w:pPr>
            <w:r>
              <w:rPr>
                <w:rFonts w:ascii="宋体" w:hAnsi="宋体" w:cs="宋体" w:eastAsia="宋体" w:hint="default"/>
                <w:spacing w:val="-10"/>
                <w:sz w:val="18"/>
                <w:szCs w:val="18"/>
              </w:rPr>
              <w:t>日</w:t>
            </w:r>
            <w:r>
              <w:rPr>
                <w:rFonts w:ascii="宋体" w:hAnsi="宋体" w:cs="宋体" w:eastAsia="宋体" w:hint="default"/>
                <w:sz w:val="18"/>
                <w:szCs w:val="18"/>
              </w:rPr>
              <w:t>至</w:t>
            </w:r>
            <w:r>
              <w:rPr>
                <w:rFonts w:ascii="宋体" w:hAnsi="宋体" w:cs="宋体" w:eastAsia="宋体" w:hint="default"/>
                <w:spacing w:val="-54"/>
                <w:sz w:val="18"/>
                <w:szCs w:val="18"/>
              </w:rPr>
              <w:t> </w:t>
            </w:r>
            <w:r>
              <w:rPr>
                <w:rFonts w:ascii="Arial Narrow" w:hAnsi="Arial Narrow" w:cs="Arial Narrow" w:eastAsia="Arial Narrow" w:hint="default"/>
                <w:spacing w:val="-6"/>
                <w:sz w:val="18"/>
                <w:szCs w:val="18"/>
              </w:rPr>
              <w:t>2</w:t>
            </w:r>
            <w:r>
              <w:rPr>
                <w:rFonts w:ascii="Arial Narrow" w:hAnsi="Arial Narrow" w:cs="Arial Narrow" w:eastAsia="Arial Narrow" w:hint="default"/>
                <w:sz w:val="18"/>
                <w:szCs w:val="18"/>
              </w:rPr>
              <w:t>5</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日</w:t>
            </w:r>
            <w:r>
              <w:rPr>
                <w:rFonts w:ascii="宋体" w:hAnsi="宋体" w:cs="宋体" w:eastAsia="宋体" w:hint="default"/>
                <w:spacing w:val="-10"/>
                <w:sz w:val="18"/>
                <w:szCs w:val="18"/>
              </w:rPr>
              <w:t>审</w:t>
            </w:r>
            <w:r>
              <w:rPr>
                <w:rFonts w:ascii="宋体" w:hAnsi="宋体" w:cs="宋体" w:eastAsia="宋体" w:hint="default"/>
                <w:spacing w:val="-8"/>
                <w:sz w:val="18"/>
                <w:szCs w:val="18"/>
              </w:rPr>
              <w:t>理本案</w:t>
            </w:r>
            <w:r>
              <w:rPr>
                <w:rFonts w:ascii="宋体" w:hAnsi="宋体" w:cs="宋体" w:eastAsia="宋体" w:hint="default"/>
                <w:spacing w:val="-75"/>
                <w:sz w:val="18"/>
                <w:szCs w:val="18"/>
              </w:rPr>
              <w:t>，</w:t>
            </w:r>
            <w:r>
              <w:rPr>
                <w:rFonts w:ascii="宋体" w:hAnsi="宋体" w:cs="宋体" w:eastAsia="宋体" w:hint="default"/>
                <w:spacing w:val="-8"/>
                <w:sz w:val="18"/>
                <w:szCs w:val="18"/>
              </w:rPr>
              <w:t>黑龙</w:t>
            </w:r>
            <w:r>
              <w:rPr>
                <w:rFonts w:ascii="宋体" w:hAnsi="宋体" w:cs="宋体" w:eastAsia="宋体" w:hint="default"/>
                <w:sz w:val="18"/>
                <w:szCs w:val="18"/>
              </w:rPr>
              <w:t>江</w:t>
            </w:r>
          </w:p>
          <w:p>
            <w:pPr>
              <w:pStyle w:val="TableParagraph"/>
              <w:spacing w:line="240" w:lineRule="auto" w:before="13"/>
              <w:ind w:left="15" w:right="0"/>
              <w:jc w:val="left"/>
              <w:rPr>
                <w:rFonts w:ascii="宋体" w:hAnsi="宋体" w:cs="宋体" w:eastAsia="宋体" w:hint="default"/>
                <w:sz w:val="18"/>
                <w:szCs w:val="18"/>
              </w:rPr>
            </w:pPr>
            <w:r>
              <w:rPr>
                <w:rFonts w:ascii="宋体" w:hAnsi="宋体" w:cs="宋体" w:eastAsia="宋体" w:hint="default"/>
                <w:spacing w:val="-8"/>
                <w:sz w:val="18"/>
                <w:szCs w:val="18"/>
              </w:rPr>
              <w:t>省农垦中级法院于</w:t>
            </w:r>
            <w:r>
              <w:rPr>
                <w:rFonts w:ascii="宋体" w:hAnsi="宋体" w:cs="宋体" w:eastAsia="宋体" w:hint="default"/>
                <w:spacing w:val="-54"/>
                <w:sz w:val="18"/>
                <w:szCs w:val="18"/>
              </w:rPr>
              <w:t> </w:t>
            </w:r>
            <w:r>
              <w:rPr>
                <w:rFonts w:ascii="Arial Narrow" w:hAnsi="Arial Narrow" w:cs="Arial Narrow" w:eastAsia="Arial Narrow" w:hint="default"/>
                <w:spacing w:val="-4"/>
                <w:sz w:val="18"/>
                <w:szCs w:val="18"/>
              </w:rPr>
              <w:t>2017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p>
            <w:pPr>
              <w:pStyle w:val="TableParagraph"/>
              <w:spacing w:line="240" w:lineRule="auto" w:before="11"/>
              <w:ind w:left="15" w:right="0"/>
              <w:jc w:val="left"/>
              <w:rPr>
                <w:rFonts w:ascii="宋体" w:hAnsi="宋体" w:cs="宋体" w:eastAsia="宋体" w:hint="default"/>
                <w:sz w:val="18"/>
                <w:szCs w:val="18"/>
              </w:rPr>
            </w:pPr>
            <w:r>
              <w:rPr>
                <w:rFonts w:ascii="Arial Narrow" w:hAnsi="Arial Narrow" w:cs="Arial Narrow" w:eastAsia="Arial Narrow" w:hint="default"/>
                <w:spacing w:val="-3"/>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4"/>
                <w:sz w:val="18"/>
                <w:szCs w:val="18"/>
              </w:rPr>
              <w:t> </w:t>
            </w:r>
            <w:r>
              <w:rPr>
                <w:rFonts w:ascii="宋体" w:hAnsi="宋体" w:cs="宋体" w:eastAsia="宋体" w:hint="default"/>
                <w:spacing w:val="-8"/>
                <w:sz w:val="18"/>
                <w:szCs w:val="18"/>
              </w:rPr>
              <w:t>日下达民事判决书</w:t>
            </w:r>
          </w:p>
          <w:p>
            <w:pPr>
              <w:pStyle w:val="TableParagraph"/>
              <w:spacing w:line="256" w:lineRule="auto" w:before="11"/>
              <w:ind w:left="15"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Arial Narrow" w:hAnsi="Arial Narrow" w:cs="Arial Narrow" w:eastAsia="Arial Narrow" w:hint="default"/>
                <w:spacing w:val="-5"/>
                <w:sz w:val="18"/>
                <w:szCs w:val="18"/>
              </w:rPr>
              <w:t>(2016)</w:t>
            </w:r>
            <w:r>
              <w:rPr>
                <w:rFonts w:ascii="宋体" w:hAnsi="宋体" w:cs="宋体" w:eastAsia="宋体" w:hint="default"/>
                <w:spacing w:val="-5"/>
                <w:sz w:val="18"/>
                <w:szCs w:val="18"/>
              </w:rPr>
              <w:t>黑</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81</w:t>
            </w:r>
            <w:r>
              <w:rPr>
                <w:rFonts w:ascii="Arial Narrow" w:hAnsi="Arial Narrow" w:cs="Arial Narrow" w:eastAsia="Arial Narrow" w:hint="default"/>
                <w:spacing w:val="-1"/>
                <w:sz w:val="18"/>
                <w:szCs w:val="18"/>
              </w:rPr>
              <w:t> </w:t>
            </w:r>
            <w:r>
              <w:rPr>
                <w:rFonts w:ascii="宋体" w:hAnsi="宋体" w:cs="宋体" w:eastAsia="宋体" w:hint="default"/>
                <w:spacing w:val="-5"/>
                <w:sz w:val="18"/>
                <w:szCs w:val="18"/>
              </w:rPr>
              <w:t>民初</w:t>
            </w:r>
            <w:r>
              <w:rPr>
                <w:rFonts w:ascii="宋体" w:hAnsi="宋体" w:cs="宋体" w:eastAsia="宋体" w:hint="default"/>
                <w:spacing w:val="-54"/>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4"/>
                <w:sz w:val="18"/>
                <w:szCs w:val="18"/>
              </w:rPr>
              <w:t> </w:t>
            </w:r>
            <w:r>
              <w:rPr>
                <w:rFonts w:ascii="宋体" w:hAnsi="宋体" w:cs="宋体" w:eastAsia="宋体" w:hint="default"/>
                <w:spacing w:val="-8"/>
                <w:sz w:val="18"/>
                <w:szCs w:val="18"/>
              </w:rPr>
              <w:t>号】如 </w:t>
            </w:r>
            <w:r>
              <w:rPr>
                <w:rFonts w:ascii="宋体" w:hAnsi="宋体" w:cs="宋体" w:eastAsia="宋体" w:hint="default"/>
                <w:spacing w:val="-14"/>
                <w:sz w:val="18"/>
                <w:szCs w:val="18"/>
              </w:rPr>
              <w:t>下：</w:t>
            </w:r>
            <w:r>
              <w:rPr>
                <w:rFonts w:ascii="Arial Narrow" w:hAnsi="Arial Narrow" w:cs="Arial Narrow" w:eastAsia="Arial Narrow" w:hint="default"/>
                <w:spacing w:val="-14"/>
                <w:sz w:val="18"/>
                <w:szCs w:val="18"/>
              </w:rPr>
              <w:t>1</w:t>
            </w:r>
            <w:r>
              <w:rPr>
                <w:rFonts w:ascii="宋体" w:hAnsi="宋体" w:cs="宋体" w:eastAsia="宋体" w:hint="default"/>
                <w:spacing w:val="-14"/>
                <w:sz w:val="18"/>
                <w:szCs w:val="18"/>
              </w:rPr>
              <w:t>、北大荒青枫亚麻纺织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有限公司于本判决生效之日</w:t>
            </w:r>
            <w:r>
              <w:rPr>
                <w:rFonts w:ascii="宋体" w:hAnsi="宋体" w:cs="宋体" w:eastAsia="宋体" w:hint="default"/>
                <w:sz w:val="18"/>
                <w:szCs w:val="18"/>
              </w:rPr>
              <w:t> 起</w:t>
            </w:r>
            <w:r>
              <w:rPr>
                <w:rFonts w:ascii="宋体" w:hAnsi="宋体" w:cs="宋体" w:eastAsia="宋体" w:hint="default"/>
                <w:spacing w:val="-57"/>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5"/>
                <w:sz w:val="18"/>
                <w:szCs w:val="18"/>
              </w:rPr>
              <w:t> </w:t>
            </w:r>
            <w:r>
              <w:rPr>
                <w:rFonts w:ascii="宋体" w:hAnsi="宋体" w:cs="宋体" w:eastAsia="宋体" w:hint="default"/>
                <w:spacing w:val="-7"/>
                <w:sz w:val="18"/>
                <w:szCs w:val="18"/>
              </w:rPr>
              <w:t>日内按照</w:t>
            </w:r>
          </w:p>
          <w:p>
            <w:pPr>
              <w:pStyle w:val="TableParagraph"/>
              <w:spacing w:line="240" w:lineRule="auto" w:before="40"/>
              <w:ind w:left="15" w:right="0"/>
              <w:jc w:val="left"/>
              <w:rPr>
                <w:rFonts w:ascii="Arial Narrow" w:hAnsi="Arial Narrow" w:cs="Arial Narrow" w:eastAsia="Arial Narrow" w:hint="default"/>
                <w:sz w:val="18"/>
                <w:szCs w:val="18"/>
              </w:rPr>
            </w:pPr>
            <w:r>
              <w:rPr>
                <w:rFonts w:ascii="Arial Narrow"/>
                <w:spacing w:val="-5"/>
                <w:sz w:val="18"/>
              </w:rPr>
              <w:t>XY-QYMMQFYM20120731-JGH</w:t>
            </w:r>
          </w:p>
          <w:p>
            <w:pPr>
              <w:pStyle w:val="TableParagraph"/>
              <w:spacing w:line="261" w:lineRule="auto" w:before="11"/>
              <w:ind w:left="15" w:right="27"/>
              <w:jc w:val="left"/>
              <w:rPr>
                <w:rFonts w:ascii="宋体" w:hAnsi="宋体" w:cs="宋体" w:eastAsia="宋体" w:hint="default"/>
                <w:sz w:val="18"/>
                <w:szCs w:val="18"/>
              </w:rPr>
            </w:pPr>
            <w:r>
              <w:rPr>
                <w:rFonts w:ascii="Arial Narrow" w:hAnsi="Arial Narrow" w:cs="Arial Narrow" w:eastAsia="Arial Narrow" w:hint="default"/>
                <w:spacing w:val="-4"/>
                <w:sz w:val="18"/>
                <w:szCs w:val="18"/>
              </w:rPr>
              <w:t>T-GJ-111</w:t>
            </w:r>
            <w:r>
              <w:rPr>
                <w:rFonts w:ascii="Arial Narrow" w:hAnsi="Arial Narrow" w:cs="Arial Narrow" w:eastAsia="Arial Narrow" w:hint="default"/>
                <w:spacing w:val="-1"/>
                <w:sz w:val="18"/>
                <w:szCs w:val="18"/>
              </w:rPr>
              <w:t> </w:t>
            </w:r>
            <w:r>
              <w:rPr>
                <w:rFonts w:ascii="宋体" w:hAnsi="宋体" w:cs="宋体" w:eastAsia="宋体" w:hint="default"/>
                <w:spacing w:val="-11"/>
                <w:sz w:val="18"/>
                <w:szCs w:val="18"/>
              </w:rPr>
              <w:t>号《亚麻加工合同</w:t>
            </w:r>
            <w:r>
              <w:rPr>
                <w:rFonts w:ascii="宋体" w:hAnsi="宋体" w:cs="宋体" w:eastAsia="宋体" w:hint="default"/>
                <w:sz w:val="18"/>
                <w:szCs w:val="18"/>
              </w:rPr>
              <w:t> </w:t>
            </w:r>
            <w:r>
              <w:rPr>
                <w:rFonts w:ascii="宋体" w:hAnsi="宋体" w:cs="宋体" w:eastAsia="宋体" w:hint="default"/>
                <w:spacing w:val="-8"/>
                <w:sz w:val="18"/>
                <w:szCs w:val="18"/>
              </w:rPr>
              <w:t>的约定给付北大荒鑫亚经贸</w:t>
            </w:r>
            <w:r>
              <w:rPr>
                <w:rFonts w:ascii="宋体" w:hAnsi="宋体" w:cs="宋体" w:eastAsia="宋体" w:hint="default"/>
                <w:sz w:val="18"/>
                <w:szCs w:val="18"/>
              </w:rPr>
              <w:t> </w:t>
            </w:r>
            <w:r>
              <w:rPr>
                <w:rFonts w:ascii="宋体" w:hAnsi="宋体" w:cs="宋体" w:eastAsia="宋体" w:hint="default"/>
                <w:spacing w:val="-8"/>
                <w:sz w:val="18"/>
                <w:szCs w:val="18"/>
              </w:rPr>
              <w:t>有限责任公司已加工完成的</w:t>
            </w:r>
            <w:r>
              <w:rPr>
                <w:rFonts w:ascii="宋体" w:hAnsi="宋体" w:cs="宋体" w:eastAsia="宋体" w:hint="default"/>
                <w:sz w:val="18"/>
                <w:szCs w:val="18"/>
              </w:rPr>
              <w:t> </w:t>
            </w:r>
            <w:r>
              <w:rPr>
                <w:rFonts w:ascii="宋体" w:hAnsi="宋体" w:cs="宋体" w:eastAsia="宋体" w:hint="default"/>
                <w:spacing w:val="-6"/>
                <w:sz w:val="18"/>
                <w:szCs w:val="18"/>
              </w:rPr>
              <w:t>亚麻布</w:t>
            </w:r>
            <w:r>
              <w:rPr>
                <w:rFonts w:ascii="宋体" w:hAnsi="宋体" w:cs="宋体" w:eastAsia="宋体" w:hint="default"/>
                <w:spacing w:val="-56"/>
                <w:sz w:val="18"/>
                <w:szCs w:val="18"/>
              </w:rPr>
              <w:t> </w:t>
            </w:r>
            <w:r>
              <w:rPr>
                <w:rFonts w:ascii="Arial Narrow" w:hAnsi="Arial Narrow" w:cs="Arial Narrow" w:eastAsia="Arial Narrow" w:hint="default"/>
                <w:spacing w:val="-4"/>
                <w:sz w:val="18"/>
                <w:szCs w:val="18"/>
              </w:rPr>
              <w:t>501,323.765 </w:t>
            </w:r>
            <w:r>
              <w:rPr>
                <w:rFonts w:ascii="宋体" w:hAnsi="宋体" w:cs="宋体" w:eastAsia="宋体" w:hint="default"/>
                <w:spacing w:val="-30"/>
                <w:sz w:val="18"/>
                <w:szCs w:val="18"/>
              </w:rPr>
              <w:t>米；</w:t>
            </w:r>
            <w:r>
              <w:rPr>
                <w:rFonts w:ascii="Arial Narrow" w:hAnsi="Arial Narrow" w:cs="Arial Narrow" w:eastAsia="Arial Narrow" w:hint="default"/>
                <w:spacing w:val="-30"/>
                <w:sz w:val="18"/>
                <w:szCs w:val="18"/>
              </w:rPr>
              <w:t>2</w:t>
            </w:r>
            <w:r>
              <w:rPr>
                <w:rFonts w:ascii="宋体" w:hAnsi="宋体" w:cs="宋体" w:eastAsia="宋体" w:hint="default"/>
                <w:spacing w:val="-30"/>
                <w:sz w:val="18"/>
                <w:szCs w:val="18"/>
              </w:rPr>
              <w:t>、驳</w:t>
            </w:r>
            <w:r>
              <w:rPr>
                <w:rFonts w:ascii="宋体" w:hAnsi="宋体" w:cs="宋体" w:eastAsia="宋体" w:hint="default"/>
                <w:spacing w:val="-46"/>
                <w:sz w:val="18"/>
                <w:szCs w:val="18"/>
              </w:rPr>
              <w:t> </w:t>
            </w:r>
            <w:r>
              <w:rPr>
                <w:rFonts w:ascii="宋体" w:hAnsi="宋体" w:cs="宋体" w:eastAsia="宋体" w:hint="default"/>
                <w:spacing w:val="-8"/>
                <w:sz w:val="18"/>
                <w:szCs w:val="18"/>
              </w:rPr>
              <w:t>回北大荒鑫亚经贸有限责任</w:t>
            </w:r>
            <w:r>
              <w:rPr>
                <w:rFonts w:ascii="宋体" w:hAnsi="宋体" w:cs="宋体" w:eastAsia="宋体" w:hint="default"/>
                <w:sz w:val="18"/>
                <w:szCs w:val="18"/>
              </w:rPr>
              <w:t> </w:t>
            </w:r>
            <w:r>
              <w:rPr>
                <w:rFonts w:ascii="宋体" w:hAnsi="宋体" w:cs="宋体" w:eastAsia="宋体" w:hint="default"/>
                <w:spacing w:val="-8"/>
                <w:sz w:val="18"/>
                <w:szCs w:val="18"/>
              </w:rPr>
              <w:t>公司其他诉讼请求。本案鑫</w:t>
            </w:r>
            <w:r>
              <w:rPr>
                <w:rFonts w:ascii="宋体" w:hAnsi="宋体" w:cs="宋体" w:eastAsia="宋体" w:hint="default"/>
                <w:sz w:val="18"/>
                <w:szCs w:val="18"/>
              </w:rPr>
              <w:t> </w:t>
            </w:r>
            <w:r>
              <w:rPr>
                <w:rFonts w:ascii="宋体" w:hAnsi="宋体" w:cs="宋体" w:eastAsia="宋体" w:hint="default"/>
                <w:spacing w:val="-8"/>
                <w:sz w:val="18"/>
                <w:szCs w:val="18"/>
              </w:rPr>
              <w:t>亚公司将向黑龙江省高院提</w:t>
            </w:r>
            <w:r>
              <w:rPr>
                <w:rFonts w:ascii="宋体" w:hAnsi="宋体" w:cs="宋体" w:eastAsia="宋体" w:hint="default"/>
                <w:sz w:val="18"/>
                <w:szCs w:val="18"/>
              </w:rPr>
              <w:t> </w:t>
            </w:r>
            <w:r>
              <w:rPr>
                <w:rFonts w:ascii="宋体" w:hAnsi="宋体" w:cs="宋体" w:eastAsia="宋体" w:hint="default"/>
                <w:spacing w:val="-7"/>
                <w:sz w:val="18"/>
                <w:szCs w:val="18"/>
              </w:rPr>
              <w:t>起上诉。</w:t>
            </w:r>
          </w:p>
        </w:tc>
        <w:tc>
          <w:tcPr>
            <w:tcW w:w="1985" w:type="dxa"/>
            <w:tcBorders>
              <w:top w:val="single" w:sz="4"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8"/>
                <w:sz w:val="18"/>
                <w:szCs w:val="18"/>
              </w:rPr>
              <w:t>鑫亚公司已提起上诉</w:t>
            </w:r>
          </w:p>
        </w:tc>
      </w:tr>
    </w:tbl>
    <w:p>
      <w:pPr>
        <w:spacing w:after="0" w:line="240" w:lineRule="auto"/>
        <w:jc w:val="left"/>
        <w:rPr>
          <w:rFonts w:ascii="宋体" w:hAnsi="宋体" w:cs="宋体" w:eastAsia="宋体" w:hint="default"/>
          <w:sz w:val="18"/>
          <w:szCs w:val="18"/>
        </w:rPr>
        <w:sectPr>
          <w:pgSz w:w="16840" w:h="11910" w:orient="landscape"/>
          <w:pgMar w:header="882" w:footer="1408" w:top="1120" w:bottom="1680" w:left="1300" w:right="1300"/>
        </w:sectPr>
      </w:pPr>
    </w:p>
    <w:p>
      <w:pPr>
        <w:spacing w:line="240" w:lineRule="auto" w:before="0"/>
        <w:rPr>
          <w:rFonts w:ascii="Times New Roman" w:hAnsi="Times New Roman" w:cs="Times New Roman" w:eastAsia="Times New Roman" w:hint="default"/>
          <w:sz w:val="20"/>
          <w:szCs w:val="20"/>
        </w:rPr>
      </w:pPr>
      <w:r>
        <w:rPr/>
        <w:pict>
          <v:shape style="position:absolute;margin-left:559.393005pt;margin-top:291.115631pt;width:110.7pt;height:16.75pt;mso-position-horizontal-relative:page;mso-position-vertical-relative:page;z-index:-93443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59.285034pt;margin-top:369.13562pt;width:110.8pt;height:16.75pt;mso-position-horizontal-relative:page;mso-position-vertical-relative:page;z-index:-93440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2pt;height:1pt;mso-position-horizontal-relative:char;mso-position-vertical-relative:line" coordorigin="0,0" coordsize="14024,20">
            <v:group style="position:absolute;left:10;top:10;width:815;height:2" coordorigin="10,10" coordsize="815,2">
              <v:shape style="position:absolute;left:10;top:10;width:815;height:2" coordorigin="10,10" coordsize="815,0" path="m10,10l824,10e" filled="false" stroked="true" strokeweight=".96pt" strokecolor="#000000">
                <v:path arrowok="t"/>
              </v:shape>
            </v:group>
            <v:group style="position:absolute;left:824;top:10;width:58;height:2" coordorigin="824,10" coordsize="58,2">
              <v:shape style="position:absolute;left:824;top:10;width:58;height:2" coordorigin="824,10" coordsize="58,0" path="m824,10l881,10e" filled="false" stroked="true" strokeweight=".96pt" strokecolor="#000000">
                <v:path arrowok="t"/>
              </v:shape>
            </v:group>
            <v:group style="position:absolute;left:881;top:10;width:651;height:2" coordorigin="881,10" coordsize="651,2">
              <v:shape style="position:absolute;left:881;top:10;width:651;height:2" coordorigin="881,10" coordsize="651,0" path="m881,10l1532,10e" filled="false" stroked="true" strokeweight=".96pt" strokecolor="#000000">
                <v:path arrowok="t"/>
              </v:shape>
            </v:group>
            <v:group style="position:absolute;left:1532;top:10;width:58;height:2" coordorigin="1532,10" coordsize="58,2">
              <v:shape style="position:absolute;left:1532;top:10;width:58;height:2" coordorigin="1532,10" coordsize="58,0" path="m1532,10l1589,10e" filled="false" stroked="true" strokeweight=".96pt" strokecolor="#000000">
                <v:path arrowok="t"/>
              </v:shape>
            </v:group>
            <v:group style="position:absolute;left:1589;top:10;width:792;height:2" coordorigin="1589,10" coordsize="792,2">
              <v:shape style="position:absolute;left:1589;top:10;width:792;height:2" coordorigin="1589,10" coordsize="792,0" path="m1589,10l2381,10e" filled="false" stroked="true" strokeweight=".96pt" strokecolor="#000000">
                <v:path arrowok="t"/>
              </v:shape>
            </v:group>
            <v:group style="position:absolute;left:2381;top:10;width:58;height:2" coordorigin="2381,10" coordsize="58,2">
              <v:shape style="position:absolute;left:2381;top:10;width:58;height:2" coordorigin="2381,10" coordsize="58,0" path="m2381,10l2439,10e" filled="false" stroked="true" strokeweight=".96pt" strokecolor="#000000">
                <v:path arrowok="t"/>
              </v:shape>
            </v:group>
            <v:group style="position:absolute;left:2439;top:10;width:653;height:2" coordorigin="2439,10" coordsize="653,2">
              <v:shape style="position:absolute;left:2439;top:10;width:653;height:2" coordorigin="2439,10" coordsize="653,0" path="m2439,10l3092,10e" filled="false" stroked="true" strokeweight=".96pt" strokecolor="#000000">
                <v:path arrowok="t"/>
              </v:shape>
            </v:group>
            <v:group style="position:absolute;left:3092;top:10;width:58;height:2" coordorigin="3092,10" coordsize="58,2">
              <v:shape style="position:absolute;left:3092;top:10;width:58;height:2" coordorigin="3092,10" coordsize="58,0" path="m3092,10l3149,10e" filled="false" stroked="true" strokeweight=".96pt" strokecolor="#000000">
                <v:path arrowok="t"/>
              </v:shape>
            </v:group>
            <v:group style="position:absolute;left:3149;top:10;width:1501;height:2" coordorigin="3149,10" coordsize="1501,2">
              <v:shape style="position:absolute;left:3149;top:10;width:1501;height:2" coordorigin="3149,10" coordsize="1501,0" path="m3149,10l4650,10e" filled="false" stroked="true" strokeweight=".96pt" strokecolor="#000000">
                <v:path arrowok="t"/>
              </v:shape>
            </v:group>
            <v:group style="position:absolute;left:4650;top:10;width:58;height:2" coordorigin="4650,10" coordsize="58,2">
              <v:shape style="position:absolute;left:4650;top:10;width:58;height:2" coordorigin="4650,10" coordsize="58,0" path="m4650,10l4707,10e" filled="false" stroked="true" strokeweight=".96pt" strokecolor="#000000">
                <v:path arrowok="t"/>
              </v:shape>
            </v:group>
            <v:group style="position:absolute;left:4707;top:10;width:1220;height:2" coordorigin="4707,10" coordsize="1220,2">
              <v:shape style="position:absolute;left:4707;top:10;width:1220;height:2" coordorigin="4707,10" coordsize="1220,0" path="m4707,10l5927,10e" filled="false" stroked="true" strokeweight=".96pt" strokecolor="#000000">
                <v:path arrowok="t"/>
              </v:shape>
            </v:group>
            <v:group style="position:absolute;left:5927;top:10;width:58;height:2" coordorigin="5927,10" coordsize="58,2">
              <v:shape style="position:absolute;left:5927;top:10;width:58;height:2" coordorigin="5927,10" coordsize="58,0" path="m5927,10l5984,10e" filled="false" stroked="true" strokeweight=".96pt" strokecolor="#000000">
                <v:path arrowok="t"/>
              </v:shape>
            </v:group>
            <v:group style="position:absolute;left:5984;top:10;width:1362;height:2" coordorigin="5984,10" coordsize="1362,2">
              <v:shape style="position:absolute;left:5984;top:10;width:1362;height:2" coordorigin="5984,10" coordsize="1362,0" path="m5984,10l7345,10e" filled="false" stroked="true" strokeweight=".96pt" strokecolor="#000000">
                <v:path arrowok="t"/>
              </v:shape>
            </v:group>
            <v:group style="position:absolute;left:7345;top:10;width:58;height:2" coordorigin="7345,10" coordsize="58,2">
              <v:shape style="position:absolute;left:7345;top:10;width:58;height:2" coordorigin="7345,10" coordsize="58,0" path="m7345,10l7403,10e" filled="false" stroked="true" strokeweight=".96pt" strokecolor="#000000">
                <v:path arrowok="t"/>
              </v:shape>
            </v:group>
            <v:group style="position:absolute;left:7403;top:10;width:2494;height:2" coordorigin="7403,10" coordsize="2494,2">
              <v:shape style="position:absolute;left:7403;top:10;width:2494;height:2" coordorigin="7403,10" coordsize="2494,0" path="m7403,10l9897,10e" filled="false" stroked="true" strokeweight=".96pt" strokecolor="#000000">
                <v:path arrowok="t"/>
              </v:shape>
            </v:group>
            <v:group style="position:absolute;left:9897;top:10;width:58;height:2" coordorigin="9897,10" coordsize="58,2">
              <v:shape style="position:absolute;left:9897;top:10;width:58;height:2" coordorigin="9897,10" coordsize="58,0" path="m9897,10l9954,10e" filled="false" stroked="true" strokeweight=".96pt" strokecolor="#000000">
                <v:path arrowok="t"/>
              </v:shape>
            </v:group>
            <v:group style="position:absolute;left:9954;top:10;width:2070;height:2" coordorigin="9954,10" coordsize="2070,2">
              <v:shape style="position:absolute;left:9954;top:10;width:2070;height:2" coordorigin="9954,10" coordsize="2070,0" path="m9954,10l12023,10e" filled="false" stroked="true" strokeweight=".96pt" strokecolor="#000000">
                <v:path arrowok="t"/>
              </v:shape>
            </v:group>
            <v:group style="position:absolute;left:12024;top:10;width:58;height:2" coordorigin="12024,10" coordsize="58,2">
              <v:shape style="position:absolute;left:12024;top:10;width:58;height:2" coordorigin="12024,10" coordsize="58,0" path="m12024,10l12081,10e" filled="false" stroked="true" strokeweight=".96pt" strokecolor="#000000">
                <v:path arrowok="t"/>
              </v:shape>
            </v:group>
            <v:group style="position:absolute;left:12081;top:10;width:1933;height:2" coordorigin="12081,10" coordsize="1933,2">
              <v:shape style="position:absolute;left:12081;top:10;width:1933;height:2" coordorigin="12081,10" coordsize="1933,0" path="m12081,10l14014,10e" filled="false" stroked="true" strokeweight=".96pt" strokecolor="#000000">
                <v:path arrowok="t"/>
              </v:shape>
            </v:group>
          </v:group>
        </w:pict>
      </w:r>
      <w:r>
        <w:rPr>
          <w:rFonts w:ascii="Times New Roman" w:hAnsi="Times New Roman" w:cs="Times New Roman" w:eastAsia="Times New Roman"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819"/>
        <w:gridCol w:w="708"/>
        <w:gridCol w:w="850"/>
        <w:gridCol w:w="710"/>
        <w:gridCol w:w="1558"/>
        <w:gridCol w:w="1277"/>
        <w:gridCol w:w="1419"/>
        <w:gridCol w:w="2551"/>
        <w:gridCol w:w="2127"/>
        <w:gridCol w:w="1985"/>
      </w:tblGrid>
      <w:tr>
        <w:trPr>
          <w:trHeight w:val="2617" w:hRule="exact"/>
        </w:trPr>
        <w:tc>
          <w:tcPr>
            <w:tcW w:w="819" w:type="dxa"/>
            <w:tcBorders>
              <w:top w:val="single" w:sz="8" w:space="0" w:color="000000"/>
              <w:left w:val="nil" w:sz="6" w:space="0" w:color="auto"/>
              <w:bottom w:val="single" w:sz="4" w:space="0" w:color="000000"/>
              <w:right w:val="single" w:sz="4" w:space="0" w:color="000000"/>
            </w:tcBorders>
          </w:tcPr>
          <w:p>
            <w:pPr/>
          </w:p>
        </w:tc>
        <w:tc>
          <w:tcPr>
            <w:tcW w:w="708" w:type="dxa"/>
            <w:tcBorders>
              <w:top w:val="single" w:sz="8" w:space="0" w:color="000000"/>
              <w:left w:val="single" w:sz="4" w:space="0" w:color="000000"/>
              <w:bottom w:val="single" w:sz="4" w:space="0" w:color="000000"/>
              <w:right w:val="single" w:sz="4" w:space="0" w:color="000000"/>
            </w:tcBorders>
          </w:tcPr>
          <w:p>
            <w:pPr/>
          </w:p>
        </w:tc>
        <w:tc>
          <w:tcPr>
            <w:tcW w:w="850" w:type="dxa"/>
            <w:tcBorders>
              <w:top w:val="single" w:sz="8" w:space="0" w:color="000000"/>
              <w:left w:val="single" w:sz="4" w:space="0" w:color="000000"/>
              <w:bottom w:val="single" w:sz="4" w:space="0" w:color="000000"/>
              <w:right w:val="single" w:sz="4" w:space="0" w:color="000000"/>
            </w:tcBorders>
          </w:tcPr>
          <w:p>
            <w:pPr/>
          </w:p>
        </w:tc>
        <w:tc>
          <w:tcPr>
            <w:tcW w:w="710" w:type="dxa"/>
            <w:tcBorders>
              <w:top w:val="single" w:sz="8" w:space="0" w:color="000000"/>
              <w:left w:val="single" w:sz="4" w:space="0" w:color="000000"/>
              <w:bottom w:val="single" w:sz="4" w:space="0" w:color="000000"/>
              <w:right w:val="single" w:sz="4" w:space="0" w:color="000000"/>
            </w:tcBorders>
          </w:tcPr>
          <w:p>
            <w:pPr/>
          </w:p>
        </w:tc>
        <w:tc>
          <w:tcPr>
            <w:tcW w:w="1558" w:type="dxa"/>
            <w:tcBorders>
              <w:top w:val="single" w:sz="8" w:space="0" w:color="000000"/>
              <w:left w:val="single" w:sz="4" w:space="0" w:color="000000"/>
              <w:bottom w:val="single" w:sz="4" w:space="0" w:color="000000"/>
              <w:right w:val="single" w:sz="4" w:space="0" w:color="000000"/>
            </w:tcBorders>
          </w:tcPr>
          <w:p>
            <w:pPr>
              <w:pStyle w:val="TableParagraph"/>
              <w:spacing w:line="264" w:lineRule="auto" w:before="1"/>
              <w:ind w:left="21" w:right="15"/>
              <w:jc w:val="left"/>
              <w:rPr>
                <w:rFonts w:ascii="宋体" w:hAnsi="宋体" w:cs="宋体" w:eastAsia="宋体" w:hint="default"/>
                <w:sz w:val="18"/>
                <w:szCs w:val="18"/>
              </w:rPr>
            </w:pPr>
            <w:r>
              <w:rPr>
                <w:rFonts w:ascii="宋体" w:hAnsi="宋体" w:cs="宋体" w:eastAsia="宋体" w:hint="default"/>
                <w:spacing w:val="-13"/>
                <w:sz w:val="18"/>
                <w:szCs w:val="18"/>
              </w:rPr>
              <w:t>此不认可；因合同约</w:t>
            </w:r>
            <w:r>
              <w:rPr>
                <w:rFonts w:ascii="宋体" w:hAnsi="宋体" w:cs="宋体" w:eastAsia="宋体" w:hint="default"/>
                <w:sz w:val="18"/>
                <w:szCs w:val="18"/>
              </w:rPr>
              <w:t> </w:t>
            </w:r>
            <w:r>
              <w:rPr>
                <w:rFonts w:ascii="宋体" w:hAnsi="宋体" w:cs="宋体" w:eastAsia="宋体" w:hint="default"/>
                <w:spacing w:val="-8"/>
                <w:sz w:val="18"/>
                <w:szCs w:val="18"/>
              </w:rPr>
              <w:t>定青枫公司对加工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行为负有提请亚麻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纱运输计划、监管交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付、质量验收等责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任，鑫亚公司多次向</w:t>
            </w:r>
            <w:r>
              <w:rPr>
                <w:rFonts w:ascii="宋体" w:hAnsi="宋体" w:cs="宋体" w:eastAsia="宋体" w:hint="default"/>
                <w:sz w:val="18"/>
                <w:szCs w:val="18"/>
              </w:rPr>
              <w:t> </w:t>
            </w:r>
            <w:r>
              <w:rPr>
                <w:rFonts w:ascii="宋体" w:hAnsi="宋体" w:cs="宋体" w:eastAsia="宋体" w:hint="default"/>
                <w:spacing w:val="-13"/>
                <w:sz w:val="18"/>
                <w:szCs w:val="18"/>
              </w:rPr>
              <w:t>二被告催要，但至今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未收到加工产品，故</w:t>
            </w:r>
            <w:r>
              <w:rPr>
                <w:rFonts w:ascii="宋体" w:hAnsi="宋体" w:cs="宋体" w:eastAsia="宋体" w:hint="default"/>
                <w:sz w:val="18"/>
                <w:szCs w:val="18"/>
              </w:rPr>
              <w:t> </w:t>
            </w:r>
            <w:r>
              <w:rPr>
                <w:rFonts w:ascii="宋体" w:hAnsi="宋体" w:cs="宋体" w:eastAsia="宋体" w:hint="default"/>
                <w:spacing w:val="-8"/>
                <w:sz w:val="18"/>
                <w:szCs w:val="18"/>
              </w:rPr>
              <w:t>公司向法院提起诉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讼。</w:t>
            </w:r>
            <w:r>
              <w:rPr>
                <w:rFonts w:ascii="宋体" w:hAnsi="宋体" w:cs="宋体" w:eastAsia="宋体" w:hint="default"/>
                <w:sz w:val="18"/>
                <w:szCs w:val="18"/>
              </w:rPr>
            </w:r>
          </w:p>
        </w:tc>
        <w:tc>
          <w:tcPr>
            <w:tcW w:w="1277" w:type="dxa"/>
            <w:tcBorders>
              <w:top w:val="single" w:sz="8" w:space="0" w:color="000000"/>
              <w:left w:val="single" w:sz="4" w:space="0" w:color="000000"/>
              <w:bottom w:val="single" w:sz="4" w:space="0" w:color="000000"/>
              <w:right w:val="single" w:sz="4" w:space="0" w:color="000000"/>
            </w:tcBorders>
          </w:tcPr>
          <w:p>
            <w:pPr/>
          </w:p>
        </w:tc>
        <w:tc>
          <w:tcPr>
            <w:tcW w:w="1419" w:type="dxa"/>
            <w:tcBorders>
              <w:top w:val="single" w:sz="8" w:space="0" w:color="000000"/>
              <w:left w:val="single" w:sz="4" w:space="0" w:color="000000"/>
              <w:bottom w:val="single" w:sz="4" w:space="0" w:color="000000"/>
              <w:right w:val="single" w:sz="4" w:space="0" w:color="000000"/>
            </w:tcBorders>
          </w:tcPr>
          <w:p>
            <w:pPr/>
          </w:p>
        </w:tc>
        <w:tc>
          <w:tcPr>
            <w:tcW w:w="2551" w:type="dxa"/>
            <w:tcBorders>
              <w:top w:val="single" w:sz="8" w:space="0" w:color="000000"/>
              <w:left w:val="single" w:sz="4" w:space="0" w:color="000000"/>
              <w:bottom w:val="single" w:sz="4" w:space="0" w:color="000000"/>
              <w:right w:val="single" w:sz="4" w:space="0" w:color="000000"/>
            </w:tcBorders>
          </w:tcPr>
          <w:p>
            <w:pPr/>
          </w:p>
        </w:tc>
        <w:tc>
          <w:tcPr>
            <w:tcW w:w="2127" w:type="dxa"/>
            <w:tcBorders>
              <w:top w:val="single" w:sz="8" w:space="0" w:color="000000"/>
              <w:left w:val="single" w:sz="4" w:space="0" w:color="000000"/>
              <w:bottom w:val="single" w:sz="4" w:space="0" w:color="000000"/>
              <w:right w:val="single" w:sz="4" w:space="0" w:color="000000"/>
            </w:tcBorders>
          </w:tcPr>
          <w:p>
            <w:pPr/>
          </w:p>
        </w:tc>
        <w:tc>
          <w:tcPr>
            <w:tcW w:w="1985" w:type="dxa"/>
            <w:tcBorders>
              <w:top w:val="single" w:sz="8" w:space="0" w:color="000000"/>
              <w:left w:val="single" w:sz="4" w:space="0" w:color="000000"/>
              <w:bottom w:val="single" w:sz="4" w:space="0" w:color="000000"/>
              <w:right w:val="nil" w:sz="6" w:space="0" w:color="auto"/>
            </w:tcBorders>
          </w:tcPr>
          <w:p>
            <w:pPr/>
          </w:p>
        </w:tc>
      </w:tr>
      <w:tr>
        <w:trPr>
          <w:trHeight w:val="5739" w:hRule="exact"/>
        </w:trPr>
        <w:tc>
          <w:tcPr>
            <w:tcW w:w="819" w:type="dxa"/>
            <w:tcBorders>
              <w:top w:val="single" w:sz="4" w:space="0" w:color="000000"/>
              <w:left w:val="nil" w:sz="6" w:space="0" w:color="auto"/>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64"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北大荒鑫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亚经贸有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限责任公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64" w:lineRule="auto"/>
              <w:ind w:left="21" w:right="14"/>
              <w:jc w:val="left"/>
              <w:rPr>
                <w:rFonts w:ascii="宋体" w:hAnsi="宋体" w:cs="宋体" w:eastAsia="宋体" w:hint="default"/>
                <w:sz w:val="18"/>
                <w:szCs w:val="18"/>
              </w:rPr>
            </w:pPr>
            <w:r>
              <w:rPr>
                <w:rFonts w:ascii="宋体" w:hAnsi="宋体" w:cs="宋体" w:eastAsia="宋体" w:hint="default"/>
                <w:spacing w:val="-6"/>
                <w:sz w:val="18"/>
                <w:szCs w:val="18"/>
              </w:rPr>
              <w:t>泰安祝</w:t>
            </w:r>
            <w:r>
              <w:rPr>
                <w:rFonts w:ascii="宋体" w:hAnsi="宋体" w:cs="宋体" w:eastAsia="宋体" w:hint="default"/>
                <w:sz w:val="18"/>
                <w:szCs w:val="18"/>
              </w:rPr>
              <w:t> </w:t>
            </w:r>
            <w:r>
              <w:rPr>
                <w:rFonts w:ascii="宋体" w:hAnsi="宋体" w:cs="宋体" w:eastAsia="宋体" w:hint="default"/>
                <w:spacing w:val="-6"/>
                <w:sz w:val="18"/>
                <w:szCs w:val="18"/>
              </w:rPr>
              <w:t>阳林泰</w:t>
            </w:r>
            <w:r>
              <w:rPr>
                <w:rFonts w:ascii="宋体" w:hAnsi="宋体" w:cs="宋体" w:eastAsia="宋体" w:hint="default"/>
                <w:sz w:val="18"/>
                <w:szCs w:val="18"/>
              </w:rPr>
              <w:t> </w:t>
            </w:r>
            <w:r>
              <w:rPr>
                <w:rFonts w:ascii="宋体" w:hAnsi="宋体" w:cs="宋体" w:eastAsia="宋体" w:hint="default"/>
                <w:spacing w:val="-6"/>
                <w:sz w:val="18"/>
                <w:szCs w:val="18"/>
              </w:rPr>
              <w:t>亚麻纺</w:t>
            </w:r>
            <w:r>
              <w:rPr>
                <w:rFonts w:ascii="宋体" w:hAnsi="宋体" w:cs="宋体" w:eastAsia="宋体" w:hint="default"/>
                <w:sz w:val="18"/>
                <w:szCs w:val="18"/>
              </w:rPr>
              <w:t> </w:t>
            </w:r>
            <w:r>
              <w:rPr>
                <w:rFonts w:ascii="宋体" w:hAnsi="宋体" w:cs="宋体" w:eastAsia="宋体" w:hint="default"/>
                <w:spacing w:val="-6"/>
                <w:sz w:val="18"/>
                <w:szCs w:val="18"/>
              </w:rPr>
              <w:t>织有限</w:t>
            </w:r>
            <w:r>
              <w:rPr>
                <w:rFonts w:ascii="宋体" w:hAnsi="宋体" w:cs="宋体" w:eastAsia="宋体" w:hint="default"/>
                <w:sz w:val="18"/>
                <w:szCs w:val="18"/>
              </w:rPr>
              <w:t> </w:t>
            </w:r>
            <w:r>
              <w:rPr>
                <w:rFonts w:ascii="宋体" w:hAnsi="宋体" w:cs="宋体" w:eastAsia="宋体" w:hint="default"/>
                <w:spacing w:val="-16"/>
                <w:sz w:val="18"/>
                <w:szCs w:val="18"/>
              </w:rPr>
              <w:t>公司、北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大荒青</w:t>
            </w:r>
            <w:r>
              <w:rPr>
                <w:rFonts w:ascii="宋体" w:hAnsi="宋体" w:cs="宋体" w:eastAsia="宋体" w:hint="default"/>
                <w:sz w:val="18"/>
                <w:szCs w:val="18"/>
              </w:rPr>
              <w:t> </w:t>
            </w:r>
            <w:r>
              <w:rPr>
                <w:rFonts w:ascii="宋体" w:hAnsi="宋体" w:cs="宋体" w:eastAsia="宋体" w:hint="default"/>
                <w:spacing w:val="-6"/>
                <w:sz w:val="18"/>
                <w:szCs w:val="18"/>
              </w:rPr>
              <w:t>枫亚麻</w:t>
            </w:r>
            <w:r>
              <w:rPr>
                <w:rFonts w:ascii="宋体" w:hAnsi="宋体" w:cs="宋体" w:eastAsia="宋体" w:hint="default"/>
                <w:sz w:val="18"/>
                <w:szCs w:val="18"/>
              </w:rPr>
              <w:t> </w:t>
            </w:r>
            <w:r>
              <w:rPr>
                <w:rFonts w:ascii="宋体" w:hAnsi="宋体" w:cs="宋体" w:eastAsia="宋体" w:hint="default"/>
                <w:spacing w:val="-6"/>
                <w:sz w:val="18"/>
                <w:szCs w:val="18"/>
              </w:rPr>
              <w:t>纺织有</w:t>
            </w:r>
            <w:r>
              <w:rPr>
                <w:rFonts w:ascii="宋体" w:hAnsi="宋体" w:cs="宋体" w:eastAsia="宋体" w:hint="default"/>
                <w:sz w:val="18"/>
                <w:szCs w:val="18"/>
              </w:rPr>
              <w:t> </w:t>
            </w:r>
            <w:r>
              <w:rPr>
                <w:rFonts w:ascii="宋体" w:hAnsi="宋体" w:cs="宋体" w:eastAsia="宋体" w:hint="default"/>
                <w:spacing w:val="-6"/>
                <w:sz w:val="18"/>
                <w:szCs w:val="18"/>
              </w:rPr>
              <w:t>限公司</w:t>
            </w:r>
          </w:p>
        </w:tc>
        <w:tc>
          <w:tcPr>
            <w:tcW w:w="850" w:type="dxa"/>
            <w:tcBorders>
              <w:top w:val="single" w:sz="4" w:space="0" w:color="000000"/>
              <w:left w:val="single" w:sz="4" w:space="0" w:color="000000"/>
              <w:bottom w:val="single" w:sz="8" w:space="0" w:color="000000"/>
              <w:right w:val="single" w:sz="4" w:space="0" w:color="000000"/>
            </w:tcBorders>
          </w:tcPr>
          <w:p>
            <w:pPr/>
          </w:p>
        </w:tc>
        <w:tc>
          <w:tcPr>
            <w:tcW w:w="7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诉讼</w:t>
            </w:r>
            <w:r>
              <w:rPr>
                <w:rFonts w:ascii="宋体" w:hAnsi="宋体" w:cs="宋体" w:eastAsia="宋体" w:hint="default"/>
                <w:sz w:val="18"/>
                <w:szCs w:val="18"/>
              </w:rPr>
            </w: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59" w:lineRule="auto"/>
              <w:ind w:left="21" w:right="74"/>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7</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5"/>
                <w:sz w:val="18"/>
                <w:szCs w:val="18"/>
              </w:rPr>
              <w:t> </w:t>
            </w:r>
            <w:r>
              <w:rPr>
                <w:rFonts w:ascii="宋体" w:hAnsi="宋体" w:cs="宋体" w:eastAsia="宋体" w:hint="default"/>
                <w:spacing w:val="-8"/>
                <w:sz w:val="18"/>
                <w:szCs w:val="18"/>
              </w:rPr>
              <w:t>日， 鑫亚公司与祝阳公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司、青枫公司签订</w:t>
            </w:r>
          </w:p>
          <w:p>
            <w:pPr>
              <w:pStyle w:val="TableParagraph"/>
              <w:spacing w:line="264" w:lineRule="auto" w:before="9"/>
              <w:ind w:left="21" w:right="14"/>
              <w:jc w:val="left"/>
              <w:rPr>
                <w:rFonts w:ascii="宋体" w:hAnsi="宋体" w:cs="宋体" w:eastAsia="宋体" w:hint="default"/>
                <w:sz w:val="18"/>
                <w:szCs w:val="18"/>
              </w:rPr>
            </w:pPr>
            <w:r>
              <w:rPr>
                <w:rFonts w:ascii="宋体" w:hAnsi="宋体" w:cs="宋体" w:eastAsia="宋体" w:hint="default"/>
                <w:spacing w:val="-8"/>
                <w:sz w:val="18"/>
                <w:szCs w:val="18"/>
              </w:rPr>
              <w:t>《亚麻布加工合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同》，约定祝阳公司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为鑫亚公司加工亚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麻坯布。合同签订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后，鑫亚公司向祝阳</w:t>
            </w:r>
            <w:r>
              <w:rPr>
                <w:rFonts w:ascii="宋体" w:hAnsi="宋体" w:cs="宋体" w:eastAsia="宋体" w:hint="default"/>
                <w:sz w:val="18"/>
                <w:szCs w:val="18"/>
              </w:rPr>
              <w:t> </w:t>
            </w:r>
            <w:r>
              <w:rPr>
                <w:rFonts w:ascii="宋体" w:hAnsi="宋体" w:cs="宋体" w:eastAsia="宋体" w:hint="default"/>
                <w:spacing w:val="-8"/>
                <w:sz w:val="18"/>
                <w:szCs w:val="18"/>
              </w:rPr>
              <w:t>公司交付长麻纱原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料</w:t>
            </w:r>
            <w:r>
              <w:rPr>
                <w:rFonts w:ascii="宋体" w:hAnsi="宋体" w:cs="宋体" w:eastAsia="宋体" w:hint="default"/>
                <w:spacing w:val="-55"/>
                <w:sz w:val="18"/>
                <w:szCs w:val="18"/>
              </w:rPr>
              <w:t> </w:t>
            </w:r>
            <w:r>
              <w:rPr>
                <w:rFonts w:ascii="Arial Narrow" w:hAnsi="Arial Narrow" w:cs="Arial Narrow" w:eastAsia="Arial Narrow" w:hint="default"/>
                <w:spacing w:val="-4"/>
                <w:sz w:val="18"/>
                <w:szCs w:val="18"/>
              </w:rPr>
              <w:t>41.075</w:t>
            </w:r>
            <w:r>
              <w:rPr>
                <w:rFonts w:ascii="Arial Narrow" w:hAnsi="Arial Narrow" w:cs="Arial Narrow" w:eastAsia="Arial Narrow" w:hint="default"/>
                <w:sz w:val="18"/>
                <w:szCs w:val="18"/>
              </w:rPr>
              <w:t> </w:t>
            </w:r>
            <w:r>
              <w:rPr>
                <w:rFonts w:ascii="宋体" w:hAnsi="宋体" w:cs="宋体" w:eastAsia="宋体" w:hint="default"/>
                <w:spacing w:val="-16"/>
                <w:sz w:val="18"/>
                <w:szCs w:val="18"/>
              </w:rPr>
              <w:t>吨，短麻纱</w:t>
            </w:r>
          </w:p>
          <w:p>
            <w:pPr>
              <w:pStyle w:val="TableParagraph"/>
              <w:spacing w:line="241" w:lineRule="exact"/>
              <w:ind w:left="21" w:right="0"/>
              <w:jc w:val="left"/>
              <w:rPr>
                <w:rFonts w:ascii="宋体" w:hAnsi="宋体" w:cs="宋体" w:eastAsia="宋体" w:hint="default"/>
                <w:sz w:val="18"/>
                <w:szCs w:val="18"/>
              </w:rPr>
            </w:pPr>
            <w:r>
              <w:rPr>
                <w:rFonts w:ascii="宋体" w:hAnsi="宋体" w:cs="宋体" w:eastAsia="宋体" w:hint="default"/>
                <w:spacing w:val="-5"/>
                <w:sz w:val="18"/>
                <w:szCs w:val="18"/>
              </w:rPr>
              <w:t>原料</w:t>
            </w:r>
            <w:r>
              <w:rPr>
                <w:rFonts w:ascii="宋体" w:hAnsi="宋体" w:cs="宋体" w:eastAsia="宋体" w:hint="default"/>
                <w:spacing w:val="-53"/>
                <w:sz w:val="18"/>
                <w:szCs w:val="18"/>
              </w:rPr>
              <w:t> </w:t>
            </w:r>
            <w:r>
              <w:rPr>
                <w:rFonts w:ascii="Arial Narrow" w:hAnsi="Arial Narrow" w:cs="Arial Narrow" w:eastAsia="Arial Narrow" w:hint="default"/>
                <w:spacing w:val="-4"/>
                <w:sz w:val="18"/>
                <w:szCs w:val="18"/>
              </w:rPr>
              <w:t>55.75</w:t>
            </w:r>
            <w:r>
              <w:rPr>
                <w:rFonts w:ascii="Arial Narrow" w:hAnsi="Arial Narrow" w:cs="Arial Narrow" w:eastAsia="Arial Narrow" w:hint="default"/>
                <w:spacing w:val="-3"/>
                <w:sz w:val="18"/>
                <w:szCs w:val="18"/>
              </w:rPr>
              <w:t> </w:t>
            </w:r>
            <w:r>
              <w:rPr>
                <w:rFonts w:ascii="宋体" w:hAnsi="宋体" w:cs="宋体" w:eastAsia="宋体" w:hint="default"/>
                <w:spacing w:val="-8"/>
                <w:sz w:val="18"/>
                <w:szCs w:val="18"/>
              </w:rPr>
              <w:t>吨</w:t>
            </w:r>
            <w:r>
              <w:rPr>
                <w:rFonts w:ascii="Arial Narrow" w:hAnsi="Arial Narrow" w:cs="Arial Narrow" w:eastAsia="Arial Narrow" w:hint="default"/>
                <w:spacing w:val="-8"/>
                <w:sz w:val="18"/>
                <w:szCs w:val="18"/>
              </w:rPr>
              <w:t>,</w:t>
            </w:r>
            <w:r>
              <w:rPr>
                <w:rFonts w:ascii="宋体" w:hAnsi="宋体" w:cs="宋体" w:eastAsia="宋体" w:hint="default"/>
                <w:spacing w:val="-8"/>
                <w:sz w:val="18"/>
                <w:szCs w:val="18"/>
              </w:rPr>
              <w:t>共计</w:t>
            </w:r>
            <w:r>
              <w:rPr>
                <w:rFonts w:ascii="宋体" w:hAnsi="宋体" w:cs="宋体" w:eastAsia="宋体" w:hint="default"/>
                <w:sz w:val="18"/>
                <w:szCs w:val="18"/>
              </w:rPr>
            </w:r>
          </w:p>
          <w:p>
            <w:pPr>
              <w:pStyle w:val="TableParagraph"/>
              <w:spacing w:line="261" w:lineRule="auto" w:before="11"/>
              <w:ind w:left="21" w:right="14"/>
              <w:jc w:val="left"/>
              <w:rPr>
                <w:rFonts w:ascii="宋体" w:hAnsi="宋体" w:cs="宋体" w:eastAsia="宋体" w:hint="default"/>
                <w:sz w:val="18"/>
                <w:szCs w:val="18"/>
              </w:rPr>
            </w:pPr>
            <w:r>
              <w:rPr>
                <w:rFonts w:ascii="Arial Narrow" w:hAnsi="Arial Narrow" w:cs="Arial Narrow" w:eastAsia="Arial Narrow" w:hint="default"/>
                <w:spacing w:val="-4"/>
                <w:sz w:val="18"/>
                <w:szCs w:val="18"/>
              </w:rPr>
              <w:t>96.825</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吨。但祝阳公</w:t>
            </w:r>
            <w:r>
              <w:rPr>
                <w:rFonts w:ascii="宋体" w:hAnsi="宋体" w:cs="宋体" w:eastAsia="宋体" w:hint="default"/>
                <w:sz w:val="18"/>
                <w:szCs w:val="18"/>
              </w:rPr>
              <w:t> </w:t>
            </w:r>
            <w:r>
              <w:rPr>
                <w:rFonts w:ascii="宋体" w:hAnsi="宋体" w:cs="宋体" w:eastAsia="宋体" w:hint="default"/>
                <w:spacing w:val="-8"/>
                <w:sz w:val="18"/>
                <w:szCs w:val="18"/>
              </w:rPr>
              <w:t>司未按合同约定向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鑫亚公司报告加工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进度，也未按合同约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定在鑫亚公司和青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枫公司共同签章后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办理产成品出库手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续，</w:t>
            </w:r>
            <w:r>
              <w:rPr>
                <w:rFonts w:ascii="Arial Narrow" w:hAnsi="Arial Narrow" w:cs="Arial Narrow" w:eastAsia="Arial Narrow" w:hint="default"/>
                <w:spacing w:val="-6"/>
                <w:sz w:val="18"/>
                <w:szCs w:val="18"/>
              </w:rPr>
              <w:t>2013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10</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17 </w:t>
            </w:r>
            <w:r>
              <w:rPr>
                <w:rFonts w:ascii="宋体" w:hAnsi="宋体" w:cs="宋体" w:eastAsia="宋体" w:hint="default"/>
                <w:spacing w:val="-8"/>
                <w:sz w:val="18"/>
                <w:szCs w:val="18"/>
              </w:rPr>
              <w:t>日，祝阳公司出具</w:t>
            </w:r>
          </w:p>
          <w:p>
            <w:pPr>
              <w:pStyle w:val="TableParagraph"/>
              <w:spacing w:line="264" w:lineRule="auto" w:before="7"/>
              <w:ind w:left="21" w:right="15"/>
              <w:jc w:val="left"/>
              <w:rPr>
                <w:rFonts w:ascii="宋体" w:hAnsi="宋体" w:cs="宋体" w:eastAsia="宋体" w:hint="default"/>
                <w:sz w:val="18"/>
                <w:szCs w:val="18"/>
              </w:rPr>
            </w:pPr>
            <w:r>
              <w:rPr>
                <w:rFonts w:ascii="宋体" w:hAnsi="宋体" w:cs="宋体" w:eastAsia="宋体" w:hint="default"/>
                <w:spacing w:val="-13"/>
                <w:sz w:val="18"/>
                <w:szCs w:val="18"/>
              </w:rPr>
              <w:t>《说明》，主张其已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向青枫公司交货，然</w:t>
            </w: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429" w:right="0"/>
              <w:jc w:val="left"/>
              <w:rPr>
                <w:rFonts w:ascii="Arial Narrow" w:hAnsi="Arial Narrow" w:cs="Arial Narrow" w:eastAsia="Arial Narrow" w:hint="default"/>
                <w:sz w:val="18"/>
                <w:szCs w:val="18"/>
              </w:rPr>
            </w:pPr>
            <w:r>
              <w:rPr>
                <w:rFonts w:ascii="Arial Narrow"/>
                <w:spacing w:val="-5"/>
                <w:sz w:val="18"/>
              </w:rPr>
              <w:t>14,228,014.5</w:t>
            </w:r>
          </w:p>
        </w:tc>
        <w:tc>
          <w:tcPr>
            <w:tcW w:w="1419" w:type="dxa"/>
            <w:tcBorders>
              <w:top w:val="single" w:sz="4" w:space="0" w:color="000000"/>
              <w:left w:val="single" w:sz="4" w:space="0" w:color="000000"/>
              <w:bottom w:val="single" w:sz="8" w:space="0" w:color="000000"/>
              <w:right w:val="single" w:sz="4" w:space="0" w:color="000000"/>
            </w:tcBorders>
          </w:tcPr>
          <w:p>
            <w:pPr/>
          </w:p>
        </w:tc>
        <w:tc>
          <w:tcPr>
            <w:tcW w:w="2551" w:type="dxa"/>
            <w:tcBorders>
              <w:top w:val="single" w:sz="4" w:space="0" w:color="000000"/>
              <w:left w:val="single" w:sz="4" w:space="0" w:color="000000"/>
              <w:bottom w:val="single" w:sz="8"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61" w:lineRule="auto"/>
              <w:ind w:left="21" w:right="8"/>
              <w:jc w:val="left"/>
              <w:rPr>
                <w:rFonts w:ascii="宋体" w:hAnsi="宋体" w:cs="宋体" w:eastAsia="宋体" w:hint="default"/>
                <w:sz w:val="18"/>
                <w:szCs w:val="18"/>
              </w:rPr>
            </w:pPr>
            <w:r>
              <w:rPr>
                <w:rFonts w:ascii="宋体" w:hAnsi="宋体" w:cs="宋体" w:eastAsia="宋体" w:hint="default"/>
                <w:spacing w:val="-3"/>
                <w:sz w:val="18"/>
                <w:szCs w:val="18"/>
              </w:rPr>
              <w:t>法院于</w:t>
            </w:r>
            <w:r>
              <w:rPr>
                <w:rFonts w:ascii="Arial Narrow" w:hAnsi="Arial Narrow" w:cs="Arial Narrow" w:eastAsia="Arial Narrow" w:hint="default"/>
                <w:spacing w:val="-3"/>
                <w:sz w:val="18"/>
                <w:szCs w:val="18"/>
              </w:rPr>
              <w:t>2016</w:t>
            </w:r>
            <w:r>
              <w:rPr>
                <w:rFonts w:ascii="Arial Narrow" w:hAnsi="Arial Narrow" w:cs="Arial Narrow" w:eastAsia="Arial Narrow" w:hint="default"/>
                <w:spacing w:val="-20"/>
                <w:sz w:val="18"/>
                <w:szCs w:val="18"/>
              </w:rPr>
              <w:t> </w:t>
            </w:r>
            <w:r>
              <w:rPr>
                <w:rFonts w:ascii="宋体" w:hAnsi="宋体" w:cs="宋体" w:eastAsia="宋体" w:hint="default"/>
                <w:spacing w:val="7"/>
                <w:sz w:val="18"/>
                <w:szCs w:val="18"/>
              </w:rPr>
              <w:t>年</w:t>
            </w:r>
            <w:r>
              <w:rPr>
                <w:rFonts w:ascii="Arial Narrow" w:hAnsi="Arial Narrow" w:cs="Arial Narrow" w:eastAsia="Arial Narrow" w:hint="default"/>
                <w:spacing w:val="7"/>
                <w:sz w:val="18"/>
                <w:szCs w:val="18"/>
              </w:rPr>
              <w:t>1</w:t>
            </w:r>
            <w:r>
              <w:rPr>
                <w:rFonts w:ascii="Arial Narrow" w:hAnsi="Arial Narrow" w:cs="Arial Narrow" w:eastAsia="Arial Narrow"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Narrow" w:hAnsi="Arial Narrow" w:cs="Arial Narrow" w:eastAsia="Arial Narrow" w:hint="default"/>
                <w:spacing w:val="-3"/>
                <w:sz w:val="18"/>
                <w:szCs w:val="18"/>
              </w:rPr>
              <w:t>19</w:t>
            </w:r>
            <w:r>
              <w:rPr>
                <w:rFonts w:ascii="Arial Narrow" w:hAnsi="Arial Narrow" w:cs="Arial Narrow" w:eastAsia="Arial Narrow" w:hint="default"/>
                <w:spacing w:val="-20"/>
                <w:sz w:val="18"/>
                <w:szCs w:val="18"/>
              </w:rPr>
              <w:t> </w:t>
            </w:r>
            <w:r>
              <w:rPr>
                <w:rFonts w:ascii="宋体" w:hAnsi="宋体" w:cs="宋体" w:eastAsia="宋体" w:hint="default"/>
                <w:spacing w:val="-7"/>
                <w:sz w:val="18"/>
                <w:szCs w:val="18"/>
              </w:rPr>
              <w:t>日受理本案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案号为</w:t>
            </w:r>
            <w:r>
              <w:rPr>
                <w:rFonts w:ascii="Arial Narrow" w:hAnsi="Arial Narrow" w:cs="Arial Narrow" w:eastAsia="Arial Narrow" w:hint="default"/>
                <w:spacing w:val="-6"/>
                <w:sz w:val="18"/>
                <w:szCs w:val="18"/>
              </w:rPr>
              <w:t>[2016]</w:t>
            </w:r>
            <w:r>
              <w:rPr>
                <w:rFonts w:ascii="宋体" w:hAnsi="宋体" w:cs="宋体" w:eastAsia="宋体" w:hint="default"/>
                <w:spacing w:val="-6"/>
                <w:sz w:val="18"/>
                <w:szCs w:val="18"/>
              </w:rPr>
              <w:t>黑</w:t>
            </w:r>
            <w:r>
              <w:rPr>
                <w:rFonts w:ascii="宋体" w:hAnsi="宋体" w:cs="宋体" w:eastAsia="宋体" w:hint="default"/>
                <w:spacing w:val="-56"/>
                <w:sz w:val="18"/>
                <w:szCs w:val="18"/>
              </w:rPr>
              <w:t> </w:t>
            </w:r>
            <w:r>
              <w:rPr>
                <w:rFonts w:ascii="Arial Narrow" w:hAnsi="Arial Narrow" w:cs="Arial Narrow" w:eastAsia="Arial Narrow" w:hint="default"/>
                <w:sz w:val="18"/>
                <w:szCs w:val="18"/>
              </w:rPr>
              <w:t>81</w:t>
            </w:r>
            <w:r>
              <w:rPr>
                <w:rFonts w:ascii="Arial Narrow" w:hAnsi="Arial Narrow" w:cs="Arial Narrow" w:eastAsia="Arial Narrow" w:hint="default"/>
                <w:spacing w:val="-3"/>
                <w:sz w:val="18"/>
                <w:szCs w:val="18"/>
              </w:rPr>
              <w:t> </w:t>
            </w:r>
            <w:r>
              <w:rPr>
                <w:rFonts w:ascii="宋体" w:hAnsi="宋体" w:cs="宋体" w:eastAsia="宋体" w:hint="default"/>
                <w:spacing w:val="-4"/>
                <w:sz w:val="18"/>
                <w:szCs w:val="18"/>
              </w:rPr>
              <w:t>民初</w:t>
            </w:r>
            <w:r>
              <w:rPr>
                <w:rFonts w:ascii="宋体" w:hAnsi="宋体" w:cs="宋体" w:eastAsia="宋体" w:hint="default"/>
                <w:spacing w:val="-56"/>
                <w:sz w:val="18"/>
                <w:szCs w:val="18"/>
              </w:rPr>
              <w:t> </w:t>
            </w:r>
            <w:r>
              <w:rPr>
                <w:rFonts w:ascii="Arial Narrow" w:hAnsi="Arial Narrow" w:cs="Arial Narrow" w:eastAsia="Arial Narrow" w:hint="default"/>
                <w:sz w:val="18"/>
                <w:szCs w:val="18"/>
              </w:rPr>
              <w:t>7 </w:t>
            </w:r>
            <w:r>
              <w:rPr>
                <w:rFonts w:ascii="宋体" w:hAnsi="宋体" w:cs="宋体" w:eastAsia="宋体" w:hint="default"/>
                <w:spacing w:val="-11"/>
                <w:sz w:val="18"/>
                <w:szCs w:val="18"/>
              </w:rPr>
              <w:t>号，法院</w:t>
            </w:r>
            <w:r>
              <w:rPr>
                <w:rFonts w:ascii="宋体" w:hAnsi="宋体" w:cs="宋体" w:eastAsia="宋体" w:hint="default"/>
                <w:sz w:val="18"/>
                <w:szCs w:val="18"/>
              </w:rPr>
              <w:t> </w:t>
            </w:r>
            <w:r>
              <w:rPr>
                <w:rFonts w:ascii="宋体" w:hAnsi="宋体" w:cs="宋体" w:eastAsia="宋体" w:hint="default"/>
                <w:spacing w:val="-14"/>
                <w:sz w:val="18"/>
                <w:szCs w:val="18"/>
              </w:rPr>
              <w:t>向被告送达起诉材料后，青枫公司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提起管辖权异议，法院经审查予以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驳回，青枫公司不服一审裁定，向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黑龙江省高院提起上诉，黑龙江省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高院二审裁定驳回青枫公司上诉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农垦中院于</w:t>
            </w:r>
            <w:r>
              <w:rPr>
                <w:rFonts w:ascii="宋体" w:hAnsi="宋体" w:cs="宋体" w:eastAsia="宋体" w:hint="default"/>
                <w:spacing w:val="-56"/>
                <w:sz w:val="18"/>
                <w:szCs w:val="18"/>
              </w:rPr>
              <w:t> </w:t>
            </w:r>
            <w:r>
              <w:rPr>
                <w:rFonts w:ascii="Arial Narrow" w:hAnsi="Arial Narrow" w:cs="Arial Narrow" w:eastAsia="Arial Narrow" w:hint="default"/>
                <w:spacing w:val="-4"/>
                <w:sz w:val="18"/>
                <w:szCs w:val="18"/>
              </w:rPr>
              <w:t>2016</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5"/>
                <w:sz w:val="18"/>
                <w:szCs w:val="18"/>
              </w:rPr>
              <w:t> </w:t>
            </w:r>
            <w:r>
              <w:rPr>
                <w:rFonts w:ascii="宋体" w:hAnsi="宋体" w:cs="宋体" w:eastAsia="宋体" w:hint="default"/>
                <w:spacing w:val="-8"/>
                <w:sz w:val="18"/>
                <w:szCs w:val="18"/>
              </w:rPr>
              <w:t>日至</w:t>
            </w:r>
            <w:r>
              <w:rPr>
                <w:rFonts w:ascii="宋体" w:hAnsi="宋体" w:cs="宋体" w:eastAsia="宋体" w:hint="default"/>
                <w:sz w:val="18"/>
                <w:szCs w:val="18"/>
              </w:rPr>
            </w:r>
          </w:p>
          <w:p>
            <w:pPr>
              <w:pStyle w:val="TableParagraph"/>
              <w:spacing w:line="243" w:lineRule="exact"/>
              <w:ind w:left="21" w:right="0"/>
              <w:jc w:val="left"/>
              <w:rPr>
                <w:rFonts w:ascii="宋体" w:hAnsi="宋体" w:cs="宋体" w:eastAsia="宋体" w:hint="default"/>
                <w:sz w:val="18"/>
                <w:szCs w:val="18"/>
              </w:rPr>
            </w:pPr>
            <w:r>
              <w:rPr>
                <w:rFonts w:ascii="Arial Narrow" w:hAnsi="Arial Narrow" w:cs="Arial Narrow" w:eastAsia="Arial Narrow" w:hint="default"/>
                <w:spacing w:val="-3"/>
                <w:sz w:val="18"/>
                <w:szCs w:val="18"/>
              </w:rPr>
              <w:t>25</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日审理本案。黑龙江省农垦中</w:t>
            </w:r>
          </w:p>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pacing w:val="-7"/>
                <w:sz w:val="18"/>
                <w:szCs w:val="18"/>
              </w:rPr>
              <w:t>级法院于</w:t>
            </w:r>
            <w:r>
              <w:rPr>
                <w:rFonts w:ascii="宋体" w:hAnsi="宋体" w:cs="宋体" w:eastAsia="宋体" w:hint="default"/>
                <w:spacing w:val="-58"/>
                <w:sz w:val="18"/>
                <w:szCs w:val="18"/>
              </w:rPr>
              <w:t> </w:t>
            </w:r>
            <w:r>
              <w:rPr>
                <w:rFonts w:ascii="Arial Narrow" w:hAnsi="Arial Narrow" w:cs="Arial Narrow" w:eastAsia="Arial Narrow" w:hint="default"/>
                <w:spacing w:val="-3"/>
                <w:sz w:val="18"/>
                <w:szCs w:val="18"/>
              </w:rPr>
              <w:t>2017</w:t>
            </w:r>
            <w:r>
              <w:rPr>
                <w:rFonts w:ascii="Arial Narrow" w:hAnsi="Arial Narrow" w:cs="Arial Narrow" w:eastAsia="Arial Narrow"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Narrow" w:hAnsi="Arial Narrow" w:cs="Arial Narrow" w:eastAsia="Arial Narrow" w:hint="default"/>
                <w:spacing w:val="-3"/>
                <w:sz w:val="18"/>
                <w:szCs w:val="18"/>
              </w:rPr>
              <w:t>12</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2"/>
                <w:sz w:val="18"/>
                <w:szCs w:val="18"/>
              </w:rPr>
              <w:t> </w:t>
            </w:r>
            <w:r>
              <w:rPr>
                <w:rFonts w:ascii="宋体" w:hAnsi="宋体" w:cs="宋体" w:eastAsia="宋体" w:hint="default"/>
                <w:spacing w:val="-6"/>
                <w:sz w:val="18"/>
                <w:szCs w:val="18"/>
              </w:rPr>
              <w:t>日下达</w:t>
            </w:r>
          </w:p>
          <w:p>
            <w:pPr>
              <w:pStyle w:val="TableParagraph"/>
              <w:spacing w:line="240" w:lineRule="auto" w:before="11"/>
              <w:ind w:left="21" w:right="0"/>
              <w:jc w:val="left"/>
              <w:rPr>
                <w:rFonts w:ascii="Arial Narrow" w:hAnsi="Arial Narrow" w:cs="Arial Narrow" w:eastAsia="Arial Narrow" w:hint="default"/>
                <w:sz w:val="18"/>
                <w:szCs w:val="18"/>
              </w:rPr>
            </w:pPr>
            <w:r>
              <w:rPr>
                <w:rFonts w:ascii="宋体" w:hAnsi="宋体" w:cs="宋体" w:eastAsia="宋体" w:hint="default"/>
                <w:spacing w:val="-7"/>
                <w:sz w:val="18"/>
                <w:szCs w:val="18"/>
              </w:rPr>
              <w:t>民事判决书【</w:t>
            </w:r>
            <w:r>
              <w:rPr>
                <w:rFonts w:ascii="Arial Narrow" w:hAnsi="Arial Narrow" w:cs="Arial Narrow" w:eastAsia="Arial Narrow" w:hint="default"/>
                <w:spacing w:val="-7"/>
                <w:sz w:val="18"/>
                <w:szCs w:val="18"/>
              </w:rPr>
              <w:t>(2016)</w:t>
            </w:r>
            <w:r>
              <w:rPr>
                <w:rFonts w:ascii="宋体" w:hAnsi="宋体" w:cs="宋体" w:eastAsia="宋体" w:hint="default"/>
                <w:spacing w:val="-7"/>
                <w:sz w:val="18"/>
                <w:szCs w:val="18"/>
              </w:rPr>
              <w:t>黑</w:t>
            </w:r>
            <w:r>
              <w:rPr>
                <w:rFonts w:ascii="宋体" w:hAnsi="宋体" w:cs="宋体" w:eastAsia="宋体" w:hint="default"/>
                <w:spacing w:val="-50"/>
                <w:sz w:val="18"/>
                <w:szCs w:val="18"/>
              </w:rPr>
              <w:t> </w:t>
            </w:r>
            <w:r>
              <w:rPr>
                <w:rFonts w:ascii="Arial Narrow" w:hAnsi="Arial Narrow" w:cs="Arial Narrow" w:eastAsia="Arial Narrow" w:hint="default"/>
                <w:spacing w:val="-3"/>
                <w:sz w:val="18"/>
                <w:szCs w:val="18"/>
              </w:rPr>
              <w:t>81</w:t>
            </w:r>
            <w:r>
              <w:rPr>
                <w:rFonts w:ascii="Arial Narrow" w:hAnsi="Arial Narrow" w:cs="Arial Narrow" w:eastAsia="Arial Narrow" w:hint="default"/>
                <w:spacing w:val="3"/>
                <w:sz w:val="18"/>
                <w:szCs w:val="18"/>
              </w:rPr>
              <w:t> </w:t>
            </w:r>
            <w:r>
              <w:rPr>
                <w:rFonts w:ascii="宋体" w:hAnsi="宋体" w:cs="宋体" w:eastAsia="宋体" w:hint="default"/>
                <w:spacing w:val="-4"/>
                <w:sz w:val="18"/>
                <w:szCs w:val="18"/>
              </w:rPr>
              <w:t>民初</w:t>
            </w:r>
            <w:r>
              <w:rPr>
                <w:rFonts w:ascii="宋体" w:hAnsi="宋体" w:cs="宋体" w:eastAsia="宋体" w:hint="default"/>
                <w:spacing w:val="-54"/>
                <w:sz w:val="18"/>
                <w:szCs w:val="18"/>
              </w:rPr>
              <w:t> </w:t>
            </w:r>
            <w:r>
              <w:rPr>
                <w:rFonts w:ascii="Arial Narrow" w:hAnsi="Arial Narrow" w:cs="Arial Narrow" w:eastAsia="Arial Narrow" w:hint="default"/>
                <w:sz w:val="18"/>
                <w:szCs w:val="18"/>
              </w:rPr>
              <w:t>7</w:t>
            </w:r>
          </w:p>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pacing w:val="-6"/>
                <w:sz w:val="18"/>
                <w:szCs w:val="18"/>
              </w:rPr>
              <w:t>号】。</w:t>
            </w:r>
          </w:p>
        </w:tc>
        <w:tc>
          <w:tcPr>
            <w:tcW w:w="2127" w:type="dxa"/>
            <w:tcBorders>
              <w:top w:val="single" w:sz="4" w:space="0" w:color="000000"/>
              <w:left w:val="single" w:sz="9" w:space="0" w:color="FFFFFF"/>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pacing w:val="-8"/>
                <w:sz w:val="18"/>
                <w:szCs w:val="18"/>
              </w:rPr>
              <w:t>黑龙江省农垦中级法院于</w:t>
            </w:r>
          </w:p>
          <w:p>
            <w:pPr>
              <w:pStyle w:val="TableParagraph"/>
              <w:spacing w:line="240" w:lineRule="auto" w:before="26"/>
              <w:ind w:left="15" w:right="0"/>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2017</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Narrow" w:hAnsi="Arial Narrow" w:cs="Arial Narrow" w:eastAsia="Arial Narrow" w:hint="default"/>
                <w:spacing w:val="-3"/>
                <w:sz w:val="18"/>
                <w:szCs w:val="18"/>
              </w:rPr>
              <w:t>11</w:t>
            </w:r>
            <w:r>
              <w:rPr>
                <w:rFonts w:ascii="Arial Narrow" w:hAnsi="Arial Narrow" w:cs="Arial Narrow" w:eastAsia="Arial Narrow" w:hint="default"/>
                <w:spacing w:val="-2"/>
                <w:sz w:val="18"/>
                <w:szCs w:val="18"/>
              </w:rPr>
              <w:t> </w:t>
            </w:r>
            <w:r>
              <w:rPr>
                <w:rFonts w:ascii="宋体" w:hAnsi="宋体" w:cs="宋体" w:eastAsia="宋体" w:hint="default"/>
                <w:spacing w:val="-7"/>
                <w:sz w:val="18"/>
                <w:szCs w:val="18"/>
              </w:rPr>
              <w:t>日下达民事</w:t>
            </w:r>
          </w:p>
          <w:p>
            <w:pPr>
              <w:pStyle w:val="TableParagraph"/>
              <w:spacing w:line="256" w:lineRule="auto" w:before="11"/>
              <w:ind w:left="15" w:right="14"/>
              <w:jc w:val="left"/>
              <w:rPr>
                <w:rFonts w:ascii="宋体" w:hAnsi="宋体" w:cs="宋体" w:eastAsia="宋体" w:hint="default"/>
                <w:sz w:val="18"/>
                <w:szCs w:val="18"/>
              </w:rPr>
            </w:pPr>
            <w:r>
              <w:rPr>
                <w:rFonts w:ascii="宋体" w:hAnsi="宋体" w:cs="宋体" w:eastAsia="宋体" w:hint="default"/>
                <w:spacing w:val="-6"/>
                <w:sz w:val="18"/>
                <w:szCs w:val="18"/>
              </w:rPr>
              <w:t>判决书【</w:t>
            </w:r>
            <w:r>
              <w:rPr>
                <w:rFonts w:ascii="Arial Narrow" w:hAnsi="Arial Narrow" w:cs="Arial Narrow" w:eastAsia="Arial Narrow" w:hint="default"/>
                <w:spacing w:val="-6"/>
                <w:sz w:val="18"/>
                <w:szCs w:val="18"/>
              </w:rPr>
              <w:t>(2016)</w:t>
            </w:r>
            <w:r>
              <w:rPr>
                <w:rFonts w:ascii="宋体" w:hAnsi="宋体" w:cs="宋体" w:eastAsia="宋体" w:hint="default"/>
                <w:spacing w:val="-6"/>
                <w:sz w:val="18"/>
                <w:szCs w:val="18"/>
              </w:rPr>
              <w:t>黑</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81</w:t>
            </w:r>
            <w:r>
              <w:rPr>
                <w:rFonts w:ascii="Arial Narrow" w:hAnsi="Arial Narrow" w:cs="Arial Narrow" w:eastAsia="Arial Narrow" w:hint="default"/>
                <w:spacing w:val="-1"/>
                <w:sz w:val="18"/>
                <w:szCs w:val="18"/>
              </w:rPr>
              <w:t> </w:t>
            </w:r>
            <w:r>
              <w:rPr>
                <w:rFonts w:ascii="宋体" w:hAnsi="宋体" w:cs="宋体" w:eastAsia="宋体" w:hint="default"/>
                <w:spacing w:val="-5"/>
                <w:sz w:val="18"/>
                <w:szCs w:val="18"/>
              </w:rPr>
              <w:t>民初</w:t>
            </w:r>
            <w:r>
              <w:rPr>
                <w:rFonts w:ascii="宋体" w:hAnsi="宋体" w:cs="宋体" w:eastAsia="宋体" w:hint="default"/>
                <w:spacing w:val="-54"/>
                <w:sz w:val="18"/>
                <w:szCs w:val="18"/>
              </w:rPr>
              <w:t> </w:t>
            </w:r>
            <w:r>
              <w:rPr>
                <w:rFonts w:ascii="Arial Narrow" w:hAnsi="Arial Narrow" w:cs="Arial Narrow" w:eastAsia="Arial Narrow" w:hint="default"/>
                <w:sz w:val="18"/>
                <w:szCs w:val="18"/>
              </w:rPr>
              <w:t>7</w:t>
            </w:r>
            <w:r>
              <w:rPr>
                <w:rFonts w:ascii="Arial Narrow" w:hAnsi="Arial Narrow" w:cs="Arial Narrow" w:eastAsia="Arial Narrow" w:hint="default"/>
                <w:spacing w:val="-39"/>
                <w:sz w:val="18"/>
                <w:szCs w:val="18"/>
              </w:rPr>
              <w:t> </w:t>
            </w:r>
            <w:r>
              <w:rPr>
                <w:rFonts w:ascii="宋体" w:hAnsi="宋体" w:cs="宋体" w:eastAsia="宋体" w:hint="default"/>
                <w:spacing w:val="-14"/>
                <w:sz w:val="18"/>
                <w:szCs w:val="18"/>
              </w:rPr>
              <w:t>号】如下：</w:t>
            </w:r>
            <w:r>
              <w:rPr>
                <w:rFonts w:ascii="Arial Narrow" w:hAnsi="Arial Narrow" w:cs="Arial Narrow" w:eastAsia="Arial Narrow" w:hint="default"/>
                <w:spacing w:val="-14"/>
                <w:sz w:val="18"/>
                <w:szCs w:val="18"/>
              </w:rPr>
              <w:t>1</w:t>
            </w:r>
            <w:r>
              <w:rPr>
                <w:rFonts w:ascii="宋体" w:hAnsi="宋体" w:cs="宋体" w:eastAsia="宋体" w:hint="default"/>
                <w:spacing w:val="-14"/>
                <w:sz w:val="18"/>
                <w:szCs w:val="18"/>
              </w:rPr>
              <w:t>、北大荒青枫亚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麻纺织有限公司于本判决生</w:t>
            </w:r>
            <w:r>
              <w:rPr>
                <w:rFonts w:ascii="宋体" w:hAnsi="宋体" w:cs="宋体" w:eastAsia="宋体" w:hint="default"/>
                <w:sz w:val="18"/>
                <w:szCs w:val="18"/>
              </w:rPr>
              <w:t> </w:t>
            </w:r>
            <w:r>
              <w:rPr>
                <w:rFonts w:ascii="宋体" w:hAnsi="宋体" w:cs="宋体" w:eastAsia="宋体" w:hint="default"/>
                <w:spacing w:val="-7"/>
                <w:sz w:val="18"/>
                <w:szCs w:val="18"/>
              </w:rPr>
              <w:t>效之日起</w:t>
            </w:r>
            <w:r>
              <w:rPr>
                <w:rFonts w:ascii="宋体" w:hAnsi="宋体" w:cs="宋体" w:eastAsia="宋体" w:hint="default"/>
                <w:spacing w:val="-5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4"/>
                <w:sz w:val="18"/>
                <w:szCs w:val="18"/>
              </w:rPr>
              <w:t> </w:t>
            </w:r>
            <w:r>
              <w:rPr>
                <w:rFonts w:ascii="宋体" w:hAnsi="宋体" w:cs="宋体" w:eastAsia="宋体" w:hint="default"/>
                <w:spacing w:val="-7"/>
                <w:sz w:val="18"/>
                <w:szCs w:val="18"/>
              </w:rPr>
              <w:t>日内按照</w:t>
            </w:r>
          </w:p>
          <w:p>
            <w:pPr>
              <w:pStyle w:val="TableParagraph"/>
              <w:spacing w:line="240" w:lineRule="auto" w:before="38"/>
              <w:ind w:left="15" w:right="0"/>
              <w:jc w:val="left"/>
              <w:rPr>
                <w:rFonts w:ascii="Arial Narrow" w:hAnsi="Arial Narrow" w:cs="Arial Narrow" w:eastAsia="Arial Narrow" w:hint="default"/>
                <w:sz w:val="18"/>
                <w:szCs w:val="18"/>
              </w:rPr>
            </w:pPr>
            <w:r>
              <w:rPr>
                <w:rFonts w:ascii="Arial Narrow"/>
                <w:spacing w:val="-5"/>
                <w:sz w:val="18"/>
              </w:rPr>
              <w:t>XY-TAZYQFYM20120731-JGHT</w:t>
            </w:r>
          </w:p>
          <w:p>
            <w:pPr>
              <w:pStyle w:val="TableParagraph"/>
              <w:spacing w:line="261" w:lineRule="auto" w:before="13"/>
              <w:ind w:left="15" w:right="-10"/>
              <w:jc w:val="both"/>
              <w:rPr>
                <w:rFonts w:ascii="宋体" w:hAnsi="宋体" w:cs="宋体" w:eastAsia="宋体" w:hint="default"/>
                <w:sz w:val="18"/>
                <w:szCs w:val="18"/>
              </w:rPr>
            </w:pPr>
            <w:r>
              <w:rPr>
                <w:rFonts w:ascii="Arial Narrow" w:hAnsi="Arial Narrow" w:cs="Arial Narrow" w:eastAsia="Arial Narrow" w:hint="default"/>
                <w:spacing w:val="-4"/>
                <w:sz w:val="18"/>
                <w:szCs w:val="18"/>
              </w:rPr>
              <w:t>-GJ-112</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号《亚麻加工合同》</w:t>
            </w:r>
            <w:r>
              <w:rPr>
                <w:rFonts w:ascii="宋体" w:hAnsi="宋体" w:cs="宋体" w:eastAsia="宋体" w:hint="default"/>
                <w:sz w:val="18"/>
                <w:szCs w:val="18"/>
              </w:rPr>
              <w:t> </w:t>
            </w:r>
            <w:r>
              <w:rPr>
                <w:rFonts w:ascii="宋体" w:hAnsi="宋体" w:cs="宋体" w:eastAsia="宋体" w:hint="default"/>
                <w:spacing w:val="-8"/>
                <w:sz w:val="18"/>
                <w:szCs w:val="18"/>
              </w:rPr>
              <w:t>的约定给付北大荒鑫亚经贸</w:t>
            </w:r>
            <w:r>
              <w:rPr>
                <w:rFonts w:ascii="宋体" w:hAnsi="宋体" w:cs="宋体" w:eastAsia="宋体" w:hint="default"/>
                <w:sz w:val="18"/>
                <w:szCs w:val="18"/>
              </w:rPr>
              <w:t> </w:t>
            </w:r>
            <w:r>
              <w:rPr>
                <w:rFonts w:ascii="宋体" w:hAnsi="宋体" w:cs="宋体" w:eastAsia="宋体" w:hint="default"/>
                <w:spacing w:val="-8"/>
                <w:sz w:val="18"/>
                <w:szCs w:val="18"/>
              </w:rPr>
              <w:t>有限责任公司已加工完成的</w:t>
            </w:r>
            <w:r>
              <w:rPr>
                <w:rFonts w:ascii="宋体" w:hAnsi="宋体" w:cs="宋体" w:eastAsia="宋体" w:hint="default"/>
                <w:sz w:val="18"/>
                <w:szCs w:val="18"/>
              </w:rPr>
              <w:t> </w:t>
            </w:r>
            <w:r>
              <w:rPr>
                <w:rFonts w:ascii="宋体" w:hAnsi="宋体" w:cs="宋体" w:eastAsia="宋体" w:hint="default"/>
                <w:spacing w:val="-6"/>
                <w:sz w:val="18"/>
                <w:szCs w:val="18"/>
              </w:rPr>
              <w:t>亚麻布</w:t>
            </w:r>
            <w:r>
              <w:rPr>
                <w:rFonts w:ascii="宋体" w:hAnsi="宋体" w:cs="宋体" w:eastAsia="宋体" w:hint="default"/>
                <w:spacing w:val="-55"/>
                <w:sz w:val="18"/>
                <w:szCs w:val="18"/>
              </w:rPr>
              <w:t> </w:t>
            </w:r>
            <w:r>
              <w:rPr>
                <w:rFonts w:ascii="Arial Narrow" w:hAnsi="Arial Narrow" w:cs="Arial Narrow" w:eastAsia="Arial Narrow" w:hint="default"/>
                <w:spacing w:val="-4"/>
                <w:sz w:val="18"/>
                <w:szCs w:val="18"/>
              </w:rPr>
              <w:t>260,486.22</w:t>
            </w:r>
            <w:r>
              <w:rPr>
                <w:rFonts w:ascii="Arial Narrow" w:hAnsi="Arial Narrow" w:cs="Arial Narrow" w:eastAsia="Arial Narrow" w:hint="default"/>
                <w:sz w:val="18"/>
                <w:szCs w:val="18"/>
              </w:rPr>
              <w:t> </w:t>
            </w:r>
            <w:r>
              <w:rPr>
                <w:rFonts w:ascii="宋体" w:hAnsi="宋体" w:cs="宋体" w:eastAsia="宋体" w:hint="default"/>
                <w:spacing w:val="-9"/>
                <w:sz w:val="18"/>
                <w:szCs w:val="18"/>
              </w:rPr>
              <w:t>米；</w:t>
            </w:r>
            <w:r>
              <w:rPr>
                <w:rFonts w:ascii="Arial Narrow" w:hAnsi="Arial Narrow" w:cs="Arial Narrow" w:eastAsia="Arial Narrow" w:hint="default"/>
                <w:spacing w:val="-9"/>
                <w:sz w:val="18"/>
                <w:szCs w:val="18"/>
              </w:rPr>
              <w:t>2</w:t>
            </w:r>
            <w:r>
              <w:rPr>
                <w:rFonts w:ascii="宋体" w:hAnsi="宋体" w:cs="宋体" w:eastAsia="宋体" w:hint="default"/>
                <w:spacing w:val="-9"/>
                <w:sz w:val="18"/>
                <w:szCs w:val="18"/>
              </w:rPr>
              <w:t>、驳</w:t>
            </w:r>
            <w:r>
              <w:rPr>
                <w:rFonts w:ascii="宋体" w:hAnsi="宋体" w:cs="宋体" w:eastAsia="宋体" w:hint="default"/>
                <w:spacing w:val="-88"/>
                <w:sz w:val="18"/>
                <w:szCs w:val="18"/>
              </w:rPr>
              <w:t> </w:t>
            </w:r>
            <w:r>
              <w:rPr>
                <w:rFonts w:ascii="宋体" w:hAnsi="宋体" w:cs="宋体" w:eastAsia="宋体" w:hint="default"/>
                <w:spacing w:val="-8"/>
                <w:sz w:val="18"/>
                <w:szCs w:val="18"/>
              </w:rPr>
              <w:t>回北大荒鑫亚经贸有限责任</w:t>
            </w:r>
            <w:r>
              <w:rPr>
                <w:rFonts w:ascii="宋体" w:hAnsi="宋体" w:cs="宋体" w:eastAsia="宋体" w:hint="default"/>
                <w:sz w:val="18"/>
                <w:szCs w:val="18"/>
              </w:rPr>
              <w:t> </w:t>
            </w:r>
            <w:r>
              <w:rPr>
                <w:rFonts w:ascii="宋体" w:hAnsi="宋体" w:cs="宋体" w:eastAsia="宋体" w:hint="default"/>
                <w:spacing w:val="-8"/>
                <w:sz w:val="18"/>
                <w:szCs w:val="18"/>
              </w:rPr>
              <w:t>公司其他诉讼请求。本案鑫</w:t>
            </w:r>
            <w:r>
              <w:rPr>
                <w:rFonts w:ascii="宋体" w:hAnsi="宋体" w:cs="宋体" w:eastAsia="宋体" w:hint="default"/>
                <w:sz w:val="18"/>
                <w:szCs w:val="18"/>
              </w:rPr>
              <w:t> </w:t>
            </w:r>
            <w:r>
              <w:rPr>
                <w:rFonts w:ascii="宋体" w:hAnsi="宋体" w:cs="宋体" w:eastAsia="宋体" w:hint="default"/>
                <w:spacing w:val="-8"/>
                <w:sz w:val="18"/>
                <w:szCs w:val="18"/>
              </w:rPr>
              <w:t>亚公司将向黑龙江省高院提</w:t>
            </w:r>
            <w:r>
              <w:rPr>
                <w:rFonts w:ascii="宋体" w:hAnsi="宋体" w:cs="宋体" w:eastAsia="宋体" w:hint="default"/>
                <w:sz w:val="18"/>
                <w:szCs w:val="18"/>
              </w:rPr>
              <w:t> </w:t>
            </w:r>
            <w:r>
              <w:rPr>
                <w:rFonts w:ascii="宋体" w:hAnsi="宋体" w:cs="宋体" w:eastAsia="宋体" w:hint="default"/>
                <w:spacing w:val="-7"/>
                <w:sz w:val="18"/>
                <w:szCs w:val="18"/>
              </w:rPr>
              <w:t>起上诉。</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518" w:lineRule="exact"/>
              <w:ind w:left="15"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group style="width:103.6pt;height:25.95pt;mso-position-horizontal-relative:char;mso-position-vertical-relative:line" coordorigin="0,0" coordsize="2072,519">
                  <v:group style="position:absolute;left:0;top:0;width:2072;height:260" coordorigin="0,0" coordsize="2072,260">
                    <v:shape style="position:absolute;left:0;top:0;width:2072;height:260" coordorigin="0,0" coordsize="2072,260" path="m0,259l2072,259,2072,0,0,0,0,259xe" filled="true" fillcolor="#ffffff" stroked="false">
                      <v:path arrowok="t"/>
                      <v:fill type="solid"/>
                    </v:shape>
                  </v:group>
                  <v:group style="position:absolute;left:0;top:259;width:2072;height:260" coordorigin="0,259" coordsize="2072,260">
                    <v:shape style="position:absolute;left:0;top:259;width:2072;height:260" coordorigin="0,259" coordsize="2072,260" path="m0,518l2072,518,2072,259,0,259,0,518xe" filled="true" fillcolor="#ffffff" stroked="false">
                      <v:path arrowok="t"/>
                      <v:fill type="solid"/>
                    </v:shape>
                  </v:group>
                </v:group>
              </w:pict>
            </w:r>
            <w:r>
              <w:rPr>
                <w:rFonts w:ascii="Times New Roman" w:hAnsi="Times New Roman" w:cs="Times New Roman" w:eastAsia="Times New Roman" w:hint="default"/>
                <w:position w:val="-9"/>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0"/>
                <w:szCs w:val="10"/>
              </w:rPr>
            </w:pPr>
          </w:p>
          <w:p>
            <w:pPr>
              <w:pStyle w:val="TableParagraph"/>
              <w:spacing w:line="518" w:lineRule="exact"/>
              <w:ind w:left="15"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group style="width:103.6pt;height:25.95pt;mso-position-horizontal-relative:char;mso-position-vertical-relative:line" coordorigin="0,0" coordsize="2072,519">
                  <v:group style="position:absolute;left:0;top:0;width:2072;height:260" coordorigin="0,0" coordsize="2072,260">
                    <v:shape style="position:absolute;left:0;top:0;width:2072;height:260" coordorigin="0,0" coordsize="2072,260" path="m0,259l2072,259,2072,0,0,0,0,259xe" filled="true" fillcolor="#ffffff" stroked="false">
                      <v:path arrowok="t"/>
                      <v:fill type="solid"/>
                    </v:shape>
                  </v:group>
                  <v:group style="position:absolute;left:0;top:259;width:2072;height:260" coordorigin="0,259" coordsize="2072,260">
                    <v:shape style="position:absolute;left:0;top:259;width:2072;height:260" coordorigin="0,259" coordsize="2072,260" path="m0,518l2072,518,2072,259,0,259,0,518xe" filled="true" fillcolor="#ffffff" stroked="false">
                      <v:path arrowok="t"/>
                      <v:fill type="solid"/>
                    </v:shape>
                  </v:group>
                </v:group>
              </w:pict>
            </w:r>
            <w:r>
              <w:rPr>
                <w:rFonts w:ascii="Times New Roman" w:hAnsi="Times New Roman" w:cs="Times New Roman" w:eastAsia="Times New Roman" w:hint="default"/>
                <w:position w:val="-9"/>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985" w:type="dxa"/>
            <w:tcBorders>
              <w:top w:val="single" w:sz="4"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8"/>
                <w:sz w:val="18"/>
                <w:szCs w:val="18"/>
              </w:rPr>
              <w:t>鑫亚公司已上诉</w:t>
            </w:r>
          </w:p>
        </w:tc>
      </w:tr>
    </w:tbl>
    <w:p>
      <w:pPr>
        <w:spacing w:after="0" w:line="240" w:lineRule="auto"/>
        <w:jc w:val="left"/>
        <w:rPr>
          <w:rFonts w:ascii="宋体" w:hAnsi="宋体" w:cs="宋体" w:eastAsia="宋体" w:hint="default"/>
          <w:sz w:val="18"/>
          <w:szCs w:val="18"/>
        </w:rPr>
        <w:sectPr>
          <w:pgSz w:w="16840" w:h="11910" w:orient="landscape"/>
          <w:pgMar w:header="882" w:footer="1408" w:top="1120" w:bottom="1680" w:left="1300" w:right="1300"/>
        </w:sectPr>
      </w:pPr>
    </w:p>
    <w:p>
      <w:pPr>
        <w:spacing w:line="240" w:lineRule="auto" w:before="0"/>
        <w:rPr>
          <w:rFonts w:ascii="Times New Roman" w:hAnsi="Times New Roman" w:cs="Times New Roman" w:eastAsia="Times New Roman" w:hint="default"/>
          <w:sz w:val="20"/>
          <w:szCs w:val="20"/>
        </w:rPr>
      </w:pPr>
      <w:r>
        <w:rPr/>
        <w:pict>
          <v:shape style="position:absolute;margin-left:559.393005pt;margin-top:223.37001pt;width:111.9pt;height:91.1pt;mso-position-horizontal-relative:page;mso-position-vertical-relative:page;z-index:-9343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59.285034pt;margin-top:375.615631pt;width:110.8pt;height:16.9pt;mso-position-horizontal-relative:page;mso-position-vertical-relative:page;z-index:-93433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70.080002pt;margin-top:89.900009pt;width:701.2pt;height:224.55pt;mso-position-horizontal-relative:page;mso-position-vertical-relative:page;z-index:-934312" coordorigin="1402,1798" coordsize="14024,4491">
            <v:group style="position:absolute;left:6061;top:1858;width:1268;height:2600" coordorigin="6061,1858" coordsize="1268,2600">
              <v:shape style="position:absolute;left:6061;top:1858;width:1268;height:2600" coordorigin="6061,1858" coordsize="1268,2600" path="m6061,4458l7328,4458,7328,1858,6061,1858,6061,4458xe" filled="true" fillcolor="#ffffff" stroked="false">
                <v:path arrowok="t"/>
                <v:fill type="solid"/>
              </v:shape>
            </v:group>
            <v:group style="position:absolute;left:1411;top:1808;width:815;height:2" coordorigin="1411,1808" coordsize="815,2">
              <v:shape style="position:absolute;left:1411;top:1808;width:815;height:2" coordorigin="1411,1808" coordsize="815,0" path="m1411,1808l2225,1808e" filled="false" stroked="true" strokeweight=".96pt" strokecolor="#000000">
                <v:path arrowok="t"/>
              </v:shape>
            </v:group>
            <v:group style="position:absolute;left:2225;top:1808;width:58;height:2" coordorigin="2225,1808" coordsize="58,2">
              <v:shape style="position:absolute;left:2225;top:1808;width:58;height:2" coordorigin="2225,1808" coordsize="58,0" path="m2225,1808l2283,1808e" filled="false" stroked="true" strokeweight=".96pt" strokecolor="#000000">
                <v:path arrowok="t"/>
              </v:shape>
            </v:group>
            <v:group style="position:absolute;left:2283;top:1808;width:651;height:2" coordorigin="2283,1808" coordsize="651,2">
              <v:shape style="position:absolute;left:2283;top:1808;width:651;height:2" coordorigin="2283,1808" coordsize="651,0" path="m2283,1808l2933,1808e" filled="false" stroked="true" strokeweight=".96pt" strokecolor="#000000">
                <v:path arrowok="t"/>
              </v:shape>
            </v:group>
            <v:group style="position:absolute;left:2933;top:1808;width:58;height:2" coordorigin="2933,1808" coordsize="58,2">
              <v:shape style="position:absolute;left:2933;top:1808;width:58;height:2" coordorigin="2933,1808" coordsize="58,0" path="m2933,1808l2991,1808e" filled="false" stroked="true" strokeweight=".96pt" strokecolor="#000000">
                <v:path arrowok="t"/>
              </v:shape>
            </v:group>
            <v:group style="position:absolute;left:2991;top:1808;width:792;height:2" coordorigin="2991,1808" coordsize="792,2">
              <v:shape style="position:absolute;left:2991;top:1808;width:792;height:2" coordorigin="2991,1808" coordsize="792,0" path="m2991,1808l3783,1808e" filled="false" stroked="true" strokeweight=".96pt" strokecolor="#000000">
                <v:path arrowok="t"/>
              </v:shape>
            </v:group>
            <v:group style="position:absolute;left:3783;top:1808;width:58;height:2" coordorigin="3783,1808" coordsize="58,2">
              <v:shape style="position:absolute;left:3783;top:1808;width:58;height:2" coordorigin="3783,1808" coordsize="58,0" path="m3783,1808l3840,1808e" filled="false" stroked="true" strokeweight=".96pt" strokecolor="#000000">
                <v:path arrowok="t"/>
              </v:shape>
            </v:group>
            <v:group style="position:absolute;left:3840;top:1808;width:653;height:2" coordorigin="3840,1808" coordsize="653,2">
              <v:shape style="position:absolute;left:3840;top:1808;width:653;height:2" coordorigin="3840,1808" coordsize="653,0" path="m3840,1808l4493,1808e" filled="false" stroked="true" strokeweight=".96pt" strokecolor="#000000">
                <v:path arrowok="t"/>
              </v:shape>
            </v:group>
            <v:group style="position:absolute;left:4493;top:1808;width:58;height:2" coordorigin="4493,1808" coordsize="58,2">
              <v:shape style="position:absolute;left:4493;top:1808;width:58;height:2" coordorigin="4493,1808" coordsize="58,0" path="m4493,1808l4551,1808e" filled="false" stroked="true" strokeweight=".96pt" strokecolor="#000000">
                <v:path arrowok="t"/>
              </v:shape>
            </v:group>
            <v:group style="position:absolute;left:4551;top:1808;width:1501;height:2" coordorigin="4551,1808" coordsize="1501,2">
              <v:shape style="position:absolute;left:4551;top:1808;width:1501;height:2" coordorigin="4551,1808" coordsize="1501,0" path="m4551,1808l6051,1808e" filled="false" stroked="true" strokeweight=".96pt" strokecolor="#000000">
                <v:path arrowok="t"/>
              </v:shape>
            </v:group>
            <v:group style="position:absolute;left:6051;top:1808;width:58;height:2" coordorigin="6051,1808" coordsize="58,2">
              <v:shape style="position:absolute;left:6051;top:1808;width:58;height:2" coordorigin="6051,1808" coordsize="58,0" path="m6051,1808l6109,1808e" filled="false" stroked="true" strokeweight=".96pt" strokecolor="#000000">
                <v:path arrowok="t"/>
              </v:shape>
            </v:group>
            <v:group style="position:absolute;left:6109;top:1808;width:1220;height:2" coordorigin="6109,1808" coordsize="1220,2">
              <v:shape style="position:absolute;left:6109;top:1808;width:1220;height:2" coordorigin="6109,1808" coordsize="1220,0" path="m6109,1808l7328,1808e" filled="false" stroked="true" strokeweight=".96pt" strokecolor="#000000">
                <v:path arrowok="t"/>
              </v:shape>
            </v:group>
            <v:group style="position:absolute;left:7328;top:1808;width:58;height:2" coordorigin="7328,1808" coordsize="58,2">
              <v:shape style="position:absolute;left:7328;top:1808;width:58;height:2" coordorigin="7328,1808" coordsize="58,0" path="m7328,1808l7386,1808e" filled="false" stroked="true" strokeweight=".96pt" strokecolor="#000000">
                <v:path arrowok="t"/>
              </v:shape>
            </v:group>
            <v:group style="position:absolute;left:7386;top:1808;width:1362;height:2" coordorigin="7386,1808" coordsize="1362,2">
              <v:shape style="position:absolute;left:7386;top:1808;width:1362;height:2" coordorigin="7386,1808" coordsize="1362,0" path="m7386,1808l8747,1808e" filled="false" stroked="true" strokeweight=".96pt" strokecolor="#000000">
                <v:path arrowok="t"/>
              </v:shape>
            </v:group>
            <v:group style="position:absolute;left:8747;top:1808;width:58;height:2" coordorigin="8747,1808" coordsize="58,2">
              <v:shape style="position:absolute;left:8747;top:1808;width:58;height:2" coordorigin="8747,1808" coordsize="58,0" path="m8747,1808l8805,1808e" filled="false" stroked="true" strokeweight=".96pt" strokecolor="#000000">
                <v:path arrowok="t"/>
              </v:shape>
            </v:group>
            <v:group style="position:absolute;left:8805;top:1808;width:2494;height:2" coordorigin="8805,1808" coordsize="2494,2">
              <v:shape style="position:absolute;left:8805;top:1808;width:2494;height:2" coordorigin="8805,1808" coordsize="2494,0" path="m8805,1808l11298,1808e" filled="false" stroked="true" strokeweight=".96pt" strokecolor="#000000">
                <v:path arrowok="t"/>
              </v:shape>
            </v:group>
            <v:group style="position:absolute;left:11298;top:1808;width:58;height:2" coordorigin="11298,1808" coordsize="58,2">
              <v:shape style="position:absolute;left:11298;top:1808;width:58;height:2" coordorigin="11298,1808" coordsize="58,0" path="m11298,1808l11356,1808e" filled="false" stroked="true" strokeweight=".96pt" strokecolor="#000000">
                <v:path arrowok="t"/>
              </v:shape>
            </v:group>
            <v:group style="position:absolute;left:11356;top:1808;width:2070;height:2" coordorigin="11356,1808" coordsize="2070,2">
              <v:shape style="position:absolute;left:11356;top:1808;width:2070;height:2" coordorigin="11356,1808" coordsize="2070,0" path="m11356,1808l13425,1808e" filled="false" stroked="true" strokeweight=".96pt" strokecolor="#000000">
                <v:path arrowok="t"/>
              </v:shape>
            </v:group>
            <v:group style="position:absolute;left:13425;top:1808;width:58;height:2" coordorigin="13425,1808" coordsize="58,2">
              <v:shape style="position:absolute;left:13425;top:1808;width:58;height:2" coordorigin="13425,1808" coordsize="58,0" path="m13425,1808l13483,1808e" filled="false" stroked="true" strokeweight=".96pt" strokecolor="#000000">
                <v:path arrowok="t"/>
              </v:shape>
            </v:group>
            <v:group style="position:absolute;left:13483;top:1808;width:1933;height:2" coordorigin="13483,1808" coordsize="1933,2">
              <v:shape style="position:absolute;left:13483;top:1808;width:1933;height:2" coordorigin="13483,1808" coordsize="1933,0" path="m13483,1808l15415,1808e" filled="false" stroked="true" strokeweight=".96pt" strokecolor="#000000">
                <v:path arrowok="t"/>
              </v:shape>
            </v:group>
            <v:group style="position:absolute;left:11308;top:4467;width:2118;height:1822" coordorigin="11308,4467" coordsize="2118,1822">
              <v:shape style="position:absolute;left:11308;top:4467;width:2118;height:1822" coordorigin="11308,4467" coordsize="2118,1822" path="m11308,6289l13425,6289,13425,4467,11308,4467,11308,6289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819"/>
        <w:gridCol w:w="708"/>
        <w:gridCol w:w="850"/>
        <w:gridCol w:w="710"/>
        <w:gridCol w:w="1558"/>
        <w:gridCol w:w="1277"/>
        <w:gridCol w:w="1419"/>
        <w:gridCol w:w="2551"/>
        <w:gridCol w:w="2127"/>
        <w:gridCol w:w="1985"/>
      </w:tblGrid>
      <w:tr>
        <w:trPr>
          <w:trHeight w:val="2617" w:hRule="exact"/>
        </w:trPr>
        <w:tc>
          <w:tcPr>
            <w:tcW w:w="819" w:type="dxa"/>
            <w:tcBorders>
              <w:top w:val="single" w:sz="8" w:space="0" w:color="000000"/>
              <w:left w:val="nil" w:sz="6" w:space="0" w:color="auto"/>
              <w:bottom w:val="single" w:sz="4" w:space="0" w:color="000000"/>
              <w:right w:val="single" w:sz="4" w:space="0" w:color="000000"/>
            </w:tcBorders>
          </w:tcPr>
          <w:p>
            <w:pPr/>
          </w:p>
        </w:tc>
        <w:tc>
          <w:tcPr>
            <w:tcW w:w="708" w:type="dxa"/>
            <w:tcBorders>
              <w:top w:val="single" w:sz="8" w:space="0" w:color="000000"/>
              <w:left w:val="single" w:sz="4" w:space="0" w:color="000000"/>
              <w:bottom w:val="single" w:sz="4" w:space="0" w:color="000000"/>
              <w:right w:val="single" w:sz="4" w:space="0" w:color="000000"/>
            </w:tcBorders>
          </w:tcPr>
          <w:p>
            <w:pPr/>
          </w:p>
        </w:tc>
        <w:tc>
          <w:tcPr>
            <w:tcW w:w="850" w:type="dxa"/>
            <w:tcBorders>
              <w:top w:val="single" w:sz="8" w:space="0" w:color="000000"/>
              <w:left w:val="single" w:sz="4" w:space="0" w:color="000000"/>
              <w:bottom w:val="single" w:sz="4" w:space="0" w:color="000000"/>
              <w:right w:val="single" w:sz="4" w:space="0" w:color="000000"/>
            </w:tcBorders>
          </w:tcPr>
          <w:p>
            <w:pPr/>
          </w:p>
        </w:tc>
        <w:tc>
          <w:tcPr>
            <w:tcW w:w="710" w:type="dxa"/>
            <w:tcBorders>
              <w:top w:val="single" w:sz="8" w:space="0" w:color="000000"/>
              <w:left w:val="single" w:sz="4" w:space="0" w:color="000000"/>
              <w:bottom w:val="single" w:sz="4" w:space="0" w:color="000000"/>
              <w:right w:val="single" w:sz="4" w:space="0" w:color="000000"/>
            </w:tcBorders>
          </w:tcPr>
          <w:p>
            <w:pPr/>
          </w:p>
        </w:tc>
        <w:tc>
          <w:tcPr>
            <w:tcW w:w="1558" w:type="dxa"/>
            <w:tcBorders>
              <w:top w:val="single" w:sz="8" w:space="0" w:color="000000"/>
              <w:left w:val="single" w:sz="4" w:space="0" w:color="000000"/>
              <w:bottom w:val="single" w:sz="4" w:space="0" w:color="000000"/>
              <w:right w:val="single" w:sz="4" w:space="0" w:color="000000"/>
            </w:tcBorders>
          </w:tcPr>
          <w:p>
            <w:pPr>
              <w:pStyle w:val="TableParagraph"/>
              <w:spacing w:line="264" w:lineRule="auto" w:before="1"/>
              <w:ind w:left="21" w:right="-29"/>
              <w:jc w:val="left"/>
              <w:rPr>
                <w:rFonts w:ascii="宋体" w:hAnsi="宋体" w:cs="宋体" w:eastAsia="宋体" w:hint="default"/>
                <w:sz w:val="18"/>
                <w:szCs w:val="18"/>
              </w:rPr>
            </w:pPr>
            <w:r>
              <w:rPr>
                <w:rFonts w:ascii="宋体" w:hAnsi="宋体" w:cs="宋体" w:eastAsia="宋体" w:hint="default"/>
                <w:spacing w:val="-8"/>
                <w:sz w:val="18"/>
                <w:szCs w:val="18"/>
              </w:rPr>
              <w:t>青枫公司对此不认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可；因合同约定青枫</w:t>
            </w:r>
            <w:r>
              <w:rPr>
                <w:rFonts w:ascii="宋体" w:hAnsi="宋体" w:cs="宋体" w:eastAsia="宋体" w:hint="default"/>
                <w:sz w:val="18"/>
                <w:szCs w:val="18"/>
              </w:rPr>
              <w:t> </w:t>
            </w:r>
            <w:r>
              <w:rPr>
                <w:rFonts w:ascii="宋体" w:hAnsi="宋体" w:cs="宋体" w:eastAsia="宋体" w:hint="default"/>
                <w:spacing w:val="-8"/>
                <w:sz w:val="18"/>
                <w:szCs w:val="18"/>
              </w:rPr>
              <w:t>公司对加工行为负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有提请亚麻纱运输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计划、监管交付、质</w:t>
            </w:r>
            <w:r>
              <w:rPr>
                <w:rFonts w:ascii="宋体" w:hAnsi="宋体" w:cs="宋体" w:eastAsia="宋体" w:hint="default"/>
                <w:sz w:val="18"/>
                <w:szCs w:val="18"/>
              </w:rPr>
              <w:t> </w:t>
            </w:r>
            <w:r>
              <w:rPr>
                <w:rFonts w:ascii="宋体" w:hAnsi="宋体" w:cs="宋体" w:eastAsia="宋体" w:hint="default"/>
                <w:spacing w:val="-13"/>
                <w:sz w:val="18"/>
                <w:szCs w:val="18"/>
              </w:rPr>
              <w:t>量验收等责任，鑫亚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公司多次向二被告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催要，但至今未收到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加工产品，故鑫亚公</w:t>
            </w:r>
            <w:r>
              <w:rPr>
                <w:rFonts w:ascii="宋体" w:hAnsi="宋体" w:cs="宋体" w:eastAsia="宋体" w:hint="default"/>
                <w:sz w:val="18"/>
                <w:szCs w:val="18"/>
              </w:rPr>
              <w:t> </w:t>
            </w:r>
            <w:r>
              <w:rPr>
                <w:rFonts w:ascii="宋体" w:hAnsi="宋体" w:cs="宋体" w:eastAsia="宋体" w:hint="default"/>
                <w:spacing w:val="-8"/>
                <w:sz w:val="18"/>
                <w:szCs w:val="18"/>
              </w:rPr>
              <w:t>司向法院提起诉讼。</w:t>
            </w:r>
          </w:p>
        </w:tc>
        <w:tc>
          <w:tcPr>
            <w:tcW w:w="1277" w:type="dxa"/>
            <w:tcBorders>
              <w:top w:val="single" w:sz="8" w:space="0" w:color="000000"/>
              <w:left w:val="single" w:sz="4" w:space="0" w:color="000000"/>
              <w:bottom w:val="single" w:sz="4" w:space="0" w:color="000000"/>
              <w:right w:val="single" w:sz="4" w:space="0" w:color="000000"/>
            </w:tcBorders>
          </w:tcPr>
          <w:p>
            <w:pPr/>
          </w:p>
        </w:tc>
        <w:tc>
          <w:tcPr>
            <w:tcW w:w="1419" w:type="dxa"/>
            <w:tcBorders>
              <w:top w:val="single" w:sz="8" w:space="0" w:color="000000"/>
              <w:left w:val="single" w:sz="4" w:space="0" w:color="000000"/>
              <w:bottom w:val="single" w:sz="4" w:space="0" w:color="000000"/>
              <w:right w:val="single" w:sz="4" w:space="0" w:color="000000"/>
            </w:tcBorders>
          </w:tcPr>
          <w:p>
            <w:pPr/>
          </w:p>
        </w:tc>
        <w:tc>
          <w:tcPr>
            <w:tcW w:w="2551" w:type="dxa"/>
            <w:tcBorders>
              <w:top w:val="single" w:sz="8" w:space="0" w:color="000000"/>
              <w:left w:val="single" w:sz="4" w:space="0" w:color="000000"/>
              <w:bottom w:val="single" w:sz="4" w:space="0" w:color="000000"/>
              <w:right w:val="single" w:sz="4" w:space="0" w:color="000000"/>
            </w:tcBorders>
          </w:tcPr>
          <w:p>
            <w:pPr/>
          </w:p>
        </w:tc>
        <w:tc>
          <w:tcPr>
            <w:tcW w:w="2127" w:type="dxa"/>
            <w:tcBorders>
              <w:top w:val="single" w:sz="8" w:space="0" w:color="000000"/>
              <w:left w:val="single" w:sz="4" w:space="0" w:color="000000"/>
              <w:bottom w:val="single" w:sz="4" w:space="0" w:color="000000"/>
              <w:right w:val="single" w:sz="4" w:space="0" w:color="000000"/>
            </w:tcBorders>
          </w:tcPr>
          <w:p>
            <w:pPr/>
          </w:p>
        </w:tc>
        <w:tc>
          <w:tcPr>
            <w:tcW w:w="1985" w:type="dxa"/>
            <w:tcBorders>
              <w:top w:val="single" w:sz="8" w:space="0" w:color="000000"/>
              <w:left w:val="single" w:sz="4" w:space="0" w:color="000000"/>
              <w:bottom w:val="single" w:sz="4" w:space="0" w:color="000000"/>
              <w:right w:val="nil" w:sz="6" w:space="0" w:color="auto"/>
            </w:tcBorders>
          </w:tcPr>
          <w:p>
            <w:pPr/>
          </w:p>
        </w:tc>
      </w:tr>
      <w:tr>
        <w:trPr>
          <w:trHeight w:val="5739" w:hRule="exact"/>
        </w:trPr>
        <w:tc>
          <w:tcPr>
            <w:tcW w:w="819" w:type="dxa"/>
            <w:tcBorders>
              <w:top w:val="single" w:sz="4" w:space="0" w:color="000000"/>
              <w:left w:val="nil" w:sz="6" w:space="0" w:color="auto"/>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64"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北大荒鑫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亚经贸有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限责任公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64" w:lineRule="auto" w:before="139"/>
              <w:ind w:left="21" w:right="151"/>
              <w:jc w:val="both"/>
              <w:rPr>
                <w:rFonts w:ascii="宋体" w:hAnsi="宋体" w:cs="宋体" w:eastAsia="宋体" w:hint="default"/>
                <w:sz w:val="18"/>
                <w:szCs w:val="18"/>
              </w:rPr>
            </w:pPr>
            <w:r>
              <w:rPr>
                <w:rFonts w:ascii="宋体" w:hAnsi="宋体" w:cs="宋体" w:eastAsia="宋体" w:hint="default"/>
                <w:spacing w:val="-6"/>
                <w:sz w:val="18"/>
                <w:szCs w:val="18"/>
              </w:rPr>
              <w:t>北大荒</w:t>
            </w:r>
            <w:r>
              <w:rPr>
                <w:rFonts w:ascii="宋体" w:hAnsi="宋体" w:cs="宋体" w:eastAsia="宋体" w:hint="default"/>
                <w:sz w:val="18"/>
                <w:szCs w:val="18"/>
              </w:rPr>
              <w:t> </w:t>
            </w:r>
            <w:r>
              <w:rPr>
                <w:rFonts w:ascii="宋体" w:hAnsi="宋体" w:cs="宋体" w:eastAsia="宋体" w:hint="default"/>
                <w:spacing w:val="-6"/>
                <w:sz w:val="18"/>
                <w:szCs w:val="18"/>
              </w:rPr>
              <w:t>青枫亚</w:t>
            </w:r>
            <w:r>
              <w:rPr>
                <w:rFonts w:ascii="宋体" w:hAnsi="宋体" w:cs="宋体" w:eastAsia="宋体" w:hint="default"/>
                <w:sz w:val="18"/>
                <w:szCs w:val="18"/>
              </w:rPr>
              <w:t> </w:t>
            </w:r>
            <w:r>
              <w:rPr>
                <w:rFonts w:ascii="宋体" w:hAnsi="宋体" w:cs="宋体" w:eastAsia="宋体" w:hint="default"/>
                <w:spacing w:val="-6"/>
                <w:sz w:val="18"/>
                <w:szCs w:val="18"/>
              </w:rPr>
              <w:t>麻纺织</w:t>
            </w:r>
            <w:r>
              <w:rPr>
                <w:rFonts w:ascii="宋体" w:hAnsi="宋体" w:cs="宋体" w:eastAsia="宋体" w:hint="default"/>
                <w:sz w:val="18"/>
                <w:szCs w:val="18"/>
              </w:rPr>
              <w:t> </w:t>
            </w:r>
            <w:r>
              <w:rPr>
                <w:rFonts w:ascii="宋体" w:hAnsi="宋体" w:cs="宋体" w:eastAsia="宋体" w:hint="default"/>
                <w:spacing w:val="-6"/>
                <w:sz w:val="18"/>
                <w:szCs w:val="18"/>
              </w:rPr>
              <w:t>有限公</w:t>
            </w:r>
            <w:r>
              <w:rPr>
                <w:rFonts w:ascii="宋体" w:hAnsi="宋体" w:cs="宋体" w:eastAsia="宋体" w:hint="default"/>
                <w:sz w:val="18"/>
                <w:szCs w:val="18"/>
              </w:rPr>
              <w:t> 司</w:t>
            </w:r>
          </w:p>
        </w:tc>
        <w:tc>
          <w:tcPr>
            <w:tcW w:w="850" w:type="dxa"/>
            <w:tcBorders>
              <w:top w:val="single" w:sz="4" w:space="0" w:color="000000"/>
              <w:left w:val="single" w:sz="4" w:space="0" w:color="000000"/>
              <w:bottom w:val="single" w:sz="8" w:space="0" w:color="000000"/>
              <w:right w:val="single" w:sz="4" w:space="0" w:color="000000"/>
            </w:tcBorders>
          </w:tcPr>
          <w:p>
            <w:pPr/>
          </w:p>
        </w:tc>
        <w:tc>
          <w:tcPr>
            <w:tcW w:w="7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诉讼</w:t>
            </w:r>
            <w:r>
              <w:rPr>
                <w:rFonts w:ascii="宋体" w:hAnsi="宋体" w:cs="宋体" w:eastAsia="宋体" w:hint="default"/>
                <w:sz w:val="18"/>
                <w:szCs w:val="18"/>
              </w:rPr>
            </w: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61" w:lineRule="auto"/>
              <w:ind w:left="21" w:right="14"/>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5"/>
                <w:sz w:val="18"/>
                <w:szCs w:val="18"/>
              </w:rPr>
              <w:t> </w:t>
            </w:r>
            <w:r>
              <w:rPr>
                <w:rFonts w:ascii="宋体" w:hAnsi="宋体" w:cs="宋体" w:eastAsia="宋体" w:hint="default"/>
                <w:spacing w:val="-8"/>
                <w:sz w:val="18"/>
                <w:szCs w:val="18"/>
              </w:rPr>
              <w:t>日， 鑫亚公司与青枫公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司签订</w:t>
            </w:r>
            <w:r>
              <w:rPr>
                <w:rFonts w:ascii="宋体" w:hAnsi="宋体" w:cs="宋体" w:eastAsia="宋体" w:hint="default"/>
                <w:spacing w:val="-56"/>
                <w:sz w:val="18"/>
                <w:szCs w:val="18"/>
              </w:rPr>
              <w:t> </w:t>
            </w:r>
            <w:r>
              <w:rPr>
                <w:rFonts w:ascii="Arial Narrow" w:hAnsi="Arial Narrow" w:cs="Arial Narrow" w:eastAsia="Arial Narrow" w:hint="default"/>
                <w:spacing w:val="-3"/>
                <w:sz w:val="18"/>
                <w:szCs w:val="18"/>
              </w:rPr>
              <w:t>337</w:t>
            </w:r>
            <w:r>
              <w:rPr>
                <w:rFonts w:ascii="Arial Narrow" w:hAnsi="Arial Narrow" w:cs="Arial Narrow" w:eastAsia="Arial Narrow" w:hint="default"/>
                <w:spacing w:val="-1"/>
                <w:sz w:val="18"/>
                <w:szCs w:val="18"/>
              </w:rPr>
              <w:t> </w:t>
            </w:r>
            <w:r>
              <w:rPr>
                <w:rFonts w:ascii="宋体" w:hAnsi="宋体" w:cs="宋体" w:eastAsia="宋体" w:hint="default"/>
                <w:spacing w:val="-12"/>
                <w:sz w:val="18"/>
                <w:szCs w:val="18"/>
              </w:rPr>
              <w:t>号《销售</w:t>
            </w:r>
            <w:r>
              <w:rPr>
                <w:rFonts w:ascii="宋体" w:hAnsi="宋体" w:cs="宋体" w:eastAsia="宋体" w:hint="default"/>
                <w:sz w:val="18"/>
                <w:szCs w:val="18"/>
              </w:rPr>
              <w:t> </w:t>
            </w:r>
            <w:r>
              <w:rPr>
                <w:rFonts w:ascii="宋体" w:hAnsi="宋体" w:cs="宋体" w:eastAsia="宋体" w:hint="default"/>
                <w:spacing w:val="-13"/>
                <w:sz w:val="18"/>
                <w:szCs w:val="18"/>
              </w:rPr>
              <w:t>合同》，鑫亚公司向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青枫公司出售亚麻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原料</w:t>
            </w:r>
            <w:r>
              <w:rPr>
                <w:rFonts w:ascii="宋体" w:hAnsi="宋体" w:cs="宋体" w:eastAsia="宋体" w:hint="default"/>
                <w:spacing w:val="-54"/>
                <w:sz w:val="18"/>
                <w:szCs w:val="18"/>
              </w:rPr>
              <w:t> </w:t>
            </w:r>
            <w:r>
              <w:rPr>
                <w:rFonts w:ascii="Arial Narrow" w:hAnsi="Arial Narrow" w:cs="Arial Narrow" w:eastAsia="Arial Narrow" w:hint="default"/>
                <w:spacing w:val="-4"/>
                <w:sz w:val="18"/>
                <w:szCs w:val="18"/>
              </w:rPr>
              <w:t>4071.03</w:t>
            </w:r>
            <w:r>
              <w:rPr>
                <w:rFonts w:ascii="Arial Narrow" w:hAnsi="Arial Narrow" w:cs="Arial Narrow" w:eastAsia="Arial Narrow" w:hint="default"/>
                <w:spacing w:val="-1"/>
                <w:sz w:val="18"/>
                <w:szCs w:val="18"/>
              </w:rPr>
              <w:t> </w:t>
            </w:r>
            <w:r>
              <w:rPr>
                <w:rFonts w:ascii="宋体" w:hAnsi="宋体" w:cs="宋体" w:eastAsia="宋体" w:hint="default"/>
                <w:spacing w:val="-6"/>
                <w:sz w:val="18"/>
                <w:szCs w:val="18"/>
              </w:rPr>
              <w:t>吨，最</w:t>
            </w:r>
            <w:r>
              <w:rPr>
                <w:rFonts w:ascii="宋体" w:hAnsi="宋体" w:cs="宋体" w:eastAsia="宋体" w:hint="default"/>
                <w:sz w:val="18"/>
                <w:szCs w:val="18"/>
              </w:rPr>
              <w:t> </w:t>
            </w:r>
            <w:r>
              <w:rPr>
                <w:rFonts w:ascii="宋体" w:hAnsi="宋体" w:cs="宋体" w:eastAsia="宋体" w:hint="default"/>
                <w:spacing w:val="-8"/>
                <w:sz w:val="18"/>
                <w:szCs w:val="18"/>
              </w:rPr>
              <w:t>终确定亚麻原料单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价为</w:t>
            </w:r>
            <w:r>
              <w:rPr>
                <w:rFonts w:ascii="宋体" w:hAnsi="宋体" w:cs="宋体" w:eastAsia="宋体" w:hint="default"/>
                <w:spacing w:val="-53"/>
                <w:sz w:val="18"/>
                <w:szCs w:val="18"/>
              </w:rPr>
              <w:t> </w:t>
            </w:r>
            <w:r>
              <w:rPr>
                <w:rFonts w:ascii="Arial Narrow" w:hAnsi="Arial Narrow" w:cs="Arial Narrow" w:eastAsia="Arial Narrow" w:hint="default"/>
                <w:spacing w:val="-4"/>
                <w:sz w:val="18"/>
                <w:szCs w:val="18"/>
              </w:rPr>
              <w:t>24514</w:t>
            </w:r>
            <w:r>
              <w:rPr>
                <w:rFonts w:ascii="Arial Narrow" w:hAnsi="Arial Narrow" w:cs="Arial Narrow" w:eastAsia="Arial Narrow" w:hint="default"/>
                <w:sz w:val="18"/>
                <w:szCs w:val="18"/>
              </w:rPr>
              <w:t> </w:t>
            </w:r>
            <w:r>
              <w:rPr>
                <w:rFonts w:ascii="宋体" w:hAnsi="宋体" w:cs="宋体" w:eastAsia="宋体" w:hint="default"/>
                <w:spacing w:val="-15"/>
                <w:sz w:val="18"/>
                <w:szCs w:val="18"/>
              </w:rPr>
              <w:t>元</w:t>
            </w:r>
            <w:r>
              <w:rPr>
                <w:rFonts w:ascii="Arial Narrow" w:hAnsi="Arial Narrow" w:cs="Arial Narrow" w:eastAsia="Arial Narrow" w:hint="default"/>
                <w:spacing w:val="-15"/>
                <w:sz w:val="18"/>
                <w:szCs w:val="18"/>
              </w:rPr>
              <w:t>/</w:t>
            </w:r>
            <w:r>
              <w:rPr>
                <w:rFonts w:ascii="宋体" w:hAnsi="宋体" w:cs="宋体" w:eastAsia="宋体" w:hint="default"/>
                <w:spacing w:val="-15"/>
                <w:sz w:val="18"/>
                <w:szCs w:val="18"/>
              </w:rPr>
              <w:t>吨；后</w:t>
            </w:r>
            <w:r>
              <w:rPr>
                <w:rFonts w:ascii="宋体" w:hAnsi="宋体" w:cs="宋体" w:eastAsia="宋体" w:hint="default"/>
                <w:sz w:val="18"/>
                <w:szCs w:val="18"/>
              </w:rPr>
              <w:t> </w:t>
            </w:r>
            <w:r>
              <w:rPr>
                <w:rFonts w:ascii="宋体" w:hAnsi="宋体" w:cs="宋体" w:eastAsia="宋体" w:hint="default"/>
                <w:spacing w:val="-13"/>
                <w:sz w:val="18"/>
                <w:szCs w:val="18"/>
              </w:rPr>
              <w:t>双方发生纠纷，经生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效判决确认，青枫公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司收取</w:t>
            </w:r>
            <w:r>
              <w:rPr>
                <w:rFonts w:ascii="宋体" w:hAnsi="宋体" w:cs="宋体" w:eastAsia="宋体" w:hint="default"/>
                <w:spacing w:val="-56"/>
                <w:sz w:val="18"/>
                <w:szCs w:val="18"/>
              </w:rPr>
              <w:t> </w:t>
            </w:r>
            <w:r>
              <w:rPr>
                <w:rFonts w:ascii="Arial Narrow" w:hAnsi="Arial Narrow" w:cs="Arial Narrow" w:eastAsia="Arial Narrow" w:hint="default"/>
                <w:spacing w:val="-4"/>
                <w:sz w:val="18"/>
                <w:szCs w:val="18"/>
              </w:rPr>
              <w:t>1133.58</w:t>
            </w:r>
            <w:r>
              <w:rPr>
                <w:rFonts w:ascii="Arial Narrow" w:hAnsi="Arial Narrow" w:cs="Arial Narrow" w:eastAsia="Arial Narrow" w:hint="default"/>
                <w:spacing w:val="-3"/>
                <w:sz w:val="18"/>
                <w:szCs w:val="18"/>
              </w:rPr>
              <w:t> </w:t>
            </w:r>
            <w:r>
              <w:rPr>
                <w:rFonts w:ascii="宋体" w:hAnsi="宋体" w:cs="宋体" w:eastAsia="宋体" w:hint="default"/>
                <w:spacing w:val="-8"/>
                <w:sz w:val="18"/>
                <w:szCs w:val="18"/>
              </w:rPr>
              <w:t>吨原</w:t>
            </w:r>
            <w:r>
              <w:rPr>
                <w:rFonts w:ascii="宋体" w:hAnsi="宋体" w:cs="宋体" w:eastAsia="宋体" w:hint="default"/>
                <w:spacing w:val="-88"/>
                <w:sz w:val="18"/>
                <w:szCs w:val="18"/>
              </w:rPr>
              <w:t> </w:t>
            </w:r>
            <w:r>
              <w:rPr>
                <w:rFonts w:ascii="宋体" w:hAnsi="宋体" w:cs="宋体" w:eastAsia="宋体" w:hint="default"/>
                <w:spacing w:val="-7"/>
                <w:sz w:val="18"/>
                <w:szCs w:val="18"/>
              </w:rPr>
              <w:t>料，剩余</w:t>
            </w:r>
            <w:r>
              <w:rPr>
                <w:rFonts w:ascii="宋体" w:hAnsi="宋体" w:cs="宋体" w:eastAsia="宋体" w:hint="default"/>
                <w:spacing w:val="-56"/>
                <w:sz w:val="18"/>
                <w:szCs w:val="18"/>
              </w:rPr>
              <w:t> </w:t>
            </w:r>
            <w:r>
              <w:rPr>
                <w:rFonts w:ascii="Arial Narrow" w:hAnsi="Arial Narrow" w:cs="Arial Narrow" w:eastAsia="Arial Narrow" w:hint="default"/>
                <w:spacing w:val="-4"/>
                <w:sz w:val="18"/>
                <w:szCs w:val="18"/>
              </w:rPr>
              <w:t>2937.45</w:t>
            </w:r>
            <w:r>
              <w:rPr>
                <w:rFonts w:ascii="Arial Narrow" w:hAnsi="Arial Narrow" w:cs="Arial Narrow" w:eastAsia="Arial Narrow" w:hint="default"/>
                <w:spacing w:val="-1"/>
                <w:sz w:val="18"/>
                <w:szCs w:val="18"/>
              </w:rPr>
              <w:t> </w:t>
            </w:r>
            <w:r>
              <w:rPr>
                <w:rFonts w:ascii="宋体" w:hAnsi="宋体" w:cs="宋体" w:eastAsia="宋体" w:hint="default"/>
                <w:sz w:val="18"/>
                <w:szCs w:val="18"/>
              </w:rPr>
              <w:t>吨 </w:t>
            </w:r>
            <w:r>
              <w:rPr>
                <w:rFonts w:ascii="宋体" w:hAnsi="宋体" w:cs="宋体" w:eastAsia="宋体" w:hint="default"/>
                <w:spacing w:val="-8"/>
                <w:sz w:val="18"/>
                <w:szCs w:val="18"/>
              </w:rPr>
              <w:t>亚麻原料由双方与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九三圣龙公司、延寿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志德公司签订《亚麻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纱加工合同》进行加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工。后双方又与九三</w:t>
            </w:r>
            <w:r>
              <w:rPr>
                <w:rFonts w:ascii="宋体" w:hAnsi="宋体" w:cs="宋体" w:eastAsia="宋体" w:hint="default"/>
                <w:sz w:val="18"/>
                <w:szCs w:val="18"/>
              </w:rPr>
              <w:t> </w:t>
            </w:r>
            <w:r>
              <w:rPr>
                <w:rFonts w:ascii="宋体" w:hAnsi="宋体" w:cs="宋体" w:eastAsia="宋体" w:hint="default"/>
                <w:spacing w:val="-13"/>
                <w:sz w:val="18"/>
                <w:szCs w:val="18"/>
              </w:rPr>
              <w:t>公司签订《亚麻布加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工合同》，由九三公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司将前述加工出的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部分亚麻纱继续加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工为亚麻布。截止</w:t>
            </w: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429" w:right="0"/>
              <w:jc w:val="left"/>
              <w:rPr>
                <w:rFonts w:ascii="Arial Narrow" w:hAnsi="Arial Narrow" w:cs="Arial Narrow" w:eastAsia="Arial Narrow" w:hint="default"/>
                <w:sz w:val="18"/>
                <w:szCs w:val="18"/>
              </w:rPr>
            </w:pPr>
            <w:r>
              <w:rPr>
                <w:rFonts w:ascii="Arial Narrow"/>
                <w:spacing w:val="-5"/>
                <w:sz w:val="18"/>
              </w:rPr>
              <w:t>12,518,235.1</w:t>
            </w:r>
          </w:p>
        </w:tc>
        <w:tc>
          <w:tcPr>
            <w:tcW w:w="1419" w:type="dxa"/>
            <w:tcBorders>
              <w:top w:val="single" w:sz="4" w:space="0" w:color="000000"/>
              <w:left w:val="single" w:sz="4" w:space="0" w:color="000000"/>
              <w:bottom w:val="single" w:sz="8" w:space="0" w:color="000000"/>
              <w:right w:val="single" w:sz="4" w:space="0" w:color="000000"/>
            </w:tcBorders>
          </w:tcPr>
          <w:p>
            <w:pPr/>
          </w:p>
        </w:tc>
        <w:tc>
          <w:tcPr>
            <w:tcW w:w="2551" w:type="dxa"/>
            <w:tcBorders>
              <w:top w:val="single" w:sz="4" w:space="0" w:color="000000"/>
              <w:left w:val="single" w:sz="4" w:space="0" w:color="000000"/>
              <w:bottom w:val="single" w:sz="8"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61" w:lineRule="auto"/>
              <w:ind w:left="21" w:right="8"/>
              <w:jc w:val="left"/>
              <w:rPr>
                <w:rFonts w:ascii="宋体" w:hAnsi="宋体" w:cs="宋体" w:eastAsia="宋体" w:hint="default"/>
                <w:sz w:val="18"/>
                <w:szCs w:val="18"/>
              </w:rPr>
            </w:pPr>
            <w:r>
              <w:rPr>
                <w:rFonts w:ascii="宋体" w:hAnsi="宋体" w:cs="宋体" w:eastAsia="宋体" w:hint="default"/>
                <w:spacing w:val="-3"/>
                <w:sz w:val="18"/>
                <w:szCs w:val="18"/>
              </w:rPr>
              <w:t>法院于</w:t>
            </w:r>
            <w:r>
              <w:rPr>
                <w:rFonts w:ascii="Arial Narrow" w:hAnsi="Arial Narrow" w:cs="Arial Narrow" w:eastAsia="Arial Narrow" w:hint="default"/>
                <w:spacing w:val="-3"/>
                <w:sz w:val="18"/>
                <w:szCs w:val="18"/>
              </w:rPr>
              <w:t>2016</w:t>
            </w:r>
            <w:r>
              <w:rPr>
                <w:rFonts w:ascii="Arial Narrow" w:hAnsi="Arial Narrow" w:cs="Arial Narrow" w:eastAsia="Arial Narrow" w:hint="default"/>
                <w:spacing w:val="-20"/>
                <w:sz w:val="18"/>
                <w:szCs w:val="18"/>
              </w:rPr>
              <w:t> </w:t>
            </w:r>
            <w:r>
              <w:rPr>
                <w:rFonts w:ascii="宋体" w:hAnsi="宋体" w:cs="宋体" w:eastAsia="宋体" w:hint="default"/>
                <w:spacing w:val="7"/>
                <w:sz w:val="18"/>
                <w:szCs w:val="18"/>
              </w:rPr>
              <w:t>年</w:t>
            </w:r>
            <w:r>
              <w:rPr>
                <w:rFonts w:ascii="Arial Narrow" w:hAnsi="Arial Narrow" w:cs="Arial Narrow" w:eastAsia="Arial Narrow" w:hint="default"/>
                <w:spacing w:val="7"/>
                <w:sz w:val="18"/>
                <w:szCs w:val="18"/>
              </w:rPr>
              <w:t>1</w:t>
            </w:r>
            <w:r>
              <w:rPr>
                <w:rFonts w:ascii="Arial Narrow" w:hAnsi="Arial Narrow" w:cs="Arial Narrow" w:eastAsia="Arial Narrow"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Narrow" w:hAnsi="Arial Narrow" w:cs="Arial Narrow" w:eastAsia="Arial Narrow" w:hint="default"/>
                <w:spacing w:val="-3"/>
                <w:sz w:val="18"/>
                <w:szCs w:val="18"/>
              </w:rPr>
              <w:t>19</w:t>
            </w:r>
            <w:r>
              <w:rPr>
                <w:rFonts w:ascii="Arial Narrow" w:hAnsi="Arial Narrow" w:cs="Arial Narrow" w:eastAsia="Arial Narrow" w:hint="default"/>
                <w:spacing w:val="-20"/>
                <w:sz w:val="18"/>
                <w:szCs w:val="18"/>
              </w:rPr>
              <w:t> </w:t>
            </w:r>
            <w:r>
              <w:rPr>
                <w:rFonts w:ascii="宋体" w:hAnsi="宋体" w:cs="宋体" w:eastAsia="宋体" w:hint="default"/>
                <w:spacing w:val="-7"/>
                <w:sz w:val="18"/>
                <w:szCs w:val="18"/>
              </w:rPr>
              <w:t>日受理本案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案号为</w:t>
            </w:r>
            <w:r>
              <w:rPr>
                <w:rFonts w:ascii="Arial Narrow" w:hAnsi="Arial Narrow" w:cs="Arial Narrow" w:eastAsia="Arial Narrow" w:hint="default"/>
                <w:spacing w:val="-6"/>
                <w:sz w:val="18"/>
                <w:szCs w:val="18"/>
              </w:rPr>
              <w:t>[2016]</w:t>
            </w:r>
            <w:r>
              <w:rPr>
                <w:rFonts w:ascii="宋体" w:hAnsi="宋体" w:cs="宋体" w:eastAsia="宋体" w:hint="default"/>
                <w:spacing w:val="-6"/>
                <w:sz w:val="18"/>
                <w:szCs w:val="18"/>
              </w:rPr>
              <w:t>黑</w:t>
            </w:r>
            <w:r>
              <w:rPr>
                <w:rFonts w:ascii="宋体" w:hAnsi="宋体" w:cs="宋体" w:eastAsia="宋体" w:hint="default"/>
                <w:spacing w:val="-56"/>
                <w:sz w:val="18"/>
                <w:szCs w:val="18"/>
              </w:rPr>
              <w:t> </w:t>
            </w:r>
            <w:r>
              <w:rPr>
                <w:rFonts w:ascii="Arial Narrow" w:hAnsi="Arial Narrow" w:cs="Arial Narrow" w:eastAsia="Arial Narrow" w:hint="default"/>
                <w:sz w:val="18"/>
                <w:szCs w:val="18"/>
              </w:rPr>
              <w:t>81</w:t>
            </w:r>
            <w:r>
              <w:rPr>
                <w:rFonts w:ascii="Arial Narrow" w:hAnsi="Arial Narrow" w:cs="Arial Narrow" w:eastAsia="Arial Narrow" w:hint="default"/>
                <w:spacing w:val="-3"/>
                <w:sz w:val="18"/>
                <w:szCs w:val="18"/>
              </w:rPr>
              <w:t> </w:t>
            </w:r>
            <w:r>
              <w:rPr>
                <w:rFonts w:ascii="宋体" w:hAnsi="宋体" w:cs="宋体" w:eastAsia="宋体" w:hint="default"/>
                <w:spacing w:val="-4"/>
                <w:sz w:val="18"/>
                <w:szCs w:val="18"/>
              </w:rPr>
              <w:t>民初</w:t>
            </w:r>
            <w:r>
              <w:rPr>
                <w:rFonts w:ascii="宋体" w:hAnsi="宋体" w:cs="宋体" w:eastAsia="宋体" w:hint="default"/>
                <w:spacing w:val="-56"/>
                <w:sz w:val="18"/>
                <w:szCs w:val="18"/>
              </w:rPr>
              <w:t> </w:t>
            </w:r>
            <w:r>
              <w:rPr>
                <w:rFonts w:ascii="Arial Narrow" w:hAnsi="Arial Narrow" w:cs="Arial Narrow" w:eastAsia="Arial Narrow" w:hint="default"/>
                <w:sz w:val="18"/>
                <w:szCs w:val="18"/>
              </w:rPr>
              <w:t>8 </w:t>
            </w:r>
            <w:r>
              <w:rPr>
                <w:rFonts w:ascii="宋体" w:hAnsi="宋体" w:cs="宋体" w:eastAsia="宋体" w:hint="default"/>
                <w:spacing w:val="-11"/>
                <w:sz w:val="18"/>
                <w:szCs w:val="18"/>
              </w:rPr>
              <w:t>号，法院</w:t>
            </w:r>
            <w:r>
              <w:rPr>
                <w:rFonts w:ascii="宋体" w:hAnsi="宋体" w:cs="宋体" w:eastAsia="宋体" w:hint="default"/>
                <w:sz w:val="18"/>
                <w:szCs w:val="18"/>
              </w:rPr>
              <w:t> </w:t>
            </w:r>
            <w:r>
              <w:rPr>
                <w:rFonts w:ascii="宋体" w:hAnsi="宋体" w:cs="宋体" w:eastAsia="宋体" w:hint="default"/>
                <w:spacing w:val="-14"/>
                <w:sz w:val="18"/>
                <w:szCs w:val="18"/>
              </w:rPr>
              <w:t>向被告送达起诉材料后，青枫公司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提起管辖权异议，法院经审查予以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驳回，青枫公司不服一审裁定，向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黑龙江省高院提起上诉，黑龙江省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高院二审裁定驳回青枫公司上诉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农垦中院于</w:t>
            </w:r>
            <w:r>
              <w:rPr>
                <w:rFonts w:ascii="宋体" w:hAnsi="宋体" w:cs="宋体" w:eastAsia="宋体" w:hint="default"/>
                <w:spacing w:val="-56"/>
                <w:sz w:val="18"/>
                <w:szCs w:val="18"/>
              </w:rPr>
              <w:t> </w:t>
            </w:r>
            <w:r>
              <w:rPr>
                <w:rFonts w:ascii="Arial Narrow" w:hAnsi="Arial Narrow" w:cs="Arial Narrow" w:eastAsia="Arial Narrow" w:hint="default"/>
                <w:spacing w:val="-4"/>
                <w:sz w:val="18"/>
                <w:szCs w:val="18"/>
              </w:rPr>
              <w:t>2016</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5"/>
                <w:sz w:val="18"/>
                <w:szCs w:val="18"/>
              </w:rPr>
              <w:t> </w:t>
            </w:r>
            <w:r>
              <w:rPr>
                <w:rFonts w:ascii="宋体" w:hAnsi="宋体" w:cs="宋体" w:eastAsia="宋体" w:hint="default"/>
                <w:spacing w:val="-8"/>
                <w:sz w:val="18"/>
                <w:szCs w:val="18"/>
              </w:rPr>
              <w:t>日至</w:t>
            </w:r>
            <w:r>
              <w:rPr>
                <w:rFonts w:ascii="宋体" w:hAnsi="宋体" w:cs="宋体" w:eastAsia="宋体" w:hint="default"/>
                <w:sz w:val="18"/>
                <w:szCs w:val="18"/>
              </w:rPr>
            </w:r>
          </w:p>
          <w:p>
            <w:pPr>
              <w:pStyle w:val="TableParagraph"/>
              <w:spacing w:line="243" w:lineRule="exact"/>
              <w:ind w:left="21" w:right="0"/>
              <w:jc w:val="left"/>
              <w:rPr>
                <w:rFonts w:ascii="Arial Narrow" w:hAnsi="Arial Narrow" w:cs="Arial Narrow" w:eastAsia="Arial Narrow" w:hint="default"/>
                <w:sz w:val="18"/>
                <w:szCs w:val="18"/>
              </w:rPr>
            </w:pPr>
            <w:r>
              <w:rPr>
                <w:rFonts w:ascii="Arial Narrow" w:hAnsi="Arial Narrow" w:cs="Arial Narrow" w:eastAsia="Arial Narrow" w:hint="default"/>
                <w:spacing w:val="-6"/>
                <w:sz w:val="18"/>
                <w:szCs w:val="18"/>
              </w:rPr>
              <w:t>2</w:t>
            </w:r>
            <w:r>
              <w:rPr>
                <w:rFonts w:ascii="Arial Narrow" w:hAnsi="Arial Narrow" w:cs="Arial Narrow" w:eastAsia="Arial Narrow" w:hint="default"/>
                <w:sz w:val="18"/>
                <w:szCs w:val="18"/>
              </w:rPr>
              <w:t>5</w:t>
            </w:r>
            <w:r>
              <w:rPr>
                <w:rFonts w:ascii="Arial Narrow" w:hAnsi="Arial Narrow" w:cs="Arial Narrow" w:eastAsia="Arial Narrow" w:hint="default"/>
                <w:spacing w:val="-20"/>
                <w:sz w:val="18"/>
                <w:szCs w:val="18"/>
              </w:rPr>
              <w:t> </w:t>
            </w:r>
            <w:r>
              <w:rPr>
                <w:rFonts w:ascii="宋体" w:hAnsi="宋体" w:cs="宋体" w:eastAsia="宋体" w:hint="default"/>
                <w:spacing w:val="-8"/>
                <w:sz w:val="18"/>
                <w:szCs w:val="18"/>
              </w:rPr>
              <w:t>日</w:t>
            </w:r>
            <w:r>
              <w:rPr>
                <w:rFonts w:ascii="宋体" w:hAnsi="宋体" w:cs="宋体" w:eastAsia="宋体" w:hint="default"/>
                <w:spacing w:val="-10"/>
                <w:sz w:val="18"/>
                <w:szCs w:val="18"/>
              </w:rPr>
              <w:t>开</w:t>
            </w:r>
            <w:r>
              <w:rPr>
                <w:rFonts w:ascii="宋体" w:hAnsi="宋体" w:cs="宋体" w:eastAsia="宋体" w:hint="default"/>
                <w:spacing w:val="-8"/>
                <w:sz w:val="18"/>
                <w:szCs w:val="18"/>
              </w:rPr>
              <w:t>庭审</w:t>
            </w:r>
            <w:r>
              <w:rPr>
                <w:rFonts w:ascii="宋体" w:hAnsi="宋体" w:cs="宋体" w:eastAsia="宋体" w:hint="default"/>
                <w:spacing w:val="-10"/>
                <w:sz w:val="18"/>
                <w:szCs w:val="18"/>
              </w:rPr>
              <w:t>理</w:t>
            </w:r>
            <w:r>
              <w:rPr>
                <w:rFonts w:ascii="宋体" w:hAnsi="宋体" w:cs="宋体" w:eastAsia="宋体" w:hint="default"/>
                <w:spacing w:val="-8"/>
                <w:sz w:val="18"/>
                <w:szCs w:val="18"/>
              </w:rPr>
              <w:t>了本</w:t>
            </w:r>
            <w:r>
              <w:rPr>
                <w:rFonts w:ascii="宋体" w:hAnsi="宋体" w:cs="宋体" w:eastAsia="宋体" w:hint="default"/>
                <w:spacing w:val="-10"/>
                <w:sz w:val="18"/>
                <w:szCs w:val="18"/>
              </w:rPr>
              <w:t>案</w:t>
            </w:r>
            <w:r>
              <w:rPr>
                <w:rFonts w:ascii="宋体" w:hAnsi="宋体" w:cs="宋体" w:eastAsia="宋体" w:hint="default"/>
                <w:spacing w:val="-94"/>
                <w:sz w:val="18"/>
                <w:szCs w:val="18"/>
              </w:rPr>
              <w:t>。</w:t>
            </w:r>
            <w:r>
              <w:rPr>
                <w:rFonts w:ascii="宋体" w:hAnsi="宋体" w:cs="宋体" w:eastAsia="宋体" w:hint="default"/>
                <w:spacing w:val="-8"/>
                <w:sz w:val="18"/>
                <w:szCs w:val="18"/>
              </w:rPr>
              <w:t>法院</w:t>
            </w:r>
            <w:r>
              <w:rPr>
                <w:rFonts w:ascii="宋体" w:hAnsi="宋体" w:cs="宋体" w:eastAsia="宋体" w:hint="default"/>
                <w:spacing w:val="14"/>
                <w:sz w:val="18"/>
                <w:szCs w:val="18"/>
              </w:rPr>
              <w:t>于</w:t>
            </w:r>
            <w:r>
              <w:rPr>
                <w:rFonts w:ascii="Arial Narrow" w:hAnsi="Arial Narrow" w:cs="Arial Narrow" w:eastAsia="Arial Narrow" w:hint="default"/>
                <w:spacing w:val="-3"/>
                <w:sz w:val="18"/>
                <w:szCs w:val="18"/>
              </w:rPr>
              <w:t>2</w:t>
            </w:r>
            <w:r>
              <w:rPr>
                <w:rFonts w:ascii="Arial Narrow" w:hAnsi="Arial Narrow" w:cs="Arial Narrow" w:eastAsia="Arial Narrow" w:hint="default"/>
                <w:spacing w:val="-6"/>
                <w:sz w:val="18"/>
                <w:szCs w:val="18"/>
              </w:rPr>
              <w:t>0</w:t>
            </w:r>
            <w:r>
              <w:rPr>
                <w:rFonts w:ascii="Arial Narrow" w:hAnsi="Arial Narrow" w:cs="Arial Narrow" w:eastAsia="Arial Narrow" w:hint="default"/>
                <w:spacing w:val="-3"/>
                <w:sz w:val="18"/>
                <w:szCs w:val="18"/>
              </w:rPr>
              <w:t>1</w:t>
            </w:r>
            <w:r>
              <w:rPr>
                <w:rFonts w:ascii="Arial Narrow" w:hAnsi="Arial Narrow" w:cs="Arial Narrow" w:eastAsia="Arial Narrow" w:hint="default"/>
                <w:sz w:val="18"/>
                <w:szCs w:val="18"/>
              </w:rPr>
              <w:t>7</w:t>
            </w:r>
          </w:p>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11</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日下达民事判决书</w:t>
            </w:r>
          </w:p>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Arial Narrow" w:hAnsi="Arial Narrow" w:cs="Arial Narrow" w:eastAsia="Arial Narrow" w:hint="default"/>
                <w:spacing w:val="-6"/>
                <w:sz w:val="18"/>
                <w:szCs w:val="18"/>
              </w:rPr>
              <w:t>2016</w:t>
            </w:r>
            <w:r>
              <w:rPr>
                <w:rFonts w:ascii="宋体" w:hAnsi="宋体" w:cs="宋体" w:eastAsia="宋体" w:hint="default"/>
                <w:spacing w:val="-6"/>
                <w:sz w:val="18"/>
                <w:szCs w:val="18"/>
              </w:rPr>
              <w:t>】黑</w:t>
            </w:r>
            <w:r>
              <w:rPr>
                <w:rFonts w:ascii="宋体" w:hAnsi="宋体" w:cs="宋体" w:eastAsia="宋体" w:hint="default"/>
                <w:spacing w:val="-57"/>
                <w:sz w:val="18"/>
                <w:szCs w:val="18"/>
              </w:rPr>
              <w:t> </w:t>
            </w:r>
            <w:r>
              <w:rPr>
                <w:rFonts w:ascii="Arial Narrow" w:hAnsi="Arial Narrow" w:cs="Arial Narrow" w:eastAsia="Arial Narrow" w:hint="default"/>
                <w:sz w:val="18"/>
                <w:szCs w:val="18"/>
              </w:rPr>
              <w:t>81</w:t>
            </w:r>
            <w:r>
              <w:rPr>
                <w:rFonts w:ascii="Arial Narrow" w:hAnsi="Arial Narrow" w:cs="Arial Narrow" w:eastAsia="Arial Narrow" w:hint="default"/>
                <w:spacing w:val="-4"/>
                <w:sz w:val="18"/>
                <w:szCs w:val="18"/>
              </w:rPr>
              <w:t> </w:t>
            </w:r>
            <w:r>
              <w:rPr>
                <w:rFonts w:ascii="宋体" w:hAnsi="宋体" w:cs="宋体" w:eastAsia="宋体" w:hint="default"/>
                <w:spacing w:val="-4"/>
                <w:sz w:val="18"/>
                <w:szCs w:val="18"/>
              </w:rPr>
              <w:t>民初</w:t>
            </w:r>
            <w:r>
              <w:rPr>
                <w:rFonts w:ascii="宋体" w:hAnsi="宋体" w:cs="宋体" w:eastAsia="宋体" w:hint="default"/>
                <w:spacing w:val="-57"/>
                <w:sz w:val="18"/>
                <w:szCs w:val="18"/>
              </w:rPr>
              <w:t> </w:t>
            </w:r>
            <w:r>
              <w:rPr>
                <w:rFonts w:ascii="Arial Narrow" w:hAnsi="Arial Narrow" w:cs="Arial Narrow" w:eastAsia="Arial Narrow" w:hint="default"/>
                <w:sz w:val="18"/>
                <w:szCs w:val="18"/>
              </w:rPr>
              <w:t>8</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号）。</w:t>
            </w:r>
            <w:r>
              <w:rPr>
                <w:rFonts w:ascii="宋体" w:hAnsi="宋体" w:cs="宋体" w:eastAsia="宋体" w:hint="default"/>
                <w:sz w:val="18"/>
                <w:szCs w:val="18"/>
              </w:rPr>
            </w:r>
          </w:p>
        </w:tc>
        <w:tc>
          <w:tcPr>
            <w:tcW w:w="2127" w:type="dxa"/>
            <w:tcBorders>
              <w:top w:val="single" w:sz="4" w:space="0" w:color="000000"/>
              <w:left w:val="single" w:sz="9" w:space="0" w:color="FFFFFF"/>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56" w:lineRule="auto"/>
              <w:ind w:left="15" w:right="2"/>
              <w:jc w:val="left"/>
              <w:rPr>
                <w:rFonts w:ascii="宋体" w:hAnsi="宋体" w:cs="宋体" w:eastAsia="宋体" w:hint="default"/>
                <w:sz w:val="18"/>
                <w:szCs w:val="18"/>
              </w:rPr>
            </w:pPr>
            <w:r>
              <w:rPr>
                <w:rFonts w:ascii="宋体" w:hAnsi="宋体" w:cs="宋体" w:eastAsia="宋体" w:hint="default"/>
                <w:spacing w:val="-6"/>
                <w:sz w:val="18"/>
                <w:szCs w:val="18"/>
              </w:rPr>
              <w:t>法院于</w:t>
            </w:r>
            <w:r>
              <w:rPr>
                <w:rFonts w:ascii="宋体" w:hAnsi="宋体" w:cs="宋体" w:eastAsia="宋体" w:hint="default"/>
                <w:spacing w:val="-59"/>
                <w:sz w:val="18"/>
                <w:szCs w:val="18"/>
              </w:rPr>
              <w:t> </w:t>
            </w:r>
            <w:r>
              <w:rPr>
                <w:rFonts w:ascii="Arial Narrow" w:hAnsi="Arial Narrow" w:cs="Arial Narrow" w:eastAsia="Arial Narrow" w:hint="default"/>
                <w:spacing w:val="-3"/>
                <w:sz w:val="18"/>
                <w:szCs w:val="18"/>
              </w:rPr>
              <w:t>2017</w:t>
            </w:r>
            <w:r>
              <w:rPr>
                <w:rFonts w:ascii="Arial Narrow" w:hAnsi="Arial Narrow" w:cs="Arial Narrow" w:eastAsia="Arial Narrow"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12</w:t>
            </w:r>
            <w:r>
              <w:rPr>
                <w:rFonts w:ascii="Arial Narrow" w:hAnsi="Arial Narrow" w:cs="Arial Narrow" w:eastAsia="Arial Narrow"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11</w:t>
            </w:r>
            <w:r>
              <w:rPr>
                <w:rFonts w:ascii="Arial Narrow" w:hAnsi="Arial Narrow" w:cs="Arial Narrow" w:eastAsia="Arial Narrow" w:hint="default"/>
                <w:spacing w:val="-4"/>
                <w:sz w:val="18"/>
                <w:szCs w:val="18"/>
              </w:rPr>
              <w:t> </w:t>
            </w:r>
            <w:r>
              <w:rPr>
                <w:rFonts w:ascii="宋体" w:hAnsi="宋体" w:cs="宋体" w:eastAsia="宋体" w:hint="default"/>
                <w:spacing w:val="-8"/>
                <w:sz w:val="18"/>
                <w:szCs w:val="18"/>
              </w:rPr>
              <w:t>日下 达民事判决书（【</w:t>
            </w:r>
            <w:r>
              <w:rPr>
                <w:rFonts w:ascii="Arial Narrow" w:hAnsi="Arial Narrow" w:cs="Arial Narrow" w:eastAsia="Arial Narrow" w:hint="default"/>
                <w:spacing w:val="-8"/>
                <w:sz w:val="18"/>
                <w:szCs w:val="18"/>
              </w:rPr>
              <w:t>2016</w:t>
            </w:r>
            <w:r>
              <w:rPr>
                <w:rFonts w:ascii="宋体" w:hAnsi="宋体" w:cs="宋体" w:eastAsia="宋体" w:hint="default"/>
                <w:spacing w:val="-8"/>
                <w:sz w:val="18"/>
                <w:szCs w:val="18"/>
              </w:rPr>
              <w:t>】黑</w:t>
            </w:r>
            <w:r>
              <w:rPr>
                <w:rFonts w:ascii="宋体" w:hAnsi="宋体" w:cs="宋体" w:eastAsia="宋体" w:hint="default"/>
                <w:spacing w:val="-81"/>
                <w:sz w:val="18"/>
                <w:szCs w:val="18"/>
              </w:rPr>
              <w:t> </w:t>
            </w:r>
            <w:r>
              <w:rPr>
                <w:rFonts w:ascii="Arial Narrow" w:hAnsi="Arial Narrow" w:cs="Arial Narrow" w:eastAsia="Arial Narrow" w:hint="default"/>
                <w:spacing w:val="-3"/>
                <w:sz w:val="18"/>
                <w:szCs w:val="18"/>
              </w:rPr>
              <w:t>81</w:t>
            </w:r>
            <w:r>
              <w:rPr>
                <w:rFonts w:ascii="Arial Narrow" w:hAnsi="Arial Narrow" w:cs="Arial Narrow" w:eastAsia="Arial Narrow" w:hint="default"/>
                <w:sz w:val="18"/>
                <w:szCs w:val="18"/>
              </w:rPr>
              <w:t> </w:t>
            </w:r>
            <w:r>
              <w:rPr>
                <w:rFonts w:ascii="宋体" w:hAnsi="宋体" w:cs="宋体" w:eastAsia="宋体" w:hint="default"/>
                <w:spacing w:val="-5"/>
                <w:sz w:val="18"/>
                <w:szCs w:val="18"/>
              </w:rPr>
              <w:t>民初</w:t>
            </w:r>
            <w:r>
              <w:rPr>
                <w:rFonts w:ascii="宋体" w:hAnsi="宋体" w:cs="宋体" w:eastAsia="宋体" w:hint="default"/>
                <w:spacing w:val="-53"/>
                <w:sz w:val="18"/>
                <w:szCs w:val="18"/>
              </w:rPr>
              <w:t> </w:t>
            </w:r>
            <w:r>
              <w:rPr>
                <w:rFonts w:ascii="Arial Narrow" w:hAnsi="Arial Narrow" w:cs="Arial Narrow" w:eastAsia="Arial Narrow" w:hint="default"/>
                <w:sz w:val="18"/>
                <w:szCs w:val="18"/>
              </w:rPr>
              <w:t>8</w:t>
            </w:r>
            <w:r>
              <w:rPr>
                <w:rFonts w:ascii="Arial Narrow" w:hAnsi="Arial Narrow" w:cs="Arial Narrow" w:eastAsia="Arial Narrow" w:hint="default"/>
                <w:spacing w:val="-3"/>
                <w:sz w:val="18"/>
                <w:szCs w:val="18"/>
              </w:rPr>
              <w:t> </w:t>
            </w:r>
            <w:r>
              <w:rPr>
                <w:rFonts w:ascii="宋体" w:hAnsi="宋体" w:cs="宋体" w:eastAsia="宋体" w:hint="default"/>
                <w:spacing w:val="-8"/>
                <w:sz w:val="18"/>
                <w:szCs w:val="18"/>
              </w:rPr>
              <w:t>号），判决如下：</w:t>
            </w:r>
            <w:r>
              <w:rPr>
                <w:rFonts w:ascii="宋体" w:hAnsi="宋体" w:cs="宋体" w:eastAsia="宋体" w:hint="default"/>
                <w:sz w:val="18"/>
                <w:szCs w:val="18"/>
              </w:rPr>
              <w:t> </w:t>
            </w:r>
            <w:r>
              <w:rPr>
                <w:rFonts w:ascii="宋体" w:hAnsi="宋体" w:cs="宋体" w:eastAsia="宋体" w:hint="default"/>
                <w:spacing w:val="-8"/>
                <w:sz w:val="18"/>
                <w:szCs w:val="18"/>
              </w:rPr>
              <w:t>驳回北大荒鑫亚经贸有限责</w:t>
            </w:r>
            <w:r>
              <w:rPr>
                <w:rFonts w:ascii="宋体" w:hAnsi="宋体" w:cs="宋体" w:eastAsia="宋体" w:hint="default"/>
                <w:sz w:val="18"/>
                <w:szCs w:val="18"/>
              </w:rPr>
              <w:t> </w:t>
            </w:r>
            <w:r>
              <w:rPr>
                <w:rFonts w:ascii="宋体" w:hAnsi="宋体" w:cs="宋体" w:eastAsia="宋体" w:hint="default"/>
                <w:spacing w:val="-8"/>
                <w:sz w:val="18"/>
                <w:szCs w:val="18"/>
              </w:rPr>
              <w:t>任公司的诉讼请求。案件受</w:t>
            </w:r>
            <w:r>
              <w:rPr>
                <w:rFonts w:ascii="宋体" w:hAnsi="宋体" w:cs="宋体" w:eastAsia="宋体" w:hint="default"/>
                <w:sz w:val="18"/>
                <w:szCs w:val="18"/>
              </w:rPr>
              <w:t> </w:t>
            </w:r>
            <w:r>
              <w:rPr>
                <w:rFonts w:ascii="宋体" w:hAnsi="宋体" w:cs="宋体" w:eastAsia="宋体" w:hint="default"/>
                <w:spacing w:val="-5"/>
                <w:sz w:val="18"/>
                <w:szCs w:val="18"/>
              </w:rPr>
              <w:t>理费</w:t>
            </w:r>
            <w:r>
              <w:rPr>
                <w:rFonts w:ascii="宋体" w:hAnsi="宋体" w:cs="宋体" w:eastAsia="宋体" w:hint="default"/>
                <w:spacing w:val="-53"/>
                <w:sz w:val="18"/>
                <w:szCs w:val="18"/>
              </w:rPr>
              <w:t> </w:t>
            </w:r>
            <w:r>
              <w:rPr>
                <w:rFonts w:ascii="Arial Narrow" w:hAnsi="Arial Narrow" w:cs="Arial Narrow" w:eastAsia="Arial Narrow" w:hint="default"/>
                <w:spacing w:val="-4"/>
                <w:sz w:val="18"/>
                <w:szCs w:val="18"/>
              </w:rPr>
              <w:t>96,860.00</w:t>
            </w:r>
            <w:r>
              <w:rPr>
                <w:rFonts w:ascii="Arial Narrow" w:hAnsi="Arial Narrow" w:cs="Arial Narrow" w:eastAsia="Arial Narrow" w:hint="default"/>
                <w:sz w:val="18"/>
                <w:szCs w:val="18"/>
              </w:rPr>
              <w:t> </w:t>
            </w:r>
            <w:r>
              <w:rPr>
                <w:rFonts w:ascii="宋体" w:hAnsi="宋体" w:cs="宋体" w:eastAsia="宋体" w:hint="default"/>
                <w:spacing w:val="-10"/>
                <w:sz w:val="18"/>
                <w:szCs w:val="18"/>
              </w:rPr>
              <w:t>元，由北大荒</w:t>
            </w:r>
            <w:r>
              <w:rPr>
                <w:rFonts w:ascii="宋体" w:hAnsi="宋体" w:cs="宋体" w:eastAsia="宋体" w:hint="default"/>
                <w:sz w:val="18"/>
                <w:szCs w:val="18"/>
              </w:rPr>
              <w:t> </w:t>
            </w:r>
            <w:r>
              <w:rPr>
                <w:rFonts w:ascii="宋体" w:hAnsi="宋体" w:cs="宋体" w:eastAsia="宋体" w:hint="default"/>
                <w:spacing w:val="-8"/>
                <w:sz w:val="18"/>
                <w:szCs w:val="18"/>
              </w:rPr>
              <w:t>鑫亚经贸有限责任公司负</w:t>
            </w:r>
            <w:r>
              <w:rPr>
                <w:rFonts w:ascii="宋体" w:hAnsi="宋体" w:cs="宋体" w:eastAsia="宋体" w:hint="default"/>
                <w:sz w:val="18"/>
                <w:szCs w:val="18"/>
              </w:rPr>
              <w:t> </w:t>
            </w:r>
            <w:r>
              <w:rPr>
                <w:rFonts w:ascii="宋体" w:hAnsi="宋体" w:cs="宋体" w:eastAsia="宋体" w:hint="default"/>
                <w:spacing w:val="-10"/>
                <w:sz w:val="18"/>
                <w:szCs w:val="18"/>
              </w:rPr>
              <w:t>担。</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520" w:lineRule="exact"/>
              <w:ind w:left="15"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group style="width:103.6pt;height:26.05pt;mso-position-horizontal-relative:char;mso-position-vertical-relative:line" coordorigin="0,0" coordsize="2072,521">
                  <v:group style="position:absolute;left:0;top:0;width:2072;height:260" coordorigin="0,0" coordsize="2072,260">
                    <v:shape style="position:absolute;left:0;top:0;width:2072;height:260" coordorigin="0,0" coordsize="2072,260" path="m0,259l2072,259,2072,0,0,0,0,259xe" filled="true" fillcolor="#ffffff" stroked="false">
                      <v:path arrowok="t"/>
                      <v:fill type="solid"/>
                    </v:shape>
                  </v:group>
                  <v:group style="position:absolute;left:0;top:259;width:2072;height:262" coordorigin="0,259" coordsize="2072,262">
                    <v:shape style="position:absolute;left:0;top:259;width:2072;height:262" coordorigin="0,259" coordsize="2072,262" path="m0,521l2072,521,2072,259,0,259,0,521xe" filled="true" fillcolor="#ffffff" stroked="false">
                      <v:path arrowok="t"/>
                      <v:fill type="solid"/>
                    </v:shape>
                  </v:group>
                </v:group>
              </w:pict>
            </w:r>
            <w:r>
              <w:rPr>
                <w:rFonts w:ascii="Times New Roman" w:hAnsi="Times New Roman" w:cs="Times New Roman" w:eastAsia="Times New Roman" w:hint="default"/>
                <w:position w:val="-9"/>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tc>
        <w:tc>
          <w:tcPr>
            <w:tcW w:w="1985" w:type="dxa"/>
            <w:tcBorders>
              <w:top w:val="single" w:sz="4"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8"/>
                <w:sz w:val="18"/>
                <w:szCs w:val="18"/>
              </w:rPr>
              <w:t>鑫亚公司已提起上诉</w:t>
            </w:r>
          </w:p>
        </w:tc>
      </w:tr>
    </w:tbl>
    <w:p>
      <w:pPr>
        <w:spacing w:after="0" w:line="240" w:lineRule="auto"/>
        <w:jc w:val="left"/>
        <w:rPr>
          <w:rFonts w:ascii="宋体" w:hAnsi="宋体" w:cs="宋体" w:eastAsia="宋体" w:hint="default"/>
          <w:sz w:val="18"/>
          <w:szCs w:val="18"/>
        </w:rPr>
        <w:sectPr>
          <w:footerReference w:type="default" r:id="rId22"/>
          <w:pgSz w:w="16840" w:h="11910" w:orient="landscape"/>
          <w:pgMar w:footer="1456" w:header="882" w:top="1120" w:bottom="1680" w:left="1300" w:right="1300"/>
        </w:sectPr>
      </w:pPr>
    </w:p>
    <w:p>
      <w:pPr>
        <w:spacing w:line="240" w:lineRule="auto" w:before="0"/>
        <w:rPr>
          <w:rFonts w:ascii="Times New Roman" w:hAnsi="Times New Roman" w:cs="Times New Roman" w:eastAsia="Times New Roman" w:hint="default"/>
          <w:sz w:val="20"/>
          <w:szCs w:val="20"/>
        </w:rPr>
      </w:pPr>
      <w:r>
        <w:rPr/>
        <w:pict>
          <v:shape style="position:absolute;margin-left:297.053009pt;margin-top:379.395996pt;width:69.4pt;height:65.1pt;mso-position-horizontal-relative:page;mso-position-vertical-relative:page;z-index:-9342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0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03.049988pt;margin-top:379.395996pt;width:63.4pt;height:65.1pt;mso-position-horizontal-relative:page;mso-position-vertical-relative:page;z-index:-934240" coordorigin="6061,7588" coordsize="1268,1302">
            <v:shape style="position:absolute;left:6061;top:7588;width:1268;height:1302" coordorigin="6061,7588" coordsize="1268,1302" path="m6061,8889l7328,8889,7328,7588,6061,7588,6061,8889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2pt;height:1pt;mso-position-horizontal-relative:char;mso-position-vertical-relative:line" coordorigin="0,0" coordsize="14024,20">
            <v:group style="position:absolute;left:10;top:10;width:815;height:2" coordorigin="10,10" coordsize="815,2">
              <v:shape style="position:absolute;left:10;top:10;width:815;height:2" coordorigin="10,10" coordsize="815,0" path="m10,10l824,10e" filled="false" stroked="true" strokeweight=".96pt" strokecolor="#000000">
                <v:path arrowok="t"/>
              </v:shape>
            </v:group>
            <v:group style="position:absolute;left:824;top:10;width:58;height:2" coordorigin="824,10" coordsize="58,2">
              <v:shape style="position:absolute;left:824;top:10;width:58;height:2" coordorigin="824,10" coordsize="58,0" path="m824,10l881,10e" filled="false" stroked="true" strokeweight=".96pt" strokecolor="#000000">
                <v:path arrowok="t"/>
              </v:shape>
            </v:group>
            <v:group style="position:absolute;left:881;top:10;width:651;height:2" coordorigin="881,10" coordsize="651,2">
              <v:shape style="position:absolute;left:881;top:10;width:651;height:2" coordorigin="881,10" coordsize="651,0" path="m881,10l1532,10e" filled="false" stroked="true" strokeweight=".96pt" strokecolor="#000000">
                <v:path arrowok="t"/>
              </v:shape>
            </v:group>
            <v:group style="position:absolute;left:1532;top:10;width:58;height:2" coordorigin="1532,10" coordsize="58,2">
              <v:shape style="position:absolute;left:1532;top:10;width:58;height:2" coordorigin="1532,10" coordsize="58,0" path="m1532,10l1589,10e" filled="false" stroked="true" strokeweight=".96pt" strokecolor="#000000">
                <v:path arrowok="t"/>
              </v:shape>
            </v:group>
            <v:group style="position:absolute;left:1589;top:10;width:792;height:2" coordorigin="1589,10" coordsize="792,2">
              <v:shape style="position:absolute;left:1589;top:10;width:792;height:2" coordorigin="1589,10" coordsize="792,0" path="m1589,10l2381,10e" filled="false" stroked="true" strokeweight=".96pt" strokecolor="#000000">
                <v:path arrowok="t"/>
              </v:shape>
            </v:group>
            <v:group style="position:absolute;left:2381;top:10;width:58;height:2" coordorigin="2381,10" coordsize="58,2">
              <v:shape style="position:absolute;left:2381;top:10;width:58;height:2" coordorigin="2381,10" coordsize="58,0" path="m2381,10l2439,10e" filled="false" stroked="true" strokeweight=".96pt" strokecolor="#000000">
                <v:path arrowok="t"/>
              </v:shape>
            </v:group>
            <v:group style="position:absolute;left:2439;top:10;width:653;height:2" coordorigin="2439,10" coordsize="653,2">
              <v:shape style="position:absolute;left:2439;top:10;width:653;height:2" coordorigin="2439,10" coordsize="653,0" path="m2439,10l3092,10e" filled="false" stroked="true" strokeweight=".96pt" strokecolor="#000000">
                <v:path arrowok="t"/>
              </v:shape>
            </v:group>
            <v:group style="position:absolute;left:3092;top:10;width:58;height:2" coordorigin="3092,10" coordsize="58,2">
              <v:shape style="position:absolute;left:3092;top:10;width:58;height:2" coordorigin="3092,10" coordsize="58,0" path="m3092,10l3149,10e" filled="false" stroked="true" strokeweight=".96pt" strokecolor="#000000">
                <v:path arrowok="t"/>
              </v:shape>
            </v:group>
            <v:group style="position:absolute;left:3149;top:10;width:1501;height:2" coordorigin="3149,10" coordsize="1501,2">
              <v:shape style="position:absolute;left:3149;top:10;width:1501;height:2" coordorigin="3149,10" coordsize="1501,0" path="m3149,10l4650,10e" filled="false" stroked="true" strokeweight=".96pt" strokecolor="#000000">
                <v:path arrowok="t"/>
              </v:shape>
            </v:group>
            <v:group style="position:absolute;left:4650;top:10;width:58;height:2" coordorigin="4650,10" coordsize="58,2">
              <v:shape style="position:absolute;left:4650;top:10;width:58;height:2" coordorigin="4650,10" coordsize="58,0" path="m4650,10l4707,10e" filled="false" stroked="true" strokeweight=".96pt" strokecolor="#000000">
                <v:path arrowok="t"/>
              </v:shape>
            </v:group>
            <v:group style="position:absolute;left:4707;top:10;width:1220;height:2" coordorigin="4707,10" coordsize="1220,2">
              <v:shape style="position:absolute;left:4707;top:10;width:1220;height:2" coordorigin="4707,10" coordsize="1220,0" path="m4707,10l5927,10e" filled="false" stroked="true" strokeweight=".96pt" strokecolor="#000000">
                <v:path arrowok="t"/>
              </v:shape>
            </v:group>
            <v:group style="position:absolute;left:5927;top:10;width:58;height:2" coordorigin="5927,10" coordsize="58,2">
              <v:shape style="position:absolute;left:5927;top:10;width:58;height:2" coordorigin="5927,10" coordsize="58,0" path="m5927,10l5984,10e" filled="false" stroked="true" strokeweight=".96pt" strokecolor="#000000">
                <v:path arrowok="t"/>
              </v:shape>
            </v:group>
            <v:group style="position:absolute;left:5984;top:10;width:1362;height:2" coordorigin="5984,10" coordsize="1362,2">
              <v:shape style="position:absolute;left:5984;top:10;width:1362;height:2" coordorigin="5984,10" coordsize="1362,0" path="m5984,10l7345,10e" filled="false" stroked="true" strokeweight=".96pt" strokecolor="#000000">
                <v:path arrowok="t"/>
              </v:shape>
            </v:group>
            <v:group style="position:absolute;left:7345;top:10;width:58;height:2" coordorigin="7345,10" coordsize="58,2">
              <v:shape style="position:absolute;left:7345;top:10;width:58;height:2" coordorigin="7345,10" coordsize="58,0" path="m7345,10l7403,10e" filled="false" stroked="true" strokeweight=".96pt" strokecolor="#000000">
                <v:path arrowok="t"/>
              </v:shape>
            </v:group>
            <v:group style="position:absolute;left:7403;top:10;width:2494;height:2" coordorigin="7403,10" coordsize="2494,2">
              <v:shape style="position:absolute;left:7403;top:10;width:2494;height:2" coordorigin="7403,10" coordsize="2494,0" path="m7403,10l9897,10e" filled="false" stroked="true" strokeweight=".96pt" strokecolor="#000000">
                <v:path arrowok="t"/>
              </v:shape>
            </v:group>
            <v:group style="position:absolute;left:9897;top:10;width:58;height:2" coordorigin="9897,10" coordsize="58,2">
              <v:shape style="position:absolute;left:9897;top:10;width:58;height:2" coordorigin="9897,10" coordsize="58,0" path="m9897,10l9954,10e" filled="false" stroked="true" strokeweight=".96pt" strokecolor="#000000">
                <v:path arrowok="t"/>
              </v:shape>
            </v:group>
            <v:group style="position:absolute;left:9954;top:10;width:2070;height:2" coordorigin="9954,10" coordsize="2070,2">
              <v:shape style="position:absolute;left:9954;top:10;width:2070;height:2" coordorigin="9954,10" coordsize="2070,0" path="m9954,10l12023,10e" filled="false" stroked="true" strokeweight=".96pt" strokecolor="#000000">
                <v:path arrowok="t"/>
              </v:shape>
            </v:group>
            <v:group style="position:absolute;left:12024;top:10;width:58;height:2" coordorigin="12024,10" coordsize="58,2">
              <v:shape style="position:absolute;left:12024;top:10;width:58;height:2" coordorigin="12024,10" coordsize="58,0" path="m12024,10l12081,10e" filled="false" stroked="true" strokeweight=".96pt" strokecolor="#000000">
                <v:path arrowok="t"/>
              </v:shape>
            </v:group>
            <v:group style="position:absolute;left:12081;top:10;width:1933;height:2" coordorigin="12081,10" coordsize="1933,2">
              <v:shape style="position:absolute;left:12081;top:10;width:1933;height:2" coordorigin="12081,10" coordsize="1933,0" path="m12081,10l14014,10e" filled="false" stroked="true" strokeweight=".96pt" strokecolor="#000000">
                <v:path arrowok="t"/>
              </v:shape>
            </v:group>
          </v:group>
        </w:pict>
      </w:r>
      <w:r>
        <w:rPr>
          <w:rFonts w:ascii="Times New Roman" w:hAnsi="Times New Roman" w:cs="Times New Roman" w:eastAsia="Times New Roman"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819"/>
        <w:gridCol w:w="708"/>
        <w:gridCol w:w="850"/>
        <w:gridCol w:w="710"/>
        <w:gridCol w:w="1558"/>
        <w:gridCol w:w="403"/>
        <w:gridCol w:w="874"/>
        <w:gridCol w:w="1419"/>
        <w:gridCol w:w="2551"/>
        <w:gridCol w:w="2127"/>
        <w:gridCol w:w="1985"/>
      </w:tblGrid>
      <w:tr>
        <w:trPr>
          <w:trHeight w:val="4177" w:hRule="exact"/>
        </w:trPr>
        <w:tc>
          <w:tcPr>
            <w:tcW w:w="819" w:type="dxa"/>
            <w:tcBorders>
              <w:top w:val="single" w:sz="8" w:space="0" w:color="000000"/>
              <w:left w:val="nil" w:sz="6" w:space="0" w:color="auto"/>
              <w:bottom w:val="single" w:sz="4" w:space="0" w:color="000000"/>
              <w:right w:val="single" w:sz="4" w:space="0" w:color="000000"/>
            </w:tcBorders>
          </w:tcPr>
          <w:p>
            <w:pPr/>
          </w:p>
        </w:tc>
        <w:tc>
          <w:tcPr>
            <w:tcW w:w="708" w:type="dxa"/>
            <w:tcBorders>
              <w:top w:val="single" w:sz="8" w:space="0" w:color="000000"/>
              <w:left w:val="single" w:sz="4" w:space="0" w:color="000000"/>
              <w:bottom w:val="single" w:sz="4" w:space="0" w:color="000000"/>
              <w:right w:val="single" w:sz="4" w:space="0" w:color="000000"/>
            </w:tcBorders>
          </w:tcPr>
          <w:p>
            <w:pPr/>
          </w:p>
        </w:tc>
        <w:tc>
          <w:tcPr>
            <w:tcW w:w="850" w:type="dxa"/>
            <w:tcBorders>
              <w:top w:val="single" w:sz="8" w:space="0" w:color="000000"/>
              <w:left w:val="single" w:sz="4" w:space="0" w:color="000000"/>
              <w:bottom w:val="single" w:sz="4" w:space="0" w:color="000000"/>
              <w:right w:val="single" w:sz="4" w:space="0" w:color="000000"/>
            </w:tcBorders>
          </w:tcPr>
          <w:p>
            <w:pPr/>
          </w:p>
        </w:tc>
        <w:tc>
          <w:tcPr>
            <w:tcW w:w="710" w:type="dxa"/>
            <w:tcBorders>
              <w:top w:val="single" w:sz="8" w:space="0" w:color="000000"/>
              <w:left w:val="single" w:sz="4" w:space="0" w:color="000000"/>
              <w:bottom w:val="single" w:sz="4" w:space="0" w:color="000000"/>
              <w:right w:val="single" w:sz="4" w:space="0" w:color="000000"/>
            </w:tcBorders>
          </w:tcPr>
          <w:p>
            <w:pPr/>
          </w:p>
        </w:tc>
        <w:tc>
          <w:tcPr>
            <w:tcW w:w="155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27</w:t>
            </w:r>
            <w:r>
              <w:rPr>
                <w:rFonts w:ascii="Arial Narrow" w:hAnsi="Arial Narrow" w:cs="Arial Narrow" w:eastAsia="Arial Narrow" w:hint="default"/>
                <w:spacing w:val="-5"/>
                <w:sz w:val="18"/>
                <w:szCs w:val="18"/>
              </w:rPr>
              <w:t> </w:t>
            </w:r>
            <w:r>
              <w:rPr>
                <w:rFonts w:ascii="宋体" w:hAnsi="宋体" w:cs="宋体" w:eastAsia="宋体" w:hint="default"/>
                <w:spacing w:val="-8"/>
                <w:sz w:val="18"/>
                <w:szCs w:val="18"/>
              </w:rPr>
              <w:t>日，</w:t>
            </w:r>
            <w:r>
              <w:rPr>
                <w:rFonts w:ascii="宋体" w:hAnsi="宋体" w:cs="宋体" w:eastAsia="宋体" w:hint="default"/>
                <w:sz w:val="18"/>
                <w:szCs w:val="18"/>
              </w:rPr>
            </w:r>
          </w:p>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pacing w:val="-2"/>
                <w:sz w:val="18"/>
                <w:szCs w:val="18"/>
              </w:rPr>
              <w:t>约有</w:t>
            </w:r>
            <w:r>
              <w:rPr>
                <w:rFonts w:ascii="Arial Narrow" w:hAnsi="Arial Narrow" w:cs="Arial Narrow" w:eastAsia="Arial Narrow" w:hint="default"/>
                <w:spacing w:val="-2"/>
                <w:sz w:val="18"/>
                <w:szCs w:val="18"/>
              </w:rPr>
              <w:t>84.225</w:t>
            </w:r>
            <w:r>
              <w:rPr>
                <w:rFonts w:ascii="Arial Narrow" w:hAnsi="Arial Narrow" w:cs="Arial Narrow" w:eastAsia="Arial Narrow" w:hint="default"/>
                <w:spacing w:val="-23"/>
                <w:sz w:val="18"/>
                <w:szCs w:val="18"/>
              </w:rPr>
              <w:t> </w:t>
            </w:r>
            <w:r>
              <w:rPr>
                <w:rFonts w:ascii="宋体" w:hAnsi="宋体" w:cs="宋体" w:eastAsia="宋体" w:hint="default"/>
                <w:spacing w:val="-7"/>
                <w:sz w:val="18"/>
                <w:szCs w:val="18"/>
              </w:rPr>
              <w:t>吨亚麻纱</w:t>
            </w:r>
          </w:p>
          <w:p>
            <w:pPr>
              <w:pStyle w:val="TableParagraph"/>
              <w:spacing w:line="261" w:lineRule="auto" w:before="11"/>
              <w:ind w:left="21" w:right="14"/>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57"/>
                <w:sz w:val="18"/>
                <w:szCs w:val="18"/>
              </w:rPr>
              <w:t> </w:t>
            </w:r>
            <w:r>
              <w:rPr>
                <w:rFonts w:ascii="Arial Narrow" w:hAnsi="Arial Narrow" w:cs="Arial Narrow" w:eastAsia="Arial Narrow" w:hint="default"/>
                <w:spacing w:val="-4"/>
                <w:sz w:val="18"/>
                <w:szCs w:val="18"/>
              </w:rPr>
              <w:t>274872.18</w:t>
            </w:r>
            <w:r>
              <w:rPr>
                <w:rFonts w:ascii="Arial Narrow" w:hAnsi="Arial Narrow" w:cs="Arial Narrow" w:eastAsia="Arial Narrow" w:hint="default"/>
                <w:spacing w:val="-1"/>
                <w:sz w:val="18"/>
                <w:szCs w:val="18"/>
              </w:rPr>
              <w:t> </w:t>
            </w:r>
            <w:r>
              <w:rPr>
                <w:rFonts w:ascii="宋体" w:hAnsi="宋体" w:cs="宋体" w:eastAsia="宋体" w:hint="default"/>
                <w:spacing w:val="-6"/>
                <w:sz w:val="18"/>
                <w:szCs w:val="18"/>
              </w:rPr>
              <w:t>米亚麻</w:t>
            </w:r>
            <w:r>
              <w:rPr>
                <w:rFonts w:ascii="宋体" w:hAnsi="宋体" w:cs="宋体" w:eastAsia="宋体" w:hint="default"/>
                <w:sz w:val="18"/>
                <w:szCs w:val="18"/>
              </w:rPr>
              <w:t> </w:t>
            </w:r>
            <w:r>
              <w:rPr>
                <w:rFonts w:ascii="宋体" w:hAnsi="宋体" w:cs="宋体" w:eastAsia="宋体" w:hint="default"/>
                <w:spacing w:val="-8"/>
                <w:sz w:val="18"/>
                <w:szCs w:val="18"/>
              </w:rPr>
              <w:t>布等加工成品交付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给青枫公司。按照双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方交易习惯，上述亚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麻纱价值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Arial Narrow" w:hAnsi="Arial Narrow" w:cs="Arial Narrow" w:eastAsia="Arial Narrow" w:hint="default"/>
                <w:spacing w:val="-5"/>
                <w:sz w:val="18"/>
                <w:szCs w:val="18"/>
              </w:rPr>
              <w:t>5,147,075.00</w:t>
            </w:r>
            <w:r>
              <w:rPr>
                <w:rFonts w:ascii="Arial Narrow" w:hAnsi="Arial Narrow" w:cs="Arial Narrow" w:eastAsia="Arial Narrow" w:hint="default"/>
                <w:spacing w:val="12"/>
                <w:sz w:val="18"/>
                <w:szCs w:val="18"/>
              </w:rPr>
              <w:t> </w:t>
            </w:r>
            <w:r>
              <w:rPr>
                <w:rFonts w:ascii="宋体" w:hAnsi="宋体" w:cs="宋体" w:eastAsia="宋体" w:hint="default"/>
                <w:spacing w:val="-18"/>
                <w:sz w:val="18"/>
                <w:szCs w:val="18"/>
              </w:rPr>
              <w:t>元，亚麻</w:t>
            </w:r>
          </w:p>
          <w:p>
            <w:pPr>
              <w:pStyle w:val="TableParagraph"/>
              <w:spacing w:line="241" w:lineRule="exact"/>
              <w:ind w:left="21" w:right="0"/>
              <w:jc w:val="left"/>
              <w:rPr>
                <w:rFonts w:ascii="Arial Narrow" w:hAnsi="Arial Narrow" w:cs="Arial Narrow" w:eastAsia="Arial Narrow" w:hint="default"/>
                <w:sz w:val="18"/>
                <w:szCs w:val="18"/>
              </w:rPr>
            </w:pPr>
            <w:r>
              <w:rPr>
                <w:rFonts w:ascii="宋体" w:hAnsi="宋体" w:cs="宋体" w:eastAsia="宋体" w:hint="default"/>
                <w:spacing w:val="-6"/>
                <w:sz w:val="18"/>
                <w:szCs w:val="18"/>
              </w:rPr>
              <w:t>布价值</w:t>
            </w:r>
            <w:r>
              <w:rPr>
                <w:rFonts w:ascii="宋体" w:hAnsi="宋体" w:cs="宋体" w:eastAsia="宋体" w:hint="default"/>
                <w:spacing w:val="-56"/>
                <w:sz w:val="18"/>
                <w:szCs w:val="18"/>
              </w:rPr>
              <w:t> </w:t>
            </w:r>
            <w:r>
              <w:rPr>
                <w:rFonts w:ascii="Arial Narrow" w:hAnsi="Arial Narrow" w:cs="Arial Narrow" w:eastAsia="Arial Narrow" w:hint="default"/>
                <w:spacing w:val="-4"/>
                <w:sz w:val="18"/>
                <w:szCs w:val="18"/>
              </w:rPr>
              <w:t>4,947,699.24</w:t>
            </w:r>
          </w:p>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pacing w:val="-7"/>
                <w:sz w:val="18"/>
                <w:szCs w:val="18"/>
              </w:rPr>
              <w:t>元，共计</w:t>
            </w:r>
          </w:p>
          <w:p>
            <w:pPr>
              <w:pStyle w:val="TableParagraph"/>
              <w:spacing w:line="240" w:lineRule="auto" w:before="23"/>
              <w:ind w:left="21" w:right="0"/>
              <w:jc w:val="left"/>
              <w:rPr>
                <w:rFonts w:ascii="宋体" w:hAnsi="宋体" w:cs="宋体" w:eastAsia="宋体" w:hint="default"/>
                <w:sz w:val="18"/>
                <w:szCs w:val="18"/>
              </w:rPr>
            </w:pPr>
            <w:r>
              <w:rPr>
                <w:rFonts w:ascii="Arial Narrow" w:hAnsi="Arial Narrow" w:cs="Arial Narrow" w:eastAsia="Arial Narrow" w:hint="default"/>
                <w:spacing w:val="-5"/>
                <w:sz w:val="18"/>
                <w:szCs w:val="18"/>
              </w:rPr>
              <w:t>10,094,774.24</w:t>
            </w:r>
            <w:r>
              <w:rPr>
                <w:rFonts w:ascii="Arial Narrow" w:hAnsi="Arial Narrow" w:cs="Arial Narrow" w:eastAsia="Arial Narrow" w:hint="default"/>
                <w:spacing w:val="8"/>
                <w:sz w:val="18"/>
                <w:szCs w:val="18"/>
              </w:rPr>
              <w:t> </w:t>
            </w:r>
            <w:r>
              <w:rPr>
                <w:rFonts w:ascii="宋体" w:hAnsi="宋体" w:cs="宋体" w:eastAsia="宋体" w:hint="default"/>
                <w:spacing w:val="-8"/>
                <w:sz w:val="18"/>
                <w:szCs w:val="18"/>
              </w:rPr>
              <w:t>元。青</w:t>
            </w:r>
            <w:r>
              <w:rPr>
                <w:rFonts w:ascii="宋体" w:hAnsi="宋体" w:cs="宋体" w:eastAsia="宋体" w:hint="default"/>
                <w:sz w:val="18"/>
                <w:szCs w:val="18"/>
              </w:rPr>
            </w:r>
          </w:p>
          <w:p>
            <w:pPr>
              <w:pStyle w:val="TableParagraph"/>
              <w:spacing w:line="266" w:lineRule="auto" w:before="11"/>
              <w:ind w:left="21" w:right="15"/>
              <w:jc w:val="left"/>
              <w:rPr>
                <w:rFonts w:ascii="宋体" w:hAnsi="宋体" w:cs="宋体" w:eastAsia="宋体" w:hint="default"/>
                <w:sz w:val="18"/>
                <w:szCs w:val="18"/>
              </w:rPr>
            </w:pPr>
            <w:r>
              <w:rPr>
                <w:rFonts w:ascii="宋体" w:hAnsi="宋体" w:cs="宋体" w:eastAsia="宋体" w:hint="default"/>
                <w:spacing w:val="-8"/>
                <w:sz w:val="18"/>
                <w:szCs w:val="18"/>
              </w:rPr>
              <w:t>枫公司收货后拒绝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支付货款，致鑫亚公</w:t>
            </w:r>
            <w:r>
              <w:rPr>
                <w:rFonts w:ascii="宋体" w:hAnsi="宋体" w:cs="宋体" w:eastAsia="宋体" w:hint="default"/>
                <w:sz w:val="18"/>
                <w:szCs w:val="18"/>
              </w:rPr>
              <w:t> </w:t>
            </w:r>
            <w:r>
              <w:rPr>
                <w:rFonts w:ascii="宋体" w:hAnsi="宋体" w:cs="宋体" w:eastAsia="宋体" w:hint="default"/>
                <w:spacing w:val="-13"/>
                <w:sz w:val="18"/>
                <w:szCs w:val="18"/>
              </w:rPr>
              <w:t>司经济损失，故鑫亚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公司向法院提起诉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讼。</w:t>
            </w:r>
            <w:r>
              <w:rPr>
                <w:rFonts w:ascii="宋体" w:hAnsi="宋体" w:cs="宋体" w:eastAsia="宋体" w:hint="default"/>
                <w:sz w:val="18"/>
                <w:szCs w:val="18"/>
              </w:rPr>
            </w:r>
          </w:p>
        </w:tc>
        <w:tc>
          <w:tcPr>
            <w:tcW w:w="1277" w:type="dxa"/>
            <w:gridSpan w:val="2"/>
            <w:tcBorders>
              <w:top w:val="single" w:sz="8" w:space="0" w:color="000000"/>
              <w:left w:val="single" w:sz="4" w:space="0" w:color="000000"/>
              <w:bottom w:val="single" w:sz="4" w:space="0" w:color="000000"/>
              <w:right w:val="single" w:sz="4" w:space="0" w:color="000000"/>
            </w:tcBorders>
          </w:tcPr>
          <w:p>
            <w:pPr/>
          </w:p>
        </w:tc>
        <w:tc>
          <w:tcPr>
            <w:tcW w:w="1419" w:type="dxa"/>
            <w:tcBorders>
              <w:top w:val="single" w:sz="8" w:space="0" w:color="000000"/>
              <w:left w:val="single" w:sz="4" w:space="0" w:color="000000"/>
              <w:bottom w:val="single" w:sz="4" w:space="0" w:color="000000"/>
              <w:right w:val="single" w:sz="4" w:space="0" w:color="000000"/>
            </w:tcBorders>
          </w:tcPr>
          <w:p>
            <w:pPr/>
          </w:p>
        </w:tc>
        <w:tc>
          <w:tcPr>
            <w:tcW w:w="2551" w:type="dxa"/>
            <w:tcBorders>
              <w:top w:val="single" w:sz="8" w:space="0" w:color="000000"/>
              <w:left w:val="single" w:sz="4" w:space="0" w:color="000000"/>
              <w:bottom w:val="single" w:sz="4" w:space="0" w:color="000000"/>
              <w:right w:val="single" w:sz="4" w:space="0" w:color="000000"/>
            </w:tcBorders>
          </w:tcPr>
          <w:p>
            <w:pPr/>
          </w:p>
        </w:tc>
        <w:tc>
          <w:tcPr>
            <w:tcW w:w="2127" w:type="dxa"/>
            <w:tcBorders>
              <w:top w:val="single" w:sz="8" w:space="0" w:color="000000"/>
              <w:left w:val="single" w:sz="4" w:space="0" w:color="000000"/>
              <w:bottom w:val="single" w:sz="4" w:space="0" w:color="000000"/>
              <w:right w:val="single" w:sz="4" w:space="0" w:color="000000"/>
            </w:tcBorders>
          </w:tcPr>
          <w:p>
            <w:pPr/>
          </w:p>
        </w:tc>
        <w:tc>
          <w:tcPr>
            <w:tcW w:w="1985" w:type="dxa"/>
            <w:tcBorders>
              <w:top w:val="single" w:sz="8" w:space="0" w:color="000000"/>
              <w:left w:val="single" w:sz="4" w:space="0" w:color="000000"/>
              <w:bottom w:val="single" w:sz="4" w:space="0" w:color="000000"/>
              <w:right w:val="nil" w:sz="6" w:space="0" w:color="auto"/>
            </w:tcBorders>
          </w:tcPr>
          <w:p>
            <w:pPr/>
          </w:p>
        </w:tc>
      </w:tr>
      <w:tr>
        <w:trPr>
          <w:trHeight w:val="2871" w:hRule="exact"/>
        </w:trPr>
        <w:tc>
          <w:tcPr>
            <w:tcW w:w="8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64"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北大荒鑫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亚经贸有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限责任公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64" w:lineRule="auto"/>
              <w:ind w:left="21" w:right="151"/>
              <w:jc w:val="both"/>
              <w:rPr>
                <w:rFonts w:ascii="宋体" w:hAnsi="宋体" w:cs="宋体" w:eastAsia="宋体" w:hint="default"/>
                <w:sz w:val="18"/>
                <w:szCs w:val="18"/>
              </w:rPr>
            </w:pPr>
            <w:r>
              <w:rPr>
                <w:rFonts w:ascii="宋体" w:hAnsi="宋体" w:cs="宋体" w:eastAsia="宋体" w:hint="default"/>
                <w:spacing w:val="-6"/>
                <w:sz w:val="18"/>
                <w:szCs w:val="18"/>
              </w:rPr>
              <w:t>农垦龙</w:t>
            </w:r>
            <w:r>
              <w:rPr>
                <w:rFonts w:ascii="宋体" w:hAnsi="宋体" w:cs="宋体" w:eastAsia="宋体" w:hint="default"/>
                <w:sz w:val="18"/>
                <w:szCs w:val="18"/>
              </w:rPr>
              <w:t> </w:t>
            </w:r>
            <w:r>
              <w:rPr>
                <w:rFonts w:ascii="宋体" w:hAnsi="宋体" w:cs="宋体" w:eastAsia="宋体" w:hint="default"/>
                <w:spacing w:val="-6"/>
                <w:sz w:val="18"/>
                <w:szCs w:val="18"/>
              </w:rPr>
              <w:t>健粮油</w:t>
            </w:r>
            <w:r>
              <w:rPr>
                <w:rFonts w:ascii="宋体" w:hAnsi="宋体" w:cs="宋体" w:eastAsia="宋体" w:hint="default"/>
                <w:sz w:val="18"/>
                <w:szCs w:val="18"/>
              </w:rPr>
              <w:t> </w:t>
            </w:r>
            <w:r>
              <w:rPr>
                <w:rFonts w:ascii="宋体" w:hAnsi="宋体" w:cs="宋体" w:eastAsia="宋体" w:hint="default"/>
                <w:spacing w:val="-6"/>
                <w:sz w:val="18"/>
                <w:szCs w:val="18"/>
              </w:rPr>
              <w:t>经销公</w:t>
            </w:r>
            <w:r>
              <w:rPr>
                <w:rFonts w:ascii="宋体" w:hAnsi="宋体" w:cs="宋体" w:eastAsia="宋体" w:hint="default"/>
                <w:sz w:val="18"/>
                <w:szCs w:val="18"/>
              </w:rPr>
              <w:t> 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诉讼</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tabs>
                <w:tab w:pos="1298" w:val="left" w:leader="none"/>
              </w:tabs>
              <w:spacing w:line="264" w:lineRule="auto"/>
              <w:ind w:left="21" w:right="14"/>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2010</w:t>
            </w:r>
            <w:r>
              <w:rPr>
                <w:rFonts w:ascii="Arial Narrow" w:hAnsi="Arial Narrow" w:cs="Arial Narrow" w:eastAsia="Arial Narrow"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17"/>
                <w:sz w:val="18"/>
                <w:szCs w:val="18"/>
              </w:rPr>
              <w:t> </w:t>
            </w:r>
            <w:r>
              <w:rPr>
                <w:rFonts w:ascii="宋体" w:hAnsi="宋体" w:cs="宋体" w:eastAsia="宋体" w:hint="default"/>
                <w:spacing w:val="-8"/>
                <w:sz w:val="18"/>
                <w:szCs w:val="18"/>
              </w:rPr>
              <w:t>月北大荒鑫</w:t>
            </w:r>
            <w:r>
              <w:rPr>
                <w:rFonts w:ascii="宋体" w:hAnsi="宋体" w:cs="宋体" w:eastAsia="宋体" w:hint="default"/>
                <w:sz w:val="18"/>
                <w:szCs w:val="18"/>
              </w:rPr>
              <w:t> </w:t>
            </w:r>
            <w:r>
              <w:rPr>
                <w:rFonts w:ascii="宋体" w:hAnsi="宋体" w:cs="宋体" w:eastAsia="宋体" w:hint="default"/>
                <w:spacing w:val="-8"/>
                <w:sz w:val="18"/>
                <w:szCs w:val="18"/>
              </w:rPr>
              <w:t>亚经贸有限责任公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司与农垦龙健粮油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经销公司签定大米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联营合作合同，合同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签定履行后对方尚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欠一部分货款</w:t>
              <w:tab/>
            </w:r>
            <w:r>
              <w:rPr>
                <w:rFonts w:ascii="宋体" w:hAnsi="宋体" w:cs="宋体" w:eastAsia="宋体" w:hint="default"/>
                <w:sz w:val="18"/>
                <w:szCs w:val="18"/>
              </w:rPr>
              <w:t>，</w:t>
            </w:r>
            <w:r>
              <w:rPr>
                <w:rFonts w:ascii="宋体" w:hAnsi="宋体" w:cs="宋体" w:eastAsia="宋体" w:hint="default"/>
                <w:sz w:val="18"/>
                <w:szCs w:val="18"/>
              </w:rPr>
              <w:t> 至</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2012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pacing w:val="-6"/>
                <w:sz w:val="18"/>
                <w:szCs w:val="18"/>
              </w:rPr>
              <w:t>月底，</w:t>
            </w:r>
          </w:p>
          <w:p>
            <w:pPr>
              <w:pStyle w:val="TableParagraph"/>
              <w:spacing w:line="239" w:lineRule="exact"/>
              <w:ind w:left="21" w:right="0"/>
              <w:jc w:val="left"/>
              <w:rPr>
                <w:rFonts w:ascii="宋体" w:hAnsi="宋体" w:cs="宋体" w:eastAsia="宋体" w:hint="default"/>
                <w:sz w:val="18"/>
                <w:szCs w:val="18"/>
              </w:rPr>
            </w:pPr>
            <w:r>
              <w:rPr>
                <w:rFonts w:ascii="宋体" w:hAnsi="宋体" w:cs="宋体" w:eastAsia="宋体" w:hint="default"/>
                <w:spacing w:val="-8"/>
                <w:sz w:val="18"/>
                <w:szCs w:val="18"/>
              </w:rPr>
              <w:t>欠公司本息</w:t>
            </w:r>
            <w:r>
              <w:rPr>
                <w:rFonts w:ascii="宋体" w:hAnsi="宋体" w:cs="宋体" w:eastAsia="宋体" w:hint="default"/>
                <w:spacing w:val="-67"/>
                <w:sz w:val="18"/>
                <w:szCs w:val="18"/>
              </w:rPr>
              <w:t> </w:t>
            </w:r>
            <w:r>
              <w:rPr>
                <w:rFonts w:ascii="Arial Narrow" w:hAnsi="Arial Narrow" w:cs="Arial Narrow" w:eastAsia="Arial Narrow" w:hint="default"/>
                <w:spacing w:val="-3"/>
                <w:sz w:val="18"/>
                <w:szCs w:val="18"/>
              </w:rPr>
              <w:t>51</w:t>
            </w:r>
            <w:r>
              <w:rPr>
                <w:rFonts w:ascii="Arial Narrow" w:hAnsi="Arial Narrow" w:cs="Arial Narrow" w:eastAsia="Arial Narrow" w:hint="default"/>
                <w:spacing w:val="-14"/>
                <w:sz w:val="18"/>
                <w:szCs w:val="18"/>
              </w:rPr>
              <w:t> </w:t>
            </w:r>
            <w:r>
              <w:rPr>
                <w:rFonts w:ascii="宋体" w:hAnsi="宋体" w:cs="宋体" w:eastAsia="宋体" w:hint="default"/>
                <w:spacing w:val="-5"/>
                <w:sz w:val="18"/>
                <w:szCs w:val="18"/>
              </w:rPr>
              <w:t>万元</w:t>
            </w:r>
          </w:p>
          <w:p>
            <w:pPr>
              <w:pStyle w:val="TableParagraph"/>
              <w:spacing w:line="240" w:lineRule="auto" w:before="11"/>
              <w:ind w:left="21" w:right="0"/>
              <w:jc w:val="left"/>
              <w:rPr>
                <w:rFonts w:ascii="Arial Narrow" w:hAnsi="Arial Narrow" w:cs="Arial Narrow" w:eastAsia="Arial Narrow" w:hint="default"/>
                <w:sz w:val="18"/>
                <w:szCs w:val="18"/>
              </w:rPr>
            </w:pPr>
            <w:r>
              <w:rPr>
                <w:rFonts w:ascii="宋体" w:hAnsi="宋体" w:cs="宋体" w:eastAsia="宋体" w:hint="default"/>
                <w:spacing w:val="-7"/>
                <w:sz w:val="18"/>
                <w:szCs w:val="18"/>
              </w:rPr>
              <w:t>鑫亚公司</w:t>
            </w:r>
            <w:r>
              <w:rPr>
                <w:rFonts w:ascii="宋体" w:hAnsi="宋体" w:cs="宋体" w:eastAsia="宋体" w:hint="default"/>
                <w:spacing w:val="-56"/>
                <w:sz w:val="18"/>
                <w:szCs w:val="18"/>
              </w:rPr>
              <w:t> </w:t>
            </w:r>
            <w:r>
              <w:rPr>
                <w:rFonts w:ascii="Arial Narrow" w:hAnsi="Arial Narrow" w:cs="Arial Narrow" w:eastAsia="Arial Narrow" w:hint="default"/>
                <w:spacing w:val="-3"/>
                <w:sz w:val="18"/>
                <w:szCs w:val="18"/>
              </w:rPr>
              <w:t>2013</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z w:val="18"/>
                <w:szCs w:val="18"/>
              </w:rPr>
              <w:t>1</w:t>
            </w:r>
          </w:p>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pacing w:val="-8"/>
                <w:sz w:val="18"/>
                <w:szCs w:val="18"/>
              </w:rPr>
              <w:t>月提起诉讼。</w:t>
            </w:r>
          </w:p>
        </w:tc>
        <w:tc>
          <w:tcPr>
            <w:tcW w:w="403" w:type="dxa"/>
            <w:tcBorders>
              <w:top w:val="single" w:sz="4" w:space="0" w:color="000000"/>
              <w:left w:val="single" w:sz="4" w:space="0" w:color="000000"/>
              <w:bottom w:val="single" w:sz="4" w:space="0" w:color="000000"/>
              <w:right w:val="nil" w:sz="6" w:space="0" w:color="auto"/>
            </w:tcBorders>
          </w:tcPr>
          <w:p>
            <w:pPr/>
          </w:p>
        </w:tc>
        <w:tc>
          <w:tcPr>
            <w:tcW w:w="87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338" w:right="0"/>
              <w:jc w:val="left"/>
              <w:rPr>
                <w:rFonts w:ascii="Arial Narrow" w:hAnsi="Arial Narrow" w:cs="Arial Narrow" w:eastAsia="Arial Narrow" w:hint="default"/>
                <w:sz w:val="18"/>
                <w:szCs w:val="18"/>
              </w:rPr>
            </w:pPr>
            <w:r>
              <w:rPr>
                <w:rFonts w:ascii="Arial Narrow"/>
                <w:spacing w:val="-4"/>
                <w:sz w:val="18"/>
              </w:rPr>
              <w:t>510,000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56" w:lineRule="auto"/>
              <w:ind w:left="21" w:right="8"/>
              <w:jc w:val="both"/>
              <w:rPr>
                <w:rFonts w:ascii="宋体" w:hAnsi="宋体" w:cs="宋体" w:eastAsia="宋体" w:hint="default"/>
                <w:sz w:val="18"/>
                <w:szCs w:val="18"/>
              </w:rPr>
            </w:pPr>
            <w:r>
              <w:rPr>
                <w:rFonts w:ascii="Arial Narrow" w:hAnsi="Arial Narrow" w:cs="Arial Narrow" w:eastAsia="Arial Narrow" w:hint="default"/>
                <w:spacing w:val="-4"/>
                <w:sz w:val="18"/>
                <w:szCs w:val="18"/>
              </w:rPr>
              <w:t>2013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z w:val="18"/>
                <w:szCs w:val="18"/>
              </w:rPr>
              <w:t>16</w:t>
            </w:r>
            <w:r>
              <w:rPr>
                <w:rFonts w:ascii="Arial Narrow" w:hAnsi="Arial Narrow" w:cs="Arial Narrow" w:eastAsia="Arial Narrow" w:hint="default"/>
                <w:spacing w:val="-4"/>
                <w:sz w:val="18"/>
                <w:szCs w:val="18"/>
              </w:rPr>
              <w:t> </w:t>
            </w:r>
            <w:r>
              <w:rPr>
                <w:rFonts w:ascii="宋体" w:hAnsi="宋体" w:cs="宋体" w:eastAsia="宋体" w:hint="default"/>
                <w:spacing w:val="-8"/>
                <w:sz w:val="18"/>
                <w:szCs w:val="18"/>
              </w:rPr>
              <w:t>日在黑龙江省绥化</w:t>
            </w:r>
            <w:r>
              <w:rPr>
                <w:rFonts w:ascii="宋体" w:hAnsi="宋体" w:cs="宋体" w:eastAsia="宋体" w:hint="default"/>
                <w:sz w:val="18"/>
                <w:szCs w:val="18"/>
              </w:rPr>
              <w:t> </w:t>
            </w:r>
            <w:r>
              <w:rPr>
                <w:rFonts w:ascii="宋体" w:hAnsi="宋体" w:cs="宋体" w:eastAsia="宋体" w:hint="default"/>
                <w:spacing w:val="-14"/>
                <w:sz w:val="18"/>
                <w:szCs w:val="18"/>
              </w:rPr>
              <w:t>农垦法院达成民事调解，调解书编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号</w:t>
            </w:r>
            <w:r>
              <w:rPr>
                <w:rFonts w:ascii="Arial Narrow" w:hAnsi="Arial Narrow" w:cs="Arial Narrow" w:eastAsia="Arial Narrow" w:hint="default"/>
                <w:spacing w:val="-6"/>
                <w:sz w:val="18"/>
                <w:szCs w:val="18"/>
              </w:rPr>
              <w:t>[2013]</w:t>
            </w:r>
            <w:r>
              <w:rPr>
                <w:rFonts w:ascii="宋体" w:hAnsi="宋体" w:cs="宋体" w:eastAsia="宋体" w:hint="default"/>
                <w:spacing w:val="-6"/>
                <w:sz w:val="18"/>
                <w:szCs w:val="18"/>
              </w:rPr>
              <w:t>绥商初字第</w:t>
            </w:r>
            <w:r>
              <w:rPr>
                <w:rFonts w:ascii="宋体" w:hAnsi="宋体" w:cs="宋体" w:eastAsia="宋体" w:hint="default"/>
                <w:spacing w:val="-55"/>
                <w:sz w:val="18"/>
                <w:szCs w:val="18"/>
              </w:rPr>
              <w:t> </w:t>
            </w:r>
            <w:r>
              <w:rPr>
                <w:rFonts w:ascii="Arial Narrow" w:hAnsi="Arial Narrow" w:cs="Arial Narrow" w:eastAsia="Arial Narrow" w:hint="default"/>
                <w:spacing w:val="-3"/>
                <w:sz w:val="18"/>
                <w:szCs w:val="18"/>
              </w:rPr>
              <w:t>44</w:t>
            </w:r>
            <w:r>
              <w:rPr>
                <w:rFonts w:ascii="Arial Narrow" w:hAnsi="Arial Narrow" w:cs="Arial Narrow" w:eastAsia="Arial Narrow" w:hint="default"/>
                <w:spacing w:val="-1"/>
                <w:sz w:val="18"/>
                <w:szCs w:val="18"/>
              </w:rPr>
              <w:t> </w:t>
            </w:r>
            <w:r>
              <w:rPr>
                <w:rFonts w:ascii="宋体" w:hAnsi="宋体" w:cs="宋体" w:eastAsia="宋体" w:hint="default"/>
                <w:spacing w:val="-12"/>
                <w:sz w:val="18"/>
                <w:szCs w:val="18"/>
              </w:rPr>
              <w:t>号，被告于</w:t>
            </w:r>
          </w:p>
          <w:p>
            <w:pPr>
              <w:pStyle w:val="TableParagraph"/>
              <w:spacing w:line="256" w:lineRule="auto"/>
              <w:ind w:left="21" w:right="-40"/>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pacing w:val="-7"/>
                <w:sz w:val="18"/>
                <w:szCs w:val="18"/>
              </w:rPr>
              <w:t>日前还款</w:t>
            </w:r>
            <w:r>
              <w:rPr>
                <w:rFonts w:ascii="宋体" w:hAnsi="宋体" w:cs="宋体" w:eastAsia="宋体" w:hint="default"/>
                <w:spacing w:val="-55"/>
                <w:sz w:val="18"/>
                <w:szCs w:val="18"/>
              </w:rPr>
              <w:t> </w:t>
            </w:r>
            <w:r>
              <w:rPr>
                <w:rFonts w:ascii="Arial Narrow" w:hAnsi="Arial Narrow" w:cs="Arial Narrow" w:eastAsia="Arial Narrow" w:hint="default"/>
                <w:spacing w:val="-3"/>
                <w:sz w:val="18"/>
                <w:szCs w:val="18"/>
              </w:rPr>
              <w:t>60</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万元， </w:t>
            </w:r>
            <w:r>
              <w:rPr>
                <w:rFonts w:ascii="宋体" w:hAnsi="宋体" w:cs="宋体" w:eastAsia="宋体" w:hint="default"/>
                <w:spacing w:val="-9"/>
                <w:sz w:val="18"/>
                <w:szCs w:val="18"/>
              </w:rPr>
              <w:t>到期如未能偿还，则按起诉金额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Arial Narrow" w:hAnsi="Arial Narrow" w:cs="Arial Narrow" w:eastAsia="Arial Narrow" w:hint="default"/>
                <w:spacing w:val="-3"/>
                <w:sz w:val="18"/>
                <w:szCs w:val="18"/>
              </w:rPr>
              <w:t>68</w:t>
            </w:r>
            <w:r>
              <w:rPr>
                <w:rFonts w:ascii="Arial Narrow" w:hAnsi="Arial Narrow" w:cs="Arial Narrow" w:eastAsia="Arial Narrow" w:hint="default"/>
                <w:spacing w:val="-1"/>
                <w:sz w:val="18"/>
                <w:szCs w:val="18"/>
              </w:rPr>
              <w:t> </w:t>
            </w:r>
            <w:r>
              <w:rPr>
                <w:rFonts w:ascii="宋体" w:hAnsi="宋体" w:cs="宋体" w:eastAsia="宋体" w:hint="default"/>
                <w:spacing w:val="-8"/>
                <w:sz w:val="18"/>
                <w:szCs w:val="18"/>
              </w:rPr>
              <w:t>万元给付。被告到期后未能履</w:t>
            </w:r>
            <w:r>
              <w:rPr>
                <w:rFonts w:ascii="宋体" w:hAnsi="宋体" w:cs="宋体" w:eastAsia="宋体" w:hint="default"/>
                <w:sz w:val="18"/>
                <w:szCs w:val="18"/>
              </w:rPr>
              <w:t> </w:t>
            </w:r>
            <w:r>
              <w:rPr>
                <w:rFonts w:ascii="宋体" w:hAnsi="宋体" w:cs="宋体" w:eastAsia="宋体" w:hint="default"/>
                <w:spacing w:val="-14"/>
                <w:sz w:val="18"/>
                <w:szCs w:val="18"/>
              </w:rPr>
              <w:t>行还款义务，公司已向法院申请强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制执行，案件现处于执行中。</w:t>
            </w:r>
          </w:p>
        </w:tc>
        <w:tc>
          <w:tcPr>
            <w:tcW w:w="212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52" w:lineRule="auto" w:before="158"/>
              <w:ind w:left="15" w:right="48"/>
              <w:jc w:val="both"/>
              <w:rPr>
                <w:rFonts w:ascii="Arial Narrow" w:hAnsi="Arial Narrow" w:cs="Arial Narrow" w:eastAsia="Arial Narrow" w:hint="default"/>
                <w:sz w:val="18"/>
                <w:szCs w:val="18"/>
              </w:rPr>
            </w:pPr>
            <w:r>
              <w:rPr>
                <w:rFonts w:ascii="宋体" w:hAnsi="宋体" w:cs="宋体" w:eastAsia="宋体" w:hint="default"/>
                <w:spacing w:val="-7"/>
                <w:sz w:val="18"/>
                <w:szCs w:val="18"/>
              </w:rPr>
              <w:t>调解书编号</w:t>
            </w:r>
            <w:r>
              <w:rPr>
                <w:rFonts w:ascii="Arial Narrow" w:hAnsi="Arial Narrow" w:cs="Arial Narrow" w:eastAsia="Arial Narrow" w:hint="default"/>
                <w:spacing w:val="-7"/>
                <w:sz w:val="18"/>
                <w:szCs w:val="18"/>
              </w:rPr>
              <w:t>[2013]</w:t>
            </w:r>
            <w:r>
              <w:rPr>
                <w:rFonts w:ascii="宋体" w:hAnsi="宋体" w:cs="宋体" w:eastAsia="宋体" w:hint="default"/>
                <w:spacing w:val="-7"/>
                <w:sz w:val="18"/>
                <w:szCs w:val="18"/>
              </w:rPr>
              <w:t>绥商初字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第</w:t>
            </w:r>
            <w:r>
              <w:rPr>
                <w:rFonts w:ascii="宋体" w:hAnsi="宋体" w:cs="宋体" w:eastAsia="宋体" w:hint="default"/>
                <w:spacing w:val="-57"/>
                <w:sz w:val="18"/>
                <w:szCs w:val="18"/>
              </w:rPr>
              <w:t> </w:t>
            </w:r>
            <w:r>
              <w:rPr>
                <w:rFonts w:ascii="Arial Narrow" w:hAnsi="Arial Narrow" w:cs="Arial Narrow" w:eastAsia="Arial Narrow" w:hint="default"/>
                <w:sz w:val="18"/>
                <w:szCs w:val="18"/>
              </w:rPr>
              <w:t>44</w:t>
            </w:r>
            <w:r>
              <w:rPr>
                <w:rFonts w:ascii="Arial Narrow" w:hAnsi="Arial Narrow" w:cs="Arial Narrow" w:eastAsia="Arial Narrow" w:hint="default"/>
                <w:spacing w:val="-5"/>
                <w:sz w:val="18"/>
                <w:szCs w:val="18"/>
              </w:rPr>
              <w:t> </w:t>
            </w:r>
            <w:r>
              <w:rPr>
                <w:rFonts w:ascii="宋体" w:hAnsi="宋体" w:cs="宋体" w:eastAsia="宋体" w:hint="default"/>
                <w:spacing w:val="-7"/>
                <w:sz w:val="18"/>
                <w:szCs w:val="18"/>
              </w:rPr>
              <w:t>号，被告于</w:t>
            </w:r>
            <w:r>
              <w:rPr>
                <w:rFonts w:ascii="宋体" w:hAnsi="宋体" w:cs="宋体" w:eastAsia="宋体" w:hint="default"/>
                <w:spacing w:val="-58"/>
                <w:sz w:val="18"/>
                <w:szCs w:val="18"/>
              </w:rPr>
              <w:t> </w:t>
            </w:r>
            <w:r>
              <w:rPr>
                <w:rFonts w:ascii="Arial Narrow" w:hAnsi="Arial Narrow" w:cs="Arial Narrow" w:eastAsia="Arial Narrow" w:hint="default"/>
                <w:spacing w:val="-3"/>
                <w:sz w:val="18"/>
                <w:szCs w:val="18"/>
              </w:rPr>
              <w:t>2013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Narrow" w:hAnsi="Arial Narrow" w:cs="Arial Narrow" w:eastAsia="Arial Narrow" w:hint="default"/>
                <w:spacing w:val="-3"/>
                <w:sz w:val="18"/>
                <w:szCs w:val="18"/>
              </w:rPr>
              <w:t>10</w:t>
            </w:r>
            <w:r>
              <w:rPr>
                <w:rFonts w:ascii="Arial Narrow" w:hAnsi="Arial Narrow" w:cs="Arial Narrow" w:eastAsia="Arial Narrow" w:hint="default"/>
                <w:sz w:val="18"/>
                <w:szCs w:val="18"/>
              </w:rPr>
            </w:r>
          </w:p>
          <w:p>
            <w:pPr>
              <w:pStyle w:val="TableParagraph"/>
              <w:spacing w:line="259" w:lineRule="auto" w:before="1"/>
              <w:ind w:left="15" w:right="14"/>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 </w:t>
            </w:r>
            <w:r>
              <w:rPr>
                <w:rFonts w:ascii="宋体" w:hAnsi="宋体" w:cs="宋体" w:eastAsia="宋体" w:hint="default"/>
                <w:spacing w:val="-7"/>
                <w:sz w:val="18"/>
                <w:szCs w:val="18"/>
              </w:rPr>
              <w:t>日前还款</w:t>
            </w:r>
            <w:r>
              <w:rPr>
                <w:rFonts w:ascii="宋体" w:hAnsi="宋体" w:cs="宋体" w:eastAsia="宋体" w:hint="default"/>
                <w:spacing w:val="-57"/>
                <w:sz w:val="18"/>
                <w:szCs w:val="18"/>
              </w:rPr>
              <w:t> </w:t>
            </w:r>
            <w:r>
              <w:rPr>
                <w:rFonts w:ascii="Arial Narrow" w:hAnsi="Arial Narrow" w:cs="Arial Narrow" w:eastAsia="Arial Narrow" w:hint="default"/>
                <w:sz w:val="18"/>
                <w:szCs w:val="18"/>
              </w:rPr>
              <w:t>60</w:t>
            </w:r>
            <w:r>
              <w:rPr>
                <w:rFonts w:ascii="Arial Narrow" w:hAnsi="Arial Narrow" w:cs="Arial Narrow" w:eastAsia="Arial Narrow" w:hint="default"/>
                <w:spacing w:val="-4"/>
                <w:sz w:val="18"/>
                <w:szCs w:val="18"/>
              </w:rPr>
              <w:t> </w:t>
            </w:r>
            <w:r>
              <w:rPr>
                <w:rFonts w:ascii="宋体" w:hAnsi="宋体" w:cs="宋体" w:eastAsia="宋体" w:hint="default"/>
                <w:spacing w:val="-18"/>
                <w:sz w:val="18"/>
                <w:szCs w:val="18"/>
              </w:rPr>
              <w:t>万元，到期</w:t>
            </w:r>
            <w:r>
              <w:rPr>
                <w:rFonts w:ascii="宋体" w:hAnsi="宋体" w:cs="宋体" w:eastAsia="宋体" w:hint="default"/>
                <w:sz w:val="18"/>
                <w:szCs w:val="18"/>
              </w:rPr>
              <w:t> </w:t>
            </w:r>
            <w:r>
              <w:rPr>
                <w:rFonts w:ascii="宋体" w:hAnsi="宋体" w:cs="宋体" w:eastAsia="宋体" w:hint="default"/>
                <w:spacing w:val="-8"/>
                <w:sz w:val="18"/>
                <w:szCs w:val="18"/>
              </w:rPr>
              <w:t>如未能偿还，则按起诉金额</w:t>
            </w:r>
            <w:r>
              <w:rPr>
                <w:rFonts w:ascii="宋体" w:hAnsi="宋体" w:cs="宋体" w:eastAsia="宋体" w:hint="default"/>
                <w:sz w:val="18"/>
                <w:szCs w:val="18"/>
              </w:rPr>
              <w:t> </w:t>
            </w:r>
            <w:r>
              <w:rPr>
                <w:rFonts w:ascii="Arial Narrow" w:hAnsi="Arial Narrow" w:cs="Arial Narrow" w:eastAsia="Arial Narrow" w:hint="default"/>
                <w:spacing w:val="-3"/>
                <w:sz w:val="18"/>
                <w:szCs w:val="18"/>
              </w:rPr>
              <w:t>68</w:t>
            </w:r>
            <w:r>
              <w:rPr>
                <w:rFonts w:ascii="Arial Narrow" w:hAnsi="Arial Narrow" w:cs="Arial Narrow" w:eastAsia="Arial Narrow" w:hint="default"/>
                <w:spacing w:val="3"/>
                <w:sz w:val="18"/>
                <w:szCs w:val="18"/>
              </w:rPr>
              <w:t> </w:t>
            </w:r>
            <w:r>
              <w:rPr>
                <w:rFonts w:ascii="宋体" w:hAnsi="宋体" w:cs="宋体" w:eastAsia="宋体" w:hint="default"/>
                <w:spacing w:val="-8"/>
                <w:sz w:val="18"/>
                <w:szCs w:val="18"/>
              </w:rPr>
              <w:t>万元给付。</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9" w:lineRule="auto" w:before="135"/>
              <w:ind w:left="21" w:right="58"/>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2017</w:t>
            </w:r>
            <w:r>
              <w:rPr>
                <w:rFonts w:ascii="Arial Narrow" w:hAnsi="Arial Narrow" w:cs="Arial Narrow" w:eastAsia="Arial Narrow" w:hint="default"/>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9 </w:t>
            </w:r>
            <w:r>
              <w:rPr>
                <w:rFonts w:ascii="宋体" w:hAnsi="宋体" w:cs="宋体" w:eastAsia="宋体" w:hint="default"/>
                <w:spacing w:val="-8"/>
                <w:sz w:val="18"/>
                <w:szCs w:val="18"/>
              </w:rPr>
              <w:t>月执行回款</w:t>
            </w:r>
            <w:r>
              <w:rPr>
                <w:rFonts w:ascii="宋体" w:hAnsi="宋体" w:cs="宋体" w:eastAsia="宋体" w:hint="default"/>
                <w:spacing w:val="-54"/>
                <w:sz w:val="18"/>
                <w:szCs w:val="18"/>
              </w:rPr>
              <w:t> </w:t>
            </w:r>
            <w:r>
              <w:rPr>
                <w:rFonts w:ascii="Arial Narrow" w:hAnsi="Arial Narrow" w:cs="Arial Narrow" w:eastAsia="Arial Narrow" w:hint="default"/>
                <w:sz w:val="18"/>
                <w:szCs w:val="18"/>
              </w:rPr>
              <w:t>7 </w:t>
            </w:r>
            <w:r>
              <w:rPr>
                <w:rFonts w:ascii="宋体" w:hAnsi="宋体" w:cs="宋体" w:eastAsia="宋体" w:hint="default"/>
                <w:sz w:val="18"/>
                <w:szCs w:val="18"/>
              </w:rPr>
              <w:t>万 </w:t>
            </w:r>
            <w:r>
              <w:rPr>
                <w:rFonts w:ascii="宋体" w:hAnsi="宋体" w:cs="宋体" w:eastAsia="宋体" w:hint="default"/>
                <w:spacing w:val="-8"/>
                <w:sz w:val="18"/>
                <w:szCs w:val="18"/>
              </w:rPr>
              <w:t>元，剩余款项仍待执行。</w:t>
            </w:r>
          </w:p>
        </w:tc>
      </w:tr>
      <w:tr>
        <w:trPr>
          <w:trHeight w:val="1318" w:hRule="exact"/>
        </w:trPr>
        <w:tc>
          <w:tcPr>
            <w:tcW w:w="819"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66"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北大荒龙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垦麦芽有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限公司</w:t>
            </w:r>
          </w:p>
        </w:tc>
        <w:tc>
          <w:tcPr>
            <w:tcW w:w="708" w:type="dxa"/>
            <w:tcBorders>
              <w:top w:val="single" w:sz="4" w:space="0" w:color="000000"/>
              <w:left w:val="single" w:sz="4" w:space="0" w:color="000000"/>
              <w:bottom w:val="single" w:sz="8" w:space="0" w:color="000000"/>
              <w:right w:val="single" w:sz="4" w:space="0" w:color="000000"/>
            </w:tcBorders>
          </w:tcPr>
          <w:p>
            <w:pPr>
              <w:pStyle w:val="TableParagraph"/>
              <w:spacing w:line="264" w:lineRule="auto" w:before="128"/>
              <w:ind w:left="21" w:right="151"/>
              <w:jc w:val="both"/>
              <w:rPr>
                <w:rFonts w:ascii="宋体" w:hAnsi="宋体" w:cs="宋体" w:eastAsia="宋体" w:hint="default"/>
                <w:sz w:val="18"/>
                <w:szCs w:val="18"/>
              </w:rPr>
            </w:pPr>
            <w:r>
              <w:rPr>
                <w:rFonts w:ascii="宋体" w:hAnsi="宋体" w:cs="宋体" w:eastAsia="宋体" w:hint="default"/>
                <w:spacing w:val="-6"/>
                <w:sz w:val="18"/>
                <w:szCs w:val="18"/>
              </w:rPr>
              <w:t>荣达粮</w:t>
            </w:r>
            <w:r>
              <w:rPr>
                <w:rFonts w:ascii="宋体" w:hAnsi="宋体" w:cs="宋体" w:eastAsia="宋体" w:hint="default"/>
                <w:sz w:val="18"/>
                <w:szCs w:val="18"/>
              </w:rPr>
              <w:t> </w:t>
            </w:r>
            <w:r>
              <w:rPr>
                <w:rFonts w:ascii="宋体" w:hAnsi="宋体" w:cs="宋体" w:eastAsia="宋体" w:hint="default"/>
                <w:spacing w:val="-6"/>
                <w:sz w:val="18"/>
                <w:szCs w:val="18"/>
              </w:rPr>
              <w:t>食储备</w:t>
            </w:r>
            <w:r>
              <w:rPr>
                <w:rFonts w:ascii="宋体" w:hAnsi="宋体" w:cs="宋体" w:eastAsia="宋体" w:hint="default"/>
                <w:sz w:val="18"/>
                <w:szCs w:val="18"/>
              </w:rPr>
              <w:t> </w:t>
            </w:r>
            <w:r>
              <w:rPr>
                <w:rFonts w:ascii="宋体" w:hAnsi="宋体" w:cs="宋体" w:eastAsia="宋体" w:hint="default"/>
                <w:spacing w:val="-6"/>
                <w:sz w:val="18"/>
                <w:szCs w:val="18"/>
              </w:rPr>
              <w:t>有限公</w:t>
            </w:r>
            <w:r>
              <w:rPr>
                <w:rFonts w:ascii="宋体" w:hAnsi="宋体" w:cs="宋体" w:eastAsia="宋体" w:hint="default"/>
                <w:sz w:val="18"/>
                <w:szCs w:val="18"/>
              </w:rPr>
              <w:t> 司</w:t>
            </w:r>
          </w:p>
        </w:tc>
        <w:tc>
          <w:tcPr>
            <w:tcW w:w="850" w:type="dxa"/>
            <w:tcBorders>
              <w:top w:val="single" w:sz="4" w:space="0" w:color="000000"/>
              <w:left w:val="single" w:sz="4" w:space="0" w:color="000000"/>
              <w:bottom w:val="single" w:sz="8" w:space="0" w:color="000000"/>
              <w:right w:val="single" w:sz="4" w:space="0" w:color="000000"/>
            </w:tcBorders>
          </w:tcPr>
          <w:p>
            <w:pPr/>
          </w:p>
        </w:tc>
        <w:tc>
          <w:tcPr>
            <w:tcW w:w="7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pacing w:val="-10"/>
                <w:sz w:val="18"/>
                <w:szCs w:val="18"/>
              </w:rPr>
              <w:t>诉讼</w:t>
            </w:r>
            <w:r>
              <w:rPr>
                <w:rFonts w:ascii="宋体" w:hAnsi="宋体" w:cs="宋体" w:eastAsia="宋体" w:hint="default"/>
                <w:sz w:val="18"/>
                <w:szCs w:val="18"/>
              </w:rPr>
            </w: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61" w:lineRule="auto"/>
              <w:ind w:left="21" w:right="15"/>
              <w:jc w:val="left"/>
              <w:rPr>
                <w:rFonts w:ascii="宋体" w:hAnsi="宋体" w:cs="宋体" w:eastAsia="宋体" w:hint="default"/>
                <w:sz w:val="18"/>
                <w:szCs w:val="18"/>
              </w:rPr>
            </w:pPr>
            <w:r>
              <w:rPr>
                <w:rFonts w:ascii="Arial Narrow" w:hAnsi="Arial Narrow" w:cs="Arial Narrow" w:eastAsia="Arial Narrow" w:hint="default"/>
                <w:spacing w:val="-4"/>
                <w:sz w:val="18"/>
                <w:szCs w:val="18"/>
              </w:rPr>
              <w:t>2009 </w:t>
            </w:r>
            <w:r>
              <w:rPr>
                <w:rFonts w:ascii="宋体" w:hAnsi="宋体" w:cs="宋体" w:eastAsia="宋体" w:hint="default"/>
                <w:spacing w:val="-8"/>
                <w:sz w:val="18"/>
                <w:szCs w:val="18"/>
              </w:rPr>
              <w:t>年北大荒龙垦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麦芽有限公司友谊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分公司在友谊县荣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达粮食储备有限公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司仓储大麦，根据大</w:t>
            </w:r>
          </w:p>
        </w:tc>
        <w:tc>
          <w:tcPr>
            <w:tcW w:w="1277" w:type="dxa"/>
            <w:gridSpan w:val="2"/>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36" w:right="0"/>
              <w:jc w:val="left"/>
              <w:rPr>
                <w:rFonts w:ascii="Arial Narrow" w:hAnsi="Arial Narrow" w:cs="Arial Narrow" w:eastAsia="Arial Narrow" w:hint="default"/>
                <w:sz w:val="18"/>
                <w:szCs w:val="18"/>
              </w:rPr>
            </w:pPr>
            <w:r>
              <w:rPr>
                <w:rFonts w:ascii="Arial Narrow"/>
                <w:spacing w:val="-4"/>
                <w:sz w:val="18"/>
              </w:rPr>
              <w:t>786,100</w:t>
            </w:r>
          </w:p>
        </w:tc>
        <w:tc>
          <w:tcPr>
            <w:tcW w:w="1419" w:type="dxa"/>
            <w:tcBorders>
              <w:top w:val="single" w:sz="4" w:space="0" w:color="000000"/>
              <w:left w:val="single" w:sz="4" w:space="0" w:color="000000"/>
              <w:bottom w:val="single" w:sz="8" w:space="0" w:color="000000"/>
              <w:right w:val="single" w:sz="4" w:space="0" w:color="000000"/>
            </w:tcBorders>
          </w:tcPr>
          <w:p>
            <w:pPr/>
          </w:p>
        </w:tc>
        <w:tc>
          <w:tcPr>
            <w:tcW w:w="2551" w:type="dxa"/>
            <w:tcBorders>
              <w:top w:val="single" w:sz="4" w:space="0" w:color="000000"/>
              <w:left w:val="single" w:sz="4" w:space="0" w:color="000000"/>
              <w:bottom w:val="single" w:sz="8" w:space="0" w:color="000000"/>
              <w:right w:val="single" w:sz="4" w:space="0" w:color="000000"/>
            </w:tcBorders>
          </w:tcPr>
          <w:p>
            <w:pPr>
              <w:pStyle w:val="TableParagraph"/>
              <w:spacing w:line="261" w:lineRule="auto"/>
              <w:ind w:left="21" w:right="14"/>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2013</w:t>
            </w:r>
            <w:r>
              <w:rPr>
                <w:rFonts w:ascii="Arial Narrow" w:hAnsi="Arial Narrow" w:cs="Arial Narrow" w:eastAsia="Arial Narrow" w:hint="default"/>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z w:val="18"/>
                <w:szCs w:val="18"/>
              </w:rPr>
              <w:t>6 </w:t>
            </w:r>
            <w:r>
              <w:rPr>
                <w:rFonts w:ascii="宋体" w:hAnsi="宋体" w:cs="宋体" w:eastAsia="宋体" w:hint="default"/>
                <w:spacing w:val="-17"/>
                <w:sz w:val="18"/>
                <w:szCs w:val="18"/>
              </w:rPr>
              <w:t>日，麦芽公司依法对</w:t>
            </w:r>
            <w:r>
              <w:rPr>
                <w:rFonts w:ascii="宋体" w:hAnsi="宋体" w:cs="宋体" w:eastAsia="宋体" w:hint="default"/>
                <w:sz w:val="18"/>
                <w:szCs w:val="18"/>
              </w:rPr>
              <w:t> </w:t>
            </w:r>
            <w:r>
              <w:rPr>
                <w:rFonts w:ascii="宋体" w:hAnsi="宋体" w:cs="宋体" w:eastAsia="宋体" w:hint="default"/>
                <w:spacing w:val="-9"/>
                <w:sz w:val="18"/>
                <w:szCs w:val="18"/>
              </w:rPr>
              <w:t>友谊县荣达粮食储备有限公司所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欠款项在友谊县人民法院立案起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4"/>
                <w:sz w:val="18"/>
                <w:szCs w:val="18"/>
              </w:rPr>
              <w:t>诉，并将荣达粮食储备有限公司的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出资人（股东）友谊县八达国有资</w:t>
            </w:r>
          </w:p>
        </w:tc>
        <w:tc>
          <w:tcPr>
            <w:tcW w:w="2127" w:type="dxa"/>
            <w:tcBorders>
              <w:top w:val="single" w:sz="4" w:space="0" w:color="000000"/>
              <w:left w:val="single" w:sz="4" w:space="0" w:color="000000"/>
              <w:bottom w:val="single" w:sz="8" w:space="0" w:color="000000"/>
              <w:right w:val="single" w:sz="4" w:space="0" w:color="000000"/>
            </w:tcBorders>
          </w:tcPr>
          <w:p>
            <w:pPr>
              <w:pStyle w:val="TableParagraph"/>
              <w:spacing w:line="259" w:lineRule="auto"/>
              <w:ind w:left="21" w:right="23"/>
              <w:jc w:val="left"/>
              <w:rPr>
                <w:rFonts w:ascii="宋体" w:hAnsi="宋体" w:cs="宋体" w:eastAsia="宋体" w:hint="default"/>
                <w:sz w:val="18"/>
                <w:szCs w:val="18"/>
              </w:rPr>
            </w:pPr>
            <w:r>
              <w:rPr>
                <w:rFonts w:ascii="宋体" w:hAnsi="宋体" w:cs="宋体" w:eastAsia="宋体" w:hint="default"/>
                <w:spacing w:val="-8"/>
                <w:sz w:val="18"/>
                <w:szCs w:val="18"/>
              </w:rPr>
              <w:t>经法院调解</w:t>
            </w:r>
            <w:r>
              <w:rPr>
                <w:rFonts w:ascii="Arial Narrow" w:hAnsi="Arial Narrow" w:cs="Arial Narrow" w:eastAsia="Arial Narrow" w:hint="default"/>
                <w:spacing w:val="-8"/>
                <w:sz w:val="18"/>
                <w:szCs w:val="18"/>
              </w:rPr>
              <w:t>,</w:t>
            </w:r>
            <w:r>
              <w:rPr>
                <w:rFonts w:ascii="宋体" w:hAnsi="宋体" w:cs="宋体" w:eastAsia="宋体" w:hint="default"/>
                <w:spacing w:val="-8"/>
                <w:sz w:val="18"/>
                <w:szCs w:val="18"/>
              </w:rPr>
              <w:t>判决被上诉人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友谊县荣达粮食储备有限公</w:t>
            </w:r>
            <w:r>
              <w:rPr>
                <w:rFonts w:ascii="宋体" w:hAnsi="宋体" w:cs="宋体" w:eastAsia="宋体" w:hint="default"/>
                <w:sz w:val="18"/>
                <w:szCs w:val="18"/>
              </w:rPr>
              <w:t> </w:t>
            </w:r>
            <w:r>
              <w:rPr>
                <w:rFonts w:ascii="宋体" w:hAnsi="宋体" w:cs="宋体" w:eastAsia="宋体" w:hint="default"/>
                <w:spacing w:val="-8"/>
                <w:sz w:val="18"/>
                <w:szCs w:val="18"/>
              </w:rPr>
              <w:t>司所欠上诉人</w:t>
            </w:r>
            <w:r>
              <w:rPr>
                <w:rFonts w:ascii="宋体" w:hAnsi="宋体" w:cs="宋体" w:eastAsia="宋体" w:hint="default"/>
                <w:spacing w:val="-55"/>
                <w:sz w:val="18"/>
                <w:szCs w:val="18"/>
              </w:rPr>
              <w:t> </w:t>
            </w:r>
            <w:r>
              <w:rPr>
                <w:rFonts w:ascii="Arial Narrow" w:hAnsi="Arial Narrow" w:cs="Arial Narrow" w:eastAsia="Arial Narrow" w:hint="default"/>
                <w:spacing w:val="-4"/>
                <w:sz w:val="18"/>
                <w:szCs w:val="18"/>
              </w:rPr>
              <w:t>786,105.87</w:t>
            </w:r>
            <w:r>
              <w:rPr>
                <w:rFonts w:ascii="Arial Narrow" w:hAnsi="Arial Narrow" w:cs="Arial Narrow" w:eastAsia="Arial Narrow" w:hint="default"/>
                <w:sz w:val="18"/>
                <w:szCs w:val="18"/>
              </w:rPr>
              <w:t> </w:t>
            </w:r>
            <w:r>
              <w:rPr>
                <w:rFonts w:ascii="宋体" w:hAnsi="宋体" w:cs="宋体" w:eastAsia="宋体" w:hint="default"/>
                <w:sz w:val="18"/>
                <w:szCs w:val="18"/>
              </w:rPr>
              <w:t>元</w:t>
            </w:r>
            <w:r>
              <w:rPr>
                <w:rFonts w:ascii="宋体" w:hAnsi="宋体" w:cs="宋体" w:eastAsia="宋体" w:hint="default"/>
                <w:spacing w:val="-88"/>
                <w:sz w:val="18"/>
                <w:szCs w:val="18"/>
              </w:rPr>
              <w:t> </w:t>
            </w:r>
            <w:r>
              <w:rPr>
                <w:rFonts w:ascii="宋体" w:hAnsi="宋体" w:cs="宋体" w:eastAsia="宋体" w:hint="default"/>
                <w:spacing w:val="-8"/>
                <w:sz w:val="18"/>
                <w:szCs w:val="18"/>
              </w:rPr>
              <w:t>债务分期给付，具体给付期</w:t>
            </w:r>
            <w:r>
              <w:rPr>
                <w:rFonts w:ascii="宋体" w:hAnsi="宋体" w:cs="宋体" w:eastAsia="宋体" w:hint="default"/>
                <w:sz w:val="18"/>
                <w:szCs w:val="18"/>
              </w:rPr>
              <w:t> </w:t>
            </w:r>
            <w:r>
              <w:rPr>
                <w:rFonts w:ascii="宋体" w:hAnsi="宋体" w:cs="宋体" w:eastAsia="宋体" w:hint="default"/>
                <w:spacing w:val="-16"/>
                <w:sz w:val="18"/>
                <w:szCs w:val="18"/>
              </w:rPr>
              <w:t>限为：</w:t>
            </w:r>
            <w:r>
              <w:rPr>
                <w:rFonts w:ascii="Arial Narrow" w:hAnsi="Arial Narrow" w:cs="Arial Narrow" w:eastAsia="Arial Narrow" w:hint="default"/>
                <w:spacing w:val="-16"/>
                <w:sz w:val="18"/>
                <w:szCs w:val="18"/>
              </w:rPr>
              <w:t>2014</w:t>
            </w:r>
            <w:r>
              <w:rPr>
                <w:rFonts w:ascii="Arial Narrow" w:hAnsi="Arial Narrow" w:cs="Arial Narrow" w:eastAsia="Arial Narrow" w:hint="default"/>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Narrow" w:hAnsi="Arial Narrow" w:cs="Arial Narrow" w:eastAsia="Arial Narrow" w:hint="default"/>
                <w:sz w:val="18"/>
                <w:szCs w:val="18"/>
              </w:rPr>
              <w:t>6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Arial Narrow" w:hAnsi="Arial Narrow" w:cs="Arial Narrow" w:eastAsia="Arial Narrow" w:hint="default"/>
                <w:spacing w:val="-2"/>
                <w:sz w:val="18"/>
                <w:szCs w:val="18"/>
              </w:rPr>
              <w:t>30</w:t>
            </w:r>
            <w:r>
              <w:rPr>
                <w:rFonts w:ascii="Arial Narrow" w:hAnsi="Arial Narrow" w:cs="Arial Narrow" w:eastAsia="Arial Narrow" w:hint="default"/>
                <w:spacing w:val="-3"/>
                <w:sz w:val="18"/>
                <w:szCs w:val="18"/>
              </w:rPr>
              <w:t> </w:t>
            </w:r>
            <w:r>
              <w:rPr>
                <w:rFonts w:ascii="宋体" w:hAnsi="宋体" w:cs="宋体" w:eastAsia="宋体" w:hint="default"/>
                <w:spacing w:val="-8"/>
                <w:sz w:val="18"/>
                <w:szCs w:val="18"/>
              </w:rPr>
              <w:t>日前给</w:t>
            </w:r>
            <w:r>
              <w:rPr>
                <w:rFonts w:ascii="宋体" w:hAnsi="宋体" w:cs="宋体" w:eastAsia="宋体" w:hint="default"/>
                <w:sz w:val="18"/>
                <w:szCs w:val="18"/>
              </w:rPr>
            </w:r>
          </w:p>
        </w:tc>
        <w:tc>
          <w:tcPr>
            <w:tcW w:w="1985" w:type="dxa"/>
            <w:tcBorders>
              <w:top w:val="single" w:sz="4" w:space="0" w:color="000000"/>
              <w:left w:val="single" w:sz="4" w:space="0" w:color="000000"/>
              <w:bottom w:val="single" w:sz="8" w:space="0" w:color="000000"/>
              <w:right w:val="nil" w:sz="6" w:space="0" w:color="auto"/>
            </w:tcBorders>
          </w:tcPr>
          <w:p>
            <w:pPr>
              <w:pStyle w:val="TableParagraph"/>
              <w:spacing w:line="264" w:lineRule="auto"/>
              <w:ind w:left="21" w:right="58"/>
              <w:jc w:val="left"/>
              <w:rPr>
                <w:rFonts w:ascii="宋体" w:hAnsi="宋体" w:cs="宋体" w:eastAsia="宋体" w:hint="default"/>
                <w:sz w:val="18"/>
                <w:szCs w:val="18"/>
              </w:rPr>
            </w:pPr>
            <w:r>
              <w:rPr>
                <w:rFonts w:ascii="宋体" w:hAnsi="宋体" w:cs="宋体" w:eastAsia="宋体" w:hint="default"/>
                <w:spacing w:val="-8"/>
                <w:sz w:val="18"/>
                <w:szCs w:val="18"/>
              </w:rPr>
              <w:t>履行期限届满后，二被上</w:t>
            </w:r>
            <w:r>
              <w:rPr>
                <w:rFonts w:ascii="宋体" w:hAnsi="宋体" w:cs="宋体" w:eastAsia="宋体" w:hint="default"/>
                <w:sz w:val="18"/>
                <w:szCs w:val="18"/>
              </w:rPr>
              <w:t> </w:t>
            </w:r>
            <w:r>
              <w:rPr>
                <w:rFonts w:ascii="宋体" w:hAnsi="宋体" w:cs="宋体" w:eastAsia="宋体" w:hint="default"/>
                <w:spacing w:val="-8"/>
                <w:sz w:val="18"/>
                <w:szCs w:val="18"/>
              </w:rPr>
              <w:t>诉人均未履行还款义务，</w:t>
            </w:r>
            <w:r>
              <w:rPr>
                <w:rFonts w:ascii="宋体" w:hAnsi="宋体" w:cs="宋体" w:eastAsia="宋体" w:hint="default"/>
                <w:sz w:val="18"/>
                <w:szCs w:val="18"/>
              </w:rPr>
              <w:t> </w:t>
            </w:r>
            <w:r>
              <w:rPr>
                <w:rFonts w:ascii="宋体" w:hAnsi="宋体" w:cs="宋体" w:eastAsia="宋体" w:hint="default"/>
                <w:spacing w:val="-8"/>
                <w:sz w:val="18"/>
                <w:szCs w:val="18"/>
              </w:rPr>
              <w:t>公司向法院申请强制执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行，并申请法院对诉讼过</w:t>
            </w:r>
            <w:r>
              <w:rPr>
                <w:rFonts w:ascii="宋体" w:hAnsi="宋体" w:cs="宋体" w:eastAsia="宋体" w:hint="default"/>
                <w:sz w:val="18"/>
                <w:szCs w:val="18"/>
              </w:rPr>
              <w:t> </w:t>
            </w:r>
            <w:r>
              <w:rPr>
                <w:rFonts w:ascii="宋体" w:hAnsi="宋体" w:cs="宋体" w:eastAsia="宋体" w:hint="default"/>
                <w:spacing w:val="-8"/>
                <w:sz w:val="18"/>
                <w:szCs w:val="18"/>
              </w:rPr>
              <w:t>程中已查封了的八达公司</w:t>
            </w:r>
          </w:p>
        </w:tc>
      </w:tr>
    </w:tbl>
    <w:p>
      <w:pPr>
        <w:spacing w:after="0" w:line="264" w:lineRule="auto"/>
        <w:jc w:val="left"/>
        <w:rPr>
          <w:rFonts w:ascii="宋体" w:hAnsi="宋体" w:cs="宋体" w:eastAsia="宋体" w:hint="default"/>
          <w:sz w:val="18"/>
          <w:szCs w:val="18"/>
        </w:rPr>
        <w:sectPr>
          <w:footerReference w:type="default" r:id="rId23"/>
          <w:pgSz w:w="16840" w:h="11910" w:orient="landscape"/>
          <w:pgMar w:footer="1456" w:header="882" w:top="1120" w:bottom="1680" w:left="1300" w:right="1300"/>
        </w:sectPr>
      </w:pPr>
    </w:p>
    <w:p>
      <w:pPr>
        <w:spacing w:line="240" w:lineRule="auto" w:before="0"/>
        <w:rPr>
          <w:rFonts w:ascii="Times New Roman" w:hAnsi="Times New Roman" w:cs="Times New Roman" w:eastAsia="Times New Roman" w:hint="default"/>
          <w:sz w:val="20"/>
          <w:szCs w:val="20"/>
        </w:rPr>
      </w:pPr>
      <w:r>
        <w:rPr/>
        <w:pict>
          <v:shape style="position:absolute;margin-left:297.049988pt;margin-top:223.37001pt;width:69.4pt;height:91.1pt;mso-position-horizontal-relative:page;mso-position-vertical-relative:page;z-index:-9341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2pt;height:1pt;mso-position-horizontal-relative:char;mso-position-vertical-relative:line" coordorigin="0,0" coordsize="14024,20">
            <v:group style="position:absolute;left:10;top:10;width:815;height:2" coordorigin="10,10" coordsize="815,2">
              <v:shape style="position:absolute;left:10;top:10;width:815;height:2" coordorigin="10,10" coordsize="815,0" path="m10,10l824,10e" filled="false" stroked="true" strokeweight=".96pt" strokecolor="#000000">
                <v:path arrowok="t"/>
              </v:shape>
            </v:group>
            <v:group style="position:absolute;left:824;top:10;width:58;height:2" coordorigin="824,10" coordsize="58,2">
              <v:shape style="position:absolute;left:824;top:10;width:58;height:2" coordorigin="824,10" coordsize="58,0" path="m824,10l881,10e" filled="false" stroked="true" strokeweight=".96pt" strokecolor="#000000">
                <v:path arrowok="t"/>
              </v:shape>
            </v:group>
            <v:group style="position:absolute;left:881;top:10;width:651;height:2" coordorigin="881,10" coordsize="651,2">
              <v:shape style="position:absolute;left:881;top:10;width:651;height:2" coordorigin="881,10" coordsize="651,0" path="m881,10l1532,10e" filled="false" stroked="true" strokeweight=".96pt" strokecolor="#000000">
                <v:path arrowok="t"/>
              </v:shape>
            </v:group>
            <v:group style="position:absolute;left:1532;top:10;width:58;height:2" coordorigin="1532,10" coordsize="58,2">
              <v:shape style="position:absolute;left:1532;top:10;width:58;height:2" coordorigin="1532,10" coordsize="58,0" path="m1532,10l1589,10e" filled="false" stroked="true" strokeweight=".96pt" strokecolor="#000000">
                <v:path arrowok="t"/>
              </v:shape>
            </v:group>
            <v:group style="position:absolute;left:1589;top:10;width:792;height:2" coordorigin="1589,10" coordsize="792,2">
              <v:shape style="position:absolute;left:1589;top:10;width:792;height:2" coordorigin="1589,10" coordsize="792,0" path="m1589,10l2381,10e" filled="false" stroked="true" strokeweight=".96pt" strokecolor="#000000">
                <v:path arrowok="t"/>
              </v:shape>
            </v:group>
            <v:group style="position:absolute;left:2381;top:10;width:58;height:2" coordorigin="2381,10" coordsize="58,2">
              <v:shape style="position:absolute;left:2381;top:10;width:58;height:2" coordorigin="2381,10" coordsize="58,0" path="m2381,10l2439,10e" filled="false" stroked="true" strokeweight=".96pt" strokecolor="#000000">
                <v:path arrowok="t"/>
              </v:shape>
            </v:group>
            <v:group style="position:absolute;left:2439;top:10;width:653;height:2" coordorigin="2439,10" coordsize="653,2">
              <v:shape style="position:absolute;left:2439;top:10;width:653;height:2" coordorigin="2439,10" coordsize="653,0" path="m2439,10l3092,10e" filled="false" stroked="true" strokeweight=".96pt" strokecolor="#000000">
                <v:path arrowok="t"/>
              </v:shape>
            </v:group>
            <v:group style="position:absolute;left:3092;top:10;width:58;height:2" coordorigin="3092,10" coordsize="58,2">
              <v:shape style="position:absolute;left:3092;top:10;width:58;height:2" coordorigin="3092,10" coordsize="58,0" path="m3092,10l3149,10e" filled="false" stroked="true" strokeweight=".96pt" strokecolor="#000000">
                <v:path arrowok="t"/>
              </v:shape>
            </v:group>
            <v:group style="position:absolute;left:3149;top:10;width:1501;height:2" coordorigin="3149,10" coordsize="1501,2">
              <v:shape style="position:absolute;left:3149;top:10;width:1501;height:2" coordorigin="3149,10" coordsize="1501,0" path="m3149,10l4650,10e" filled="false" stroked="true" strokeweight=".96pt" strokecolor="#000000">
                <v:path arrowok="t"/>
              </v:shape>
            </v:group>
            <v:group style="position:absolute;left:4650;top:10;width:58;height:2" coordorigin="4650,10" coordsize="58,2">
              <v:shape style="position:absolute;left:4650;top:10;width:58;height:2" coordorigin="4650,10" coordsize="58,0" path="m4650,10l4707,10e" filled="false" stroked="true" strokeweight=".96pt" strokecolor="#000000">
                <v:path arrowok="t"/>
              </v:shape>
            </v:group>
            <v:group style="position:absolute;left:4707;top:10;width:1220;height:2" coordorigin="4707,10" coordsize="1220,2">
              <v:shape style="position:absolute;left:4707;top:10;width:1220;height:2" coordorigin="4707,10" coordsize="1220,0" path="m4707,10l5927,10e" filled="false" stroked="true" strokeweight=".96pt" strokecolor="#000000">
                <v:path arrowok="t"/>
              </v:shape>
            </v:group>
            <v:group style="position:absolute;left:5927;top:10;width:58;height:2" coordorigin="5927,10" coordsize="58,2">
              <v:shape style="position:absolute;left:5927;top:10;width:58;height:2" coordorigin="5927,10" coordsize="58,0" path="m5927,10l5984,10e" filled="false" stroked="true" strokeweight=".96pt" strokecolor="#000000">
                <v:path arrowok="t"/>
              </v:shape>
            </v:group>
            <v:group style="position:absolute;left:5984;top:10;width:1362;height:2" coordorigin="5984,10" coordsize="1362,2">
              <v:shape style="position:absolute;left:5984;top:10;width:1362;height:2" coordorigin="5984,10" coordsize="1362,0" path="m5984,10l7345,10e" filled="false" stroked="true" strokeweight=".96pt" strokecolor="#000000">
                <v:path arrowok="t"/>
              </v:shape>
            </v:group>
            <v:group style="position:absolute;left:7345;top:10;width:58;height:2" coordorigin="7345,10" coordsize="58,2">
              <v:shape style="position:absolute;left:7345;top:10;width:58;height:2" coordorigin="7345,10" coordsize="58,0" path="m7345,10l7403,10e" filled="false" stroked="true" strokeweight=".96pt" strokecolor="#000000">
                <v:path arrowok="t"/>
              </v:shape>
            </v:group>
            <v:group style="position:absolute;left:7403;top:10;width:2494;height:2" coordorigin="7403,10" coordsize="2494,2">
              <v:shape style="position:absolute;left:7403;top:10;width:2494;height:2" coordorigin="7403,10" coordsize="2494,0" path="m7403,10l9897,10e" filled="false" stroked="true" strokeweight=".96pt" strokecolor="#000000">
                <v:path arrowok="t"/>
              </v:shape>
            </v:group>
            <v:group style="position:absolute;left:9897;top:10;width:58;height:2" coordorigin="9897,10" coordsize="58,2">
              <v:shape style="position:absolute;left:9897;top:10;width:58;height:2" coordorigin="9897,10" coordsize="58,0" path="m9897,10l9954,10e" filled="false" stroked="true" strokeweight=".96pt" strokecolor="#000000">
                <v:path arrowok="t"/>
              </v:shape>
            </v:group>
            <v:group style="position:absolute;left:9954;top:10;width:2070;height:2" coordorigin="9954,10" coordsize="2070,2">
              <v:shape style="position:absolute;left:9954;top:10;width:2070;height:2" coordorigin="9954,10" coordsize="2070,0" path="m9954,10l12023,10e" filled="false" stroked="true" strokeweight=".96pt" strokecolor="#000000">
                <v:path arrowok="t"/>
              </v:shape>
            </v:group>
            <v:group style="position:absolute;left:12024;top:10;width:58;height:2" coordorigin="12024,10" coordsize="58,2">
              <v:shape style="position:absolute;left:12024;top:10;width:58;height:2" coordorigin="12024,10" coordsize="58,0" path="m12024,10l12081,10e" filled="false" stroked="true" strokeweight=".96pt" strokecolor="#000000">
                <v:path arrowok="t"/>
              </v:shape>
            </v:group>
            <v:group style="position:absolute;left:12081;top:10;width:1933;height:2" coordorigin="12081,10" coordsize="1933,2">
              <v:shape style="position:absolute;left:12081;top:10;width:1933;height:2" coordorigin="12081,10" coordsize="1933,0" path="m12081,10l14014,10e" filled="false" stroked="true" strokeweight=".96pt" strokecolor="#000000">
                <v:path arrowok="t"/>
              </v:shape>
            </v:group>
          </v:group>
        </w:pict>
      </w:r>
      <w:r>
        <w:rPr>
          <w:rFonts w:ascii="Times New Roman" w:hAnsi="Times New Roman" w:cs="Times New Roman" w:eastAsia="Times New Roman" w:hint="default"/>
          <w:sz w:val="2"/>
          <w:szCs w:val="2"/>
        </w:rPr>
      </w:r>
    </w:p>
    <w:p>
      <w:pPr>
        <w:spacing w:before="38"/>
        <w:ind w:left="0" w:right="116" w:firstLine="0"/>
        <w:jc w:val="right"/>
        <w:rPr>
          <w:rFonts w:ascii="宋体" w:hAnsi="宋体" w:cs="宋体" w:eastAsia="宋体" w:hint="default"/>
          <w:sz w:val="18"/>
          <w:szCs w:val="18"/>
        </w:rPr>
      </w:pPr>
      <w:r>
        <w:rPr/>
        <w:pict>
          <v:shape style="position:absolute;margin-left:70.079987pt;margin-top:.89172pt;width:701.65pt;height:327.650pt;mso-position-horizontal-relative:page;mso-position-vertical-relative:paragraph;z-index:3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9"/>
                    <w:gridCol w:w="708"/>
                    <w:gridCol w:w="850"/>
                    <w:gridCol w:w="710"/>
                    <w:gridCol w:w="1558"/>
                    <w:gridCol w:w="268"/>
                    <w:gridCol w:w="1009"/>
                    <w:gridCol w:w="1419"/>
                    <w:gridCol w:w="2551"/>
                    <w:gridCol w:w="2127"/>
                    <w:gridCol w:w="1985"/>
                  </w:tblGrid>
                  <w:tr>
                    <w:trPr>
                      <w:trHeight w:val="2617" w:hRule="exact"/>
                    </w:trPr>
                    <w:tc>
                      <w:tcPr>
                        <w:tcW w:w="819" w:type="dxa"/>
                        <w:tcBorders>
                          <w:top w:val="single" w:sz="8" w:space="0" w:color="000000"/>
                          <w:left w:val="nil" w:sz="6" w:space="0" w:color="auto"/>
                          <w:bottom w:val="single" w:sz="4" w:space="0" w:color="000000"/>
                          <w:right w:val="single" w:sz="4" w:space="0" w:color="000000"/>
                        </w:tcBorders>
                      </w:tcPr>
                      <w:p>
                        <w:pPr/>
                      </w:p>
                    </w:tc>
                    <w:tc>
                      <w:tcPr>
                        <w:tcW w:w="708" w:type="dxa"/>
                        <w:tcBorders>
                          <w:top w:val="single" w:sz="8" w:space="0" w:color="000000"/>
                          <w:left w:val="single" w:sz="4" w:space="0" w:color="000000"/>
                          <w:bottom w:val="single" w:sz="4" w:space="0" w:color="000000"/>
                          <w:right w:val="single" w:sz="4" w:space="0" w:color="000000"/>
                        </w:tcBorders>
                      </w:tcPr>
                      <w:p>
                        <w:pPr/>
                      </w:p>
                    </w:tc>
                    <w:tc>
                      <w:tcPr>
                        <w:tcW w:w="850" w:type="dxa"/>
                        <w:tcBorders>
                          <w:top w:val="single" w:sz="8" w:space="0" w:color="000000"/>
                          <w:left w:val="single" w:sz="4" w:space="0" w:color="000000"/>
                          <w:bottom w:val="single" w:sz="4" w:space="0" w:color="000000"/>
                          <w:right w:val="single" w:sz="4" w:space="0" w:color="000000"/>
                        </w:tcBorders>
                      </w:tcPr>
                      <w:p>
                        <w:pPr/>
                      </w:p>
                    </w:tc>
                    <w:tc>
                      <w:tcPr>
                        <w:tcW w:w="710" w:type="dxa"/>
                        <w:tcBorders>
                          <w:top w:val="single" w:sz="8" w:space="0" w:color="000000"/>
                          <w:left w:val="single" w:sz="4" w:space="0" w:color="000000"/>
                          <w:bottom w:val="single" w:sz="4" w:space="0" w:color="000000"/>
                          <w:right w:val="single" w:sz="4" w:space="0" w:color="000000"/>
                        </w:tcBorders>
                      </w:tcPr>
                      <w:p>
                        <w:pPr/>
                      </w:p>
                    </w:tc>
                    <w:tc>
                      <w:tcPr>
                        <w:tcW w:w="1558" w:type="dxa"/>
                        <w:tcBorders>
                          <w:top w:val="single" w:sz="8" w:space="0" w:color="000000"/>
                          <w:left w:val="single" w:sz="4" w:space="0" w:color="000000"/>
                          <w:bottom w:val="single" w:sz="4" w:space="0" w:color="000000"/>
                          <w:right w:val="single" w:sz="4" w:space="0" w:color="000000"/>
                        </w:tcBorders>
                      </w:tcPr>
                      <w:p>
                        <w:pPr>
                          <w:pStyle w:val="TableParagraph"/>
                          <w:spacing w:line="261" w:lineRule="auto" w:before="1"/>
                          <w:ind w:left="21" w:right="14"/>
                          <w:jc w:val="left"/>
                          <w:rPr>
                            <w:rFonts w:ascii="宋体" w:hAnsi="宋体" w:cs="宋体" w:eastAsia="宋体" w:hint="default"/>
                            <w:sz w:val="18"/>
                            <w:szCs w:val="18"/>
                          </w:rPr>
                        </w:pPr>
                        <w:r>
                          <w:rPr>
                            <w:rFonts w:ascii="宋体" w:hAnsi="宋体" w:cs="宋体" w:eastAsia="宋体" w:hint="default"/>
                            <w:spacing w:val="-9"/>
                            <w:sz w:val="18"/>
                            <w:szCs w:val="18"/>
                          </w:rPr>
                          <w:t>麦仓储协议</w:t>
                        </w:r>
                        <w:r>
                          <w:rPr>
                            <w:rFonts w:ascii="Arial Narrow" w:hAnsi="Arial Narrow" w:cs="Arial Narrow" w:eastAsia="Arial Narrow" w:hint="default"/>
                            <w:spacing w:val="-9"/>
                            <w:sz w:val="18"/>
                            <w:szCs w:val="18"/>
                          </w:rPr>
                          <w:t>,</w:t>
                        </w:r>
                        <w:r>
                          <w:rPr>
                            <w:rFonts w:ascii="宋体" w:hAnsi="宋体" w:cs="宋体" w:eastAsia="宋体" w:hint="default"/>
                            <w:spacing w:val="-9"/>
                            <w:sz w:val="18"/>
                            <w:szCs w:val="18"/>
                          </w:rPr>
                          <w:t>形成欠</w:t>
                        </w:r>
                        <w:r>
                          <w:rPr>
                            <w:rFonts w:ascii="宋体" w:hAnsi="宋体" w:cs="宋体" w:eastAsia="宋体" w:hint="default"/>
                            <w:spacing w:val="-82"/>
                            <w:sz w:val="18"/>
                            <w:szCs w:val="18"/>
                          </w:rPr>
                          <w:t> </w:t>
                        </w:r>
                        <w:r>
                          <w:rPr>
                            <w:rFonts w:ascii="宋体" w:hAnsi="宋体" w:cs="宋体" w:eastAsia="宋体" w:hint="default"/>
                            <w:spacing w:val="-8"/>
                            <w:sz w:val="18"/>
                            <w:szCs w:val="18"/>
                          </w:rPr>
                          <w:t>麦芽友谊分公司大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麦款</w:t>
                        </w:r>
                        <w:r>
                          <w:rPr>
                            <w:rFonts w:ascii="宋体" w:hAnsi="宋体" w:cs="宋体" w:eastAsia="宋体" w:hint="default"/>
                            <w:spacing w:val="-61"/>
                            <w:sz w:val="18"/>
                            <w:szCs w:val="18"/>
                          </w:rPr>
                          <w:t> </w:t>
                        </w:r>
                        <w:r>
                          <w:rPr>
                            <w:rFonts w:ascii="Arial Narrow" w:hAnsi="Arial Narrow" w:cs="Arial Narrow" w:eastAsia="Arial Narrow" w:hint="default"/>
                            <w:spacing w:val="-4"/>
                            <w:sz w:val="18"/>
                            <w:szCs w:val="18"/>
                          </w:rPr>
                          <w:t>35.64</w:t>
                        </w:r>
                        <w:r>
                          <w:rPr>
                            <w:rFonts w:ascii="Arial Narrow" w:hAnsi="Arial Narrow" w:cs="Arial Narrow" w:eastAsia="Arial Narrow" w:hint="default"/>
                            <w:spacing w:val="-8"/>
                            <w:sz w:val="18"/>
                            <w:szCs w:val="18"/>
                          </w:rPr>
                          <w:t> </w:t>
                        </w:r>
                        <w:r>
                          <w:rPr>
                            <w:rFonts w:ascii="宋体" w:hAnsi="宋体" w:cs="宋体" w:eastAsia="宋体" w:hint="default"/>
                            <w:spacing w:val="-19"/>
                            <w:sz w:val="18"/>
                            <w:szCs w:val="18"/>
                          </w:rPr>
                          <w:t>万元。</w:t>
                        </w:r>
                        <w:r>
                          <w:rPr>
                            <w:rFonts w:ascii="Arial Narrow" w:hAnsi="Arial Narrow" w:cs="Arial Narrow" w:eastAsia="Arial Narrow" w:hint="default"/>
                            <w:spacing w:val="-19"/>
                            <w:sz w:val="18"/>
                            <w:szCs w:val="18"/>
                          </w:rPr>
                          <w:t>2010</w:t>
                        </w:r>
                        <w:r>
                          <w:rPr>
                            <w:rFonts w:ascii="Arial Narrow" w:hAnsi="Arial Narrow" w:cs="Arial Narrow" w:eastAsia="Arial Narrow" w:hint="default"/>
                            <w:spacing w:val="-39"/>
                            <w:sz w:val="18"/>
                            <w:szCs w:val="18"/>
                          </w:rPr>
                          <w:t> </w:t>
                        </w:r>
                        <w:r>
                          <w:rPr>
                            <w:rFonts w:ascii="Arial Narrow" w:hAnsi="Arial Narrow" w:cs="Arial Narrow" w:eastAsia="Arial Narrow" w:hint="default"/>
                            <w:spacing w:val="-39"/>
                            <w:sz w:val="18"/>
                            <w:szCs w:val="18"/>
                          </w:rPr>
                        </w:r>
                        <w:r>
                          <w:rPr>
                            <w:rFonts w:ascii="宋体" w:hAnsi="宋体" w:cs="宋体" w:eastAsia="宋体" w:hint="default"/>
                            <w:spacing w:val="-8"/>
                            <w:sz w:val="18"/>
                            <w:szCs w:val="18"/>
                          </w:rPr>
                          <w:t>年麦芽友谊分公司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与友谊县荣达粮食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储备有限公司合作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经营玉米投入资金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Arial Narrow" w:hAnsi="Arial Narrow" w:cs="Arial Narrow" w:eastAsia="Arial Narrow" w:hint="default"/>
                            <w:spacing w:val="-3"/>
                            <w:sz w:val="18"/>
                            <w:szCs w:val="18"/>
                          </w:rPr>
                          <w:t>508</w:t>
                        </w:r>
                        <w:r>
                          <w:rPr>
                            <w:rFonts w:ascii="Arial Narrow" w:hAnsi="Arial Narrow" w:cs="Arial Narrow" w:eastAsia="Arial Narrow" w:hint="default"/>
                            <w:spacing w:val="-21"/>
                            <w:sz w:val="18"/>
                            <w:szCs w:val="18"/>
                          </w:rPr>
                          <w:t> </w:t>
                        </w:r>
                        <w:r>
                          <w:rPr>
                            <w:rFonts w:ascii="宋体" w:hAnsi="宋体" w:cs="宋体" w:eastAsia="宋体" w:hint="default"/>
                            <w:spacing w:val="-7"/>
                            <w:sz w:val="18"/>
                            <w:szCs w:val="18"/>
                          </w:rPr>
                          <w:t>万元的利润</w:t>
                        </w:r>
                        <w:r>
                          <w:rPr>
                            <w:rFonts w:ascii="宋体" w:hAnsi="宋体" w:cs="宋体" w:eastAsia="宋体" w:hint="default"/>
                            <w:spacing w:val="-72"/>
                            <w:sz w:val="18"/>
                            <w:szCs w:val="18"/>
                          </w:rPr>
                          <w:t> </w:t>
                        </w:r>
                        <w:r>
                          <w:rPr>
                            <w:rFonts w:ascii="Arial Narrow" w:hAnsi="Arial Narrow" w:cs="Arial Narrow" w:eastAsia="Arial Narrow" w:hint="default"/>
                            <w:sz w:val="18"/>
                            <w:szCs w:val="18"/>
                          </w:rPr>
                          <w:t>20</w:t>
                        </w:r>
                        <w:r>
                          <w:rPr>
                            <w:rFonts w:ascii="Arial Narrow" w:hAnsi="Arial Narrow" w:cs="Arial Narrow" w:eastAsia="Arial Narrow" w:hint="default"/>
                            <w:spacing w:val="-21"/>
                            <w:sz w:val="18"/>
                            <w:szCs w:val="18"/>
                          </w:rPr>
                          <w:t> </w:t>
                        </w:r>
                        <w:r>
                          <w:rPr>
                            <w:rFonts w:ascii="宋体" w:hAnsi="宋体" w:cs="宋体" w:eastAsia="宋体" w:hint="default"/>
                            <w:sz w:val="18"/>
                            <w:szCs w:val="18"/>
                          </w:rPr>
                          <w:t>万</w:t>
                        </w:r>
                      </w:p>
                      <w:p>
                        <w:pPr>
                          <w:pStyle w:val="TableParagraph"/>
                          <w:spacing w:line="241" w:lineRule="exact"/>
                          <w:ind w:left="21" w:right="0"/>
                          <w:jc w:val="left"/>
                          <w:rPr>
                            <w:rFonts w:ascii="Arial Narrow" w:hAnsi="Arial Narrow" w:cs="Arial Narrow" w:eastAsia="Arial Narrow" w:hint="default"/>
                            <w:sz w:val="18"/>
                            <w:szCs w:val="18"/>
                          </w:rPr>
                        </w:pPr>
                        <w:r>
                          <w:rPr>
                            <w:rFonts w:ascii="宋体" w:hAnsi="宋体" w:cs="宋体" w:eastAsia="宋体" w:hint="default"/>
                            <w:spacing w:val="-8"/>
                            <w:sz w:val="18"/>
                            <w:szCs w:val="18"/>
                          </w:rPr>
                          <w:t>元，借款利息</w:t>
                        </w:r>
                        <w:r>
                          <w:rPr>
                            <w:rFonts w:ascii="宋体" w:hAnsi="宋体" w:cs="宋体" w:eastAsia="宋体" w:hint="default"/>
                            <w:spacing w:val="-52"/>
                            <w:sz w:val="18"/>
                            <w:szCs w:val="18"/>
                          </w:rPr>
                          <w:t> </w:t>
                        </w:r>
                        <w:r>
                          <w:rPr>
                            <w:rFonts w:ascii="Arial Narrow" w:hAnsi="Arial Narrow" w:cs="Arial Narrow" w:eastAsia="Arial Narrow" w:hint="default"/>
                            <w:spacing w:val="-3"/>
                            <w:sz w:val="18"/>
                            <w:szCs w:val="18"/>
                          </w:rPr>
                          <w:t>22.77</w:t>
                        </w:r>
                      </w:p>
                      <w:p>
                        <w:pPr>
                          <w:pStyle w:val="TableParagraph"/>
                          <w:spacing w:line="240" w:lineRule="auto" w:before="13"/>
                          <w:ind w:left="21" w:right="0"/>
                          <w:jc w:val="left"/>
                          <w:rPr>
                            <w:rFonts w:ascii="Arial Narrow" w:hAnsi="Arial Narrow" w:cs="Arial Narrow" w:eastAsia="Arial Narrow" w:hint="default"/>
                            <w:sz w:val="18"/>
                            <w:szCs w:val="18"/>
                          </w:rPr>
                        </w:pPr>
                        <w:r>
                          <w:rPr>
                            <w:rFonts w:ascii="宋体" w:hAnsi="宋体" w:cs="宋体" w:eastAsia="宋体" w:hint="default"/>
                            <w:spacing w:val="-7"/>
                            <w:sz w:val="18"/>
                            <w:szCs w:val="18"/>
                          </w:rPr>
                          <w:t>万元</w:t>
                        </w:r>
                        <w:r>
                          <w:rPr>
                            <w:rFonts w:ascii="Arial Narrow" w:hAnsi="Arial Narrow" w:cs="Arial Narrow" w:eastAsia="Arial Narrow" w:hint="default"/>
                            <w:spacing w:val="-7"/>
                            <w:sz w:val="18"/>
                            <w:szCs w:val="18"/>
                          </w:rPr>
                          <w:t>,</w:t>
                        </w:r>
                        <w:r>
                          <w:rPr>
                            <w:rFonts w:ascii="宋体" w:hAnsi="宋体" w:cs="宋体" w:eastAsia="宋体" w:hint="default"/>
                            <w:spacing w:val="-7"/>
                            <w:sz w:val="18"/>
                            <w:szCs w:val="18"/>
                          </w:rPr>
                          <w:t>共计</w:t>
                        </w:r>
                        <w:r>
                          <w:rPr>
                            <w:rFonts w:ascii="宋体" w:hAnsi="宋体" w:cs="宋体" w:eastAsia="宋体" w:hint="default"/>
                            <w:spacing w:val="-72"/>
                            <w:sz w:val="18"/>
                            <w:szCs w:val="18"/>
                          </w:rPr>
                          <w:t> </w:t>
                        </w:r>
                        <w:r>
                          <w:rPr>
                            <w:rFonts w:ascii="Arial Narrow" w:hAnsi="Arial Narrow" w:cs="Arial Narrow" w:eastAsia="Arial Narrow" w:hint="default"/>
                            <w:spacing w:val="-4"/>
                            <w:sz w:val="18"/>
                            <w:szCs w:val="18"/>
                          </w:rPr>
                          <w:t>78.61</w:t>
                        </w:r>
                        <w:r>
                          <w:rPr>
                            <w:rFonts w:ascii="Arial Narrow" w:hAnsi="Arial Narrow" w:cs="Arial Narrow" w:eastAsia="Arial Narrow" w:hint="default"/>
                            <w:spacing w:val="-20"/>
                            <w:sz w:val="18"/>
                            <w:szCs w:val="18"/>
                          </w:rPr>
                          <w:t> </w:t>
                        </w:r>
                        <w:r>
                          <w:rPr>
                            <w:rFonts w:ascii="宋体" w:hAnsi="宋体" w:cs="宋体" w:eastAsia="宋体" w:hint="default"/>
                            <w:spacing w:val="-6"/>
                            <w:sz w:val="18"/>
                            <w:szCs w:val="18"/>
                          </w:rPr>
                          <w:t>万元</w:t>
                        </w:r>
                        <w:r>
                          <w:rPr>
                            <w:rFonts w:ascii="Arial Narrow" w:hAnsi="Arial Narrow" w:cs="Arial Narrow" w:eastAsia="Arial Narrow" w:hint="default"/>
                            <w:spacing w:val="-6"/>
                            <w:sz w:val="18"/>
                            <w:szCs w:val="18"/>
                          </w:rPr>
                          <w:t>.</w:t>
                        </w:r>
                      </w:p>
                    </w:tc>
                    <w:tc>
                      <w:tcPr>
                        <w:tcW w:w="1277" w:type="dxa"/>
                        <w:gridSpan w:val="2"/>
                        <w:tcBorders>
                          <w:top w:val="single" w:sz="8" w:space="0" w:color="000000"/>
                          <w:left w:val="single" w:sz="4" w:space="0" w:color="000000"/>
                          <w:bottom w:val="single" w:sz="4" w:space="0" w:color="000000"/>
                          <w:right w:val="single" w:sz="4" w:space="0" w:color="000000"/>
                        </w:tcBorders>
                      </w:tcPr>
                      <w:p>
                        <w:pPr/>
                      </w:p>
                    </w:tc>
                    <w:tc>
                      <w:tcPr>
                        <w:tcW w:w="1419" w:type="dxa"/>
                        <w:tcBorders>
                          <w:top w:val="single" w:sz="8" w:space="0" w:color="000000"/>
                          <w:left w:val="single" w:sz="4" w:space="0" w:color="000000"/>
                          <w:bottom w:val="single" w:sz="4" w:space="0" w:color="000000"/>
                          <w:right w:val="single" w:sz="4" w:space="0" w:color="000000"/>
                        </w:tcBorders>
                      </w:tcPr>
                      <w:p>
                        <w:pPr/>
                      </w:p>
                    </w:tc>
                    <w:tc>
                      <w:tcPr>
                        <w:tcW w:w="2551" w:type="dxa"/>
                        <w:tcBorders>
                          <w:top w:val="single" w:sz="8" w:space="0" w:color="000000"/>
                          <w:left w:val="single" w:sz="4" w:space="0" w:color="000000"/>
                          <w:bottom w:val="single" w:sz="4" w:space="0" w:color="000000"/>
                          <w:right w:val="single" w:sz="4" w:space="0" w:color="000000"/>
                        </w:tcBorders>
                      </w:tcPr>
                      <w:p>
                        <w:pPr>
                          <w:pStyle w:val="TableParagraph"/>
                          <w:spacing w:line="264" w:lineRule="auto" w:before="1"/>
                          <w:ind w:left="21" w:right="57"/>
                          <w:jc w:val="left"/>
                          <w:rPr>
                            <w:rFonts w:ascii="Arial Narrow" w:hAnsi="Arial Narrow" w:cs="Arial Narrow" w:eastAsia="Arial Narrow" w:hint="default"/>
                            <w:sz w:val="18"/>
                            <w:szCs w:val="18"/>
                          </w:rPr>
                        </w:pPr>
                        <w:r>
                          <w:rPr>
                            <w:rFonts w:ascii="宋体" w:hAnsi="宋体" w:cs="宋体" w:eastAsia="宋体" w:hint="default"/>
                            <w:spacing w:val="-9"/>
                            <w:sz w:val="18"/>
                            <w:szCs w:val="18"/>
                          </w:rPr>
                          <w:t>产经营有限责任公司列为共同被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告。经一审判决后</w:t>
                        </w:r>
                        <w:r>
                          <w:rPr>
                            <w:rFonts w:ascii="Arial Narrow" w:hAnsi="Arial Narrow" w:cs="Arial Narrow" w:eastAsia="Arial Narrow" w:hint="default"/>
                            <w:spacing w:val="-8"/>
                            <w:sz w:val="18"/>
                            <w:szCs w:val="18"/>
                          </w:rPr>
                          <w:t>,</w:t>
                        </w:r>
                        <w:r>
                          <w:rPr>
                            <w:rFonts w:ascii="宋体" w:hAnsi="宋体" w:cs="宋体" w:eastAsia="宋体" w:hint="default"/>
                            <w:spacing w:val="-8"/>
                            <w:sz w:val="18"/>
                            <w:szCs w:val="18"/>
                          </w:rPr>
                          <w:t>公司又于</w:t>
                        </w:r>
                        <w:r>
                          <w:rPr>
                            <w:rFonts w:ascii="宋体" w:hAnsi="宋体" w:cs="宋体" w:eastAsia="宋体" w:hint="default"/>
                            <w:spacing w:val="-53"/>
                            <w:sz w:val="18"/>
                            <w:szCs w:val="18"/>
                          </w:rPr>
                          <w:t> </w:t>
                        </w:r>
                        <w:r>
                          <w:rPr>
                            <w:rFonts w:ascii="Arial Narrow" w:hAnsi="Arial Narrow" w:cs="Arial Narrow" w:eastAsia="Arial Narrow" w:hint="default"/>
                            <w:spacing w:val="-3"/>
                            <w:sz w:val="18"/>
                            <w:szCs w:val="18"/>
                          </w:rPr>
                          <w:t>2013</w:t>
                        </w:r>
                      </w:p>
                      <w:p>
                        <w:pPr>
                          <w:pStyle w:val="TableParagraph"/>
                          <w:spacing w:line="239" w:lineRule="exact"/>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z w:val="18"/>
                            <w:szCs w:val="18"/>
                          </w:rPr>
                          <w:t>15</w:t>
                        </w:r>
                        <w:r>
                          <w:rPr>
                            <w:rFonts w:ascii="Arial Narrow" w:hAnsi="Arial Narrow" w:cs="Arial Narrow" w:eastAsia="Arial Narrow" w:hint="default"/>
                            <w:spacing w:val="-4"/>
                            <w:sz w:val="18"/>
                            <w:szCs w:val="18"/>
                          </w:rPr>
                          <w:t> </w:t>
                        </w:r>
                        <w:r>
                          <w:rPr>
                            <w:rFonts w:ascii="宋体" w:hAnsi="宋体" w:cs="宋体" w:eastAsia="宋体" w:hint="default"/>
                            <w:spacing w:val="-8"/>
                            <w:sz w:val="18"/>
                            <w:szCs w:val="18"/>
                          </w:rPr>
                          <w:t>日将该案件上诉到双鸭</w:t>
                        </w:r>
                      </w:p>
                      <w:p>
                        <w:pPr>
                          <w:pStyle w:val="TableParagraph"/>
                          <w:spacing w:line="249" w:lineRule="auto" w:before="13"/>
                          <w:ind w:left="21" w:right="23"/>
                          <w:jc w:val="left"/>
                          <w:rPr>
                            <w:rFonts w:ascii="宋体" w:hAnsi="宋体" w:cs="宋体" w:eastAsia="宋体" w:hint="default"/>
                            <w:sz w:val="18"/>
                            <w:szCs w:val="18"/>
                          </w:rPr>
                        </w:pPr>
                        <w:r>
                          <w:rPr>
                            <w:rFonts w:ascii="宋体" w:hAnsi="宋体" w:cs="宋体" w:eastAsia="宋体" w:hint="default"/>
                            <w:spacing w:val="-13"/>
                            <w:sz w:val="18"/>
                            <w:szCs w:val="18"/>
                          </w:rPr>
                          <w:t>山中院，经</w:t>
                        </w:r>
                        <w:r>
                          <w:rPr>
                            <w:rFonts w:ascii="宋体" w:hAnsi="宋体" w:cs="宋体" w:eastAsia="宋体" w:hint="default"/>
                            <w:spacing w:val="-58"/>
                            <w:sz w:val="18"/>
                            <w:szCs w:val="18"/>
                          </w:rPr>
                          <w:t> </w:t>
                        </w:r>
                        <w:r>
                          <w:rPr>
                            <w:rFonts w:ascii="Arial Narrow" w:hAnsi="Arial Narrow" w:cs="Arial Narrow" w:eastAsia="Arial Narrow" w:hint="default"/>
                            <w:spacing w:val="-3"/>
                            <w:sz w:val="18"/>
                            <w:szCs w:val="18"/>
                          </w:rPr>
                          <w:t>2013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Narrow" w:hAnsi="Arial Narrow" w:cs="Arial Narrow" w:eastAsia="Arial Narrow" w:hint="default"/>
                            <w:sz w:val="18"/>
                            <w:szCs w:val="18"/>
                          </w:rPr>
                          <w:t>8</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15</w:t>
                        </w:r>
                        <w:r>
                          <w:rPr>
                            <w:rFonts w:ascii="Arial Narrow" w:hAnsi="Arial Narrow" w:cs="Arial Narrow" w:eastAsia="Arial Narrow" w:hint="default"/>
                            <w:spacing w:val="-5"/>
                            <w:sz w:val="18"/>
                            <w:szCs w:val="18"/>
                          </w:rPr>
                          <w:t> </w:t>
                        </w:r>
                        <w:r>
                          <w:rPr>
                            <w:rFonts w:ascii="宋体" w:hAnsi="宋体" w:cs="宋体" w:eastAsia="宋体" w:hint="default"/>
                            <w:spacing w:val="-8"/>
                            <w:sz w:val="18"/>
                            <w:szCs w:val="18"/>
                          </w:rPr>
                          <w:t>日二审 开庭审理</w:t>
                        </w:r>
                        <w:r>
                          <w:rPr>
                            <w:rFonts w:ascii="Arial Narrow" w:hAnsi="Arial Narrow" w:cs="Arial Narrow" w:eastAsia="Arial Narrow" w:hint="default"/>
                            <w:spacing w:val="-8"/>
                            <w:sz w:val="18"/>
                            <w:szCs w:val="18"/>
                          </w:rPr>
                          <w:t>,</w:t>
                        </w:r>
                        <w:r>
                          <w:rPr>
                            <w:rFonts w:ascii="宋体" w:hAnsi="宋体" w:cs="宋体" w:eastAsia="宋体" w:hint="default"/>
                            <w:spacing w:val="-8"/>
                            <w:sz w:val="18"/>
                            <w:szCs w:val="18"/>
                          </w:rPr>
                          <w:t>已做出调解结果。</w:t>
                        </w:r>
                      </w:p>
                    </w:tc>
                    <w:tc>
                      <w:tcPr>
                        <w:tcW w:w="212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left="21" w:right="0"/>
                          <w:jc w:val="both"/>
                          <w:rPr>
                            <w:rFonts w:ascii="Arial Narrow" w:hAnsi="Arial Narrow" w:cs="Arial Narrow" w:eastAsia="Arial Narrow" w:hint="default"/>
                            <w:sz w:val="18"/>
                            <w:szCs w:val="18"/>
                          </w:rPr>
                        </w:pPr>
                        <w:r>
                          <w:rPr>
                            <w:rFonts w:ascii="宋体" w:hAnsi="宋体" w:cs="宋体" w:eastAsia="宋体" w:hint="default"/>
                            <w:sz w:val="18"/>
                            <w:szCs w:val="18"/>
                          </w:rPr>
                          <w:t>付</w:t>
                        </w:r>
                        <w:r>
                          <w:rPr>
                            <w:rFonts w:ascii="宋体" w:hAnsi="宋体" w:cs="宋体" w:eastAsia="宋体" w:hint="default"/>
                            <w:spacing w:val="-57"/>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5"/>
                            <w:sz w:val="18"/>
                            <w:szCs w:val="18"/>
                          </w:rPr>
                          <w:t> </w:t>
                        </w:r>
                        <w:r>
                          <w:rPr>
                            <w:rFonts w:ascii="宋体" w:hAnsi="宋体" w:cs="宋体" w:eastAsia="宋体" w:hint="default"/>
                            <w:spacing w:val="-6"/>
                            <w:sz w:val="18"/>
                            <w:szCs w:val="18"/>
                          </w:rPr>
                          <w:t>万元，</w:t>
                        </w:r>
                        <w:r>
                          <w:rPr>
                            <w:rFonts w:ascii="宋体" w:hAnsi="宋体" w:cs="宋体" w:eastAsia="宋体" w:hint="default"/>
                            <w:spacing w:val="-24"/>
                            <w:sz w:val="18"/>
                            <w:szCs w:val="18"/>
                          </w:rPr>
                          <w:t> </w:t>
                        </w:r>
                        <w:r>
                          <w:rPr>
                            <w:rFonts w:ascii="Arial Narrow" w:hAnsi="Arial Narrow" w:cs="Arial Narrow" w:eastAsia="Arial Narrow" w:hint="default"/>
                            <w:spacing w:val="-3"/>
                            <w:sz w:val="18"/>
                            <w:szCs w:val="18"/>
                          </w:rPr>
                          <w:t>2015</w:t>
                        </w:r>
                        <w:r>
                          <w:rPr>
                            <w:rFonts w:ascii="Arial Narrow" w:hAnsi="Arial Narrow" w:cs="Arial Narrow" w:eastAsia="Arial Narrow"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Narrow" w:hAnsi="Arial Narrow" w:cs="Arial Narrow" w:eastAsia="Arial Narrow" w:hint="default"/>
                            <w:spacing w:val="-3"/>
                            <w:sz w:val="18"/>
                            <w:szCs w:val="18"/>
                          </w:rPr>
                          <w:t>30</w:t>
                        </w:r>
                        <w:r>
                          <w:rPr>
                            <w:rFonts w:ascii="Arial Narrow" w:hAnsi="Arial Narrow" w:cs="Arial Narrow" w:eastAsia="Arial Narrow" w:hint="default"/>
                            <w:sz w:val="18"/>
                            <w:szCs w:val="18"/>
                          </w:rPr>
                        </w:r>
                      </w:p>
                      <w:p>
                        <w:pPr>
                          <w:pStyle w:val="TableParagraph"/>
                          <w:spacing w:line="240" w:lineRule="auto" w:before="11"/>
                          <w:ind w:left="21" w:right="0"/>
                          <w:jc w:val="both"/>
                          <w:rPr>
                            <w:rFonts w:ascii="Arial Narrow" w:hAnsi="Arial Narrow" w:cs="Arial Narrow" w:eastAsia="Arial Narrow" w:hint="default"/>
                            <w:sz w:val="18"/>
                            <w:szCs w:val="18"/>
                          </w:rPr>
                        </w:pPr>
                        <w:r>
                          <w:rPr>
                            <w:rFonts w:ascii="宋体" w:hAnsi="宋体" w:cs="宋体" w:eastAsia="宋体" w:hint="default"/>
                            <w:spacing w:val="-7"/>
                            <w:sz w:val="18"/>
                            <w:szCs w:val="18"/>
                          </w:rPr>
                          <w:t>日前给付</w:t>
                        </w:r>
                        <w:r>
                          <w:rPr>
                            <w:rFonts w:ascii="宋体" w:hAnsi="宋体" w:cs="宋体" w:eastAsia="宋体" w:hint="default"/>
                            <w:spacing w:val="-56"/>
                            <w:sz w:val="18"/>
                            <w:szCs w:val="18"/>
                          </w:rPr>
                          <w:t> </w:t>
                        </w:r>
                        <w:r>
                          <w:rPr>
                            <w:rFonts w:ascii="Arial Narrow" w:hAnsi="Arial Narrow" w:cs="Arial Narrow" w:eastAsia="Arial Narrow" w:hint="default"/>
                            <w:sz w:val="18"/>
                            <w:szCs w:val="18"/>
                          </w:rPr>
                          <w:t>20</w:t>
                        </w:r>
                        <w:r>
                          <w:rPr>
                            <w:rFonts w:ascii="Arial Narrow" w:hAnsi="Arial Narrow" w:cs="Arial Narrow" w:eastAsia="Arial Narrow" w:hint="default"/>
                            <w:spacing w:val="-3"/>
                            <w:sz w:val="18"/>
                            <w:szCs w:val="18"/>
                          </w:rPr>
                          <w:t> </w:t>
                        </w:r>
                        <w:r>
                          <w:rPr>
                            <w:rFonts w:ascii="宋体" w:hAnsi="宋体" w:cs="宋体" w:eastAsia="宋体" w:hint="default"/>
                            <w:spacing w:val="-10"/>
                            <w:sz w:val="18"/>
                            <w:szCs w:val="18"/>
                          </w:rPr>
                          <w:t>万元，</w:t>
                        </w:r>
                        <w:r>
                          <w:rPr>
                            <w:rFonts w:ascii="Arial Narrow" w:hAnsi="Arial Narrow" w:cs="Arial Narrow" w:eastAsia="Arial Narrow" w:hint="default"/>
                            <w:spacing w:val="-10"/>
                            <w:sz w:val="18"/>
                            <w:szCs w:val="18"/>
                          </w:rPr>
                          <w:t>2016</w:t>
                        </w:r>
                        <w:r>
                          <w:rPr>
                            <w:rFonts w:ascii="Arial Narrow" w:hAnsi="Arial Narrow" w:cs="Arial Narrow" w:eastAsia="Arial Narrow" w:hint="default"/>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Narrow" w:hAnsi="Arial Narrow" w:cs="Arial Narrow" w:eastAsia="Arial Narrow" w:hint="default"/>
                            <w:sz w:val="18"/>
                            <w:szCs w:val="18"/>
                          </w:rPr>
                          <w:t>6</w:t>
                        </w:r>
                      </w:p>
                      <w:p>
                        <w:pPr>
                          <w:pStyle w:val="TableParagraph"/>
                          <w:spacing w:line="261" w:lineRule="auto" w:before="11"/>
                          <w:ind w:left="21" w:right="19"/>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Arial Narrow" w:hAnsi="Arial Narrow" w:cs="Arial Narrow" w:eastAsia="Arial Narrow" w:hint="default"/>
                            <w:sz w:val="18"/>
                            <w:szCs w:val="18"/>
                          </w:rPr>
                          <w:t>30</w:t>
                        </w:r>
                        <w:r>
                          <w:rPr>
                            <w:rFonts w:ascii="Arial Narrow" w:hAnsi="Arial Narrow" w:cs="Arial Narrow" w:eastAsia="Arial Narrow" w:hint="default"/>
                            <w:spacing w:val="-7"/>
                            <w:sz w:val="18"/>
                            <w:szCs w:val="18"/>
                          </w:rPr>
                          <w:t> </w:t>
                        </w:r>
                        <w:r>
                          <w:rPr>
                            <w:rFonts w:ascii="宋体" w:hAnsi="宋体" w:cs="宋体" w:eastAsia="宋体" w:hint="default"/>
                            <w:spacing w:val="-7"/>
                            <w:sz w:val="18"/>
                            <w:szCs w:val="18"/>
                          </w:rPr>
                          <w:t>日前给付</w:t>
                        </w:r>
                        <w:r>
                          <w:rPr>
                            <w:rFonts w:ascii="宋体" w:hAnsi="宋体" w:cs="宋体" w:eastAsia="宋体" w:hint="default"/>
                            <w:spacing w:val="-61"/>
                            <w:sz w:val="18"/>
                            <w:szCs w:val="18"/>
                          </w:rPr>
                          <w:t> </w:t>
                        </w:r>
                        <w:r>
                          <w:rPr>
                            <w:rFonts w:ascii="Arial Narrow" w:hAnsi="Arial Narrow" w:cs="Arial Narrow" w:eastAsia="Arial Narrow" w:hint="default"/>
                            <w:spacing w:val="-5"/>
                            <w:sz w:val="18"/>
                            <w:szCs w:val="18"/>
                          </w:rPr>
                          <w:t>486,105.87</w:t>
                        </w:r>
                        <w:r>
                          <w:rPr>
                            <w:rFonts w:ascii="Arial Narrow" w:hAnsi="Arial Narrow" w:cs="Arial Narrow" w:eastAsia="Arial Narrow" w:hint="default"/>
                            <w:spacing w:val="-8"/>
                            <w:sz w:val="18"/>
                            <w:szCs w:val="18"/>
                          </w:rPr>
                          <w:t> </w:t>
                        </w:r>
                        <w:r>
                          <w:rPr>
                            <w:rFonts w:ascii="宋体" w:hAnsi="宋体" w:cs="宋体" w:eastAsia="宋体" w:hint="default"/>
                            <w:spacing w:val="-4"/>
                            <w:sz w:val="18"/>
                            <w:szCs w:val="18"/>
                          </w:rPr>
                          <w:t>元</w:t>
                        </w:r>
                        <w:r>
                          <w:rPr>
                            <w:rFonts w:ascii="Arial Narrow" w:hAnsi="Arial Narrow" w:cs="Arial Narrow" w:eastAsia="Arial Narrow" w:hint="default"/>
                            <w:spacing w:val="-4"/>
                            <w:sz w:val="18"/>
                            <w:szCs w:val="18"/>
                          </w:rPr>
                          <w:t>.</w:t>
                        </w:r>
                        <w:r>
                          <w:rPr>
                            <w:rFonts w:ascii="Arial Narrow" w:hAnsi="Arial Narrow" w:cs="Arial Narrow" w:eastAsia="Arial Narrow" w:hint="default"/>
                            <w:sz w:val="18"/>
                            <w:szCs w:val="18"/>
                          </w:rPr>
                          <w:t> </w:t>
                        </w:r>
                        <w:r>
                          <w:rPr>
                            <w:rFonts w:ascii="宋体" w:hAnsi="宋体" w:cs="宋体" w:eastAsia="宋体" w:hint="default"/>
                            <w:spacing w:val="-8"/>
                            <w:sz w:val="18"/>
                            <w:szCs w:val="18"/>
                          </w:rPr>
                          <w:t>被上诉人友谊县八达国有资</w:t>
                        </w:r>
                        <w:r>
                          <w:rPr>
                            <w:rFonts w:ascii="宋体" w:hAnsi="宋体" w:cs="宋体" w:eastAsia="宋体" w:hint="default"/>
                            <w:sz w:val="18"/>
                            <w:szCs w:val="18"/>
                          </w:rPr>
                          <w:t> </w:t>
                        </w:r>
                        <w:r>
                          <w:rPr>
                            <w:rFonts w:ascii="宋体" w:hAnsi="宋体" w:cs="宋体" w:eastAsia="宋体" w:hint="default"/>
                            <w:spacing w:val="-8"/>
                            <w:sz w:val="18"/>
                            <w:szCs w:val="18"/>
                          </w:rPr>
                          <w:t>产有限公司对被上诉人友谊</w:t>
                        </w:r>
                        <w:r>
                          <w:rPr>
                            <w:rFonts w:ascii="宋体" w:hAnsi="宋体" w:cs="宋体" w:eastAsia="宋体" w:hint="default"/>
                            <w:sz w:val="18"/>
                            <w:szCs w:val="18"/>
                          </w:rPr>
                          <w:t> </w:t>
                        </w:r>
                        <w:r>
                          <w:rPr>
                            <w:rFonts w:ascii="宋体" w:hAnsi="宋体" w:cs="宋体" w:eastAsia="宋体" w:hint="default"/>
                            <w:spacing w:val="-8"/>
                            <w:sz w:val="18"/>
                            <w:szCs w:val="18"/>
                          </w:rPr>
                          <w:t>县荣达粮食储备有限公司所</w:t>
                        </w:r>
                        <w:r>
                          <w:rPr>
                            <w:rFonts w:ascii="宋体" w:hAnsi="宋体" w:cs="宋体" w:eastAsia="宋体" w:hint="default"/>
                            <w:sz w:val="18"/>
                            <w:szCs w:val="18"/>
                          </w:rPr>
                          <w:t> </w:t>
                        </w:r>
                        <w:r>
                          <w:rPr>
                            <w:rFonts w:ascii="宋体" w:hAnsi="宋体" w:cs="宋体" w:eastAsia="宋体" w:hint="default"/>
                            <w:spacing w:val="-8"/>
                            <w:sz w:val="18"/>
                            <w:szCs w:val="18"/>
                          </w:rPr>
                          <w:t>欠上诉人以上债务和诉讼费</w:t>
                        </w:r>
                        <w:r>
                          <w:rPr>
                            <w:rFonts w:ascii="宋体" w:hAnsi="宋体" w:cs="宋体" w:eastAsia="宋体" w:hint="default"/>
                            <w:sz w:val="18"/>
                            <w:szCs w:val="18"/>
                          </w:rPr>
                          <w:t> </w:t>
                        </w:r>
                        <w:r>
                          <w:rPr>
                            <w:rFonts w:ascii="宋体" w:hAnsi="宋体" w:cs="宋体" w:eastAsia="宋体" w:hint="default"/>
                            <w:spacing w:val="-8"/>
                            <w:sz w:val="18"/>
                            <w:szCs w:val="18"/>
                          </w:rPr>
                          <w:t>用（包括保全费）承担补充</w:t>
                        </w:r>
                        <w:r>
                          <w:rPr>
                            <w:rFonts w:ascii="宋体" w:hAnsi="宋体" w:cs="宋体" w:eastAsia="宋体" w:hint="default"/>
                            <w:sz w:val="18"/>
                            <w:szCs w:val="18"/>
                          </w:rPr>
                          <w:t> </w:t>
                        </w:r>
                        <w:r>
                          <w:rPr>
                            <w:rFonts w:ascii="宋体" w:hAnsi="宋体" w:cs="宋体" w:eastAsia="宋体" w:hint="default"/>
                            <w:spacing w:val="-8"/>
                            <w:sz w:val="18"/>
                            <w:szCs w:val="18"/>
                          </w:rPr>
                          <w:t>连带给付责任。</w:t>
                        </w:r>
                      </w:p>
                    </w:tc>
                    <w:tc>
                      <w:tcPr>
                        <w:tcW w:w="1985" w:type="dxa"/>
                        <w:tcBorders>
                          <w:top w:val="single" w:sz="8" w:space="0" w:color="000000"/>
                          <w:left w:val="single" w:sz="4" w:space="0" w:color="000000"/>
                          <w:bottom w:val="single" w:sz="4" w:space="0" w:color="000000"/>
                          <w:right w:val="nil" w:sz="6" w:space="0" w:color="auto"/>
                        </w:tcBorders>
                      </w:tcPr>
                      <w:p>
                        <w:pPr>
                          <w:pStyle w:val="TableParagraph"/>
                          <w:spacing w:line="261" w:lineRule="auto" w:before="1"/>
                          <w:ind w:left="21" w:right="36"/>
                          <w:jc w:val="left"/>
                          <w:rPr>
                            <w:rFonts w:ascii="宋体" w:hAnsi="宋体" w:cs="宋体" w:eastAsia="宋体" w:hint="default"/>
                            <w:sz w:val="18"/>
                            <w:szCs w:val="18"/>
                          </w:rPr>
                        </w:pPr>
                        <w:r>
                          <w:rPr>
                            <w:rFonts w:ascii="宋体" w:hAnsi="宋体" w:cs="宋体" w:eastAsia="宋体" w:hint="default"/>
                            <w:spacing w:val="-13"/>
                            <w:sz w:val="18"/>
                            <w:szCs w:val="18"/>
                          </w:rPr>
                          <w:t>三处房产进行评估、拍卖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Arial Narrow" w:hAnsi="Arial Narrow" w:cs="Arial Narrow" w:eastAsia="Arial Narrow" w:hint="default"/>
                            <w:spacing w:val="-4"/>
                            <w:sz w:val="18"/>
                            <w:szCs w:val="18"/>
                          </w:rPr>
                          <w:t>2017</w:t>
                        </w:r>
                        <w:r>
                          <w:rPr>
                            <w:rFonts w:ascii="Arial Narrow" w:hAnsi="Arial Narrow" w:cs="Arial Narrow" w:eastAsia="Arial Narrow" w:hint="default"/>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Narrow" w:hAnsi="Arial Narrow" w:cs="Arial Narrow" w:eastAsia="Arial Narrow" w:hint="default"/>
                            <w:sz w:val="18"/>
                            <w:szCs w:val="18"/>
                          </w:rPr>
                          <w:t>7 </w:t>
                        </w:r>
                        <w:r>
                          <w:rPr>
                            <w:rFonts w:ascii="宋体" w:hAnsi="宋体" w:cs="宋体" w:eastAsia="宋体" w:hint="default"/>
                            <w:spacing w:val="-8"/>
                            <w:sz w:val="18"/>
                            <w:szCs w:val="18"/>
                          </w:rPr>
                          <w:t>月份执行回款</w:t>
                        </w:r>
                        <w:r>
                          <w:rPr>
                            <w:rFonts w:ascii="宋体" w:hAnsi="宋体" w:cs="宋体" w:eastAsia="宋体" w:hint="default"/>
                            <w:spacing w:val="-53"/>
                            <w:sz w:val="18"/>
                            <w:szCs w:val="18"/>
                          </w:rPr>
                          <w:t> </w:t>
                        </w:r>
                        <w:r>
                          <w:rPr>
                            <w:rFonts w:ascii="Arial Narrow" w:hAnsi="Arial Narrow" w:cs="Arial Narrow" w:eastAsia="Arial Narrow" w:hint="default"/>
                            <w:spacing w:val="-6"/>
                            <w:sz w:val="18"/>
                            <w:szCs w:val="18"/>
                          </w:rPr>
                          <w:t>88 </w:t>
                        </w:r>
                        <w:r>
                          <w:rPr>
                            <w:rFonts w:ascii="宋体" w:hAnsi="宋体" w:cs="宋体" w:eastAsia="宋体" w:hint="default"/>
                            <w:spacing w:val="-8"/>
                            <w:sz w:val="18"/>
                            <w:szCs w:val="18"/>
                          </w:rPr>
                          <w:t>万元，款项已全部收回，</w:t>
                        </w:r>
                        <w:r>
                          <w:rPr>
                            <w:rFonts w:ascii="宋体" w:hAnsi="宋体" w:cs="宋体" w:eastAsia="宋体" w:hint="default"/>
                            <w:sz w:val="18"/>
                            <w:szCs w:val="18"/>
                          </w:rPr>
                          <w:t> </w:t>
                        </w:r>
                        <w:r>
                          <w:rPr>
                            <w:rFonts w:ascii="宋体" w:hAnsi="宋体" w:cs="宋体" w:eastAsia="宋体" w:hint="default"/>
                            <w:spacing w:val="-8"/>
                            <w:sz w:val="18"/>
                            <w:szCs w:val="18"/>
                          </w:rPr>
                          <w:t>现已结案。</w:t>
                        </w:r>
                      </w:p>
                    </w:tc>
                  </w:tr>
                  <w:tr>
                    <w:trPr>
                      <w:trHeight w:val="3917" w:hRule="exact"/>
                    </w:trPr>
                    <w:tc>
                      <w:tcPr>
                        <w:tcW w:w="819" w:type="dxa"/>
                        <w:tcBorders>
                          <w:top w:val="single" w:sz="4" w:space="0" w:color="000000"/>
                          <w:left w:val="nil" w:sz="6" w:space="0" w:color="auto"/>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64" w:lineRule="auto"/>
                          <w:ind w:left="28" w:right="87"/>
                          <w:jc w:val="both"/>
                          <w:rPr>
                            <w:rFonts w:ascii="宋体" w:hAnsi="宋体" w:cs="宋体" w:eastAsia="宋体" w:hint="default"/>
                            <w:sz w:val="18"/>
                            <w:szCs w:val="18"/>
                          </w:rPr>
                        </w:pPr>
                        <w:r>
                          <w:rPr>
                            <w:rFonts w:ascii="宋体" w:hAnsi="宋体" w:cs="宋体" w:eastAsia="宋体" w:hint="default"/>
                            <w:spacing w:val="-7"/>
                            <w:sz w:val="18"/>
                            <w:szCs w:val="18"/>
                          </w:rPr>
                          <w:t>呼伦贝尔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市天顺房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地产开发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有限公司</w:t>
                        </w:r>
                      </w:p>
                    </w:tc>
                    <w:tc>
                      <w:tcPr>
                        <w:tcW w:w="7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64" w:lineRule="auto" w:before="121"/>
                          <w:ind w:left="21" w:right="151"/>
                          <w:jc w:val="both"/>
                          <w:rPr>
                            <w:rFonts w:ascii="宋体" w:hAnsi="宋体" w:cs="宋体" w:eastAsia="宋体" w:hint="default"/>
                            <w:sz w:val="18"/>
                            <w:szCs w:val="18"/>
                          </w:rPr>
                        </w:pPr>
                        <w:r>
                          <w:rPr>
                            <w:rFonts w:ascii="宋体" w:hAnsi="宋体" w:cs="宋体" w:eastAsia="宋体" w:hint="default"/>
                            <w:spacing w:val="-6"/>
                            <w:sz w:val="18"/>
                            <w:szCs w:val="18"/>
                          </w:rPr>
                          <w:t>北大荒</w:t>
                        </w:r>
                        <w:r>
                          <w:rPr>
                            <w:rFonts w:ascii="宋体" w:hAnsi="宋体" w:cs="宋体" w:eastAsia="宋体" w:hint="default"/>
                            <w:sz w:val="18"/>
                            <w:szCs w:val="18"/>
                          </w:rPr>
                          <w:t> </w:t>
                        </w:r>
                        <w:r>
                          <w:rPr>
                            <w:rFonts w:ascii="宋体" w:hAnsi="宋体" w:cs="宋体" w:eastAsia="宋体" w:hint="default"/>
                            <w:spacing w:val="-6"/>
                            <w:sz w:val="18"/>
                            <w:szCs w:val="18"/>
                          </w:rPr>
                          <w:t>鑫都房</w:t>
                        </w:r>
                        <w:r>
                          <w:rPr>
                            <w:rFonts w:ascii="宋体" w:hAnsi="宋体" w:cs="宋体" w:eastAsia="宋体" w:hint="default"/>
                            <w:sz w:val="18"/>
                            <w:szCs w:val="18"/>
                          </w:rPr>
                          <w:t> </w:t>
                        </w:r>
                        <w:r>
                          <w:rPr>
                            <w:rFonts w:ascii="宋体" w:hAnsi="宋体" w:cs="宋体" w:eastAsia="宋体" w:hint="default"/>
                            <w:spacing w:val="-6"/>
                            <w:sz w:val="18"/>
                            <w:szCs w:val="18"/>
                          </w:rPr>
                          <w:t>地产开</w:t>
                        </w:r>
                        <w:r>
                          <w:rPr>
                            <w:rFonts w:ascii="宋体" w:hAnsi="宋体" w:cs="宋体" w:eastAsia="宋体" w:hint="default"/>
                            <w:sz w:val="18"/>
                            <w:szCs w:val="18"/>
                          </w:rPr>
                          <w:t> </w:t>
                        </w:r>
                        <w:r>
                          <w:rPr>
                            <w:rFonts w:ascii="宋体" w:hAnsi="宋体" w:cs="宋体" w:eastAsia="宋体" w:hint="default"/>
                            <w:spacing w:val="-6"/>
                            <w:sz w:val="18"/>
                            <w:szCs w:val="18"/>
                          </w:rPr>
                          <w:t>发有限</w:t>
                        </w:r>
                        <w:r>
                          <w:rPr>
                            <w:rFonts w:ascii="宋体" w:hAnsi="宋体" w:cs="宋体" w:eastAsia="宋体" w:hint="default"/>
                            <w:sz w:val="18"/>
                            <w:szCs w:val="18"/>
                          </w:rPr>
                          <w:t> </w:t>
                        </w:r>
                        <w:r>
                          <w:rPr>
                            <w:rFonts w:ascii="宋体" w:hAnsi="宋体" w:cs="宋体" w:eastAsia="宋体" w:hint="default"/>
                            <w:spacing w:val="-10"/>
                            <w:sz w:val="18"/>
                            <w:szCs w:val="18"/>
                          </w:rPr>
                          <w:t>公司</w:t>
                        </w:r>
                        <w:r>
                          <w:rPr>
                            <w:rFonts w:ascii="宋体" w:hAnsi="宋体" w:cs="宋体" w:eastAsia="宋体" w:hint="default"/>
                            <w:sz w:val="18"/>
                            <w:szCs w:val="18"/>
                          </w:rPr>
                        </w:r>
                      </w:p>
                    </w:tc>
                    <w:tc>
                      <w:tcPr>
                        <w:tcW w:w="850" w:type="dxa"/>
                        <w:tcBorders>
                          <w:top w:val="single" w:sz="4" w:space="0" w:color="000000"/>
                          <w:left w:val="single" w:sz="4" w:space="0" w:color="000000"/>
                          <w:bottom w:val="single" w:sz="8" w:space="0" w:color="000000"/>
                          <w:right w:val="single" w:sz="4" w:space="0" w:color="000000"/>
                        </w:tcBorders>
                      </w:tcPr>
                      <w:p>
                        <w:pPr/>
                      </w:p>
                    </w:tc>
                    <w:tc>
                      <w:tcPr>
                        <w:tcW w:w="7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0"/>
                            <w:sz w:val="18"/>
                            <w:szCs w:val="18"/>
                          </w:rPr>
                          <w:t>仲裁</w:t>
                        </w:r>
                        <w:r>
                          <w:rPr>
                            <w:rFonts w:ascii="宋体" w:hAnsi="宋体" w:cs="宋体" w:eastAsia="宋体" w:hint="default"/>
                            <w:sz w:val="18"/>
                            <w:szCs w:val="18"/>
                          </w:rPr>
                        </w: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59" w:lineRule="auto"/>
                          <w:ind w:left="21" w:right="15"/>
                          <w:jc w:val="both"/>
                          <w:rPr>
                            <w:rFonts w:ascii="宋体" w:hAnsi="宋体" w:cs="宋体" w:eastAsia="宋体" w:hint="default"/>
                            <w:sz w:val="18"/>
                            <w:szCs w:val="18"/>
                          </w:rPr>
                        </w:pPr>
                        <w:r>
                          <w:rPr>
                            <w:rFonts w:ascii="Arial Narrow" w:hAnsi="Arial Narrow" w:cs="Arial Narrow" w:eastAsia="Arial Narrow" w:hint="default"/>
                            <w:spacing w:val="-8"/>
                            <w:sz w:val="18"/>
                            <w:szCs w:val="18"/>
                          </w:rPr>
                          <w:t>1</w:t>
                        </w:r>
                        <w:r>
                          <w:rPr>
                            <w:rFonts w:ascii="宋体" w:hAnsi="宋体" w:cs="宋体" w:eastAsia="宋体" w:hint="default"/>
                            <w:spacing w:val="-8"/>
                            <w:sz w:val="18"/>
                            <w:szCs w:val="18"/>
                          </w:rPr>
                          <w:t>、请求裁决被申请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人继续履行《房地产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项目开发协议书》</w:t>
                        </w:r>
                      </w:p>
                      <w:p>
                        <w:pPr>
                          <w:pStyle w:val="TableParagraph"/>
                          <w:spacing w:line="259" w:lineRule="auto" w:before="9"/>
                          <w:ind w:left="21" w:right="-29"/>
                          <w:jc w:val="left"/>
                          <w:rPr>
                            <w:rFonts w:ascii="宋体" w:hAnsi="宋体" w:cs="宋体" w:eastAsia="宋体" w:hint="default"/>
                            <w:sz w:val="18"/>
                            <w:szCs w:val="18"/>
                          </w:rPr>
                        </w:pPr>
                        <w:r>
                          <w:rPr>
                            <w:rFonts w:ascii="宋体" w:hAnsi="宋体" w:cs="宋体" w:eastAsia="宋体" w:hint="default"/>
                            <w:spacing w:val="-8"/>
                            <w:sz w:val="18"/>
                            <w:szCs w:val="18"/>
                          </w:rPr>
                          <w:t>《房地产项目联合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开发补充协议书》，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要求被申请人支付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项目资金</w:t>
                        </w:r>
                        <w:r>
                          <w:rPr>
                            <w:rFonts w:ascii="宋体" w:hAnsi="宋体" w:cs="宋体" w:eastAsia="宋体" w:hint="default"/>
                            <w:spacing w:val="-56"/>
                            <w:sz w:val="18"/>
                            <w:szCs w:val="18"/>
                          </w:rPr>
                          <w:t> </w:t>
                        </w:r>
                        <w:r>
                          <w:rPr>
                            <w:rFonts w:ascii="Arial Narrow" w:hAnsi="Arial Narrow" w:cs="Arial Narrow" w:eastAsia="Arial Narrow" w:hint="default"/>
                            <w:spacing w:val="-4"/>
                            <w:sz w:val="18"/>
                            <w:szCs w:val="18"/>
                          </w:rPr>
                          <w:t>6000 </w:t>
                        </w:r>
                        <w:r>
                          <w:rPr>
                            <w:rFonts w:ascii="宋体" w:hAnsi="宋体" w:cs="宋体" w:eastAsia="宋体" w:hint="default"/>
                            <w:spacing w:val="-35"/>
                            <w:sz w:val="18"/>
                            <w:szCs w:val="18"/>
                          </w:rPr>
                          <w:t>万；</w:t>
                        </w:r>
                        <w:r>
                          <w:rPr>
                            <w:rFonts w:ascii="Arial Narrow" w:hAnsi="Arial Narrow" w:cs="Arial Narrow" w:eastAsia="Arial Narrow" w:hint="default"/>
                            <w:spacing w:val="-35"/>
                            <w:sz w:val="18"/>
                            <w:szCs w:val="18"/>
                          </w:rPr>
                          <w:t>2</w:t>
                        </w:r>
                        <w:r>
                          <w:rPr>
                            <w:rFonts w:ascii="Arial Narrow" w:hAnsi="Arial Narrow" w:cs="Arial Narrow" w:eastAsia="Arial Narrow" w:hint="default"/>
                            <w:sz w:val="18"/>
                            <w:szCs w:val="18"/>
                          </w:rPr>
                          <w:t> </w:t>
                        </w:r>
                        <w:r>
                          <w:rPr>
                            <w:rFonts w:ascii="宋体" w:hAnsi="宋体" w:cs="宋体" w:eastAsia="宋体" w:hint="default"/>
                            <w:spacing w:val="-8"/>
                            <w:sz w:val="18"/>
                            <w:szCs w:val="18"/>
                          </w:rPr>
                          <w:t>请求裁决被申请人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向申请人支付违约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r>
                          <w:rPr>
                            <w:rFonts w:ascii="宋体" w:hAnsi="宋体" w:cs="宋体" w:eastAsia="宋体" w:hint="default"/>
                            <w:spacing w:val="-57"/>
                            <w:sz w:val="18"/>
                            <w:szCs w:val="18"/>
                          </w:rPr>
                          <w:t> </w:t>
                        </w:r>
                        <w:r>
                          <w:rPr>
                            <w:rFonts w:ascii="Arial Narrow" w:hAnsi="Arial Narrow" w:cs="Arial Narrow" w:eastAsia="Arial Narrow" w:hint="default"/>
                            <w:spacing w:val="-3"/>
                            <w:sz w:val="18"/>
                            <w:szCs w:val="18"/>
                          </w:rPr>
                          <w:t>3.74</w:t>
                        </w:r>
                        <w:r>
                          <w:rPr>
                            <w:rFonts w:ascii="Arial Narrow" w:hAnsi="Arial Narrow" w:cs="Arial Narrow" w:eastAsia="Arial Narrow" w:hint="default"/>
                            <w:spacing w:val="-2"/>
                            <w:sz w:val="18"/>
                            <w:szCs w:val="18"/>
                          </w:rPr>
                          <w:t> </w:t>
                        </w:r>
                        <w:r>
                          <w:rPr>
                            <w:rFonts w:ascii="宋体" w:hAnsi="宋体" w:cs="宋体" w:eastAsia="宋体" w:hint="default"/>
                            <w:spacing w:val="-9"/>
                            <w:sz w:val="18"/>
                            <w:szCs w:val="18"/>
                          </w:rPr>
                          <w:t>亿元；</w:t>
                        </w:r>
                        <w:r>
                          <w:rPr>
                            <w:rFonts w:ascii="Arial Narrow" w:hAnsi="Arial Narrow" w:cs="Arial Narrow" w:eastAsia="Arial Narrow" w:hint="default"/>
                            <w:spacing w:val="-9"/>
                            <w:sz w:val="18"/>
                            <w:szCs w:val="18"/>
                          </w:rPr>
                          <w:t>3</w:t>
                        </w:r>
                        <w:r>
                          <w:rPr>
                            <w:rFonts w:ascii="宋体" w:hAnsi="宋体" w:cs="宋体" w:eastAsia="宋体" w:hint="default"/>
                            <w:spacing w:val="-9"/>
                            <w:sz w:val="18"/>
                            <w:szCs w:val="18"/>
                          </w:rPr>
                          <w:t>、请</w:t>
                        </w:r>
                        <w:r>
                          <w:rPr>
                            <w:rFonts w:ascii="宋体" w:hAnsi="宋体" w:cs="宋体" w:eastAsia="宋体" w:hint="default"/>
                            <w:spacing w:val="-87"/>
                            <w:sz w:val="18"/>
                            <w:szCs w:val="18"/>
                          </w:rPr>
                          <w:t> </w:t>
                        </w:r>
                        <w:r>
                          <w:rPr>
                            <w:rFonts w:ascii="宋体" w:hAnsi="宋体" w:cs="宋体" w:eastAsia="宋体" w:hint="default"/>
                            <w:spacing w:val="-8"/>
                            <w:sz w:val="18"/>
                            <w:szCs w:val="18"/>
                          </w:rPr>
                          <w:t>求裁决被申请人承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担本案律师费用</w:t>
                        </w:r>
                        <w:r>
                          <w:rPr>
                            <w:rFonts w:ascii="宋体" w:hAnsi="宋体" w:cs="宋体" w:eastAsia="宋体" w:hint="default"/>
                            <w:spacing w:val="-55"/>
                            <w:sz w:val="18"/>
                            <w:szCs w:val="18"/>
                          </w:rPr>
                          <w:t> </w:t>
                        </w:r>
                        <w:r>
                          <w:rPr>
                            <w:rFonts w:ascii="Arial Narrow" w:hAnsi="Arial Narrow" w:cs="Arial Narrow" w:eastAsia="Arial Narrow" w:hint="default"/>
                            <w:spacing w:val="-3"/>
                            <w:sz w:val="18"/>
                            <w:szCs w:val="18"/>
                          </w:rPr>
                          <w:t>300</w:t>
                        </w:r>
                        <w:r>
                          <w:rPr>
                            <w:rFonts w:ascii="Arial Narrow" w:hAnsi="Arial Narrow" w:cs="Arial Narrow" w:eastAsia="Arial Narrow" w:hint="default"/>
                            <w:spacing w:val="-39"/>
                            <w:sz w:val="18"/>
                            <w:szCs w:val="18"/>
                          </w:rPr>
                          <w:t> </w:t>
                        </w:r>
                        <w:r>
                          <w:rPr>
                            <w:rFonts w:ascii="Arial Narrow" w:hAnsi="Arial Narrow" w:cs="Arial Narrow" w:eastAsia="Arial Narrow" w:hint="default"/>
                            <w:spacing w:val="-39"/>
                            <w:sz w:val="18"/>
                            <w:szCs w:val="18"/>
                          </w:rPr>
                        </w:r>
                        <w:r>
                          <w:rPr>
                            <w:rFonts w:ascii="宋体" w:hAnsi="宋体" w:cs="宋体" w:eastAsia="宋体" w:hint="default"/>
                            <w:spacing w:val="-8"/>
                            <w:sz w:val="18"/>
                            <w:szCs w:val="18"/>
                          </w:rPr>
                          <w:t>万元；</w:t>
                        </w:r>
                        <w:r>
                          <w:rPr>
                            <w:rFonts w:ascii="Arial Narrow" w:hAnsi="Arial Narrow" w:cs="Arial Narrow" w:eastAsia="Arial Narrow" w:hint="default"/>
                            <w:spacing w:val="-8"/>
                            <w:sz w:val="18"/>
                            <w:szCs w:val="18"/>
                          </w:rPr>
                          <w:t>4</w:t>
                        </w:r>
                        <w:r>
                          <w:rPr>
                            <w:rFonts w:ascii="宋体" w:hAnsi="宋体" w:cs="宋体" w:eastAsia="宋体" w:hint="default"/>
                            <w:spacing w:val="-8"/>
                            <w:sz w:val="18"/>
                            <w:szCs w:val="18"/>
                          </w:rPr>
                          <w:t>、请求裁决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被申请人承担本案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仲裁费。</w:t>
                        </w:r>
                      </w:p>
                    </w:tc>
                    <w:tc>
                      <w:tcPr>
                        <w:tcW w:w="268" w:type="dxa"/>
                        <w:tcBorders>
                          <w:top w:val="single" w:sz="4" w:space="0" w:color="000000"/>
                          <w:left w:val="single" w:sz="4" w:space="0" w:color="000000"/>
                          <w:bottom w:val="single" w:sz="8" w:space="0" w:color="000000"/>
                          <w:right w:val="nil" w:sz="6" w:space="0" w:color="auto"/>
                        </w:tcBorders>
                      </w:tcPr>
                      <w:p>
                        <w:pPr/>
                      </w:p>
                    </w:tc>
                    <w:tc>
                      <w:tcPr>
                        <w:tcW w:w="1009" w:type="dxa"/>
                        <w:tcBorders>
                          <w:top w:val="single" w:sz="4" w:space="0" w:color="000000"/>
                          <w:left w:val="nil" w:sz="6" w:space="0" w:color="auto"/>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2" w:right="0"/>
                          <w:jc w:val="left"/>
                          <w:rPr>
                            <w:rFonts w:ascii="Arial Narrow" w:hAnsi="Arial Narrow" w:cs="Arial Narrow" w:eastAsia="Arial Narrow" w:hint="default"/>
                            <w:sz w:val="18"/>
                            <w:szCs w:val="18"/>
                          </w:rPr>
                        </w:pPr>
                        <w:r>
                          <w:rPr>
                            <w:rFonts w:ascii="Arial Narrow"/>
                            <w:spacing w:val="-5"/>
                            <w:sz w:val="18"/>
                          </w:rPr>
                          <w:t>437,000,000</w:t>
                        </w:r>
                      </w:p>
                    </w:tc>
                    <w:tc>
                      <w:tcPr>
                        <w:tcW w:w="1419" w:type="dxa"/>
                        <w:tcBorders>
                          <w:top w:val="single" w:sz="4" w:space="0" w:color="000000"/>
                          <w:left w:val="single" w:sz="4" w:space="0" w:color="000000"/>
                          <w:bottom w:val="single" w:sz="8" w:space="0" w:color="000000"/>
                          <w:right w:val="single" w:sz="4" w:space="0" w:color="000000"/>
                        </w:tcBorders>
                      </w:tcPr>
                      <w:p>
                        <w:pPr/>
                      </w:p>
                    </w:tc>
                    <w:tc>
                      <w:tcPr>
                        <w:tcW w:w="255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59" w:lineRule="auto"/>
                          <w:ind w:left="21" w:right="14"/>
                          <w:jc w:val="left"/>
                          <w:rPr>
                            <w:rFonts w:ascii="Arial Narrow" w:hAnsi="Arial Narrow" w:cs="Arial Narrow" w:eastAsia="Arial Narrow" w:hint="default"/>
                            <w:sz w:val="18"/>
                            <w:szCs w:val="18"/>
                          </w:rPr>
                        </w:pPr>
                        <w:r>
                          <w:rPr>
                            <w:rFonts w:ascii="Arial Narrow" w:hAnsi="Arial Narrow" w:cs="Arial Narrow" w:eastAsia="Arial Narrow" w:hint="default"/>
                            <w:spacing w:val="-4"/>
                            <w:sz w:val="18"/>
                            <w:szCs w:val="18"/>
                          </w:rPr>
                          <w:t>2017</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Narrow" w:hAnsi="Arial Narrow" w:cs="Arial Narrow" w:eastAsia="Arial Narrow" w:hint="default"/>
                            <w:spacing w:val="-3"/>
                            <w:sz w:val="18"/>
                            <w:szCs w:val="18"/>
                          </w:rPr>
                          <w:t>22</w:t>
                        </w:r>
                        <w:r>
                          <w:rPr>
                            <w:rFonts w:ascii="Arial Narrow" w:hAnsi="Arial Narrow" w:cs="Arial Narrow" w:eastAsia="Arial Narrow" w:hint="default"/>
                            <w:spacing w:val="-1"/>
                            <w:sz w:val="18"/>
                            <w:szCs w:val="18"/>
                          </w:rPr>
                          <w:t> </w:t>
                        </w:r>
                        <w:r>
                          <w:rPr>
                            <w:rFonts w:ascii="宋体" w:hAnsi="宋体" w:cs="宋体" w:eastAsia="宋体" w:hint="default"/>
                            <w:spacing w:val="-3"/>
                            <w:sz w:val="18"/>
                            <w:szCs w:val="18"/>
                          </w:rPr>
                          <w:t>日，鑫都房地产</w:t>
                        </w:r>
                        <w:r>
                          <w:rPr>
                            <w:rFonts w:ascii="宋体" w:hAnsi="宋体" w:cs="宋体" w:eastAsia="宋体" w:hint="default"/>
                            <w:sz w:val="18"/>
                            <w:szCs w:val="18"/>
                          </w:rPr>
                          <w:t> </w:t>
                        </w:r>
                        <w:r>
                          <w:rPr>
                            <w:rFonts w:ascii="宋体" w:hAnsi="宋体" w:cs="宋体" w:eastAsia="宋体" w:hint="default"/>
                            <w:spacing w:val="-7"/>
                            <w:sz w:val="18"/>
                            <w:szCs w:val="18"/>
                          </w:rPr>
                          <w:t>公司收到了北京仲裁委员会送达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的《关于（</w:t>
                        </w:r>
                        <w:r>
                          <w:rPr>
                            <w:rFonts w:ascii="Arial Narrow" w:hAnsi="Arial Narrow" w:cs="Arial Narrow" w:eastAsia="Arial Narrow" w:hint="default"/>
                            <w:spacing w:val="-12"/>
                            <w:sz w:val="18"/>
                            <w:szCs w:val="18"/>
                          </w:rPr>
                          <w:t>2017</w:t>
                        </w:r>
                        <w:r>
                          <w:rPr>
                            <w:rFonts w:ascii="宋体" w:hAnsi="宋体" w:cs="宋体" w:eastAsia="宋体" w:hint="default"/>
                            <w:spacing w:val="-12"/>
                            <w:sz w:val="18"/>
                            <w:szCs w:val="18"/>
                          </w:rPr>
                          <w:t>）京仲案字第</w:t>
                        </w:r>
                        <w:r>
                          <w:rPr>
                            <w:rFonts w:ascii="宋体" w:hAnsi="宋体" w:cs="宋体" w:eastAsia="宋体" w:hint="default"/>
                            <w:spacing w:val="-51"/>
                            <w:sz w:val="18"/>
                            <w:szCs w:val="18"/>
                          </w:rPr>
                          <w:t> </w:t>
                        </w:r>
                        <w:r>
                          <w:rPr>
                            <w:rFonts w:ascii="Arial Narrow" w:hAnsi="Arial Narrow" w:cs="Arial Narrow" w:eastAsia="Arial Narrow" w:hint="default"/>
                            <w:spacing w:val="-3"/>
                            <w:sz w:val="18"/>
                            <w:szCs w:val="18"/>
                          </w:rPr>
                          <w:t>3469</w:t>
                        </w:r>
                        <w:r>
                          <w:rPr>
                            <w:rFonts w:ascii="Arial Narrow" w:hAnsi="Arial Narrow" w:cs="Arial Narrow" w:eastAsia="Arial Narrow" w:hint="default"/>
                            <w:spacing w:val="-36"/>
                            <w:sz w:val="18"/>
                            <w:szCs w:val="18"/>
                          </w:rPr>
                          <w:t> </w:t>
                        </w:r>
                        <w:r>
                          <w:rPr>
                            <w:rFonts w:ascii="Arial Narrow" w:hAnsi="Arial Narrow" w:cs="Arial Narrow" w:eastAsia="Arial Narrow" w:hint="default"/>
                            <w:spacing w:val="-36"/>
                            <w:sz w:val="18"/>
                            <w:szCs w:val="18"/>
                          </w:rPr>
                        </w:r>
                        <w:r>
                          <w:rPr>
                            <w:rFonts w:ascii="宋体" w:hAnsi="宋体" w:cs="宋体" w:eastAsia="宋体" w:hint="default"/>
                            <w:spacing w:val="-14"/>
                            <w:sz w:val="18"/>
                            <w:szCs w:val="18"/>
                          </w:rPr>
                          <w:t>号仲裁案答辩通知》。尚未开庭审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理，鑫都房地产公司于</w:t>
                        </w:r>
                        <w:r>
                          <w:rPr>
                            <w:rFonts w:ascii="宋体" w:hAnsi="宋体" w:cs="宋体" w:eastAsia="宋体" w:hint="default"/>
                            <w:spacing w:val="-60"/>
                            <w:sz w:val="18"/>
                            <w:szCs w:val="18"/>
                          </w:rPr>
                          <w:t> </w:t>
                        </w:r>
                        <w:r>
                          <w:rPr>
                            <w:rFonts w:ascii="Arial Narrow" w:hAnsi="Arial Narrow" w:cs="Arial Narrow" w:eastAsia="Arial Narrow" w:hint="default"/>
                            <w:spacing w:val="-4"/>
                            <w:sz w:val="18"/>
                            <w:szCs w:val="18"/>
                          </w:rPr>
                          <w:t>2018</w:t>
                        </w:r>
                        <w:r>
                          <w:rPr>
                            <w:rFonts w:ascii="Arial Narrow" w:hAnsi="Arial Narrow" w:cs="Arial Narrow" w:eastAsia="Arial Narrow"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Arial Narrow" w:hAnsi="Arial Narrow" w:cs="Arial Narrow" w:eastAsia="Arial Narrow" w:hint="default"/>
                            <w:sz w:val="18"/>
                            <w:szCs w:val="18"/>
                          </w:rPr>
                          <w:t>1</w:t>
                        </w:r>
                      </w:p>
                      <w:p>
                        <w:pPr>
                          <w:pStyle w:val="TableParagraph"/>
                          <w:spacing w:line="243" w:lineRule="exact"/>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5"/>
                            <w:sz w:val="18"/>
                            <w:szCs w:val="18"/>
                          </w:rPr>
                          <w:t> </w:t>
                        </w:r>
                        <w:r>
                          <w:rPr>
                            <w:rFonts w:ascii="宋体" w:hAnsi="宋体" w:cs="宋体" w:eastAsia="宋体" w:hint="default"/>
                            <w:spacing w:val="-7"/>
                            <w:sz w:val="18"/>
                            <w:szCs w:val="18"/>
                          </w:rPr>
                          <w:t>日提出反请求。</w:t>
                        </w:r>
                        <w:r>
                          <w:rPr>
                            <w:rFonts w:ascii="Arial Narrow" w:hAnsi="Arial Narrow" w:cs="Arial Narrow" w:eastAsia="Arial Narrow" w:hint="default"/>
                            <w:spacing w:val="-7"/>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p>
                      <w:p>
                        <w:pPr>
                          <w:pStyle w:val="TableParagraph"/>
                          <w:spacing w:line="240" w:lineRule="auto" w:before="11"/>
                          <w:ind w:left="21"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pacing w:val="-8"/>
                            <w:sz w:val="18"/>
                            <w:szCs w:val="18"/>
                          </w:rPr>
                          <w:t>日接到北京仲裁委通知将于</w:t>
                        </w:r>
                      </w:p>
                      <w:p>
                        <w:pPr>
                          <w:pStyle w:val="TableParagraph"/>
                          <w:spacing w:line="240" w:lineRule="auto" w:before="13"/>
                          <w:ind w:left="21" w:right="0"/>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2018</w:t>
                        </w:r>
                        <w:r>
                          <w:rPr>
                            <w:rFonts w:ascii="Arial Narrow" w:hAnsi="Arial Narrow" w:cs="Arial Narrow" w:eastAsia="Arial Narrow" w:hint="default"/>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Narrow" w:hAnsi="Arial Narrow" w:cs="Arial Narrow" w:eastAsia="Arial Narrow" w:hint="default"/>
                            <w:sz w:val="18"/>
                            <w:szCs w:val="18"/>
                          </w:rPr>
                          <w:t>4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Narrow" w:hAnsi="Arial Narrow" w:cs="Arial Narrow" w:eastAsia="Arial Narrow" w:hint="default"/>
                            <w:sz w:val="18"/>
                            <w:szCs w:val="18"/>
                          </w:rPr>
                          <w:t>9 </w:t>
                        </w:r>
                        <w:r>
                          <w:rPr>
                            <w:rFonts w:ascii="宋体" w:hAnsi="宋体" w:cs="宋体" w:eastAsia="宋体" w:hint="default"/>
                            <w:spacing w:val="-8"/>
                            <w:sz w:val="18"/>
                            <w:szCs w:val="18"/>
                          </w:rPr>
                          <w:t>日开庭审理。</w:t>
                        </w:r>
                      </w:p>
                    </w:tc>
                    <w:tc>
                      <w:tcPr>
                        <w:tcW w:w="212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10"/>
                            <w:sz w:val="18"/>
                            <w:szCs w:val="18"/>
                          </w:rPr>
                          <w:t>暂无</w:t>
                        </w:r>
                        <w:r>
                          <w:rPr>
                            <w:rFonts w:ascii="宋体" w:hAnsi="宋体" w:cs="宋体" w:eastAsia="宋体" w:hint="default"/>
                            <w:sz w:val="18"/>
                            <w:szCs w:val="18"/>
                          </w:rPr>
                        </w:r>
                      </w:p>
                    </w:tc>
                    <w:tc>
                      <w:tcPr>
                        <w:tcW w:w="1985" w:type="dxa"/>
                        <w:tcBorders>
                          <w:top w:val="single" w:sz="4" w:space="0" w:color="000000"/>
                          <w:left w:val="single" w:sz="4"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10"/>
                            <w:sz w:val="18"/>
                            <w:szCs w:val="18"/>
                          </w:rPr>
                          <w:t>暂无</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line="1821" w:lineRule="exact"/>
        <w:ind w:left="4761" w:right="0" w:firstLine="0"/>
        <w:rPr>
          <w:rFonts w:ascii="宋体" w:hAnsi="宋体" w:cs="宋体" w:eastAsia="宋体" w:hint="default"/>
          <w:sz w:val="20"/>
          <w:szCs w:val="20"/>
        </w:rPr>
      </w:pPr>
      <w:r>
        <w:rPr>
          <w:rFonts w:ascii="宋体" w:hAnsi="宋体" w:cs="宋体" w:eastAsia="宋体" w:hint="default"/>
          <w:position w:val="-35"/>
          <w:sz w:val="20"/>
          <w:szCs w:val="20"/>
        </w:rPr>
        <w:pict>
          <v:group style="width:63.4pt;height:91.1pt;mso-position-horizontal-relative:char;mso-position-vertical-relative:line" coordorigin="0,0" coordsize="1268,1822">
            <v:group style="position:absolute;left:0;top:0;width:1268;height:1822" coordorigin="0,0" coordsize="1268,1822">
              <v:shape style="position:absolute;left:0;top:0;width:1268;height:1822" coordorigin="0,0" coordsize="1268,1822" path="m0,1822l1267,1822,1267,0,0,0,0,1822xe" filled="true" fillcolor="#ffffff" stroked="false">
                <v:path arrowok="t"/>
                <v:fill type="solid"/>
              </v:shape>
            </v:group>
          </v:group>
        </w:pict>
      </w:r>
      <w:r>
        <w:rPr>
          <w:rFonts w:ascii="宋体" w:hAnsi="宋体" w:cs="宋体" w:eastAsia="宋体" w:hint="default"/>
          <w:position w:val="-3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701.2pt;height:1pt;mso-position-horizontal-relative:char;mso-position-vertical-relative:line" coordorigin="0,0" coordsize="14024,20">
            <v:group style="position:absolute;left:10;top:10;width:815;height:2" coordorigin="10,10" coordsize="815,2">
              <v:shape style="position:absolute;left:10;top:10;width:815;height:2" coordorigin="10,10" coordsize="815,0" path="m10,10l824,10e" filled="false" stroked="true" strokeweight=".95999pt" strokecolor="#000000">
                <v:path arrowok="t"/>
              </v:shape>
            </v:group>
            <v:group style="position:absolute;left:824;top:10;width:58;height:2" coordorigin="824,10" coordsize="58,2">
              <v:shape style="position:absolute;left:824;top:10;width:58;height:2" coordorigin="824,10" coordsize="58,0" path="m824,10l881,10e" filled="false" stroked="true" strokeweight=".95999pt" strokecolor="#000000">
                <v:path arrowok="t"/>
              </v:shape>
            </v:group>
            <v:group style="position:absolute;left:881;top:10;width:651;height:2" coordorigin="881,10" coordsize="651,2">
              <v:shape style="position:absolute;left:881;top:10;width:651;height:2" coordorigin="881,10" coordsize="651,0" path="m881,10l1532,10e" filled="false" stroked="true" strokeweight=".95999pt" strokecolor="#000000">
                <v:path arrowok="t"/>
              </v:shape>
            </v:group>
            <v:group style="position:absolute;left:1532;top:10;width:58;height:2" coordorigin="1532,10" coordsize="58,2">
              <v:shape style="position:absolute;left:1532;top:10;width:58;height:2" coordorigin="1532,10" coordsize="58,0" path="m1532,10l1589,10e" filled="false" stroked="true" strokeweight=".95999pt" strokecolor="#000000">
                <v:path arrowok="t"/>
              </v:shape>
            </v:group>
            <v:group style="position:absolute;left:1589;top:10;width:792;height:2" coordorigin="1589,10" coordsize="792,2">
              <v:shape style="position:absolute;left:1589;top:10;width:792;height:2" coordorigin="1589,10" coordsize="792,0" path="m1589,10l2381,10e" filled="false" stroked="true" strokeweight=".95999pt" strokecolor="#000000">
                <v:path arrowok="t"/>
              </v:shape>
            </v:group>
            <v:group style="position:absolute;left:2381;top:10;width:58;height:2" coordorigin="2381,10" coordsize="58,2">
              <v:shape style="position:absolute;left:2381;top:10;width:58;height:2" coordorigin="2381,10" coordsize="58,0" path="m2381,10l2439,10e" filled="false" stroked="true" strokeweight=".95999pt" strokecolor="#000000">
                <v:path arrowok="t"/>
              </v:shape>
            </v:group>
            <v:group style="position:absolute;left:2439;top:10;width:653;height:2" coordorigin="2439,10" coordsize="653,2">
              <v:shape style="position:absolute;left:2439;top:10;width:653;height:2" coordorigin="2439,10" coordsize="653,0" path="m2439,10l3092,10e" filled="false" stroked="true" strokeweight=".95999pt" strokecolor="#000000">
                <v:path arrowok="t"/>
              </v:shape>
            </v:group>
            <v:group style="position:absolute;left:3092;top:10;width:58;height:2" coordorigin="3092,10" coordsize="58,2">
              <v:shape style="position:absolute;left:3092;top:10;width:58;height:2" coordorigin="3092,10" coordsize="58,0" path="m3092,10l3149,10e" filled="false" stroked="true" strokeweight=".95999pt" strokecolor="#000000">
                <v:path arrowok="t"/>
              </v:shape>
            </v:group>
            <v:group style="position:absolute;left:3149;top:10;width:1501;height:2" coordorigin="3149,10" coordsize="1501,2">
              <v:shape style="position:absolute;left:3149;top:10;width:1501;height:2" coordorigin="3149,10" coordsize="1501,0" path="m3149,10l4650,10e" filled="false" stroked="true" strokeweight=".95999pt" strokecolor="#000000">
                <v:path arrowok="t"/>
              </v:shape>
            </v:group>
            <v:group style="position:absolute;left:4650;top:10;width:58;height:2" coordorigin="4650,10" coordsize="58,2">
              <v:shape style="position:absolute;left:4650;top:10;width:58;height:2" coordorigin="4650,10" coordsize="58,0" path="m4650,10l4707,10e" filled="false" stroked="true" strokeweight=".95999pt" strokecolor="#000000">
                <v:path arrowok="t"/>
              </v:shape>
            </v:group>
            <v:group style="position:absolute;left:4707;top:10;width:1220;height:2" coordorigin="4707,10" coordsize="1220,2">
              <v:shape style="position:absolute;left:4707;top:10;width:1220;height:2" coordorigin="4707,10" coordsize="1220,0" path="m4707,10l5927,10e" filled="false" stroked="true" strokeweight=".95999pt" strokecolor="#000000">
                <v:path arrowok="t"/>
              </v:shape>
            </v:group>
            <v:group style="position:absolute;left:5927;top:10;width:58;height:2" coordorigin="5927,10" coordsize="58,2">
              <v:shape style="position:absolute;left:5927;top:10;width:58;height:2" coordorigin="5927,10" coordsize="58,0" path="m5927,10l5984,10e" filled="false" stroked="true" strokeweight=".95999pt" strokecolor="#000000">
                <v:path arrowok="t"/>
              </v:shape>
            </v:group>
            <v:group style="position:absolute;left:5984;top:10;width:1362;height:2" coordorigin="5984,10" coordsize="1362,2">
              <v:shape style="position:absolute;left:5984;top:10;width:1362;height:2" coordorigin="5984,10" coordsize="1362,0" path="m5984,10l7345,10e" filled="false" stroked="true" strokeweight=".95999pt" strokecolor="#000000">
                <v:path arrowok="t"/>
              </v:shape>
            </v:group>
            <v:group style="position:absolute;left:7345;top:10;width:58;height:2" coordorigin="7345,10" coordsize="58,2">
              <v:shape style="position:absolute;left:7345;top:10;width:58;height:2" coordorigin="7345,10" coordsize="58,0" path="m7345,10l7403,10e" filled="false" stroked="true" strokeweight=".95999pt" strokecolor="#000000">
                <v:path arrowok="t"/>
              </v:shape>
            </v:group>
            <v:group style="position:absolute;left:7403;top:10;width:2494;height:2" coordorigin="7403,10" coordsize="2494,2">
              <v:shape style="position:absolute;left:7403;top:10;width:2494;height:2" coordorigin="7403,10" coordsize="2494,0" path="m7403,10l9897,10e" filled="false" stroked="true" strokeweight=".95999pt" strokecolor="#000000">
                <v:path arrowok="t"/>
              </v:shape>
            </v:group>
            <v:group style="position:absolute;left:9897;top:10;width:58;height:2" coordorigin="9897,10" coordsize="58,2">
              <v:shape style="position:absolute;left:9897;top:10;width:58;height:2" coordorigin="9897,10" coordsize="58,0" path="m9897,10l9954,10e" filled="false" stroked="true" strokeweight=".95999pt" strokecolor="#000000">
                <v:path arrowok="t"/>
              </v:shape>
            </v:group>
            <v:group style="position:absolute;left:9954;top:10;width:2070;height:2" coordorigin="9954,10" coordsize="2070,2">
              <v:shape style="position:absolute;left:9954;top:10;width:2070;height:2" coordorigin="9954,10" coordsize="2070,0" path="m9954,10l12023,10e" filled="false" stroked="true" strokeweight=".95999pt" strokecolor="#000000">
                <v:path arrowok="t"/>
              </v:shape>
            </v:group>
            <v:group style="position:absolute;left:12024;top:10;width:58;height:2" coordorigin="12024,10" coordsize="58,2">
              <v:shape style="position:absolute;left:12024;top:10;width:58;height:2" coordorigin="12024,10" coordsize="58,0" path="m12024,10l12081,10e" filled="false" stroked="true" strokeweight=".95999pt" strokecolor="#000000">
                <v:path arrowok="t"/>
              </v:shape>
            </v:group>
            <v:group style="position:absolute;left:12081;top:10;width:1933;height:2" coordorigin="12081,10" coordsize="1933,2">
              <v:shape style="position:absolute;left:12081;top:10;width:1933;height:2" coordorigin="12081,10" coordsize="1933,0" path="m12081,10l14014,10e" filled="false" stroked="true" strokeweight=".95999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0"/>
          <w:szCs w:val="20"/>
        </w:rPr>
      </w:pPr>
    </w:p>
    <w:p>
      <w:pPr>
        <w:pStyle w:val="Heading2"/>
        <w:spacing w:line="240" w:lineRule="auto" w:before="36"/>
        <w:ind w:left="140" w:right="114"/>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tabs>
          <w:tab w:pos="982" w:val="left" w:leader="none"/>
        </w:tabs>
        <w:spacing w:line="240" w:lineRule="auto" w:before="29"/>
        <w:ind w:left="140" w:right="114"/>
        <w:jc w:val="left"/>
      </w:pPr>
      <w:r>
        <w:rPr/>
        <w:t>□适用</w:t>
        <w:tab/>
        <w:t>√不适用</w:t>
      </w:r>
    </w:p>
    <w:p>
      <w:pPr>
        <w:spacing w:after="0" w:line="240" w:lineRule="auto"/>
        <w:jc w:val="left"/>
        <w:sectPr>
          <w:footerReference w:type="default" r:id="rId24"/>
          <w:pgSz w:w="16840" w:h="11910" w:orient="landscape"/>
          <w:pgMar w:footer="1195" w:header="882" w:top="1120" w:bottom="1380" w:left="130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72" w:lineRule="exact"/>
        <w:ind w:left="558" w:right="0"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spacing w:line="290" w:lineRule="auto" w:before="34"/>
        <w:ind w:left="138" w:right="304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十二、报告期内公司及其控股股东、实际控制人诚信状况的说明</w:t>
      </w:r>
      <w:r>
        <w:rPr>
          <w:rFonts w:ascii="宋体" w:hAnsi="宋体" w:cs="宋体" w:eastAsia="宋体" w:hint="default"/>
          <w:spacing w:val="-1"/>
          <w:sz w:val="21"/>
          <w:szCs w:val="21"/>
        </w:rPr>
      </w:r>
    </w:p>
    <w:p>
      <w:pPr>
        <w:pStyle w:val="BodyText"/>
        <w:tabs>
          <w:tab w:pos="980" w:val="left" w:leader="none"/>
        </w:tabs>
        <w:spacing w:line="272" w:lineRule="exact" w:before="42"/>
        <w:ind w:left="560" w:right="147" w:hanging="423"/>
        <w:jc w:val="left"/>
      </w:pPr>
      <w:r>
        <w:rPr>
          <w:spacing w:val="-1"/>
        </w:rPr>
        <w:t>√适用</w:t>
        <w:tab/>
      </w:r>
      <w:r>
        <w:rPr>
          <w:spacing w:val="-2"/>
        </w:rPr>
        <w:t>□不适用</w:t>
      </w:r>
      <w:r>
        <w:rPr>
          <w:spacing w:val="-99"/>
        </w:rPr>
        <w:t> </w:t>
      </w:r>
      <w:r>
        <w:rPr>
          <w:spacing w:val="-99"/>
        </w:rPr>
      </w:r>
      <w:r>
        <w:rPr>
          <w:spacing w:val="-2"/>
        </w:rPr>
        <w:t>报告期内，公司及控股股东、实际控制人不存在未履行法院生效判决、所负数额较大的债务</w:t>
      </w:r>
    </w:p>
    <w:p>
      <w:pPr>
        <w:pStyle w:val="BodyText"/>
        <w:spacing w:line="249" w:lineRule="exact"/>
        <w:ind w:right="0"/>
        <w:jc w:val="left"/>
      </w:pPr>
      <w:r>
        <w:rPr/>
        <w:t>到期未清偿等情况。</w:t>
      </w:r>
    </w:p>
    <w:p>
      <w:pPr>
        <w:spacing w:line="240" w:lineRule="auto" w:before="3"/>
        <w:rPr>
          <w:rFonts w:ascii="宋体" w:hAnsi="宋体" w:cs="宋体" w:eastAsia="宋体" w:hint="default"/>
          <w:sz w:val="25"/>
          <w:szCs w:val="25"/>
        </w:rPr>
      </w:pPr>
    </w:p>
    <w:p>
      <w:pPr>
        <w:pStyle w:val="Heading2"/>
        <w:spacing w:line="290" w:lineRule="auto"/>
        <w:ind w:right="1440"/>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5"/>
        <w:ind w:right="0"/>
        <w:jc w:val="left"/>
      </w:pPr>
      <w:r>
        <w:rPr/>
        <w:t>□适用</w:t>
      </w:r>
      <w:r>
        <w:rPr>
          <w:spacing w:val="-1"/>
        </w:rPr>
        <w:t> </w:t>
      </w:r>
      <w:r>
        <w:rPr/>
        <w:t>√不适用</w:t>
      </w:r>
    </w:p>
    <w:p>
      <w:pPr>
        <w:spacing w:line="290" w:lineRule="auto" w:before="56"/>
        <w:ind w:left="138" w:right="45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7" w:lineRule="exact"/>
        <w:ind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0"/>
        <w:jc w:val="left"/>
      </w:pPr>
      <w:r>
        <w:rPr/>
        <w:t>其他说明</w:t>
      </w:r>
    </w:p>
    <w:p>
      <w:pPr>
        <w:pStyle w:val="BodyText"/>
        <w:tabs>
          <w:tab w:pos="980" w:val="left" w:leader="none"/>
        </w:tabs>
        <w:spacing w:line="274" w:lineRule="exact"/>
        <w:ind w:right="0"/>
        <w:jc w:val="left"/>
      </w:pPr>
      <w:r>
        <w:rPr>
          <w:spacing w:val="-1"/>
        </w:rPr>
        <w:t>□适用</w:t>
        <w:tab/>
      </w:r>
      <w:r>
        <w:rPr>
          <w:spacing w:val="-2"/>
        </w:rPr>
        <w:t>√不适用</w:t>
      </w:r>
    </w:p>
    <w:p>
      <w:pPr>
        <w:spacing w:line="240" w:lineRule="auto" w:before="6"/>
        <w:rPr>
          <w:rFonts w:ascii="宋体" w:hAnsi="宋体" w:cs="宋体" w:eastAsia="宋体" w:hint="default"/>
          <w:sz w:val="20"/>
          <w:szCs w:val="20"/>
        </w:rPr>
      </w:pPr>
    </w:p>
    <w:p>
      <w:pPr>
        <w:pStyle w:val="BodyText"/>
        <w:spacing w:line="274" w:lineRule="exact"/>
        <w:ind w:right="0"/>
        <w:jc w:val="left"/>
      </w:pPr>
      <w:r>
        <w:rPr/>
        <w:t>员工持股计划情况</w:t>
      </w:r>
    </w:p>
    <w:p>
      <w:pPr>
        <w:pStyle w:val="BodyText"/>
        <w:tabs>
          <w:tab w:pos="980" w:val="left" w:leader="none"/>
        </w:tabs>
        <w:spacing w:line="272" w:lineRule="exact"/>
        <w:ind w:right="0"/>
        <w:jc w:val="left"/>
      </w:pPr>
      <w:r>
        <w:rPr>
          <w:spacing w:val="-1"/>
        </w:rPr>
        <w:t>√适用</w:t>
        <w:tab/>
      </w:r>
      <w:r>
        <w:rPr>
          <w:spacing w:val="-2"/>
        </w:rPr>
        <w:t>□不适用</w:t>
      </w:r>
    </w:p>
    <w:p>
      <w:pPr>
        <w:pStyle w:val="BodyText"/>
        <w:spacing w:line="280" w:lineRule="exact"/>
        <w:ind w:left="441" w:right="23"/>
        <w:jc w:val="center"/>
      </w:pPr>
      <w:r>
        <w:rPr/>
        <w:t>公司</w:t>
      </w:r>
      <w:r>
        <w:rPr>
          <w:spacing w:val="-56"/>
        </w:rPr>
        <w:t> </w:t>
      </w:r>
      <w:r>
        <w:rPr>
          <w:rFonts w:ascii="Arial" w:hAnsi="Arial" w:cs="Arial" w:eastAsia="Arial" w:hint="default"/>
        </w:rPr>
        <w:t>2015</w:t>
      </w:r>
      <w:r>
        <w:rPr>
          <w:rFonts w:ascii="Arial" w:hAnsi="Arial" w:cs="Arial" w:eastAsia="Arial" w:hint="default"/>
          <w:spacing w:val="-9"/>
        </w:rPr>
        <w:t> </w:t>
      </w:r>
      <w:r>
        <w:rPr/>
        <w:t>年第二次临时股东大会审议通过了《</w:t>
      </w:r>
      <w:r>
        <w:rPr>
          <w:rFonts w:ascii="Arial" w:hAnsi="Arial" w:cs="Arial" w:eastAsia="Arial" w:hint="default"/>
        </w:rPr>
        <w:t>&lt;</w:t>
      </w:r>
      <w:r>
        <w:rPr/>
        <w:t>黑龙江北大荒农业股份有限公司</w:t>
      </w:r>
      <w:r>
        <w:rPr>
          <w:spacing w:val="-56"/>
        </w:rPr>
        <w:t> </w:t>
      </w:r>
      <w:r>
        <w:rPr>
          <w:rFonts w:ascii="Arial" w:hAnsi="Arial" w:cs="Arial" w:eastAsia="Arial" w:hint="default"/>
        </w:rPr>
        <w:t>2015</w:t>
      </w:r>
      <w:r>
        <w:rPr>
          <w:rFonts w:ascii="Arial" w:hAnsi="Arial" w:cs="Arial" w:eastAsia="Arial" w:hint="default"/>
          <w:spacing w:val="-9"/>
        </w:rPr>
        <w:t> </w:t>
      </w:r>
      <w:r>
        <w:rPr>
          <w:spacing w:val="-3"/>
        </w:rPr>
        <w:t>年度</w:t>
      </w:r>
      <w:r>
        <w:rPr/>
      </w:r>
    </w:p>
    <w:p>
      <w:pPr>
        <w:pStyle w:val="BodyText"/>
        <w:spacing w:line="273" w:lineRule="exact"/>
        <w:ind w:right="0"/>
        <w:jc w:val="left"/>
        <w:rPr>
          <w:rFonts w:ascii="Arial" w:hAnsi="Arial" w:cs="Arial" w:eastAsia="Arial" w:hint="default"/>
        </w:rPr>
      </w:pPr>
      <w:r>
        <w:rPr/>
        <w:t>员工持股计划（草案）</w:t>
      </w:r>
      <w:r>
        <w:rPr>
          <w:rFonts w:ascii="Arial" w:hAnsi="Arial" w:cs="Arial" w:eastAsia="Arial" w:hint="default"/>
        </w:rPr>
        <w:t>&gt;</w:t>
      </w:r>
      <w:r>
        <w:rPr/>
        <w:t>及摘要的议案》，同意由公司通过二级市场购买公司股票。</w:t>
      </w:r>
      <w:r>
        <w:rPr>
          <w:rFonts w:ascii="Arial" w:hAnsi="Arial" w:cs="Arial" w:eastAsia="Arial" w:hint="default"/>
        </w:rPr>
        <w:t>2015 </w:t>
      </w:r>
      <w:r>
        <w:rPr/>
        <w:t>年</w:t>
      </w:r>
      <w:r>
        <w:rPr>
          <w:spacing w:val="-63"/>
        </w:rPr>
        <w:t> </w:t>
      </w:r>
      <w:r>
        <w:rPr>
          <w:rFonts w:ascii="Arial" w:hAnsi="Arial" w:cs="Arial" w:eastAsia="Arial" w:hint="default"/>
        </w:rPr>
        <w:t>11</w:t>
      </w:r>
    </w:p>
    <w:p>
      <w:pPr>
        <w:pStyle w:val="BodyText"/>
        <w:spacing w:line="272" w:lineRule="exact"/>
        <w:ind w:right="0"/>
        <w:jc w:val="left"/>
      </w:pPr>
      <w:r>
        <w:rPr/>
        <w:t>月</w:t>
      </w:r>
      <w:r>
        <w:rPr>
          <w:spacing w:val="-55"/>
        </w:rPr>
        <w:t> </w:t>
      </w:r>
      <w:r>
        <w:rPr>
          <w:rFonts w:ascii="Arial" w:hAnsi="Arial" w:cs="Arial" w:eastAsia="Arial" w:hint="default"/>
        </w:rPr>
        <w:t>30</w:t>
      </w:r>
      <w:r>
        <w:rPr>
          <w:rFonts w:ascii="Arial" w:hAnsi="Arial" w:cs="Arial" w:eastAsia="Arial" w:hint="default"/>
          <w:spacing w:val="-10"/>
        </w:rPr>
        <w:t> </w:t>
      </w:r>
      <w:r>
        <w:rPr/>
        <w:t>日，公司通过二级市场买入的方式完成本次员工持股计划股票的购买，共购买公司股票</w:t>
      </w:r>
    </w:p>
    <w:p>
      <w:pPr>
        <w:pStyle w:val="BodyText"/>
        <w:spacing w:line="272" w:lineRule="exact"/>
        <w:ind w:right="0"/>
        <w:jc w:val="left"/>
      </w:pPr>
      <w:r>
        <w:rPr>
          <w:rFonts w:ascii="Arial" w:hAnsi="Arial" w:cs="Arial" w:eastAsia="Arial" w:hint="default"/>
        </w:rPr>
        <w:t>274,000 </w:t>
      </w:r>
      <w:r>
        <w:rPr>
          <w:spacing w:val="-5"/>
        </w:rPr>
        <w:t>股，购买均价 </w:t>
      </w:r>
      <w:r>
        <w:rPr>
          <w:rFonts w:ascii="Arial" w:hAnsi="Arial" w:cs="Arial" w:eastAsia="Arial" w:hint="default"/>
        </w:rPr>
        <w:t>14.273 </w:t>
      </w:r>
      <w:r>
        <w:rPr>
          <w:spacing w:val="-3"/>
        </w:rPr>
        <w:t>元</w:t>
      </w:r>
      <w:r>
        <w:rPr>
          <w:rFonts w:ascii="Arial" w:hAnsi="Arial" w:cs="Arial" w:eastAsia="Arial" w:hint="default"/>
          <w:spacing w:val="-3"/>
        </w:rPr>
        <w:t>/</w:t>
      </w:r>
      <w:r>
        <w:rPr>
          <w:spacing w:val="-3"/>
        </w:rPr>
        <w:t>股，占公司总股本的比例为</w:t>
      </w:r>
      <w:r>
        <w:rPr>
          <w:spacing w:val="-56"/>
        </w:rPr>
        <w:t> </w:t>
      </w:r>
      <w:r>
        <w:rPr>
          <w:rFonts w:ascii="Arial" w:hAnsi="Arial" w:cs="Arial" w:eastAsia="Arial" w:hint="default"/>
          <w:spacing w:val="-3"/>
        </w:rPr>
        <w:t>0.015%</w:t>
      </w:r>
      <w:r>
        <w:rPr>
          <w:spacing w:val="-3"/>
        </w:rPr>
        <w:t>。该计划所购买的股票锁定</w:t>
      </w:r>
    </w:p>
    <w:p>
      <w:pPr>
        <w:pStyle w:val="BodyText"/>
        <w:spacing w:line="280" w:lineRule="exact"/>
        <w:ind w:right="0"/>
        <w:jc w:val="left"/>
      </w:pPr>
      <w:r>
        <w:rPr/>
        <w:t>期为自购买之日起</w:t>
      </w:r>
      <w:r>
        <w:rPr>
          <w:spacing w:val="-52"/>
        </w:rPr>
        <w:t> </w:t>
      </w:r>
      <w:r>
        <w:rPr>
          <w:rFonts w:ascii="Arial" w:hAnsi="Arial" w:cs="Arial" w:eastAsia="Arial" w:hint="default"/>
        </w:rPr>
        <w:t>12</w:t>
      </w:r>
      <w:r>
        <w:rPr>
          <w:rFonts w:ascii="Arial" w:hAnsi="Arial" w:cs="Arial" w:eastAsia="Arial" w:hint="default"/>
          <w:spacing w:val="-4"/>
        </w:rPr>
        <w:t> </w:t>
      </w:r>
      <w:r>
        <w:rPr>
          <w:spacing w:val="-3"/>
        </w:rPr>
        <w:t>个月。</w:t>
      </w:r>
      <w:r>
        <w:rPr/>
      </w:r>
    </w:p>
    <w:p>
      <w:pPr>
        <w:spacing w:line="240" w:lineRule="auto" w:before="6"/>
        <w:rPr>
          <w:rFonts w:ascii="宋体" w:hAnsi="宋体" w:cs="宋体" w:eastAsia="宋体" w:hint="default"/>
          <w:sz w:val="19"/>
          <w:szCs w:val="19"/>
        </w:rPr>
      </w:pPr>
    </w:p>
    <w:p>
      <w:pPr>
        <w:pStyle w:val="BodyText"/>
        <w:spacing w:line="274" w:lineRule="exact"/>
        <w:ind w:right="0"/>
        <w:jc w:val="left"/>
      </w:pPr>
      <w:r>
        <w:rPr/>
        <w:t>其他激励措施</w:t>
      </w:r>
    </w:p>
    <w:p>
      <w:pPr>
        <w:pStyle w:val="BodyText"/>
        <w:spacing w:line="274" w:lineRule="exact"/>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十四、重大关联交易</w:t>
      </w:r>
      <w:r>
        <w:rPr>
          <w:b w:val="0"/>
          <w:bCs w:val="0"/>
        </w:rPr>
      </w:r>
    </w:p>
    <w:p>
      <w:pPr>
        <w:pStyle w:val="Heading2"/>
        <w:spacing w:line="240" w:lineRule="auto" w:before="56"/>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32"/>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7"/>
        <w:ind w:right="0"/>
        <w:jc w:val="left"/>
      </w:pPr>
      <w:r>
        <w:rPr/>
        <w:t>□适用</w:t>
      </w:r>
      <w:r>
        <w:rPr>
          <w:spacing w:val="-1"/>
        </w:rPr>
        <w:t> </w:t>
      </w:r>
      <w:r>
        <w:rPr/>
        <w:t>√不适用</w:t>
      </w:r>
    </w:p>
    <w:p>
      <w:pPr>
        <w:pStyle w:val="Heading2"/>
        <w:spacing w:line="240" w:lineRule="auto" w:before="58"/>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pStyle w:val="BodyText"/>
        <w:spacing w:line="240" w:lineRule="auto" w:before="44"/>
        <w:ind w:left="441" w:right="122"/>
        <w:jc w:val="center"/>
        <w:rPr>
          <w:rFonts w:ascii="Arial" w:hAnsi="Arial" w:cs="Arial" w:eastAsia="Arial" w:hint="default"/>
        </w:rPr>
      </w:pPr>
      <w:r>
        <w:rPr>
          <w:spacing w:val="-7"/>
        </w:rPr>
        <w:t>公司《关于 </w:t>
      </w:r>
      <w:r>
        <w:rPr>
          <w:rFonts w:ascii="Arial" w:hAnsi="Arial" w:cs="Arial" w:eastAsia="Arial" w:hint="default"/>
        </w:rPr>
        <w:t>2017 </w:t>
      </w:r>
      <w:r>
        <w:rPr>
          <w:spacing w:val="-6"/>
        </w:rPr>
        <w:t>年度日常关联交易预计总金额的公告》（公告编号：</w:t>
      </w:r>
      <w:r>
        <w:rPr>
          <w:rFonts w:ascii="Arial" w:hAnsi="Arial" w:cs="Arial" w:eastAsia="Arial" w:hint="default"/>
          <w:spacing w:val="-6"/>
        </w:rPr>
        <w:t>2017-010</w:t>
      </w:r>
      <w:r>
        <w:rPr>
          <w:spacing w:val="-6"/>
        </w:rPr>
        <w:t>），预计</w:t>
      </w:r>
      <w:r>
        <w:rPr>
          <w:spacing w:val="-55"/>
        </w:rPr>
        <w:t> </w:t>
      </w:r>
      <w:r>
        <w:rPr>
          <w:rFonts w:ascii="Arial" w:hAnsi="Arial" w:cs="Arial" w:eastAsia="Arial" w:hint="default"/>
        </w:rPr>
        <w:t>2017</w:t>
      </w:r>
    </w:p>
    <w:p>
      <w:pPr>
        <w:pStyle w:val="BodyText"/>
        <w:spacing w:line="240" w:lineRule="auto" w:before="29"/>
        <w:ind w:right="0"/>
        <w:jc w:val="left"/>
        <w:rPr>
          <w:rFonts w:ascii="Arial" w:hAnsi="Arial" w:cs="Arial" w:eastAsia="Arial" w:hint="default"/>
        </w:rPr>
      </w:pPr>
      <w:r>
        <w:rPr/>
        <w:t>年日常关联交易总额</w:t>
      </w:r>
      <w:r>
        <w:rPr>
          <w:spacing w:val="-49"/>
        </w:rPr>
        <w:t> </w:t>
      </w:r>
      <w:r>
        <w:rPr>
          <w:rFonts w:ascii="Arial" w:hAnsi="Arial" w:cs="Arial" w:eastAsia="Arial" w:hint="default"/>
        </w:rPr>
        <w:t>28,500</w:t>
      </w:r>
      <w:r>
        <w:rPr>
          <w:rFonts w:ascii="Arial" w:hAnsi="Arial" w:cs="Arial" w:eastAsia="Arial" w:hint="default"/>
          <w:spacing w:val="-2"/>
        </w:rPr>
        <w:t> </w:t>
      </w:r>
      <w:r>
        <w:rPr>
          <w:spacing w:val="-17"/>
        </w:rPr>
        <w:t>万元，截止</w:t>
      </w:r>
      <w:r>
        <w:rPr>
          <w:spacing w:val="-51"/>
        </w:rPr>
        <w:t> </w:t>
      </w:r>
      <w:r>
        <w:rPr>
          <w:rFonts w:ascii="Arial" w:hAnsi="Arial" w:cs="Arial" w:eastAsia="Arial" w:hint="default"/>
        </w:rPr>
        <w:t>2017</w:t>
      </w:r>
      <w:r>
        <w:rPr>
          <w:rFonts w:ascii="Arial" w:hAnsi="Arial" w:cs="Arial" w:eastAsia="Arial" w:hint="default"/>
          <w:spacing w:val="-2"/>
        </w:rPr>
        <w:t> </w:t>
      </w:r>
      <w:r>
        <w:rPr/>
        <w:t>年</w:t>
      </w:r>
      <w:r>
        <w:rPr>
          <w:spacing w:val="-51"/>
        </w:rPr>
        <w:t> </w:t>
      </w:r>
      <w:r>
        <w:rPr>
          <w:rFonts w:ascii="Arial" w:hAnsi="Arial" w:cs="Arial" w:eastAsia="Arial" w:hint="default"/>
        </w:rPr>
        <w:t>12</w:t>
      </w:r>
      <w:r>
        <w:rPr>
          <w:rFonts w:ascii="Arial" w:hAnsi="Arial" w:cs="Arial" w:eastAsia="Arial" w:hint="default"/>
          <w:spacing w:val="-4"/>
        </w:rPr>
        <w:t> </w:t>
      </w:r>
      <w:r>
        <w:rPr/>
        <w:t>月</w:t>
      </w:r>
      <w:r>
        <w:rPr>
          <w:spacing w:val="-49"/>
        </w:rPr>
        <w:t> </w:t>
      </w:r>
      <w:r>
        <w:rPr>
          <w:rFonts w:ascii="Arial" w:hAnsi="Arial" w:cs="Arial" w:eastAsia="Arial" w:hint="default"/>
        </w:rPr>
        <w:t>31</w:t>
      </w:r>
      <w:r>
        <w:rPr>
          <w:rFonts w:ascii="Arial" w:hAnsi="Arial" w:cs="Arial" w:eastAsia="Arial" w:hint="default"/>
          <w:spacing w:val="-4"/>
        </w:rPr>
        <w:t> </w:t>
      </w:r>
      <w:r>
        <w:rPr>
          <w:spacing w:val="-8"/>
        </w:rPr>
        <w:t>日，累计发生日常关联交易金额</w:t>
      </w:r>
      <w:r>
        <w:rPr>
          <w:spacing w:val="-49"/>
        </w:rPr>
        <w:t> </w:t>
      </w:r>
      <w:r>
        <w:rPr>
          <w:rFonts w:ascii="Arial" w:hAnsi="Arial" w:cs="Arial" w:eastAsia="Arial" w:hint="default"/>
        </w:rPr>
        <w:t>26,882</w:t>
      </w:r>
    </w:p>
    <w:p>
      <w:pPr>
        <w:pStyle w:val="BodyText"/>
        <w:spacing w:line="240" w:lineRule="auto" w:before="29"/>
        <w:ind w:right="0"/>
        <w:jc w:val="left"/>
      </w:pPr>
      <w:r>
        <w:rPr/>
        <w:t>万元，未超过全年预计关联交易总额。</w:t>
      </w:r>
    </w:p>
    <w:p>
      <w:pPr>
        <w:spacing w:line="240" w:lineRule="auto" w:before="5"/>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0" w:lineRule="auto" w:before="58"/>
        <w:ind w:left="138" w:right="49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2"/>
        <w:spacing w:line="240" w:lineRule="auto" w:before="12"/>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0"/>
        <w:jc w:val="left"/>
      </w:pPr>
      <w:r>
        <w:rPr/>
        <w:t>√适用</w:t>
      </w:r>
      <w:r>
        <w:rPr>
          <w:spacing w:val="-1"/>
        </w:rPr>
        <w:t> </w:t>
      </w:r>
      <w:r>
        <w:rPr/>
        <w:t>□不适用</w:t>
      </w:r>
    </w:p>
    <w:p>
      <w:pPr>
        <w:spacing w:after="0" w:line="240" w:lineRule="auto"/>
        <w:jc w:val="left"/>
        <w:sectPr>
          <w:headerReference w:type="default" r:id="rId25"/>
          <w:footerReference w:type="default" r:id="rId26"/>
          <w:pgSz w:w="11910" w:h="16840"/>
          <w:pgMar w:header="880" w:footer="1195" w:top="1120" w:bottom="1380" w:left="1660" w:right="1140"/>
          <w:pgNumType w:start="43"/>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6484;height:2" coordorigin="10,10" coordsize="6484,2">
              <v:shape style="position:absolute;left:10;top:10;width:6484;height:2" coordorigin="10,10" coordsize="6484,0" path="m10,10l6493,10e" filled="false" stroked="true" strokeweight=".96001pt" strokecolor="#000000">
                <v:path arrowok="t"/>
              </v:shape>
            </v:group>
            <v:group style="position:absolute;left:6493;top:10;width:58;height:2" coordorigin="6493,10" coordsize="58,2">
              <v:shape style="position:absolute;left:6493;top:10;width:58;height:2" coordorigin="6493,10" coordsize="58,0" path="m6493,10l6551,10e" filled="false" stroked="true" strokeweight=".96001pt" strokecolor="#000000">
                <v:path arrowok="t"/>
              </v:shape>
            </v:group>
            <v:group style="position:absolute;left:6551;top:10;width:2509;height:2" coordorigin="6551,10" coordsize="2509,2">
              <v:shape style="position:absolute;left:6551;top:10;width:2509;height:2" coordorigin="6551,10" coordsize="2509,0" path="m6551,10l9059,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6488"/>
        <w:gridCol w:w="2561"/>
      </w:tblGrid>
      <w:tr>
        <w:trPr>
          <w:trHeight w:val="327" w:hRule="exact"/>
        </w:trPr>
        <w:tc>
          <w:tcPr>
            <w:tcW w:w="6488"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2561" w:type="dxa"/>
            <w:tcBorders>
              <w:top w:val="single" w:sz="8" w:space="0" w:color="000000"/>
              <w:left w:val="single" w:sz="4" w:space="0" w:color="000000"/>
              <w:bottom w:val="single" w:sz="4" w:space="0" w:color="000000"/>
              <w:right w:val="nil" w:sz="6" w:space="0" w:color="auto"/>
            </w:tcBorders>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317" w:hRule="exact"/>
        </w:trPr>
        <w:tc>
          <w:tcPr>
            <w:tcW w:w="648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关于购买黑龙江省二九○农场部分农田水利设施之关联交易的公告</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0" w:right="0"/>
              <w:jc w:val="left"/>
              <w:rPr>
                <w:rFonts w:ascii="Arial" w:hAnsi="Arial" w:cs="Arial" w:eastAsia="Arial" w:hint="default"/>
                <w:sz w:val="21"/>
                <w:szCs w:val="21"/>
              </w:rPr>
            </w:pPr>
            <w:r>
              <w:rPr>
                <w:rFonts w:ascii="宋体" w:hAnsi="宋体" w:cs="宋体" w:eastAsia="宋体" w:hint="default"/>
                <w:sz w:val="21"/>
                <w:szCs w:val="21"/>
              </w:rPr>
              <w:t>公告编号：</w:t>
            </w:r>
            <w:r>
              <w:rPr>
                <w:rFonts w:ascii="Arial" w:hAnsi="Arial" w:cs="Arial" w:eastAsia="Arial" w:hint="default"/>
                <w:sz w:val="21"/>
                <w:szCs w:val="21"/>
              </w:rPr>
              <w:t>2017-025</w:t>
            </w:r>
          </w:p>
        </w:tc>
      </w:tr>
      <w:tr>
        <w:trPr>
          <w:trHeight w:val="326" w:hRule="exact"/>
        </w:trPr>
        <w:tc>
          <w:tcPr>
            <w:tcW w:w="6488"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关于购买黑龙江省江滨农场部分农田水利设施之关联交易的公告</w:t>
            </w:r>
          </w:p>
        </w:tc>
        <w:tc>
          <w:tcPr>
            <w:tcW w:w="2561" w:type="dxa"/>
            <w:tcBorders>
              <w:top w:val="single" w:sz="4" w:space="0" w:color="000000"/>
              <w:left w:val="single" w:sz="4" w:space="0" w:color="000000"/>
              <w:bottom w:val="single" w:sz="8" w:space="0" w:color="000000"/>
              <w:right w:val="nil" w:sz="6" w:space="0" w:color="auto"/>
            </w:tcBorders>
          </w:tcPr>
          <w:p>
            <w:pPr>
              <w:pStyle w:val="TableParagraph"/>
              <w:spacing w:line="275" w:lineRule="exact"/>
              <w:ind w:left="100" w:right="0"/>
              <w:jc w:val="left"/>
              <w:rPr>
                <w:rFonts w:ascii="Arial" w:hAnsi="Arial" w:cs="Arial" w:eastAsia="Arial" w:hint="default"/>
                <w:sz w:val="21"/>
                <w:szCs w:val="21"/>
              </w:rPr>
            </w:pPr>
            <w:r>
              <w:rPr>
                <w:rFonts w:ascii="宋体" w:hAnsi="宋体" w:cs="宋体" w:eastAsia="宋体" w:hint="default"/>
                <w:sz w:val="21"/>
                <w:szCs w:val="21"/>
              </w:rPr>
              <w:t>公告编号：</w:t>
            </w:r>
            <w:r>
              <w:rPr>
                <w:rFonts w:ascii="Arial" w:hAnsi="Arial" w:cs="Arial" w:eastAsia="Arial" w:hint="default"/>
                <w:sz w:val="21"/>
                <w:szCs w:val="21"/>
              </w:rPr>
              <w:t>2017-026</w:t>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6484;height:2" coordorigin="10,10" coordsize="6484,2">
              <v:shape style="position:absolute;left:10;top:10;width:6484;height:2" coordorigin="10,10" coordsize="6484,0" path="m10,10l6493,10e" filled="false" stroked="true" strokeweight=".95999pt" strokecolor="#000000">
                <v:path arrowok="t"/>
              </v:shape>
            </v:group>
            <v:group style="position:absolute;left:6493;top:10;width:58;height:2" coordorigin="6493,10" coordsize="58,2">
              <v:shape style="position:absolute;left:6493;top:10;width:58;height:2" coordorigin="6493,10" coordsize="58,0" path="m6493,10l6551,10e" filled="false" stroked="true" strokeweight=".95999pt" strokecolor="#000000">
                <v:path arrowok="t"/>
              </v:shape>
            </v:group>
            <v:group style="position:absolute;left:6551;top:10;width:2509;height:2" coordorigin="6551,10" coordsize="2509,2">
              <v:shape style="position:absolute;left:6551;top:10;width:2509;height:2" coordorigin="6551,10" coordsize="2509,0" path="m6551,10l9059,10e" filled="false" stroked="true" strokeweight=".95999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9"/>
          <w:szCs w:val="19"/>
        </w:rPr>
      </w:pPr>
    </w:p>
    <w:p>
      <w:pPr>
        <w:pStyle w:val="Heading2"/>
        <w:spacing w:line="240" w:lineRule="auto" w:before="36"/>
        <w:ind w:left="218"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72" w:lineRule="exact" w:before="86"/>
        <w:ind w:left="638" w:right="261" w:hanging="420"/>
        <w:jc w:val="left"/>
      </w:pPr>
      <w:r>
        <w:rPr>
          <w:spacing w:val="-1"/>
        </w:rPr>
        <w:t>√适用</w:t>
        <w:tab/>
      </w:r>
      <w:r>
        <w:rPr>
          <w:spacing w:val="-2"/>
        </w:rPr>
        <w:t>□不适用</w:t>
      </w:r>
      <w:r>
        <w:rPr>
          <w:spacing w:val="-99"/>
        </w:rPr>
        <w:t> </w:t>
      </w:r>
      <w:r>
        <w:rPr>
          <w:spacing w:val="-99"/>
        </w:rPr>
      </w:r>
      <w:r>
        <w:rPr>
          <w:spacing w:val="-2"/>
        </w:rPr>
        <w:t>公司《关于购买黑龙江农垦通信有限公司物联网平台项目之关联交易的公告》（公告编号：</w:t>
      </w:r>
    </w:p>
    <w:p>
      <w:pPr>
        <w:pStyle w:val="BodyText"/>
        <w:spacing w:line="254" w:lineRule="exact"/>
        <w:ind w:left="218" w:right="0"/>
        <w:jc w:val="left"/>
      </w:pPr>
      <w:r>
        <w:rPr>
          <w:rFonts w:ascii="Arial" w:hAnsi="Arial" w:cs="Arial" w:eastAsia="Arial" w:hint="default"/>
        </w:rPr>
        <w:t>2016-031</w:t>
      </w:r>
      <w:r>
        <w:rPr/>
        <w:t>），拟购买黑龙江农垦通信有限公司农业物联网项目，项目总投资</w:t>
      </w:r>
      <w:r>
        <w:rPr>
          <w:spacing w:val="-59"/>
        </w:rPr>
        <w:t> </w:t>
      </w:r>
      <w:r>
        <w:rPr>
          <w:rFonts w:ascii="Arial" w:hAnsi="Arial" w:cs="Arial" w:eastAsia="Arial" w:hint="default"/>
        </w:rPr>
        <w:t>2,850.00</w:t>
      </w:r>
      <w:r>
        <w:rPr>
          <w:rFonts w:ascii="Arial" w:hAnsi="Arial" w:cs="Arial" w:eastAsia="Arial" w:hint="default"/>
          <w:spacing w:val="-12"/>
        </w:rPr>
        <w:t> </w:t>
      </w:r>
      <w:r>
        <w:rPr/>
        <w:t>万元，其</w:t>
      </w:r>
    </w:p>
    <w:p>
      <w:pPr>
        <w:pStyle w:val="BodyText"/>
        <w:spacing w:line="272" w:lineRule="exact"/>
        <w:ind w:left="218" w:right="0"/>
        <w:jc w:val="left"/>
      </w:pPr>
      <w:r>
        <w:rPr/>
        <w:t>中：硬件资产价值</w:t>
      </w:r>
      <w:r>
        <w:rPr>
          <w:spacing w:val="-57"/>
        </w:rPr>
        <w:t> </w:t>
      </w:r>
      <w:r>
        <w:rPr>
          <w:rFonts w:ascii="Arial" w:hAnsi="Arial" w:cs="Arial" w:eastAsia="Arial" w:hint="default"/>
        </w:rPr>
        <w:t>2,550.00</w:t>
      </w:r>
      <w:r>
        <w:rPr>
          <w:rFonts w:ascii="Arial" w:hAnsi="Arial" w:cs="Arial" w:eastAsia="Arial" w:hint="default"/>
          <w:spacing w:val="-10"/>
        </w:rPr>
        <w:t> </w:t>
      </w:r>
      <w:r>
        <w:rPr/>
        <w:t>万元，软件</w:t>
      </w:r>
      <w:r>
        <w:rPr>
          <w:spacing w:val="-57"/>
        </w:rPr>
        <w:t> </w:t>
      </w:r>
      <w:r>
        <w:rPr>
          <w:rFonts w:ascii="Arial" w:hAnsi="Arial" w:cs="Arial" w:eastAsia="Arial" w:hint="default"/>
        </w:rPr>
        <w:t>300.00</w:t>
      </w:r>
      <w:r>
        <w:rPr>
          <w:rFonts w:ascii="Arial" w:hAnsi="Arial" w:cs="Arial" w:eastAsia="Arial" w:hint="default"/>
          <w:spacing w:val="-10"/>
        </w:rPr>
        <w:t> </w:t>
      </w:r>
      <w:r>
        <w:rPr/>
        <w:t>万元。根据实际建设完成情况，经北京中同华资</w:t>
      </w:r>
    </w:p>
    <w:p>
      <w:pPr>
        <w:pStyle w:val="BodyText"/>
        <w:spacing w:line="232" w:lineRule="auto"/>
        <w:ind w:left="218" w:right="228"/>
        <w:jc w:val="both"/>
      </w:pPr>
      <w:r>
        <w:rPr>
          <w:spacing w:val="-4"/>
        </w:rPr>
        <w:t>产评估有限公司评估，通过黑龙江农垦龙信产权交易有限公司挂牌出售，公司以 </w:t>
      </w:r>
      <w:r>
        <w:rPr>
          <w:rFonts w:ascii="Arial" w:hAnsi="Arial" w:cs="Arial" w:eastAsia="Arial" w:hint="default"/>
        </w:rPr>
        <w:t>2,730.08 </w:t>
      </w:r>
      <w:r>
        <w:rPr/>
        <w:t>万元购</w:t>
      </w:r>
      <w:r>
        <w:rPr>
          <w:spacing w:val="-99"/>
        </w:rPr>
        <w:t> </w:t>
      </w:r>
      <w:r>
        <w:rPr>
          <w:spacing w:val="-99"/>
        </w:rPr>
      </w:r>
      <w:r>
        <w:rPr>
          <w:spacing w:val="-2"/>
        </w:rPr>
        <w:t>买农业物联网平台已完成建设部分。未完成部分主要是食品安全追溯系统，因设计与实际情况有</w:t>
      </w:r>
      <w:r>
        <w:rPr>
          <w:spacing w:val="-27"/>
        </w:rPr>
        <w:t> </w:t>
      </w:r>
      <w:r>
        <w:rPr>
          <w:spacing w:val="-27"/>
        </w:rPr>
      </w:r>
      <w:r>
        <w:rPr/>
        <w:t>差距，待充分论证调研后再行实施，作为后期跟进项目进行管理和购置。</w:t>
      </w:r>
    </w:p>
    <w:p>
      <w:pPr>
        <w:spacing w:line="240" w:lineRule="auto" w:before="4"/>
        <w:rPr>
          <w:rFonts w:ascii="宋体" w:hAnsi="宋体" w:cs="宋体" w:eastAsia="宋体" w:hint="default"/>
          <w:sz w:val="25"/>
          <w:szCs w:val="25"/>
        </w:rPr>
      </w:pPr>
    </w:p>
    <w:p>
      <w:pPr>
        <w:pStyle w:val="Heading2"/>
        <w:spacing w:line="240" w:lineRule="auto"/>
        <w:ind w:left="218"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2465"/>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060" w:val="left" w:leader="none"/>
        </w:tabs>
        <w:spacing w:line="240" w:lineRule="auto" w:before="56"/>
        <w:ind w:left="218"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18"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32"/>
        <w:ind w:left="218"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218" w:right="2465"/>
        <w:jc w:val="left"/>
      </w:pPr>
      <w:r>
        <w:rPr/>
        <w:t>□适用</w:t>
      </w:r>
      <w:r>
        <w:rPr>
          <w:spacing w:val="-1"/>
        </w:rPr>
        <w:t> </w:t>
      </w:r>
      <w:r>
        <w:rPr/>
        <w:t>√不适用</w:t>
      </w:r>
    </w:p>
    <w:p>
      <w:pPr>
        <w:pStyle w:val="Heading2"/>
        <w:spacing w:line="240" w:lineRule="auto" w:before="58"/>
        <w:ind w:left="218"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left="218"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18"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24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29"/>
        <w:ind w:left="218"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218" w:right="2465"/>
        <w:jc w:val="left"/>
      </w:pPr>
      <w:r>
        <w:rPr/>
        <w:t>□适用</w:t>
      </w:r>
      <w:r>
        <w:rPr>
          <w:spacing w:val="-1"/>
        </w:rPr>
        <w:t> </w:t>
      </w:r>
      <w:r>
        <w:rPr/>
        <w:t>√不适用</w:t>
      </w:r>
    </w:p>
    <w:p>
      <w:pPr>
        <w:pStyle w:val="Heading2"/>
        <w:spacing w:line="240" w:lineRule="auto" w:before="57"/>
        <w:ind w:left="218"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left="218"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18"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218" w:right="2465"/>
        <w:jc w:val="left"/>
      </w:pPr>
      <w:r>
        <w:rPr/>
        <w:t>□适用</w:t>
      </w:r>
      <w:r>
        <w:rPr>
          <w:spacing w:val="-1"/>
        </w:rPr>
        <w:t> </w:t>
      </w:r>
      <w:r>
        <w:rPr/>
        <w:t>√不适用</w:t>
      </w:r>
    </w:p>
    <w:p>
      <w:pPr>
        <w:pStyle w:val="Heading2"/>
        <w:spacing w:line="240" w:lineRule="auto" w:before="56"/>
        <w:ind w:left="218" w:right="246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1060" w:val="left" w:leader="none"/>
        </w:tabs>
        <w:spacing w:line="240" w:lineRule="auto" w:before="32"/>
        <w:ind w:left="218"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90" w:lineRule="auto"/>
        <w:ind w:left="218" w:right="61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2"/>
        <w:ind w:left="218" w:right="2465"/>
        <w:jc w:val="left"/>
      </w:pPr>
      <w:r>
        <w:rPr/>
        <w:t>□适用</w:t>
      </w:r>
      <w:r>
        <w:rPr>
          <w:spacing w:val="-1"/>
        </w:rPr>
        <w:t> </w:t>
      </w:r>
      <w:r>
        <w:rPr/>
        <w:t>√不适用</w:t>
      </w:r>
    </w:p>
    <w:p>
      <w:pPr>
        <w:spacing w:after="0" w:line="240" w:lineRule="auto"/>
        <w:jc w:val="left"/>
        <w:sectPr>
          <w:footerReference w:type="default" r:id="rId27"/>
          <w:pgSz w:w="11910" w:h="16840"/>
          <w:pgMar w:footer="1195" w:header="880" w:top="1120" w:bottom="1380" w:left="1580" w:right="1040"/>
          <w:pgNumType w:start="44"/>
        </w:sectPr>
      </w:pPr>
    </w:p>
    <w:p>
      <w:pPr>
        <w:spacing w:line="240" w:lineRule="auto" w:before="4"/>
        <w:rPr>
          <w:rFonts w:ascii="宋体" w:hAnsi="宋体" w:cs="宋体" w:eastAsia="宋体" w:hint="default"/>
          <w:sz w:val="25"/>
          <w:szCs w:val="25"/>
        </w:rPr>
      </w:pPr>
    </w:p>
    <w:p>
      <w:pPr>
        <w:pStyle w:val="Heading2"/>
        <w:spacing w:line="240" w:lineRule="auto" w:before="36"/>
        <w:ind w:right="2899"/>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8"/>
        <w:ind w:right="289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899"/>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6"/>
        <w:ind w:right="289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right="2899"/>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8"/>
        <w:ind w:right="289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660" w:right="1040"/>
        </w:sectPr>
      </w:pPr>
    </w:p>
    <w:p>
      <w:pPr>
        <w:pStyle w:val="Heading2"/>
        <w:tabs>
          <w:tab w:pos="977" w:val="left" w:leader="none"/>
        </w:tabs>
        <w:spacing w:line="290" w:lineRule="auto" w:before="36"/>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Heading2"/>
        <w:spacing w:line="273" w:lineRule="exact" w:before="15"/>
        <w:ind w:right="0"/>
        <w:jc w:val="left"/>
        <w:rPr>
          <w:b w:val="0"/>
          <w:bCs w:val="0"/>
        </w:rPr>
      </w:pPr>
      <w:r>
        <w:rPr>
          <w:rFonts w:ascii="宋体" w:hAnsi="宋体" w:cs="宋体" w:eastAsia="宋体" w:hint="default"/>
        </w:rPr>
        <w:t>(1).</w:t>
      </w:r>
      <w:r>
        <w:rPr/>
        <w:t>委托理财总体情况</w:t>
      </w:r>
      <w:r>
        <w:rPr>
          <w:b w:val="0"/>
          <w:bCs w:val="0"/>
        </w:rPr>
      </w:r>
    </w:p>
    <w:p>
      <w:pPr>
        <w:pStyle w:val="BodyText"/>
        <w:tabs>
          <w:tab w:pos="980" w:val="left" w:leader="none"/>
        </w:tabs>
        <w:spacing w:line="273" w:lineRule="exact"/>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660" w:right="1040"/>
          <w:cols w:num="2" w:equalWidth="0">
            <w:col w:w="4142" w:space="2591"/>
            <w:col w:w="2477"/>
          </w:cols>
        </w:sectPr>
      </w:pPr>
    </w:p>
    <w:p>
      <w:pPr>
        <w:spacing w:line="240" w:lineRule="auto" w:before="4"/>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8.05pt;height:1pt;mso-position-horizontal-relative:char;mso-position-vertical-relative:line" coordorigin="0,0" coordsize="8961,20">
            <v:group style="position:absolute;left:10;top:10;width:1700;height:2" coordorigin="10,10" coordsize="1700,2">
              <v:shape style="position:absolute;left:10;top:10;width:1700;height:2" coordorigin="10,10" coordsize="1700,0" path="m10,10l1709,10e" filled="false" stroked="true" strokeweight=".95999pt" strokecolor="#000000">
                <v:path arrowok="t"/>
              </v:shape>
            </v:group>
            <v:group style="position:absolute;left:1709;top:10;width:58;height:2" coordorigin="1709,10" coordsize="58,2">
              <v:shape style="position:absolute;left:1709;top:10;width:58;height:2" coordorigin="1709,10" coordsize="58,0" path="m1709,10l1766,10e" filled="false" stroked="true" strokeweight=".95999pt" strokecolor="#000000">
                <v:path arrowok="t"/>
              </v:shape>
            </v:group>
            <v:group style="position:absolute;left:1766;top:10;width:1643;height:2" coordorigin="1766,10" coordsize="1643,2">
              <v:shape style="position:absolute;left:1766;top:10;width:1643;height:2" coordorigin="1766,10" coordsize="1643,0" path="m1766,10l3408,10e" filled="false" stroked="true" strokeweight=".95999pt" strokecolor="#000000">
                <v:path arrowok="t"/>
              </v:shape>
            </v:group>
            <v:group style="position:absolute;left:3409;top:10;width:58;height:2" coordorigin="3409,10" coordsize="58,2">
              <v:shape style="position:absolute;left:3409;top:10;width:58;height:2" coordorigin="3409,10" coordsize="58,0" path="m3409,10l3466,10e" filled="false" stroked="true" strokeweight=".95999pt" strokecolor="#000000">
                <v:path arrowok="t"/>
              </v:shape>
            </v:group>
            <v:group style="position:absolute;left:3466;top:10;width:1643;height:2" coordorigin="3466,10" coordsize="1643,2">
              <v:shape style="position:absolute;left:3466;top:10;width:1643;height:2" coordorigin="3466,10" coordsize="1643,0" path="m3466,10l5108,10e" filled="false" stroked="true" strokeweight=".95999pt" strokecolor="#000000">
                <v:path arrowok="t"/>
              </v:shape>
            </v:group>
            <v:group style="position:absolute;left:5108;top:10;width:58;height:2" coordorigin="5108,10" coordsize="58,2">
              <v:shape style="position:absolute;left:5108;top:10;width:58;height:2" coordorigin="5108,10" coordsize="58,0" path="m5108,10l5166,10e" filled="false" stroked="true" strokeweight=".95999pt" strokecolor="#000000">
                <v:path arrowok="t"/>
              </v:shape>
            </v:group>
            <v:group style="position:absolute;left:5166;top:10;width:1786;height:2" coordorigin="5166,10" coordsize="1786,2">
              <v:shape style="position:absolute;left:5166;top:10;width:1786;height:2" coordorigin="5166,10" coordsize="1786,0" path="m5166,10l6951,10e" filled="false" stroked="true" strokeweight=".95999pt" strokecolor="#000000">
                <v:path arrowok="t"/>
              </v:shape>
            </v:group>
            <v:group style="position:absolute;left:6951;top:10;width:58;height:2" coordorigin="6951,10" coordsize="58,2">
              <v:shape style="position:absolute;left:6951;top:10;width:58;height:2" coordorigin="6951,10" coordsize="58,0" path="m6951,10l7009,10e" filled="false" stroked="true" strokeweight=".95999pt" strokecolor="#000000">
                <v:path arrowok="t"/>
              </v:shape>
            </v:group>
            <v:group style="position:absolute;left:7009;top:10;width:1943;height:2" coordorigin="7009,10" coordsize="1943,2">
              <v:shape style="position:absolute;left:7009;top:10;width:1943;height:2" coordorigin="7009,10" coordsize="1943,0" path="m7009,10l8951,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28" w:type="dxa"/>
        <w:tblLayout w:type="fixed"/>
        <w:tblCellMar>
          <w:top w:w="0" w:type="dxa"/>
          <w:left w:w="0" w:type="dxa"/>
          <w:bottom w:w="0" w:type="dxa"/>
          <w:right w:w="0" w:type="dxa"/>
        </w:tblCellMar>
        <w:tblLook w:val="01E0"/>
      </w:tblPr>
      <w:tblGrid>
        <w:gridCol w:w="1704"/>
        <w:gridCol w:w="1700"/>
        <w:gridCol w:w="1700"/>
        <w:gridCol w:w="1843"/>
        <w:gridCol w:w="1995"/>
      </w:tblGrid>
      <w:tr>
        <w:trPr>
          <w:trHeight w:val="324" w:hRule="exact"/>
        </w:trPr>
        <w:tc>
          <w:tcPr>
            <w:tcW w:w="1704" w:type="dxa"/>
            <w:tcBorders>
              <w:top w:val="single" w:sz="8" w:space="0" w:color="000000"/>
              <w:left w:val="nil" w:sz="6" w:space="0" w:color="auto"/>
              <w:bottom w:val="single" w:sz="4" w:space="0" w:color="000000"/>
              <w:right w:val="single" w:sz="4" w:space="0" w:color="000000"/>
            </w:tcBorders>
          </w:tcPr>
          <w:p>
            <w:pPr>
              <w:pStyle w:val="TableParagraph"/>
              <w:spacing w:line="262" w:lineRule="exact"/>
              <w:ind w:left="779"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0" w:type="dxa"/>
            <w:tcBorders>
              <w:top w:val="single" w:sz="8" w:space="0" w:color="000000"/>
              <w:left w:val="single" w:sz="4" w:space="0" w:color="000000"/>
              <w:bottom w:val="single" w:sz="4" w:space="0" w:color="000000"/>
              <w:right w:val="single" w:sz="4" w:space="0" w:color="000000"/>
            </w:tcBorders>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00" w:type="dxa"/>
            <w:tcBorders>
              <w:top w:val="single" w:sz="8"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843" w:type="dxa"/>
            <w:tcBorders>
              <w:top w:val="single" w:sz="8" w:space="0" w:color="000000"/>
              <w:left w:val="single" w:sz="4" w:space="0" w:color="000000"/>
              <w:bottom w:val="single" w:sz="4" w:space="0" w:color="000000"/>
              <w:right w:val="single" w:sz="4" w:space="0" w:color="000000"/>
            </w:tcBorders>
          </w:tcPr>
          <w:p>
            <w:pPr>
              <w:pStyle w:val="TableParagraph"/>
              <w:spacing w:line="262" w:lineRule="exact"/>
              <w:ind w:left="391"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1995" w:type="dxa"/>
            <w:tcBorders>
              <w:top w:val="single" w:sz="8" w:space="0" w:color="000000"/>
              <w:left w:val="single" w:sz="4" w:space="0" w:color="000000"/>
              <w:bottom w:val="single" w:sz="4" w:space="0" w:color="000000"/>
              <w:right w:val="nil" w:sz="6" w:space="0" w:color="auto"/>
            </w:tcBorders>
          </w:tcPr>
          <w:p>
            <w:pPr>
              <w:pStyle w:val="TableParagraph"/>
              <w:spacing w:line="262" w:lineRule="exact"/>
              <w:ind w:left="257"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326" w:hRule="exact"/>
        </w:trPr>
        <w:tc>
          <w:tcPr>
            <w:tcW w:w="1704"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结构性存款</w:t>
            </w:r>
          </w:p>
        </w:tc>
        <w:tc>
          <w:tcPr>
            <w:tcW w:w="1700" w:type="dxa"/>
            <w:tcBorders>
              <w:top w:val="single" w:sz="4" w:space="0" w:color="000000"/>
              <w:left w:val="single" w:sz="4" w:space="0" w:color="000000"/>
              <w:bottom w:val="single" w:sz="8"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left="25" w:right="0"/>
              <w:jc w:val="center"/>
              <w:rPr>
                <w:rFonts w:ascii="Arial" w:hAnsi="Arial" w:cs="Arial" w:eastAsia="Arial" w:hint="default"/>
                <w:sz w:val="21"/>
                <w:szCs w:val="21"/>
              </w:rPr>
            </w:pPr>
            <w:r>
              <w:rPr>
                <w:rFonts w:ascii="Arial"/>
                <w:sz w:val="21"/>
              </w:rPr>
              <w:t>780,000,000.00</w:t>
            </w:r>
          </w:p>
        </w:tc>
        <w:tc>
          <w:tcPr>
            <w:tcW w:w="184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left="271" w:right="0"/>
              <w:jc w:val="left"/>
              <w:rPr>
                <w:rFonts w:ascii="Arial" w:hAnsi="Arial" w:cs="Arial" w:eastAsia="Arial" w:hint="default"/>
                <w:sz w:val="21"/>
                <w:szCs w:val="21"/>
              </w:rPr>
            </w:pPr>
            <w:r>
              <w:rPr>
                <w:rFonts w:ascii="Arial"/>
                <w:sz w:val="21"/>
              </w:rPr>
              <w:t>780,000,000.00</w:t>
            </w:r>
          </w:p>
        </w:tc>
        <w:tc>
          <w:tcPr>
            <w:tcW w:w="1995" w:type="dxa"/>
            <w:tcBorders>
              <w:top w:val="single" w:sz="4" w:space="0" w:color="000000"/>
              <w:left w:val="single" w:sz="4" w:space="0" w:color="000000"/>
              <w:bottom w:val="single" w:sz="8" w:space="0" w:color="000000"/>
              <w:right w:val="nil" w:sz="6" w:space="0" w:color="auto"/>
            </w:tcBorders>
          </w:tcPr>
          <w:p>
            <w:pPr/>
          </w:p>
        </w:tc>
      </w:tr>
    </w:tbl>
    <w:p>
      <w:pPr>
        <w:spacing w:line="240" w:lineRule="auto" w:before="11"/>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8.05pt;height:1pt;mso-position-horizontal-relative:char;mso-position-vertical-relative:line" coordorigin="0,0" coordsize="8961,20">
            <v:group style="position:absolute;left:10;top:10;width:1700;height:2" coordorigin="10,10" coordsize="1700,2">
              <v:shape style="position:absolute;left:10;top:10;width:1700;height:2" coordorigin="10,10" coordsize="1700,0" path="m10,10l1709,10e" filled="false" stroked="true" strokeweight=".96002pt" strokecolor="#000000">
                <v:path arrowok="t"/>
              </v:shape>
            </v:group>
            <v:group style="position:absolute;left:1709;top:10;width:58;height:2" coordorigin="1709,10" coordsize="58,2">
              <v:shape style="position:absolute;left:1709;top:10;width:58;height:2" coordorigin="1709,10" coordsize="58,0" path="m1709,10l1766,10e" filled="false" stroked="true" strokeweight=".96002pt" strokecolor="#000000">
                <v:path arrowok="t"/>
              </v:shape>
            </v:group>
            <v:group style="position:absolute;left:1766;top:10;width:1643;height:2" coordorigin="1766,10" coordsize="1643,2">
              <v:shape style="position:absolute;left:1766;top:10;width:1643;height:2" coordorigin="1766,10" coordsize="1643,0" path="m1766,10l3408,10e" filled="false" stroked="true" strokeweight=".96002pt" strokecolor="#000000">
                <v:path arrowok="t"/>
              </v:shape>
            </v:group>
            <v:group style="position:absolute;left:3409;top:10;width:58;height:2" coordorigin="3409,10" coordsize="58,2">
              <v:shape style="position:absolute;left:3409;top:10;width:58;height:2" coordorigin="3409,10" coordsize="58,0" path="m3409,10l3466,10e" filled="false" stroked="true" strokeweight=".96002pt" strokecolor="#000000">
                <v:path arrowok="t"/>
              </v:shape>
            </v:group>
            <v:group style="position:absolute;left:3466;top:10;width:1643;height:2" coordorigin="3466,10" coordsize="1643,2">
              <v:shape style="position:absolute;left:3466;top:10;width:1643;height:2" coordorigin="3466,10" coordsize="1643,0" path="m3466,10l5108,10e" filled="false" stroked="true" strokeweight=".96002pt" strokecolor="#000000">
                <v:path arrowok="t"/>
              </v:shape>
            </v:group>
            <v:group style="position:absolute;left:5108;top:10;width:58;height:2" coordorigin="5108,10" coordsize="58,2">
              <v:shape style="position:absolute;left:5108;top:10;width:58;height:2" coordorigin="5108,10" coordsize="58,0" path="m5108,10l5166,10e" filled="false" stroked="true" strokeweight=".96002pt" strokecolor="#000000">
                <v:path arrowok="t"/>
              </v:shape>
            </v:group>
            <v:group style="position:absolute;left:5166;top:10;width:1786;height:2" coordorigin="5166,10" coordsize="1786,2">
              <v:shape style="position:absolute;left:5166;top:10;width:1786;height:2" coordorigin="5166,10" coordsize="1786,0" path="m5166,10l6951,10e" filled="false" stroked="true" strokeweight=".96002pt" strokecolor="#000000">
                <v:path arrowok="t"/>
              </v:shape>
            </v:group>
            <v:group style="position:absolute;left:6951;top:10;width:58;height:2" coordorigin="6951,10" coordsize="58,2">
              <v:shape style="position:absolute;left:6951;top:10;width:58;height:2" coordorigin="6951,10" coordsize="58,0" path="m6951,10l7009,10e" filled="false" stroked="true" strokeweight=".96002pt" strokecolor="#000000">
                <v:path arrowok="t"/>
              </v:shape>
            </v:group>
            <v:group style="position:absolute;left:7009;top:10;width:1943;height:2" coordorigin="7009,10" coordsize="1943,2">
              <v:shape style="position:absolute;left:7009;top:10;width:1943;height:2" coordorigin="7009,10" coordsize="1943,0" path="m7009,10l8951,10e" filled="false" stroked="true" strokeweight=".9600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5"/>
          <w:szCs w:val="15"/>
        </w:rPr>
      </w:pPr>
    </w:p>
    <w:p>
      <w:pPr>
        <w:pStyle w:val="Heading2"/>
        <w:spacing w:line="274" w:lineRule="exact" w:before="36"/>
        <w:ind w:right="2899"/>
        <w:jc w:val="left"/>
        <w:rPr>
          <w:b w:val="0"/>
          <w:bCs w:val="0"/>
        </w:rPr>
      </w:pPr>
      <w:r>
        <w:rPr/>
        <w:t>其他情况</w:t>
      </w:r>
      <w:r>
        <w:rPr>
          <w:b w:val="0"/>
          <w:bCs w:val="0"/>
        </w:rPr>
      </w:r>
    </w:p>
    <w:p>
      <w:pPr>
        <w:pStyle w:val="BodyText"/>
        <w:tabs>
          <w:tab w:pos="980" w:val="left" w:leader="none"/>
        </w:tabs>
        <w:spacing w:line="274" w:lineRule="exact"/>
        <w:ind w:right="2899"/>
        <w:jc w:val="left"/>
      </w:pPr>
      <w:r>
        <w:rPr>
          <w:spacing w:val="-1"/>
        </w:rPr>
        <w:t>□适用</w:t>
        <w:tab/>
      </w:r>
      <w:r>
        <w:rPr>
          <w:spacing w:val="-2"/>
        </w:rPr>
        <w:t>√不适用</w:t>
      </w:r>
    </w:p>
    <w:p>
      <w:pPr>
        <w:spacing w:after="0" w:line="274" w:lineRule="exact"/>
        <w:jc w:val="left"/>
        <w:sectPr>
          <w:type w:val="continuous"/>
          <w:pgSz w:w="11910" w:h="16840"/>
          <w:pgMar w:top="1120" w:bottom="1380" w:left="16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28"/>
          <w:footerReference w:type="default" r:id="rId29"/>
          <w:pgSz w:w="16840" w:h="11910" w:orient="landscape"/>
          <w:pgMar w:header="882" w:footer="1195" w:top="1120" w:bottom="1380" w:left="1300" w:right="1340"/>
          <w:pgNumType w:start="46"/>
        </w:sectPr>
      </w:pPr>
    </w:p>
    <w:p>
      <w:pPr>
        <w:pStyle w:val="Heading2"/>
        <w:spacing w:line="273" w:lineRule="exact" w:before="36"/>
        <w:ind w:left="140" w:right="-15"/>
        <w:jc w:val="left"/>
        <w:rPr>
          <w:b w:val="0"/>
          <w:bCs w:val="0"/>
        </w:rPr>
      </w:pPr>
      <w:r>
        <w:rPr>
          <w:rFonts w:ascii="宋体" w:hAnsi="宋体" w:cs="宋体" w:eastAsia="宋体" w:hint="default"/>
        </w:rPr>
        <w:t>(2).</w:t>
      </w:r>
      <w:r>
        <w:rPr/>
        <w:t>单项委托理财情况</w:t>
      </w:r>
      <w:r>
        <w:rPr>
          <w:b w:val="0"/>
          <w:bCs w:val="0"/>
        </w:rPr>
      </w:r>
    </w:p>
    <w:p>
      <w:pPr>
        <w:pStyle w:val="BodyText"/>
        <w:tabs>
          <w:tab w:pos="982" w:val="left" w:leader="none"/>
        </w:tabs>
        <w:spacing w:line="273" w:lineRule="exact"/>
        <w:ind w:left="140" w:right="-15"/>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40" w:right="0"/>
        <w:jc w:val="left"/>
      </w:pPr>
      <w:r>
        <w:rPr/>
        <w:t>单位：万元币种：人民币</w:t>
      </w:r>
    </w:p>
    <w:p>
      <w:pPr>
        <w:spacing w:after="0" w:line="240" w:lineRule="auto"/>
        <w:jc w:val="left"/>
        <w:sectPr>
          <w:type w:val="continuous"/>
          <w:pgSz w:w="16840" w:h="11910" w:orient="landscape"/>
          <w:pgMar w:top="1120" w:bottom="1380" w:left="1300" w:right="1340"/>
          <w:cols w:num="2" w:equalWidth="0">
            <w:col w:w="2255" w:space="9307"/>
            <w:col w:w="2638"/>
          </w:cols>
        </w:sectPr>
      </w:pPr>
    </w:p>
    <w:p>
      <w:pPr>
        <w:spacing w:line="240" w:lineRule="auto" w:before="4"/>
        <w:rPr>
          <w:rFonts w:ascii="宋体" w:hAnsi="宋体" w:cs="宋体" w:eastAsia="宋体" w:hint="default"/>
          <w:sz w:val="2"/>
          <w:szCs w:val="2"/>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697pt;height:1pt;mso-position-horizontal-relative:char;mso-position-vertical-relative:line" coordorigin="0,0" coordsize="13940,20">
            <v:group style="position:absolute;left:10;top:10;width:2691;height:2" coordorigin="10,10" coordsize="2691,2">
              <v:shape style="position:absolute;left:10;top:10;width:2691;height:2" coordorigin="10,10" coordsize="2691,0" path="m10,10l2700,10e" filled="false" stroked="true" strokeweight=".96001pt" strokecolor="#000000">
                <v:path arrowok="t"/>
              </v:shape>
            </v:group>
            <v:group style="position:absolute;left:2700;top:10;width:58;height:2" coordorigin="2700,10" coordsize="58,2">
              <v:shape style="position:absolute;left:2700;top:10;width:58;height:2" coordorigin="2700,10" coordsize="58,0" path="m2700,10l2758,10e" filled="false" stroked="true" strokeweight=".96001pt" strokecolor="#000000">
                <v:path arrowok="t"/>
              </v:shape>
            </v:group>
            <v:group style="position:absolute;left:2758;top:10;width:793;height:2" coordorigin="2758,10" coordsize="793,2">
              <v:shape style="position:absolute;left:2758;top:10;width:793;height:2" coordorigin="2758,10" coordsize="793,0" path="m2758,10l3550,10e" filled="false" stroked="true" strokeweight=".96001pt" strokecolor="#000000">
                <v:path arrowok="t"/>
              </v:shape>
            </v:group>
            <v:group style="position:absolute;left:3551;top:10;width:58;height:2" coordorigin="3551,10" coordsize="58,2">
              <v:shape style="position:absolute;left:3551;top:10;width:58;height:2" coordorigin="3551,10" coordsize="58,0" path="m3551,10l3608,10e" filled="false" stroked="true" strokeweight=".96001pt" strokecolor="#000000">
                <v:path arrowok="t"/>
              </v:shape>
            </v:group>
            <v:group style="position:absolute;left:3608;top:10;width:651;height:2" coordorigin="3608,10" coordsize="651,2">
              <v:shape style="position:absolute;left:3608;top:10;width:651;height:2" coordorigin="3608,10" coordsize="651,0" path="m3608,10l4259,10e" filled="false" stroked="true" strokeweight=".96001pt" strokecolor="#000000">
                <v:path arrowok="t"/>
              </v:shape>
            </v:group>
            <v:group style="position:absolute;left:4259;top:10;width:58;height:2" coordorigin="4259,10" coordsize="58,2">
              <v:shape style="position:absolute;left:4259;top:10;width:58;height:2" coordorigin="4259,10" coordsize="58,0" path="m4259,10l4316,10e" filled="false" stroked="true" strokeweight=".96001pt" strokecolor="#000000">
                <v:path arrowok="t"/>
              </v:shape>
            </v:group>
            <v:group style="position:absolute;left:4316;top:10;width:936;height:2" coordorigin="4316,10" coordsize="936,2">
              <v:shape style="position:absolute;left:4316;top:10;width:936;height:2" coordorigin="4316,10" coordsize="936,0" path="m4316,10l5252,10e" filled="false" stroked="true" strokeweight=".96001pt" strokecolor="#000000">
                <v:path arrowok="t"/>
              </v:shape>
            </v:group>
            <v:group style="position:absolute;left:5252;top:10;width:58;height:2" coordorigin="5252,10" coordsize="58,2">
              <v:shape style="position:absolute;left:5252;top:10;width:58;height:2" coordorigin="5252,10" coordsize="58,0" path="m5252,10l5310,10e" filled="false" stroked="true" strokeweight=".96001pt" strokecolor="#000000">
                <v:path arrowok="t"/>
              </v:shape>
            </v:group>
            <v:group style="position:absolute;left:5310;top:10;width:934;height:2" coordorigin="5310,10" coordsize="934,2">
              <v:shape style="position:absolute;left:5310;top:10;width:934;height:2" coordorigin="5310,10" coordsize="934,0" path="m5310,10l6243,10e" filled="false" stroked="true" strokeweight=".96001pt" strokecolor="#000000">
                <v:path arrowok="t"/>
              </v:shape>
            </v:group>
            <v:group style="position:absolute;left:6243;top:10;width:58;height:2" coordorigin="6243,10" coordsize="58,2">
              <v:shape style="position:absolute;left:6243;top:10;width:58;height:2" coordorigin="6243,10" coordsize="58,0" path="m6243,10l6301,10e" filled="false" stroked="true" strokeweight=".96001pt" strokecolor="#000000">
                <v:path arrowok="t"/>
              </v:shape>
            </v:group>
            <v:group style="position:absolute;left:6301;top:10;width:1076;height:2" coordorigin="6301,10" coordsize="1076,2">
              <v:shape style="position:absolute;left:6301;top:10;width:1076;height:2" coordorigin="6301,10" coordsize="1076,0" path="m6301,10l7377,10e" filled="false" stroked="true" strokeweight=".96001pt" strokecolor="#000000">
                <v:path arrowok="t"/>
              </v:shape>
            </v:group>
            <v:group style="position:absolute;left:7377;top:10;width:58;height:2" coordorigin="7377,10" coordsize="58,2">
              <v:shape style="position:absolute;left:7377;top:10;width:58;height:2" coordorigin="7377,10" coordsize="58,0" path="m7377,10l7434,10e" filled="false" stroked="true" strokeweight=".96001pt" strokecolor="#000000">
                <v:path arrowok="t"/>
              </v:shape>
            </v:group>
            <v:group style="position:absolute;left:7434;top:10;width:653;height:2" coordorigin="7434,10" coordsize="653,2">
              <v:shape style="position:absolute;left:7434;top:10;width:653;height:2" coordorigin="7434,10" coordsize="653,0" path="m7434,10l8087,10e" filled="false" stroked="true" strokeweight=".96001pt" strokecolor="#000000">
                <v:path arrowok="t"/>
              </v:shape>
            </v:group>
            <v:group style="position:absolute;left:8087;top:10;width:58;height:2" coordorigin="8087,10" coordsize="58,2">
              <v:shape style="position:absolute;left:8087;top:10;width:58;height:2" coordorigin="8087,10" coordsize="58,0" path="m8087,10l8145,10e" filled="false" stroked="true" strokeweight=".96001pt" strokecolor="#000000">
                <v:path arrowok="t"/>
              </v:shape>
            </v:group>
            <v:group style="position:absolute;left:8145;top:10;width:795;height:2" coordorigin="8145,10" coordsize="795,2">
              <v:shape style="position:absolute;left:8145;top:10;width:795;height:2" coordorigin="8145,10" coordsize="795,0" path="m8145,10l8939,10e" filled="false" stroked="true" strokeweight=".96001pt" strokecolor="#000000">
                <v:path arrowok="t"/>
              </v:shape>
            </v:group>
            <v:group style="position:absolute;left:8939;top:10;width:58;height:2" coordorigin="8939,10" coordsize="58,2">
              <v:shape style="position:absolute;left:8939;top:10;width:58;height:2" coordorigin="8939,10" coordsize="58,0" path="m8939,10l8997,10e" filled="false" stroked="true" strokeweight=".96001pt" strokecolor="#000000">
                <v:path arrowok="t"/>
              </v:shape>
            </v:group>
            <v:group style="position:absolute;left:8997;top:10;width:648;height:2" coordorigin="8997,10" coordsize="648,2">
              <v:shape style="position:absolute;left:8997;top:10;width:648;height:2" coordorigin="8997,10" coordsize="648,0" path="m8997,10l9645,10e" filled="false" stroked="true" strokeweight=".96001pt" strokecolor="#000000">
                <v:path arrowok="t"/>
              </v:shape>
            </v:group>
            <v:group style="position:absolute;left:9645;top:10;width:58;height:2" coordorigin="9645,10" coordsize="58,2">
              <v:shape style="position:absolute;left:9645;top:10;width:58;height:2" coordorigin="9645,10" coordsize="58,0" path="m9645,10l9702,10e" filled="false" stroked="true" strokeweight=".96001pt" strokecolor="#000000">
                <v:path arrowok="t"/>
              </v:shape>
            </v:group>
            <v:group style="position:absolute;left:9702;top:10;width:654;height:2" coordorigin="9702,10" coordsize="654,2">
              <v:shape style="position:absolute;left:9702;top:10;width:654;height:2" coordorigin="9702,10" coordsize="654,0" path="m9702,10l10355,10e" filled="false" stroked="true" strokeweight=".96001pt" strokecolor="#000000">
                <v:path arrowok="t"/>
              </v:shape>
            </v:group>
            <v:group style="position:absolute;left:10356;top:10;width:58;height:2" coordorigin="10356,10" coordsize="58,2">
              <v:shape style="position:absolute;left:10356;top:10;width:58;height:2" coordorigin="10356,10" coordsize="58,0" path="m10356,10l10413,10e" filled="false" stroked="true" strokeweight=".96001pt" strokecolor="#000000">
                <v:path arrowok="t"/>
              </v:shape>
            </v:group>
            <v:group style="position:absolute;left:10413;top:10;width:651;height:2" coordorigin="10413,10" coordsize="651,2">
              <v:shape style="position:absolute;left:10413;top:10;width:651;height:2" coordorigin="10413,10" coordsize="651,0" path="m10413,10l11064,10e" filled="false" stroked="true" strokeweight=".96001pt" strokecolor="#000000">
                <v:path arrowok="t"/>
              </v:shape>
            </v:group>
            <v:group style="position:absolute;left:11064;top:10;width:58;height:2" coordorigin="11064,10" coordsize="58,2">
              <v:shape style="position:absolute;left:11064;top:10;width:58;height:2" coordorigin="11064,10" coordsize="58,0" path="m11064,10l11121,10e" filled="false" stroked="true" strokeweight=".96001pt" strokecolor="#000000">
                <v:path arrowok="t"/>
              </v:shape>
            </v:group>
            <v:group style="position:absolute;left:11121;top:10;width:1500;height:2" coordorigin="11121,10" coordsize="1500,2">
              <v:shape style="position:absolute;left:11121;top:10;width:1500;height:2" coordorigin="11121,10" coordsize="1500,0" path="m11121,10l12621,10e" filled="false" stroked="true" strokeweight=".96001pt" strokecolor="#000000">
                <v:path arrowok="t"/>
              </v:shape>
            </v:group>
            <v:group style="position:absolute;left:12621;top:10;width:58;height:2" coordorigin="12621,10" coordsize="58,2">
              <v:shape style="position:absolute;left:12621;top:10;width:58;height:2" coordorigin="12621,10" coordsize="58,0" path="m12621,10l12679,10e" filled="false" stroked="true" strokeweight=".96001pt" strokecolor="#000000">
                <v:path arrowok="t"/>
              </v:shape>
            </v:group>
            <v:group style="position:absolute;left:12679;top:10;width:512;height:2" coordorigin="12679,10" coordsize="512,2">
              <v:shape style="position:absolute;left:12679;top:10;width:512;height:2" coordorigin="12679,10" coordsize="512,0" path="m12679,10l13190,10e" filled="false" stroked="true" strokeweight=".96001pt" strokecolor="#000000">
                <v:path arrowok="t"/>
              </v:shape>
            </v:group>
            <v:group style="position:absolute;left:13190;top:10;width:59;height:2" coordorigin="13190,10" coordsize="59,2">
              <v:shape style="position:absolute;left:13190;top:10;width:59;height:2" coordorigin="13190,10" coordsize="59,0" path="m13190,10l13248,10e" filled="false" stroked="true" strokeweight=".96001pt" strokecolor="#000000">
                <v:path arrowok="t"/>
              </v:shape>
            </v:group>
            <v:group style="position:absolute;left:13248;top:10;width:682;height:2" coordorigin="13248,10" coordsize="682,2">
              <v:shape style="position:absolute;left:13248;top:10;width:682;height:2" coordorigin="13248,10" coordsize="682,0" path="m13248,10l13930,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30" w:type="dxa"/>
        <w:tblLayout w:type="fixed"/>
        <w:tblCellMar>
          <w:top w:w="0" w:type="dxa"/>
          <w:left w:w="0" w:type="dxa"/>
          <w:bottom w:w="0" w:type="dxa"/>
          <w:right w:w="0" w:type="dxa"/>
        </w:tblCellMar>
        <w:tblLook w:val="01E0"/>
      </w:tblPr>
      <w:tblGrid>
        <w:gridCol w:w="2696"/>
        <w:gridCol w:w="850"/>
        <w:gridCol w:w="708"/>
        <w:gridCol w:w="994"/>
        <w:gridCol w:w="991"/>
        <w:gridCol w:w="1133"/>
        <w:gridCol w:w="710"/>
        <w:gridCol w:w="852"/>
        <w:gridCol w:w="706"/>
        <w:gridCol w:w="711"/>
        <w:gridCol w:w="708"/>
        <w:gridCol w:w="1558"/>
        <w:gridCol w:w="569"/>
        <w:gridCol w:w="735"/>
      </w:tblGrid>
      <w:tr>
        <w:trPr>
          <w:trHeight w:val="691" w:hRule="exact"/>
        </w:trPr>
        <w:tc>
          <w:tcPr>
            <w:tcW w:w="2696"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受托人</w:t>
            </w:r>
          </w:p>
        </w:tc>
        <w:tc>
          <w:tcPr>
            <w:tcW w:w="85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5"/>
              <w:ind w:left="220" w:right="77" w:hanging="180"/>
              <w:jc w:val="left"/>
              <w:rPr>
                <w:rFonts w:ascii="宋体" w:hAnsi="宋体" w:cs="宋体" w:eastAsia="宋体" w:hint="default"/>
                <w:sz w:val="18"/>
                <w:szCs w:val="18"/>
              </w:rPr>
            </w:pPr>
            <w:r>
              <w:rPr>
                <w:rFonts w:ascii="宋体" w:hAnsi="宋体" w:cs="宋体" w:eastAsia="宋体" w:hint="default"/>
                <w:sz w:val="18"/>
                <w:szCs w:val="18"/>
              </w:rPr>
              <w:t>委托理财 类型</w:t>
            </w:r>
          </w:p>
        </w:tc>
        <w:tc>
          <w:tcPr>
            <w:tcW w:w="70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5"/>
              <w:ind w:left="59" w:right="96"/>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99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5"/>
              <w:ind w:left="112" w:right="149"/>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99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5"/>
              <w:ind w:left="112" w:right="146"/>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1133" w:type="dxa"/>
            <w:tcBorders>
              <w:top w:val="single" w:sz="8" w:space="0" w:color="000000"/>
              <w:left w:val="single" w:sz="4" w:space="0" w:color="000000"/>
              <w:bottom w:val="single" w:sz="4" w:space="0" w:color="000000"/>
              <w:right w:val="single" w:sz="4" w:space="0" w:color="000000"/>
            </w:tcBorders>
          </w:tcPr>
          <w:p>
            <w:pPr>
              <w:pStyle w:val="TableParagraph"/>
              <w:spacing w:line="206" w:lineRule="exact"/>
              <w:ind w:left="362" w:right="0"/>
              <w:jc w:val="left"/>
              <w:rPr>
                <w:rFonts w:ascii="宋体" w:hAnsi="宋体" w:cs="宋体" w:eastAsia="宋体" w:hint="default"/>
                <w:sz w:val="18"/>
                <w:szCs w:val="18"/>
              </w:rPr>
            </w:pPr>
            <w:r>
              <w:rPr>
                <w:rFonts w:ascii="宋体" w:hAnsi="宋体" w:cs="宋体" w:eastAsia="宋体" w:hint="default"/>
                <w:sz w:val="18"/>
                <w:szCs w:val="18"/>
              </w:rPr>
              <w:t>资金</w:t>
            </w:r>
          </w:p>
          <w:p>
            <w:pPr>
              <w:pStyle w:val="TableParagraph"/>
              <w:spacing w:line="234" w:lineRule="exact"/>
              <w:ind w:left="362" w:right="0"/>
              <w:jc w:val="left"/>
              <w:rPr>
                <w:rFonts w:ascii="宋体" w:hAnsi="宋体" w:cs="宋体" w:eastAsia="宋体" w:hint="default"/>
                <w:sz w:val="18"/>
                <w:szCs w:val="18"/>
              </w:rPr>
            </w:pPr>
            <w:r>
              <w:rPr>
                <w:rFonts w:ascii="宋体" w:hAnsi="宋体" w:cs="宋体" w:eastAsia="宋体" w:hint="default"/>
                <w:sz w:val="18"/>
                <w:szCs w:val="18"/>
              </w:rPr>
              <w:t>来源</w:t>
            </w:r>
          </w:p>
        </w:tc>
        <w:tc>
          <w:tcPr>
            <w:tcW w:w="71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5"/>
              <w:ind w:left="151" w:right="187"/>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8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5"/>
              <w:ind w:left="223" w:right="77"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0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5"/>
              <w:ind w:left="59" w:right="95" w:firstLine="91"/>
              <w:jc w:val="left"/>
              <w:rPr>
                <w:rFonts w:ascii="宋体" w:hAnsi="宋体" w:cs="宋体" w:eastAsia="宋体" w:hint="default"/>
                <w:sz w:val="18"/>
                <w:szCs w:val="18"/>
              </w:rPr>
            </w:pPr>
            <w:r>
              <w:rPr>
                <w:rFonts w:ascii="宋体" w:hAnsi="宋体" w:cs="宋体" w:eastAsia="宋体" w:hint="default"/>
                <w:sz w:val="18"/>
                <w:szCs w:val="18"/>
              </w:rPr>
              <w:t>年化 收益率</w:t>
            </w:r>
          </w:p>
        </w:tc>
        <w:tc>
          <w:tcPr>
            <w:tcW w:w="71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5"/>
              <w:ind w:left="28" w:right="62" w:firstLine="33"/>
              <w:jc w:val="left"/>
              <w:rPr>
                <w:rFonts w:ascii="Arial" w:hAnsi="Arial" w:cs="Arial" w:eastAsia="Arial" w:hint="default"/>
                <w:sz w:val="16"/>
                <w:szCs w:val="16"/>
              </w:rPr>
            </w:pPr>
            <w:r>
              <w:rPr>
                <w:rFonts w:ascii="宋体" w:hAnsi="宋体" w:cs="宋体" w:eastAsia="宋体" w:hint="default"/>
                <w:sz w:val="18"/>
                <w:szCs w:val="18"/>
              </w:rPr>
              <w:t>预期收 益</w:t>
            </w:r>
            <w:r>
              <w:rPr>
                <w:rFonts w:ascii="Arial" w:hAnsi="Arial" w:cs="Arial" w:eastAsia="Arial" w:hint="default"/>
                <w:sz w:val="16"/>
                <w:szCs w:val="16"/>
              </w:rPr>
              <w:t>(</w:t>
            </w:r>
            <w:r>
              <w:rPr>
                <w:rFonts w:ascii="宋体" w:hAnsi="宋体" w:cs="宋体" w:eastAsia="宋体" w:hint="default"/>
                <w:sz w:val="16"/>
                <w:szCs w:val="16"/>
              </w:rPr>
              <w:t>如有</w:t>
            </w:r>
            <w:r>
              <w:rPr>
                <w:rFonts w:ascii="Arial" w:hAnsi="Arial" w:cs="Arial" w:eastAsia="Arial" w:hint="default"/>
                <w:sz w:val="16"/>
                <w:szCs w:val="16"/>
              </w:rPr>
              <w:t>)</w:t>
            </w:r>
          </w:p>
        </w:tc>
        <w:tc>
          <w:tcPr>
            <w:tcW w:w="70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6"/>
              <w:ind w:left="91" w:right="43" w:hanging="82"/>
              <w:jc w:val="left"/>
              <w:rPr>
                <w:rFonts w:ascii="宋体" w:hAnsi="宋体" w:cs="宋体" w:eastAsia="宋体" w:hint="default"/>
                <w:sz w:val="16"/>
                <w:szCs w:val="16"/>
              </w:rPr>
            </w:pPr>
            <w:r>
              <w:rPr>
                <w:rFonts w:ascii="宋体" w:hAnsi="宋体" w:cs="宋体" w:eastAsia="宋体" w:hint="default"/>
                <w:sz w:val="16"/>
                <w:szCs w:val="16"/>
              </w:rPr>
              <w:t>实际收益</w:t>
            </w:r>
            <w:r>
              <w:rPr>
                <w:rFonts w:ascii="宋体" w:hAnsi="宋体" w:cs="宋体" w:eastAsia="宋体" w:hint="default"/>
                <w:spacing w:val="-77"/>
                <w:sz w:val="16"/>
                <w:szCs w:val="16"/>
              </w:rPr>
              <w:t> </w:t>
            </w:r>
            <w:r>
              <w:rPr>
                <w:rFonts w:ascii="宋体" w:hAnsi="宋体" w:cs="宋体" w:eastAsia="宋体" w:hint="default"/>
                <w:sz w:val="16"/>
                <w:szCs w:val="16"/>
              </w:rPr>
              <w:t>或损失</w:t>
            </w:r>
          </w:p>
        </w:tc>
        <w:tc>
          <w:tcPr>
            <w:tcW w:w="155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实际收回情况</w:t>
            </w:r>
          </w:p>
        </w:tc>
        <w:tc>
          <w:tcPr>
            <w:tcW w:w="569" w:type="dxa"/>
            <w:tcBorders>
              <w:top w:val="single" w:sz="8" w:space="0" w:color="000000"/>
              <w:left w:val="single" w:sz="4" w:space="0" w:color="000000"/>
              <w:bottom w:val="single" w:sz="4" w:space="0" w:color="000000"/>
              <w:right w:val="single" w:sz="4" w:space="0" w:color="000000"/>
            </w:tcBorders>
          </w:tcPr>
          <w:p>
            <w:pPr>
              <w:pStyle w:val="TableParagraph"/>
              <w:spacing w:line="237" w:lineRule="auto" w:before="4"/>
              <w:ind w:left="21" w:right="53"/>
              <w:jc w:val="both"/>
              <w:rPr>
                <w:rFonts w:ascii="宋体" w:hAnsi="宋体" w:cs="宋体" w:eastAsia="宋体" w:hint="default"/>
                <w:sz w:val="16"/>
                <w:szCs w:val="16"/>
              </w:rPr>
            </w:pPr>
            <w:r>
              <w:rPr>
                <w:rFonts w:ascii="宋体" w:hAnsi="宋体" w:cs="宋体" w:eastAsia="宋体" w:hint="default"/>
                <w:sz w:val="16"/>
                <w:szCs w:val="16"/>
              </w:rPr>
              <w:t>是否经</w:t>
            </w:r>
            <w:r>
              <w:rPr>
                <w:rFonts w:ascii="宋体" w:hAnsi="宋体" w:cs="宋体" w:eastAsia="宋体" w:hint="default"/>
                <w:spacing w:val="-78"/>
                <w:sz w:val="16"/>
                <w:szCs w:val="16"/>
              </w:rPr>
              <w:t> </w:t>
            </w:r>
            <w:r>
              <w:rPr>
                <w:rFonts w:ascii="宋体" w:hAnsi="宋体" w:cs="宋体" w:eastAsia="宋体" w:hint="default"/>
                <w:sz w:val="16"/>
                <w:szCs w:val="16"/>
              </w:rPr>
              <w:t>过法定</w:t>
            </w:r>
            <w:r>
              <w:rPr>
                <w:rFonts w:ascii="宋体" w:hAnsi="宋体" w:cs="宋体" w:eastAsia="宋体" w:hint="default"/>
                <w:spacing w:val="-78"/>
                <w:sz w:val="16"/>
                <w:szCs w:val="16"/>
              </w:rPr>
              <w:t> </w:t>
            </w:r>
            <w:r>
              <w:rPr>
                <w:rFonts w:ascii="宋体" w:hAnsi="宋体" w:cs="宋体" w:eastAsia="宋体" w:hint="default"/>
                <w:sz w:val="16"/>
                <w:szCs w:val="16"/>
              </w:rPr>
              <w:t>程序</w:t>
            </w:r>
          </w:p>
        </w:tc>
        <w:tc>
          <w:tcPr>
            <w:tcW w:w="735" w:type="dxa"/>
            <w:tcBorders>
              <w:top w:val="single" w:sz="8" w:space="0" w:color="000000"/>
              <w:left w:val="single" w:sz="4" w:space="0" w:color="000000"/>
              <w:bottom w:val="single" w:sz="4" w:space="0" w:color="000000"/>
              <w:right w:val="nil" w:sz="6" w:space="0" w:color="auto"/>
            </w:tcBorders>
          </w:tcPr>
          <w:p>
            <w:pPr>
              <w:pStyle w:val="TableParagraph"/>
              <w:spacing w:line="237" w:lineRule="auto" w:before="4"/>
              <w:ind w:left="24" w:right="60"/>
              <w:jc w:val="both"/>
              <w:rPr>
                <w:rFonts w:ascii="宋体" w:hAnsi="宋体" w:cs="宋体" w:eastAsia="宋体" w:hint="default"/>
                <w:sz w:val="16"/>
                <w:szCs w:val="16"/>
              </w:rPr>
            </w:pPr>
            <w:r>
              <w:rPr>
                <w:rFonts w:ascii="宋体" w:hAnsi="宋体" w:cs="宋体" w:eastAsia="宋体" w:hint="default"/>
                <w:sz w:val="16"/>
                <w:szCs w:val="16"/>
              </w:rPr>
              <w:t>未来是否</w:t>
            </w:r>
            <w:r>
              <w:rPr>
                <w:rFonts w:ascii="宋体" w:hAnsi="宋体" w:cs="宋体" w:eastAsia="宋体" w:hint="default"/>
                <w:spacing w:val="-77"/>
                <w:sz w:val="16"/>
                <w:szCs w:val="16"/>
              </w:rPr>
              <w:t> </w:t>
            </w:r>
            <w:r>
              <w:rPr>
                <w:rFonts w:ascii="宋体" w:hAnsi="宋体" w:cs="宋体" w:eastAsia="宋体" w:hint="default"/>
                <w:sz w:val="16"/>
                <w:szCs w:val="16"/>
              </w:rPr>
              <w:t>有委托理</w:t>
            </w:r>
            <w:r>
              <w:rPr>
                <w:rFonts w:ascii="宋体" w:hAnsi="宋体" w:cs="宋体" w:eastAsia="宋体" w:hint="default"/>
                <w:spacing w:val="-77"/>
                <w:sz w:val="16"/>
                <w:szCs w:val="16"/>
              </w:rPr>
              <w:t> </w:t>
            </w:r>
            <w:r>
              <w:rPr>
                <w:rFonts w:ascii="宋体" w:hAnsi="宋体" w:cs="宋体" w:eastAsia="宋体" w:hint="default"/>
                <w:sz w:val="16"/>
                <w:szCs w:val="16"/>
              </w:rPr>
              <w:t>财计划</w:t>
            </w:r>
          </w:p>
        </w:tc>
      </w:tr>
      <w:tr>
        <w:trPr>
          <w:trHeight w:val="317"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 w:right="101"/>
              <w:jc w:val="center"/>
              <w:rPr>
                <w:rFonts w:ascii="宋体" w:hAnsi="宋体" w:cs="宋体" w:eastAsia="宋体" w:hint="default"/>
                <w:sz w:val="18"/>
                <w:szCs w:val="18"/>
              </w:rPr>
            </w:pPr>
            <w:r>
              <w:rPr>
                <w:rFonts w:ascii="宋体" w:hAnsi="宋体" w:cs="宋体" w:eastAsia="宋体" w:hint="default"/>
                <w:spacing w:val="-9"/>
                <w:sz w:val="18"/>
                <w:szCs w:val="18"/>
              </w:rPr>
              <w:t>兴业银行股份有限公司哈尔滨分行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2"/>
              <w:jc w:val="center"/>
              <w:rPr>
                <w:rFonts w:ascii="宋体" w:hAnsi="宋体" w:cs="宋体" w:eastAsia="宋体" w:hint="default"/>
                <w:sz w:val="16"/>
                <w:szCs w:val="16"/>
              </w:rPr>
            </w:pPr>
            <w:r>
              <w:rPr>
                <w:rFonts w:ascii="宋体" w:hAnsi="宋体" w:cs="宋体" w:eastAsia="宋体" w:hint="default"/>
                <w:sz w:val="16"/>
                <w:szCs w:val="16"/>
              </w:rPr>
              <w:t>结构性存款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 w:right="0"/>
              <w:jc w:val="left"/>
              <w:rPr>
                <w:rFonts w:ascii="Arial" w:hAnsi="Arial" w:cs="Arial" w:eastAsia="Arial" w:hint="default"/>
                <w:sz w:val="18"/>
                <w:szCs w:val="18"/>
              </w:rPr>
            </w:pPr>
            <w:r>
              <w:rPr>
                <w:rFonts w:ascii="Arial"/>
                <w:sz w:val="18"/>
              </w:rPr>
              <w:t>15,000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center"/>
              <w:rPr>
                <w:rFonts w:ascii="Arial" w:hAnsi="Arial" w:cs="Arial" w:eastAsia="Arial" w:hint="default"/>
                <w:sz w:val="18"/>
                <w:szCs w:val="18"/>
              </w:rPr>
            </w:pPr>
            <w:r>
              <w:rPr>
                <w:rFonts w:ascii="Arial"/>
                <w:sz w:val="18"/>
              </w:rPr>
              <w:t>2016.12.28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Arial" w:hAnsi="Arial" w:cs="Arial" w:eastAsia="Arial" w:hint="default"/>
                <w:sz w:val="18"/>
                <w:szCs w:val="18"/>
              </w:rPr>
            </w:pPr>
            <w:r>
              <w:rPr>
                <w:rFonts w:ascii="Arial"/>
                <w:sz w:val="18"/>
              </w:rPr>
              <w:t>2017.03.28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4"/>
              <w:jc w:val="center"/>
              <w:rPr>
                <w:rFonts w:ascii="宋体" w:hAnsi="宋体" w:cs="宋体" w:eastAsia="宋体" w:hint="default"/>
                <w:sz w:val="16"/>
                <w:szCs w:val="16"/>
              </w:rPr>
            </w:pPr>
            <w:r>
              <w:rPr>
                <w:rFonts w:ascii="宋体" w:hAnsi="宋体" w:cs="宋体" w:eastAsia="宋体" w:hint="default"/>
                <w:sz w:val="16"/>
                <w:szCs w:val="16"/>
              </w:rPr>
              <w:t>自有闲置资金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1" w:right="0"/>
              <w:jc w:val="left"/>
              <w:rPr>
                <w:rFonts w:ascii="宋体" w:hAnsi="宋体" w:cs="宋体" w:eastAsia="宋体" w:hint="default"/>
                <w:sz w:val="16"/>
                <w:szCs w:val="16"/>
              </w:rPr>
            </w:pPr>
            <w:r>
              <w:rPr>
                <w:rFonts w:ascii="宋体" w:hAnsi="宋体" w:cs="宋体" w:eastAsia="宋体" w:hint="default"/>
                <w:sz w:val="16"/>
                <w:szCs w:val="16"/>
              </w:rPr>
              <w:t>银行理财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81" w:right="0"/>
              <w:jc w:val="left"/>
              <w:rPr>
                <w:rFonts w:ascii="宋体" w:hAnsi="宋体" w:cs="宋体" w:eastAsia="宋体" w:hint="default"/>
                <w:sz w:val="16"/>
                <w:szCs w:val="16"/>
              </w:rPr>
            </w:pPr>
            <w:r>
              <w:rPr>
                <w:rFonts w:ascii="宋体" w:hAnsi="宋体" w:cs="宋体" w:eastAsia="宋体" w:hint="default"/>
                <w:sz w:val="16"/>
                <w:szCs w:val="16"/>
              </w:rPr>
              <w:t>协议约定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center"/>
              <w:rPr>
                <w:rFonts w:ascii="Arial" w:hAnsi="Arial" w:cs="Arial" w:eastAsia="Arial" w:hint="default"/>
                <w:sz w:val="18"/>
                <w:szCs w:val="18"/>
              </w:rPr>
            </w:pPr>
            <w:r>
              <w:rPr>
                <w:rFonts w:ascii="Arial"/>
                <w:sz w:val="18"/>
              </w:rPr>
              <w:t>3.60%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right"/>
              <w:rPr>
                <w:rFonts w:ascii="Arial" w:hAnsi="Arial" w:cs="Arial" w:eastAsia="Arial" w:hint="default"/>
                <w:sz w:val="18"/>
                <w:szCs w:val="18"/>
              </w:rPr>
            </w:pPr>
            <w:r>
              <w:rPr>
                <w:rFonts w:ascii="Arial"/>
                <w:spacing w:val="-1"/>
                <w:sz w:val="18"/>
              </w:rPr>
              <w:t>133.15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left"/>
              <w:rPr>
                <w:rFonts w:ascii="宋体" w:hAnsi="宋体" w:cs="宋体" w:eastAsia="宋体" w:hint="default"/>
                <w:sz w:val="16"/>
                <w:szCs w:val="16"/>
              </w:rPr>
            </w:pPr>
            <w:r>
              <w:rPr>
                <w:rFonts w:ascii="宋体" w:hAnsi="宋体" w:cs="宋体" w:eastAsia="宋体" w:hint="default"/>
                <w:sz w:val="16"/>
                <w:szCs w:val="16"/>
              </w:rPr>
              <w:t>本息收回与预期相符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25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pacing w:val="-9"/>
                <w:sz w:val="18"/>
                <w:szCs w:val="18"/>
              </w:rPr>
              <w:t>上海浦东发展银行股份有限公司哈</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pacing w:val="-7"/>
                <w:sz w:val="18"/>
                <w:szCs w:val="18"/>
              </w:rPr>
              <w:t>尔滨分行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2"/>
              <w:jc w:val="center"/>
              <w:rPr>
                <w:rFonts w:ascii="宋体" w:hAnsi="宋体" w:cs="宋体" w:eastAsia="宋体" w:hint="default"/>
                <w:sz w:val="16"/>
                <w:szCs w:val="16"/>
              </w:rPr>
            </w:pPr>
            <w:r>
              <w:rPr>
                <w:rFonts w:ascii="宋体" w:hAnsi="宋体" w:cs="宋体" w:eastAsia="宋体" w:hint="default"/>
                <w:sz w:val="16"/>
                <w:szCs w:val="16"/>
              </w:rPr>
              <w:t>结构性存款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55" w:right="0"/>
              <w:jc w:val="left"/>
              <w:rPr>
                <w:rFonts w:ascii="Arial" w:hAnsi="Arial" w:cs="Arial" w:eastAsia="Arial" w:hint="default"/>
                <w:sz w:val="18"/>
                <w:szCs w:val="18"/>
              </w:rPr>
            </w:pPr>
            <w:r>
              <w:rPr>
                <w:rFonts w:ascii="Arial"/>
                <w:sz w:val="18"/>
              </w:rPr>
              <w:t>20,000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3"/>
              <w:jc w:val="center"/>
              <w:rPr>
                <w:rFonts w:ascii="Arial" w:hAnsi="Arial" w:cs="Arial" w:eastAsia="Arial" w:hint="default"/>
                <w:sz w:val="18"/>
                <w:szCs w:val="18"/>
              </w:rPr>
            </w:pPr>
            <w:r>
              <w:rPr>
                <w:rFonts w:ascii="Arial"/>
                <w:sz w:val="18"/>
              </w:rPr>
              <w:t>2017.01.10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1" w:right="0"/>
              <w:jc w:val="left"/>
              <w:rPr>
                <w:rFonts w:ascii="Arial" w:hAnsi="Arial" w:cs="Arial" w:eastAsia="Arial" w:hint="default"/>
                <w:sz w:val="18"/>
                <w:szCs w:val="18"/>
              </w:rPr>
            </w:pPr>
            <w:r>
              <w:rPr>
                <w:rFonts w:ascii="Arial"/>
                <w:sz w:val="18"/>
              </w:rPr>
              <w:t>2017.04.10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4"/>
              <w:jc w:val="center"/>
              <w:rPr>
                <w:rFonts w:ascii="宋体" w:hAnsi="宋体" w:cs="宋体" w:eastAsia="宋体" w:hint="default"/>
                <w:sz w:val="16"/>
                <w:szCs w:val="16"/>
              </w:rPr>
            </w:pPr>
            <w:r>
              <w:rPr>
                <w:rFonts w:ascii="宋体" w:hAnsi="宋体" w:cs="宋体" w:eastAsia="宋体" w:hint="default"/>
                <w:sz w:val="16"/>
                <w:szCs w:val="16"/>
              </w:rPr>
              <w:t>自有闲置资金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1" w:right="0"/>
              <w:jc w:val="left"/>
              <w:rPr>
                <w:rFonts w:ascii="宋体" w:hAnsi="宋体" w:cs="宋体" w:eastAsia="宋体" w:hint="default"/>
                <w:sz w:val="16"/>
                <w:szCs w:val="16"/>
              </w:rPr>
            </w:pPr>
            <w:r>
              <w:rPr>
                <w:rFonts w:ascii="宋体" w:hAnsi="宋体" w:cs="宋体" w:eastAsia="宋体" w:hint="default"/>
                <w:sz w:val="16"/>
                <w:szCs w:val="16"/>
              </w:rPr>
              <w:t>银行理财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1" w:right="0"/>
              <w:jc w:val="left"/>
              <w:rPr>
                <w:rFonts w:ascii="宋体" w:hAnsi="宋体" w:cs="宋体" w:eastAsia="宋体" w:hint="default"/>
                <w:sz w:val="16"/>
                <w:szCs w:val="16"/>
              </w:rPr>
            </w:pPr>
            <w:r>
              <w:rPr>
                <w:rFonts w:ascii="宋体" w:hAnsi="宋体" w:cs="宋体" w:eastAsia="宋体" w:hint="default"/>
                <w:sz w:val="16"/>
                <w:szCs w:val="16"/>
              </w:rPr>
              <w:t>协议约定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2"/>
              <w:jc w:val="center"/>
              <w:rPr>
                <w:rFonts w:ascii="Arial" w:hAnsi="Arial" w:cs="Arial" w:eastAsia="Arial" w:hint="default"/>
                <w:sz w:val="18"/>
                <w:szCs w:val="18"/>
              </w:rPr>
            </w:pPr>
            <w:r>
              <w:rPr>
                <w:rFonts w:ascii="Arial"/>
                <w:sz w:val="18"/>
              </w:rPr>
              <w:t>3.30%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2"/>
              <w:jc w:val="right"/>
              <w:rPr>
                <w:rFonts w:ascii="Arial" w:hAnsi="Arial" w:cs="Arial" w:eastAsia="Arial" w:hint="default"/>
                <w:sz w:val="18"/>
                <w:szCs w:val="18"/>
              </w:rPr>
            </w:pPr>
            <w:r>
              <w:rPr>
                <w:rFonts w:ascii="Arial"/>
                <w:spacing w:val="-1"/>
                <w:sz w:val="18"/>
              </w:rPr>
              <w:t>165.00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left"/>
              <w:rPr>
                <w:rFonts w:ascii="宋体" w:hAnsi="宋体" w:cs="宋体" w:eastAsia="宋体" w:hint="default"/>
                <w:sz w:val="16"/>
                <w:szCs w:val="16"/>
              </w:rPr>
            </w:pPr>
            <w:r>
              <w:rPr>
                <w:rFonts w:ascii="宋体" w:hAnsi="宋体" w:cs="宋体" w:eastAsia="宋体" w:hint="default"/>
                <w:sz w:val="16"/>
                <w:szCs w:val="16"/>
              </w:rPr>
              <w:t>本息收回与预期相符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25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pacing w:val="-9"/>
                <w:sz w:val="18"/>
                <w:szCs w:val="18"/>
              </w:rPr>
              <w:t>上海浦东发展银行股份有限公司哈</w:t>
            </w: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pacing w:val="-7"/>
                <w:sz w:val="18"/>
                <w:szCs w:val="18"/>
              </w:rPr>
              <w:t>尔滨分行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2"/>
              <w:jc w:val="center"/>
              <w:rPr>
                <w:rFonts w:ascii="宋体" w:hAnsi="宋体" w:cs="宋体" w:eastAsia="宋体" w:hint="default"/>
                <w:sz w:val="16"/>
                <w:szCs w:val="16"/>
              </w:rPr>
            </w:pPr>
            <w:r>
              <w:rPr>
                <w:rFonts w:ascii="宋体" w:hAnsi="宋体" w:cs="宋体" w:eastAsia="宋体" w:hint="default"/>
                <w:sz w:val="16"/>
                <w:szCs w:val="16"/>
              </w:rPr>
              <w:t>结构性存款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5" w:right="0"/>
              <w:jc w:val="left"/>
              <w:rPr>
                <w:rFonts w:ascii="Arial" w:hAnsi="Arial" w:cs="Arial" w:eastAsia="Arial" w:hint="default"/>
                <w:sz w:val="18"/>
                <w:szCs w:val="18"/>
              </w:rPr>
            </w:pPr>
            <w:r>
              <w:rPr>
                <w:rFonts w:ascii="Arial"/>
                <w:sz w:val="18"/>
              </w:rPr>
              <w:t>15,000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3"/>
              <w:jc w:val="center"/>
              <w:rPr>
                <w:rFonts w:ascii="Arial" w:hAnsi="Arial" w:cs="Arial" w:eastAsia="Arial" w:hint="default"/>
                <w:sz w:val="18"/>
                <w:szCs w:val="18"/>
              </w:rPr>
            </w:pPr>
            <w:r>
              <w:rPr>
                <w:rFonts w:ascii="Arial"/>
                <w:sz w:val="18"/>
              </w:rPr>
              <w:t>2017.01.11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Arial" w:hAnsi="Arial" w:cs="Arial" w:eastAsia="Arial" w:hint="default"/>
                <w:sz w:val="18"/>
                <w:szCs w:val="18"/>
              </w:rPr>
            </w:pPr>
            <w:r>
              <w:rPr>
                <w:rFonts w:ascii="Arial"/>
                <w:sz w:val="18"/>
              </w:rPr>
              <w:t>2017.04.11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4"/>
              <w:jc w:val="center"/>
              <w:rPr>
                <w:rFonts w:ascii="宋体" w:hAnsi="宋体" w:cs="宋体" w:eastAsia="宋体" w:hint="default"/>
                <w:sz w:val="16"/>
                <w:szCs w:val="16"/>
              </w:rPr>
            </w:pPr>
            <w:r>
              <w:rPr>
                <w:rFonts w:ascii="宋体" w:hAnsi="宋体" w:cs="宋体" w:eastAsia="宋体" w:hint="default"/>
                <w:sz w:val="16"/>
                <w:szCs w:val="16"/>
              </w:rPr>
              <w:t>自有闲置资金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 w:right="0"/>
              <w:jc w:val="left"/>
              <w:rPr>
                <w:rFonts w:ascii="宋体" w:hAnsi="宋体" w:cs="宋体" w:eastAsia="宋体" w:hint="default"/>
                <w:sz w:val="16"/>
                <w:szCs w:val="16"/>
              </w:rPr>
            </w:pPr>
            <w:r>
              <w:rPr>
                <w:rFonts w:ascii="宋体" w:hAnsi="宋体" w:cs="宋体" w:eastAsia="宋体" w:hint="default"/>
                <w:sz w:val="16"/>
                <w:szCs w:val="16"/>
              </w:rPr>
              <w:t>银行理财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1" w:right="0"/>
              <w:jc w:val="left"/>
              <w:rPr>
                <w:rFonts w:ascii="宋体" w:hAnsi="宋体" w:cs="宋体" w:eastAsia="宋体" w:hint="default"/>
                <w:sz w:val="16"/>
                <w:szCs w:val="16"/>
              </w:rPr>
            </w:pPr>
            <w:r>
              <w:rPr>
                <w:rFonts w:ascii="宋体" w:hAnsi="宋体" w:cs="宋体" w:eastAsia="宋体" w:hint="default"/>
                <w:sz w:val="16"/>
                <w:szCs w:val="16"/>
              </w:rPr>
              <w:t>协议约定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2"/>
              <w:jc w:val="center"/>
              <w:rPr>
                <w:rFonts w:ascii="Arial" w:hAnsi="Arial" w:cs="Arial" w:eastAsia="Arial" w:hint="default"/>
                <w:sz w:val="18"/>
                <w:szCs w:val="18"/>
              </w:rPr>
            </w:pPr>
            <w:r>
              <w:rPr>
                <w:rFonts w:ascii="Arial"/>
                <w:sz w:val="18"/>
              </w:rPr>
              <w:t>3.30%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2"/>
              <w:jc w:val="right"/>
              <w:rPr>
                <w:rFonts w:ascii="Arial" w:hAnsi="Arial" w:cs="Arial" w:eastAsia="Arial" w:hint="default"/>
                <w:sz w:val="18"/>
                <w:szCs w:val="18"/>
              </w:rPr>
            </w:pPr>
            <w:r>
              <w:rPr>
                <w:rFonts w:ascii="Arial"/>
                <w:spacing w:val="-1"/>
                <w:sz w:val="18"/>
              </w:rPr>
              <w:t>123.75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left"/>
              <w:rPr>
                <w:rFonts w:ascii="宋体" w:hAnsi="宋体" w:cs="宋体" w:eastAsia="宋体" w:hint="default"/>
                <w:sz w:val="16"/>
                <w:szCs w:val="16"/>
              </w:rPr>
            </w:pPr>
            <w:r>
              <w:rPr>
                <w:rFonts w:ascii="宋体" w:hAnsi="宋体" w:cs="宋体" w:eastAsia="宋体" w:hint="default"/>
                <w:sz w:val="16"/>
                <w:szCs w:val="16"/>
              </w:rPr>
              <w:t>本息收回与预期相符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5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7"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 w:right="101"/>
              <w:jc w:val="center"/>
              <w:rPr>
                <w:rFonts w:ascii="宋体" w:hAnsi="宋体" w:cs="宋体" w:eastAsia="宋体" w:hint="default"/>
                <w:sz w:val="18"/>
                <w:szCs w:val="18"/>
              </w:rPr>
            </w:pPr>
            <w:r>
              <w:rPr>
                <w:rFonts w:ascii="宋体" w:hAnsi="宋体" w:cs="宋体" w:eastAsia="宋体" w:hint="default"/>
                <w:spacing w:val="-9"/>
                <w:sz w:val="18"/>
                <w:szCs w:val="18"/>
              </w:rPr>
              <w:t>兴业银行股份有限公司哈尔滨分行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2"/>
              <w:jc w:val="center"/>
              <w:rPr>
                <w:rFonts w:ascii="宋体" w:hAnsi="宋体" w:cs="宋体" w:eastAsia="宋体" w:hint="default"/>
                <w:sz w:val="16"/>
                <w:szCs w:val="16"/>
              </w:rPr>
            </w:pPr>
            <w:r>
              <w:rPr>
                <w:rFonts w:ascii="宋体" w:hAnsi="宋体" w:cs="宋体" w:eastAsia="宋体" w:hint="default"/>
                <w:sz w:val="16"/>
                <w:szCs w:val="16"/>
              </w:rPr>
              <w:t>结构性存款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 w:right="0"/>
              <w:jc w:val="left"/>
              <w:rPr>
                <w:rFonts w:ascii="Arial" w:hAnsi="Arial" w:cs="Arial" w:eastAsia="Arial" w:hint="default"/>
                <w:sz w:val="18"/>
                <w:szCs w:val="18"/>
              </w:rPr>
            </w:pPr>
            <w:r>
              <w:rPr>
                <w:rFonts w:ascii="Arial"/>
                <w:sz w:val="18"/>
              </w:rPr>
              <w:t>15,000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center"/>
              <w:rPr>
                <w:rFonts w:ascii="Arial" w:hAnsi="Arial" w:cs="Arial" w:eastAsia="Arial" w:hint="default"/>
                <w:sz w:val="18"/>
                <w:szCs w:val="18"/>
              </w:rPr>
            </w:pPr>
            <w:r>
              <w:rPr>
                <w:rFonts w:ascii="Arial"/>
                <w:sz w:val="18"/>
              </w:rPr>
              <w:t>2017.03.31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Arial" w:hAnsi="Arial" w:cs="Arial" w:eastAsia="Arial" w:hint="default"/>
                <w:sz w:val="18"/>
                <w:szCs w:val="18"/>
              </w:rPr>
            </w:pPr>
            <w:r>
              <w:rPr>
                <w:rFonts w:ascii="Arial"/>
                <w:sz w:val="18"/>
              </w:rPr>
              <w:t>2017.06.29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4"/>
              <w:jc w:val="center"/>
              <w:rPr>
                <w:rFonts w:ascii="宋体" w:hAnsi="宋体" w:cs="宋体" w:eastAsia="宋体" w:hint="default"/>
                <w:sz w:val="16"/>
                <w:szCs w:val="16"/>
              </w:rPr>
            </w:pPr>
            <w:r>
              <w:rPr>
                <w:rFonts w:ascii="宋体" w:hAnsi="宋体" w:cs="宋体" w:eastAsia="宋体" w:hint="default"/>
                <w:sz w:val="16"/>
                <w:szCs w:val="16"/>
              </w:rPr>
              <w:t>自有闲置资金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1" w:right="0"/>
              <w:jc w:val="left"/>
              <w:rPr>
                <w:rFonts w:ascii="宋体" w:hAnsi="宋体" w:cs="宋体" w:eastAsia="宋体" w:hint="default"/>
                <w:sz w:val="16"/>
                <w:szCs w:val="16"/>
              </w:rPr>
            </w:pPr>
            <w:r>
              <w:rPr>
                <w:rFonts w:ascii="宋体" w:hAnsi="宋体" w:cs="宋体" w:eastAsia="宋体" w:hint="default"/>
                <w:sz w:val="16"/>
                <w:szCs w:val="16"/>
              </w:rPr>
              <w:t>银行理财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81" w:right="0"/>
              <w:jc w:val="left"/>
              <w:rPr>
                <w:rFonts w:ascii="宋体" w:hAnsi="宋体" w:cs="宋体" w:eastAsia="宋体" w:hint="default"/>
                <w:sz w:val="16"/>
                <w:szCs w:val="16"/>
              </w:rPr>
            </w:pPr>
            <w:r>
              <w:rPr>
                <w:rFonts w:ascii="宋体" w:hAnsi="宋体" w:cs="宋体" w:eastAsia="宋体" w:hint="default"/>
                <w:sz w:val="16"/>
                <w:szCs w:val="16"/>
              </w:rPr>
              <w:t>协议约定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center"/>
              <w:rPr>
                <w:rFonts w:ascii="Arial" w:hAnsi="Arial" w:cs="Arial" w:eastAsia="Arial" w:hint="default"/>
                <w:sz w:val="18"/>
                <w:szCs w:val="18"/>
              </w:rPr>
            </w:pPr>
            <w:r>
              <w:rPr>
                <w:rFonts w:ascii="Arial"/>
                <w:sz w:val="18"/>
              </w:rPr>
              <w:t>4.00%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right"/>
              <w:rPr>
                <w:rFonts w:ascii="Arial" w:hAnsi="Arial" w:cs="Arial" w:eastAsia="Arial" w:hint="default"/>
                <w:sz w:val="18"/>
                <w:szCs w:val="18"/>
              </w:rPr>
            </w:pPr>
            <w:r>
              <w:rPr>
                <w:rFonts w:ascii="Arial"/>
                <w:spacing w:val="-1"/>
                <w:sz w:val="18"/>
              </w:rPr>
              <w:t>147.95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left"/>
              <w:rPr>
                <w:rFonts w:ascii="宋体" w:hAnsi="宋体" w:cs="宋体" w:eastAsia="宋体" w:hint="default"/>
                <w:sz w:val="16"/>
                <w:szCs w:val="16"/>
              </w:rPr>
            </w:pPr>
            <w:r>
              <w:rPr>
                <w:rFonts w:ascii="宋体" w:hAnsi="宋体" w:cs="宋体" w:eastAsia="宋体" w:hint="default"/>
                <w:sz w:val="16"/>
                <w:szCs w:val="16"/>
              </w:rPr>
              <w:t>本息收回与预期相符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25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pacing w:val="-9"/>
                <w:sz w:val="18"/>
                <w:szCs w:val="18"/>
              </w:rPr>
              <w:t>上海浦东发展银行股份有限公司哈</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pacing w:val="-7"/>
                <w:sz w:val="18"/>
                <w:szCs w:val="18"/>
              </w:rPr>
              <w:t>尔滨分行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2"/>
              <w:jc w:val="center"/>
              <w:rPr>
                <w:rFonts w:ascii="宋体" w:hAnsi="宋体" w:cs="宋体" w:eastAsia="宋体" w:hint="default"/>
                <w:sz w:val="16"/>
                <w:szCs w:val="16"/>
              </w:rPr>
            </w:pPr>
            <w:r>
              <w:rPr>
                <w:rFonts w:ascii="宋体" w:hAnsi="宋体" w:cs="宋体" w:eastAsia="宋体" w:hint="default"/>
                <w:sz w:val="16"/>
                <w:szCs w:val="16"/>
              </w:rPr>
              <w:t>结构性存款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55" w:right="0"/>
              <w:jc w:val="left"/>
              <w:rPr>
                <w:rFonts w:ascii="Arial" w:hAnsi="Arial" w:cs="Arial" w:eastAsia="Arial" w:hint="default"/>
                <w:sz w:val="18"/>
                <w:szCs w:val="18"/>
              </w:rPr>
            </w:pPr>
            <w:r>
              <w:rPr>
                <w:rFonts w:ascii="Arial"/>
                <w:sz w:val="18"/>
              </w:rPr>
              <w:t>20,000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3"/>
              <w:jc w:val="center"/>
              <w:rPr>
                <w:rFonts w:ascii="Arial" w:hAnsi="Arial" w:cs="Arial" w:eastAsia="Arial" w:hint="default"/>
                <w:sz w:val="18"/>
                <w:szCs w:val="18"/>
              </w:rPr>
            </w:pPr>
            <w:r>
              <w:rPr>
                <w:rFonts w:ascii="Arial"/>
                <w:sz w:val="18"/>
              </w:rPr>
              <w:t>2017.04.12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1" w:right="0"/>
              <w:jc w:val="left"/>
              <w:rPr>
                <w:rFonts w:ascii="Arial" w:hAnsi="Arial" w:cs="Arial" w:eastAsia="Arial" w:hint="default"/>
                <w:sz w:val="18"/>
                <w:szCs w:val="18"/>
              </w:rPr>
            </w:pPr>
            <w:r>
              <w:rPr>
                <w:rFonts w:ascii="Arial"/>
                <w:sz w:val="18"/>
              </w:rPr>
              <w:t>2017.07.12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4"/>
              <w:jc w:val="center"/>
              <w:rPr>
                <w:rFonts w:ascii="宋体" w:hAnsi="宋体" w:cs="宋体" w:eastAsia="宋体" w:hint="default"/>
                <w:sz w:val="16"/>
                <w:szCs w:val="16"/>
              </w:rPr>
            </w:pPr>
            <w:r>
              <w:rPr>
                <w:rFonts w:ascii="宋体" w:hAnsi="宋体" w:cs="宋体" w:eastAsia="宋体" w:hint="default"/>
                <w:sz w:val="16"/>
                <w:szCs w:val="16"/>
              </w:rPr>
              <w:t>自有闲置资金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1" w:right="0"/>
              <w:jc w:val="left"/>
              <w:rPr>
                <w:rFonts w:ascii="宋体" w:hAnsi="宋体" w:cs="宋体" w:eastAsia="宋体" w:hint="default"/>
                <w:sz w:val="16"/>
                <w:szCs w:val="16"/>
              </w:rPr>
            </w:pPr>
            <w:r>
              <w:rPr>
                <w:rFonts w:ascii="宋体" w:hAnsi="宋体" w:cs="宋体" w:eastAsia="宋体" w:hint="default"/>
                <w:sz w:val="16"/>
                <w:szCs w:val="16"/>
              </w:rPr>
              <w:t>银行理财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1" w:right="0"/>
              <w:jc w:val="left"/>
              <w:rPr>
                <w:rFonts w:ascii="宋体" w:hAnsi="宋体" w:cs="宋体" w:eastAsia="宋体" w:hint="default"/>
                <w:sz w:val="16"/>
                <w:szCs w:val="16"/>
              </w:rPr>
            </w:pPr>
            <w:r>
              <w:rPr>
                <w:rFonts w:ascii="宋体" w:hAnsi="宋体" w:cs="宋体" w:eastAsia="宋体" w:hint="default"/>
                <w:sz w:val="16"/>
                <w:szCs w:val="16"/>
              </w:rPr>
              <w:t>协议约定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2"/>
              <w:jc w:val="center"/>
              <w:rPr>
                <w:rFonts w:ascii="Arial" w:hAnsi="Arial" w:cs="Arial" w:eastAsia="Arial" w:hint="default"/>
                <w:sz w:val="18"/>
                <w:szCs w:val="18"/>
              </w:rPr>
            </w:pPr>
            <w:r>
              <w:rPr>
                <w:rFonts w:ascii="Arial"/>
                <w:sz w:val="18"/>
              </w:rPr>
              <w:t>4.00%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2"/>
              <w:jc w:val="right"/>
              <w:rPr>
                <w:rFonts w:ascii="Arial" w:hAnsi="Arial" w:cs="Arial" w:eastAsia="Arial" w:hint="default"/>
                <w:sz w:val="18"/>
                <w:szCs w:val="18"/>
              </w:rPr>
            </w:pPr>
            <w:r>
              <w:rPr>
                <w:rFonts w:ascii="Arial"/>
                <w:spacing w:val="-1"/>
                <w:sz w:val="18"/>
              </w:rPr>
              <w:t>200.00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left"/>
              <w:rPr>
                <w:rFonts w:ascii="宋体" w:hAnsi="宋体" w:cs="宋体" w:eastAsia="宋体" w:hint="default"/>
                <w:sz w:val="16"/>
                <w:szCs w:val="16"/>
              </w:rPr>
            </w:pPr>
            <w:r>
              <w:rPr>
                <w:rFonts w:ascii="宋体" w:hAnsi="宋体" w:cs="宋体" w:eastAsia="宋体" w:hint="default"/>
                <w:sz w:val="16"/>
                <w:szCs w:val="16"/>
              </w:rPr>
              <w:t>本息收回与预期相符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5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pacing w:val="-9"/>
                <w:sz w:val="18"/>
                <w:szCs w:val="18"/>
              </w:rPr>
              <w:t>上海浦东发展银行股份有限公司哈</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pacing w:val="-7"/>
                <w:sz w:val="18"/>
                <w:szCs w:val="18"/>
              </w:rPr>
              <w:t>尔滨分行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2"/>
              <w:jc w:val="center"/>
              <w:rPr>
                <w:rFonts w:ascii="宋体" w:hAnsi="宋体" w:cs="宋体" w:eastAsia="宋体" w:hint="default"/>
                <w:sz w:val="16"/>
                <w:szCs w:val="16"/>
              </w:rPr>
            </w:pPr>
            <w:r>
              <w:rPr>
                <w:rFonts w:ascii="宋体" w:hAnsi="宋体" w:cs="宋体" w:eastAsia="宋体" w:hint="default"/>
                <w:sz w:val="16"/>
                <w:szCs w:val="16"/>
              </w:rPr>
              <w:t>结构性存款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5" w:right="0"/>
              <w:jc w:val="left"/>
              <w:rPr>
                <w:rFonts w:ascii="Arial" w:hAnsi="Arial" w:cs="Arial" w:eastAsia="Arial" w:hint="default"/>
                <w:sz w:val="18"/>
                <w:szCs w:val="18"/>
              </w:rPr>
            </w:pPr>
            <w:r>
              <w:rPr>
                <w:rFonts w:ascii="Arial"/>
                <w:sz w:val="18"/>
              </w:rPr>
              <w:t>15,000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3"/>
              <w:jc w:val="center"/>
              <w:rPr>
                <w:rFonts w:ascii="Arial" w:hAnsi="Arial" w:cs="Arial" w:eastAsia="Arial" w:hint="default"/>
                <w:sz w:val="18"/>
                <w:szCs w:val="18"/>
              </w:rPr>
            </w:pPr>
            <w:r>
              <w:rPr>
                <w:rFonts w:ascii="Arial"/>
                <w:sz w:val="18"/>
              </w:rPr>
              <w:t>2017.04.13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Arial" w:hAnsi="Arial" w:cs="Arial" w:eastAsia="Arial" w:hint="default"/>
                <w:sz w:val="18"/>
                <w:szCs w:val="18"/>
              </w:rPr>
            </w:pPr>
            <w:r>
              <w:rPr>
                <w:rFonts w:ascii="Arial"/>
                <w:sz w:val="18"/>
              </w:rPr>
              <w:t>2017.07.13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4"/>
              <w:jc w:val="center"/>
              <w:rPr>
                <w:rFonts w:ascii="宋体" w:hAnsi="宋体" w:cs="宋体" w:eastAsia="宋体" w:hint="default"/>
                <w:sz w:val="16"/>
                <w:szCs w:val="16"/>
              </w:rPr>
            </w:pPr>
            <w:r>
              <w:rPr>
                <w:rFonts w:ascii="宋体" w:hAnsi="宋体" w:cs="宋体" w:eastAsia="宋体" w:hint="default"/>
                <w:sz w:val="16"/>
                <w:szCs w:val="16"/>
              </w:rPr>
              <w:t>自有闲置资金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 w:right="0"/>
              <w:jc w:val="left"/>
              <w:rPr>
                <w:rFonts w:ascii="宋体" w:hAnsi="宋体" w:cs="宋体" w:eastAsia="宋体" w:hint="default"/>
                <w:sz w:val="16"/>
                <w:szCs w:val="16"/>
              </w:rPr>
            </w:pPr>
            <w:r>
              <w:rPr>
                <w:rFonts w:ascii="宋体" w:hAnsi="宋体" w:cs="宋体" w:eastAsia="宋体" w:hint="default"/>
                <w:sz w:val="16"/>
                <w:szCs w:val="16"/>
              </w:rPr>
              <w:t>银行理财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1" w:right="0"/>
              <w:jc w:val="left"/>
              <w:rPr>
                <w:rFonts w:ascii="宋体" w:hAnsi="宋体" w:cs="宋体" w:eastAsia="宋体" w:hint="default"/>
                <w:sz w:val="16"/>
                <w:szCs w:val="16"/>
              </w:rPr>
            </w:pPr>
            <w:r>
              <w:rPr>
                <w:rFonts w:ascii="宋体" w:hAnsi="宋体" w:cs="宋体" w:eastAsia="宋体" w:hint="default"/>
                <w:sz w:val="16"/>
                <w:szCs w:val="16"/>
              </w:rPr>
              <w:t>协议约定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2"/>
              <w:jc w:val="center"/>
              <w:rPr>
                <w:rFonts w:ascii="Arial" w:hAnsi="Arial" w:cs="Arial" w:eastAsia="Arial" w:hint="default"/>
                <w:sz w:val="18"/>
                <w:szCs w:val="18"/>
              </w:rPr>
            </w:pPr>
            <w:r>
              <w:rPr>
                <w:rFonts w:ascii="Arial"/>
                <w:sz w:val="18"/>
              </w:rPr>
              <w:t>4.00%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2"/>
              <w:jc w:val="right"/>
              <w:rPr>
                <w:rFonts w:ascii="Arial" w:hAnsi="Arial" w:cs="Arial" w:eastAsia="Arial" w:hint="default"/>
                <w:sz w:val="18"/>
                <w:szCs w:val="18"/>
              </w:rPr>
            </w:pPr>
            <w:r>
              <w:rPr>
                <w:rFonts w:ascii="Arial"/>
                <w:spacing w:val="-1"/>
                <w:sz w:val="18"/>
              </w:rPr>
              <w:t>150.00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left"/>
              <w:rPr>
                <w:rFonts w:ascii="宋体" w:hAnsi="宋体" w:cs="宋体" w:eastAsia="宋体" w:hint="default"/>
                <w:sz w:val="16"/>
                <w:szCs w:val="16"/>
              </w:rPr>
            </w:pPr>
            <w:r>
              <w:rPr>
                <w:rFonts w:ascii="宋体" w:hAnsi="宋体" w:cs="宋体" w:eastAsia="宋体" w:hint="default"/>
                <w:sz w:val="16"/>
                <w:szCs w:val="16"/>
              </w:rPr>
              <w:t>本息收回与预期相符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5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7"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 w:right="101"/>
              <w:jc w:val="center"/>
              <w:rPr>
                <w:rFonts w:ascii="宋体" w:hAnsi="宋体" w:cs="宋体" w:eastAsia="宋体" w:hint="default"/>
                <w:sz w:val="18"/>
                <w:szCs w:val="18"/>
              </w:rPr>
            </w:pPr>
            <w:r>
              <w:rPr>
                <w:rFonts w:ascii="宋体" w:hAnsi="宋体" w:cs="宋体" w:eastAsia="宋体" w:hint="default"/>
                <w:spacing w:val="-9"/>
                <w:sz w:val="18"/>
                <w:szCs w:val="18"/>
              </w:rPr>
              <w:t>兴业银行股份有限公司哈尔滨分行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2"/>
              <w:jc w:val="center"/>
              <w:rPr>
                <w:rFonts w:ascii="宋体" w:hAnsi="宋体" w:cs="宋体" w:eastAsia="宋体" w:hint="default"/>
                <w:sz w:val="16"/>
                <w:szCs w:val="16"/>
              </w:rPr>
            </w:pPr>
            <w:r>
              <w:rPr>
                <w:rFonts w:ascii="宋体" w:hAnsi="宋体" w:cs="宋体" w:eastAsia="宋体" w:hint="default"/>
                <w:sz w:val="16"/>
                <w:szCs w:val="16"/>
              </w:rPr>
              <w:t>结构性存款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 w:right="0"/>
              <w:jc w:val="left"/>
              <w:rPr>
                <w:rFonts w:ascii="Arial" w:hAnsi="Arial" w:cs="Arial" w:eastAsia="Arial" w:hint="default"/>
                <w:sz w:val="18"/>
                <w:szCs w:val="18"/>
              </w:rPr>
            </w:pPr>
            <w:r>
              <w:rPr>
                <w:rFonts w:ascii="Arial"/>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center"/>
              <w:rPr>
                <w:rFonts w:ascii="Arial" w:hAnsi="Arial" w:cs="Arial" w:eastAsia="Arial" w:hint="default"/>
                <w:sz w:val="18"/>
                <w:szCs w:val="18"/>
              </w:rPr>
            </w:pPr>
            <w:r>
              <w:rPr>
                <w:rFonts w:ascii="Arial"/>
                <w:sz w:val="18"/>
              </w:rPr>
              <w:t>2017.07.03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Arial" w:hAnsi="Arial" w:cs="Arial" w:eastAsia="Arial" w:hint="default"/>
                <w:sz w:val="18"/>
                <w:szCs w:val="18"/>
              </w:rPr>
            </w:pPr>
            <w:r>
              <w:rPr>
                <w:rFonts w:ascii="Arial"/>
                <w:sz w:val="18"/>
              </w:rPr>
              <w:t>2017.09.04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4"/>
              <w:jc w:val="center"/>
              <w:rPr>
                <w:rFonts w:ascii="宋体" w:hAnsi="宋体" w:cs="宋体" w:eastAsia="宋体" w:hint="default"/>
                <w:sz w:val="16"/>
                <w:szCs w:val="16"/>
              </w:rPr>
            </w:pPr>
            <w:r>
              <w:rPr>
                <w:rFonts w:ascii="宋体" w:hAnsi="宋体" w:cs="宋体" w:eastAsia="宋体" w:hint="default"/>
                <w:sz w:val="16"/>
                <w:szCs w:val="16"/>
              </w:rPr>
              <w:t>自有闲置资金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1" w:right="0"/>
              <w:jc w:val="left"/>
              <w:rPr>
                <w:rFonts w:ascii="宋体" w:hAnsi="宋体" w:cs="宋体" w:eastAsia="宋体" w:hint="default"/>
                <w:sz w:val="16"/>
                <w:szCs w:val="16"/>
              </w:rPr>
            </w:pPr>
            <w:r>
              <w:rPr>
                <w:rFonts w:ascii="宋体" w:hAnsi="宋体" w:cs="宋体" w:eastAsia="宋体" w:hint="default"/>
                <w:sz w:val="16"/>
                <w:szCs w:val="16"/>
              </w:rPr>
              <w:t>银行理财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81" w:right="0"/>
              <w:jc w:val="left"/>
              <w:rPr>
                <w:rFonts w:ascii="宋体" w:hAnsi="宋体" w:cs="宋体" w:eastAsia="宋体" w:hint="default"/>
                <w:sz w:val="16"/>
                <w:szCs w:val="16"/>
              </w:rPr>
            </w:pPr>
            <w:r>
              <w:rPr>
                <w:rFonts w:ascii="宋体" w:hAnsi="宋体" w:cs="宋体" w:eastAsia="宋体" w:hint="default"/>
                <w:sz w:val="16"/>
                <w:szCs w:val="16"/>
              </w:rPr>
              <w:t>协议约定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center"/>
              <w:rPr>
                <w:rFonts w:ascii="Arial" w:hAnsi="Arial" w:cs="Arial" w:eastAsia="Arial" w:hint="default"/>
                <w:sz w:val="18"/>
                <w:szCs w:val="18"/>
              </w:rPr>
            </w:pPr>
            <w:r>
              <w:rPr>
                <w:rFonts w:ascii="Arial"/>
                <w:sz w:val="18"/>
              </w:rPr>
              <w:t>3.80%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right"/>
              <w:rPr>
                <w:rFonts w:ascii="Arial" w:hAnsi="Arial" w:cs="Arial" w:eastAsia="Arial" w:hint="default"/>
                <w:sz w:val="18"/>
                <w:szCs w:val="18"/>
              </w:rPr>
            </w:pPr>
            <w:r>
              <w:rPr>
                <w:rFonts w:ascii="Arial"/>
                <w:w w:val="95"/>
                <w:sz w:val="18"/>
              </w:rPr>
              <w:t>65.59</w:t>
            </w:r>
            <w:r>
              <w:rPr>
                <w:rFonts w:ascii="Arial"/>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left"/>
              <w:rPr>
                <w:rFonts w:ascii="宋体" w:hAnsi="宋体" w:cs="宋体" w:eastAsia="宋体" w:hint="default"/>
                <w:sz w:val="16"/>
                <w:szCs w:val="16"/>
              </w:rPr>
            </w:pPr>
            <w:r>
              <w:rPr>
                <w:rFonts w:ascii="宋体" w:hAnsi="宋体" w:cs="宋体" w:eastAsia="宋体" w:hint="default"/>
                <w:sz w:val="16"/>
                <w:szCs w:val="16"/>
              </w:rPr>
              <w:t>本息收回与预期相符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7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25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pacing w:val="-9"/>
                <w:sz w:val="18"/>
                <w:szCs w:val="18"/>
              </w:rPr>
              <w:t>上海浦东发展银行股份有限公司哈</w:t>
            </w: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pacing w:val="-7"/>
                <w:sz w:val="18"/>
                <w:szCs w:val="18"/>
              </w:rPr>
              <w:t>尔滨分行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2"/>
              <w:jc w:val="center"/>
              <w:rPr>
                <w:rFonts w:ascii="宋体" w:hAnsi="宋体" w:cs="宋体" w:eastAsia="宋体" w:hint="default"/>
                <w:sz w:val="16"/>
                <w:szCs w:val="16"/>
              </w:rPr>
            </w:pPr>
            <w:r>
              <w:rPr>
                <w:rFonts w:ascii="宋体" w:hAnsi="宋体" w:cs="宋体" w:eastAsia="宋体" w:hint="default"/>
                <w:sz w:val="16"/>
                <w:szCs w:val="16"/>
              </w:rPr>
              <w:t>结构性存款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55" w:right="0"/>
              <w:jc w:val="left"/>
              <w:rPr>
                <w:rFonts w:ascii="Arial" w:hAnsi="Arial" w:cs="Arial" w:eastAsia="Arial" w:hint="default"/>
                <w:sz w:val="18"/>
                <w:szCs w:val="18"/>
              </w:rPr>
            </w:pPr>
            <w:r>
              <w:rPr>
                <w:rFonts w:ascii="Arial"/>
                <w:sz w:val="18"/>
              </w:rPr>
              <w:t>20,000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3"/>
              <w:jc w:val="center"/>
              <w:rPr>
                <w:rFonts w:ascii="Arial" w:hAnsi="Arial" w:cs="Arial" w:eastAsia="Arial" w:hint="default"/>
                <w:sz w:val="18"/>
                <w:szCs w:val="18"/>
              </w:rPr>
            </w:pPr>
            <w:r>
              <w:rPr>
                <w:rFonts w:ascii="Arial"/>
                <w:sz w:val="18"/>
              </w:rPr>
              <w:t>2017.07.13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1" w:right="0"/>
              <w:jc w:val="left"/>
              <w:rPr>
                <w:rFonts w:ascii="Arial" w:hAnsi="Arial" w:cs="Arial" w:eastAsia="Arial" w:hint="default"/>
                <w:sz w:val="18"/>
                <w:szCs w:val="18"/>
              </w:rPr>
            </w:pPr>
            <w:r>
              <w:rPr>
                <w:rFonts w:ascii="Arial"/>
                <w:sz w:val="18"/>
              </w:rPr>
              <w:t>2017.10.13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4"/>
              <w:jc w:val="center"/>
              <w:rPr>
                <w:rFonts w:ascii="宋体" w:hAnsi="宋体" w:cs="宋体" w:eastAsia="宋体" w:hint="default"/>
                <w:sz w:val="16"/>
                <w:szCs w:val="16"/>
              </w:rPr>
            </w:pPr>
            <w:r>
              <w:rPr>
                <w:rFonts w:ascii="宋体" w:hAnsi="宋体" w:cs="宋体" w:eastAsia="宋体" w:hint="default"/>
                <w:sz w:val="16"/>
                <w:szCs w:val="16"/>
              </w:rPr>
              <w:t>自有闲置资金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1" w:right="0"/>
              <w:jc w:val="left"/>
              <w:rPr>
                <w:rFonts w:ascii="宋体" w:hAnsi="宋体" w:cs="宋体" w:eastAsia="宋体" w:hint="default"/>
                <w:sz w:val="16"/>
                <w:szCs w:val="16"/>
              </w:rPr>
            </w:pPr>
            <w:r>
              <w:rPr>
                <w:rFonts w:ascii="宋体" w:hAnsi="宋体" w:cs="宋体" w:eastAsia="宋体" w:hint="default"/>
                <w:sz w:val="16"/>
                <w:szCs w:val="16"/>
              </w:rPr>
              <w:t>银行理财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1" w:right="0"/>
              <w:jc w:val="left"/>
              <w:rPr>
                <w:rFonts w:ascii="宋体" w:hAnsi="宋体" w:cs="宋体" w:eastAsia="宋体" w:hint="default"/>
                <w:sz w:val="16"/>
                <w:szCs w:val="16"/>
              </w:rPr>
            </w:pPr>
            <w:r>
              <w:rPr>
                <w:rFonts w:ascii="宋体" w:hAnsi="宋体" w:cs="宋体" w:eastAsia="宋体" w:hint="default"/>
                <w:sz w:val="16"/>
                <w:szCs w:val="16"/>
              </w:rPr>
              <w:t>协议约定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2"/>
              <w:jc w:val="center"/>
              <w:rPr>
                <w:rFonts w:ascii="Arial" w:hAnsi="Arial" w:cs="Arial" w:eastAsia="Arial" w:hint="default"/>
                <w:sz w:val="18"/>
                <w:szCs w:val="18"/>
              </w:rPr>
            </w:pPr>
            <w:r>
              <w:rPr>
                <w:rFonts w:ascii="Arial"/>
                <w:sz w:val="18"/>
              </w:rPr>
              <w:t>4.20%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2"/>
              <w:jc w:val="right"/>
              <w:rPr>
                <w:rFonts w:ascii="Arial" w:hAnsi="Arial" w:cs="Arial" w:eastAsia="Arial" w:hint="default"/>
                <w:sz w:val="18"/>
                <w:szCs w:val="18"/>
              </w:rPr>
            </w:pPr>
            <w:r>
              <w:rPr>
                <w:rFonts w:ascii="Arial"/>
                <w:spacing w:val="-1"/>
                <w:sz w:val="18"/>
              </w:rPr>
              <w:t>210.00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left"/>
              <w:rPr>
                <w:rFonts w:ascii="宋体" w:hAnsi="宋体" w:cs="宋体" w:eastAsia="宋体" w:hint="default"/>
                <w:sz w:val="16"/>
                <w:szCs w:val="16"/>
              </w:rPr>
            </w:pPr>
            <w:r>
              <w:rPr>
                <w:rFonts w:ascii="宋体" w:hAnsi="宋体" w:cs="宋体" w:eastAsia="宋体" w:hint="default"/>
                <w:sz w:val="16"/>
                <w:szCs w:val="16"/>
              </w:rPr>
              <w:t>本息收回与预期相符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5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pacing w:val="-9"/>
                <w:sz w:val="18"/>
                <w:szCs w:val="18"/>
              </w:rPr>
              <w:t>上海浦东发展银行股份有限公司哈</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pacing w:val="-7"/>
                <w:sz w:val="18"/>
                <w:szCs w:val="18"/>
              </w:rPr>
              <w:t>尔滨分行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2"/>
              <w:jc w:val="center"/>
              <w:rPr>
                <w:rFonts w:ascii="宋体" w:hAnsi="宋体" w:cs="宋体" w:eastAsia="宋体" w:hint="default"/>
                <w:sz w:val="16"/>
                <w:szCs w:val="16"/>
              </w:rPr>
            </w:pPr>
            <w:r>
              <w:rPr>
                <w:rFonts w:ascii="宋体" w:hAnsi="宋体" w:cs="宋体" w:eastAsia="宋体" w:hint="default"/>
                <w:sz w:val="16"/>
                <w:szCs w:val="16"/>
              </w:rPr>
              <w:t>结构性存款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5" w:right="0"/>
              <w:jc w:val="left"/>
              <w:rPr>
                <w:rFonts w:ascii="Arial" w:hAnsi="Arial" w:cs="Arial" w:eastAsia="Arial" w:hint="default"/>
                <w:sz w:val="18"/>
                <w:szCs w:val="18"/>
              </w:rPr>
            </w:pPr>
            <w:r>
              <w:rPr>
                <w:rFonts w:ascii="Arial"/>
                <w:sz w:val="18"/>
              </w:rPr>
              <w:t>15,000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3"/>
              <w:jc w:val="center"/>
              <w:rPr>
                <w:rFonts w:ascii="Arial" w:hAnsi="Arial" w:cs="Arial" w:eastAsia="Arial" w:hint="default"/>
                <w:sz w:val="18"/>
                <w:szCs w:val="18"/>
              </w:rPr>
            </w:pPr>
            <w:r>
              <w:rPr>
                <w:rFonts w:ascii="Arial"/>
                <w:sz w:val="18"/>
              </w:rPr>
              <w:t>2017.07.14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Arial" w:hAnsi="Arial" w:cs="Arial" w:eastAsia="Arial" w:hint="default"/>
                <w:sz w:val="18"/>
                <w:szCs w:val="18"/>
              </w:rPr>
            </w:pPr>
            <w:r>
              <w:rPr>
                <w:rFonts w:ascii="Arial"/>
                <w:sz w:val="18"/>
              </w:rPr>
              <w:t>2017.10.16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4"/>
              <w:jc w:val="center"/>
              <w:rPr>
                <w:rFonts w:ascii="宋体" w:hAnsi="宋体" w:cs="宋体" w:eastAsia="宋体" w:hint="default"/>
                <w:sz w:val="16"/>
                <w:szCs w:val="16"/>
              </w:rPr>
            </w:pPr>
            <w:r>
              <w:rPr>
                <w:rFonts w:ascii="宋体" w:hAnsi="宋体" w:cs="宋体" w:eastAsia="宋体" w:hint="default"/>
                <w:sz w:val="16"/>
                <w:szCs w:val="16"/>
              </w:rPr>
              <w:t>自有闲置资金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 w:right="0"/>
              <w:jc w:val="left"/>
              <w:rPr>
                <w:rFonts w:ascii="宋体" w:hAnsi="宋体" w:cs="宋体" w:eastAsia="宋体" w:hint="default"/>
                <w:sz w:val="16"/>
                <w:szCs w:val="16"/>
              </w:rPr>
            </w:pPr>
            <w:r>
              <w:rPr>
                <w:rFonts w:ascii="宋体" w:hAnsi="宋体" w:cs="宋体" w:eastAsia="宋体" w:hint="default"/>
                <w:sz w:val="16"/>
                <w:szCs w:val="16"/>
              </w:rPr>
              <w:t>银行理财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1" w:right="0"/>
              <w:jc w:val="left"/>
              <w:rPr>
                <w:rFonts w:ascii="宋体" w:hAnsi="宋体" w:cs="宋体" w:eastAsia="宋体" w:hint="default"/>
                <w:sz w:val="16"/>
                <w:szCs w:val="16"/>
              </w:rPr>
            </w:pPr>
            <w:r>
              <w:rPr>
                <w:rFonts w:ascii="宋体" w:hAnsi="宋体" w:cs="宋体" w:eastAsia="宋体" w:hint="default"/>
                <w:sz w:val="16"/>
                <w:szCs w:val="16"/>
              </w:rPr>
              <w:t>协议约定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2"/>
              <w:jc w:val="center"/>
              <w:rPr>
                <w:rFonts w:ascii="Arial" w:hAnsi="Arial" w:cs="Arial" w:eastAsia="Arial" w:hint="default"/>
                <w:sz w:val="18"/>
                <w:szCs w:val="18"/>
              </w:rPr>
            </w:pPr>
            <w:r>
              <w:rPr>
                <w:rFonts w:ascii="Arial"/>
                <w:sz w:val="18"/>
              </w:rPr>
              <w:t>4.20%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2"/>
              <w:jc w:val="right"/>
              <w:rPr>
                <w:rFonts w:ascii="Arial" w:hAnsi="Arial" w:cs="Arial" w:eastAsia="Arial" w:hint="default"/>
                <w:sz w:val="18"/>
                <w:szCs w:val="18"/>
              </w:rPr>
            </w:pPr>
            <w:r>
              <w:rPr>
                <w:rFonts w:ascii="Arial"/>
                <w:spacing w:val="-1"/>
                <w:sz w:val="18"/>
              </w:rPr>
              <w:t>161.00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left"/>
              <w:rPr>
                <w:rFonts w:ascii="宋体" w:hAnsi="宋体" w:cs="宋体" w:eastAsia="宋体" w:hint="default"/>
                <w:sz w:val="16"/>
                <w:szCs w:val="16"/>
              </w:rPr>
            </w:pPr>
            <w:r>
              <w:rPr>
                <w:rFonts w:ascii="宋体" w:hAnsi="宋体" w:cs="宋体" w:eastAsia="宋体" w:hint="default"/>
                <w:sz w:val="16"/>
                <w:szCs w:val="16"/>
              </w:rPr>
              <w:t>本息收回与预期相符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5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pacing w:val="-9"/>
                <w:sz w:val="18"/>
                <w:szCs w:val="18"/>
              </w:rPr>
              <w:t>中国光大银行股份有限公司黑龙江</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pacing w:val="-10"/>
                <w:sz w:val="18"/>
                <w:szCs w:val="18"/>
              </w:rPr>
              <w:t>分行</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2"/>
              <w:jc w:val="center"/>
              <w:rPr>
                <w:rFonts w:ascii="宋体" w:hAnsi="宋体" w:cs="宋体" w:eastAsia="宋体" w:hint="default"/>
                <w:sz w:val="16"/>
                <w:szCs w:val="16"/>
              </w:rPr>
            </w:pPr>
            <w:r>
              <w:rPr>
                <w:rFonts w:ascii="宋体" w:hAnsi="宋体" w:cs="宋体" w:eastAsia="宋体" w:hint="default"/>
                <w:sz w:val="16"/>
                <w:szCs w:val="16"/>
              </w:rPr>
              <w:t>结构性存款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5" w:right="0"/>
              <w:jc w:val="left"/>
              <w:rPr>
                <w:rFonts w:ascii="Arial" w:hAnsi="Arial" w:cs="Arial" w:eastAsia="Arial" w:hint="default"/>
                <w:sz w:val="18"/>
                <w:szCs w:val="18"/>
              </w:rPr>
            </w:pPr>
            <w:r>
              <w:rPr>
                <w:rFonts w:ascii="Arial"/>
                <w:sz w:val="18"/>
              </w:rPr>
              <w:t>28,000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3"/>
              <w:jc w:val="center"/>
              <w:rPr>
                <w:rFonts w:ascii="Arial" w:hAnsi="Arial" w:cs="Arial" w:eastAsia="Arial" w:hint="default"/>
                <w:sz w:val="18"/>
                <w:szCs w:val="18"/>
              </w:rPr>
            </w:pPr>
            <w:r>
              <w:rPr>
                <w:rFonts w:ascii="Arial"/>
                <w:sz w:val="18"/>
              </w:rPr>
              <w:t>2017.08.04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Arial" w:hAnsi="Arial" w:cs="Arial" w:eastAsia="Arial" w:hint="default"/>
                <w:sz w:val="18"/>
                <w:szCs w:val="18"/>
              </w:rPr>
            </w:pPr>
            <w:r>
              <w:rPr>
                <w:rFonts w:ascii="Arial"/>
                <w:sz w:val="18"/>
              </w:rPr>
              <w:t>2017.11.04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4"/>
              <w:jc w:val="center"/>
              <w:rPr>
                <w:rFonts w:ascii="宋体" w:hAnsi="宋体" w:cs="宋体" w:eastAsia="宋体" w:hint="default"/>
                <w:sz w:val="16"/>
                <w:szCs w:val="16"/>
              </w:rPr>
            </w:pPr>
            <w:r>
              <w:rPr>
                <w:rFonts w:ascii="宋体" w:hAnsi="宋体" w:cs="宋体" w:eastAsia="宋体" w:hint="default"/>
                <w:sz w:val="16"/>
                <w:szCs w:val="16"/>
              </w:rPr>
              <w:t>自有闲置资金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 w:right="0"/>
              <w:jc w:val="left"/>
              <w:rPr>
                <w:rFonts w:ascii="宋体" w:hAnsi="宋体" w:cs="宋体" w:eastAsia="宋体" w:hint="default"/>
                <w:sz w:val="16"/>
                <w:szCs w:val="16"/>
              </w:rPr>
            </w:pPr>
            <w:r>
              <w:rPr>
                <w:rFonts w:ascii="宋体" w:hAnsi="宋体" w:cs="宋体" w:eastAsia="宋体" w:hint="default"/>
                <w:sz w:val="16"/>
                <w:szCs w:val="16"/>
              </w:rPr>
              <w:t>银行理财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1" w:right="0"/>
              <w:jc w:val="left"/>
              <w:rPr>
                <w:rFonts w:ascii="宋体" w:hAnsi="宋体" w:cs="宋体" w:eastAsia="宋体" w:hint="default"/>
                <w:sz w:val="16"/>
                <w:szCs w:val="16"/>
              </w:rPr>
            </w:pPr>
            <w:r>
              <w:rPr>
                <w:rFonts w:ascii="宋体" w:hAnsi="宋体" w:cs="宋体" w:eastAsia="宋体" w:hint="default"/>
                <w:sz w:val="16"/>
                <w:szCs w:val="16"/>
              </w:rPr>
              <w:t>协议约定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2"/>
              <w:jc w:val="center"/>
              <w:rPr>
                <w:rFonts w:ascii="Arial" w:hAnsi="Arial" w:cs="Arial" w:eastAsia="Arial" w:hint="default"/>
                <w:sz w:val="18"/>
                <w:szCs w:val="18"/>
              </w:rPr>
            </w:pPr>
            <w:r>
              <w:rPr>
                <w:rFonts w:ascii="Arial"/>
                <w:sz w:val="18"/>
              </w:rPr>
              <w:t>4.20%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2"/>
              <w:jc w:val="right"/>
              <w:rPr>
                <w:rFonts w:ascii="Arial" w:hAnsi="Arial" w:cs="Arial" w:eastAsia="Arial" w:hint="default"/>
                <w:sz w:val="18"/>
                <w:szCs w:val="18"/>
              </w:rPr>
            </w:pPr>
            <w:r>
              <w:rPr>
                <w:rFonts w:ascii="Arial"/>
                <w:spacing w:val="-1"/>
                <w:sz w:val="18"/>
              </w:rPr>
              <w:t>294.00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left"/>
              <w:rPr>
                <w:rFonts w:ascii="宋体" w:hAnsi="宋体" w:cs="宋体" w:eastAsia="宋体" w:hint="default"/>
                <w:sz w:val="16"/>
                <w:szCs w:val="16"/>
              </w:rPr>
            </w:pPr>
            <w:r>
              <w:rPr>
                <w:rFonts w:ascii="宋体" w:hAnsi="宋体" w:cs="宋体" w:eastAsia="宋体" w:hint="default"/>
                <w:sz w:val="16"/>
                <w:szCs w:val="16"/>
              </w:rPr>
              <w:t>本息收回与预期相符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25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9"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 w:right="101"/>
              <w:jc w:val="center"/>
              <w:rPr>
                <w:rFonts w:ascii="宋体" w:hAnsi="宋体" w:cs="宋体" w:eastAsia="宋体" w:hint="default"/>
                <w:sz w:val="18"/>
                <w:szCs w:val="18"/>
              </w:rPr>
            </w:pPr>
            <w:r>
              <w:rPr>
                <w:rFonts w:ascii="宋体" w:hAnsi="宋体" w:cs="宋体" w:eastAsia="宋体" w:hint="default"/>
                <w:spacing w:val="-9"/>
                <w:sz w:val="18"/>
                <w:szCs w:val="18"/>
              </w:rPr>
              <w:t>兴业银行股份有限公司哈尔滨分行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2"/>
              <w:jc w:val="center"/>
              <w:rPr>
                <w:rFonts w:ascii="宋体" w:hAnsi="宋体" w:cs="宋体" w:eastAsia="宋体" w:hint="default"/>
                <w:sz w:val="16"/>
                <w:szCs w:val="16"/>
              </w:rPr>
            </w:pPr>
            <w:r>
              <w:rPr>
                <w:rFonts w:ascii="宋体" w:hAnsi="宋体" w:cs="宋体" w:eastAsia="宋体" w:hint="default"/>
                <w:sz w:val="16"/>
                <w:szCs w:val="16"/>
              </w:rPr>
              <w:t>结构性存款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Arial" w:hAnsi="Arial" w:cs="Arial" w:eastAsia="Arial" w:hint="default"/>
                <w:sz w:val="18"/>
                <w:szCs w:val="18"/>
              </w:rPr>
            </w:pPr>
            <w:r>
              <w:rPr>
                <w:rFonts w:ascii="Arial"/>
                <w:sz w:val="18"/>
              </w:rPr>
              <w:t>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
              <w:jc w:val="center"/>
              <w:rPr>
                <w:rFonts w:ascii="Arial" w:hAnsi="Arial" w:cs="Arial" w:eastAsia="Arial" w:hint="default"/>
                <w:sz w:val="18"/>
                <w:szCs w:val="18"/>
              </w:rPr>
            </w:pPr>
            <w:r>
              <w:rPr>
                <w:rFonts w:ascii="Arial"/>
                <w:sz w:val="18"/>
              </w:rPr>
              <w:t>2017.09.15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Arial" w:hAnsi="Arial" w:cs="Arial" w:eastAsia="Arial" w:hint="default"/>
                <w:sz w:val="18"/>
                <w:szCs w:val="18"/>
              </w:rPr>
            </w:pPr>
            <w:r>
              <w:rPr>
                <w:rFonts w:ascii="Arial"/>
                <w:sz w:val="18"/>
              </w:rPr>
              <w:t>2017.11.14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4"/>
              <w:jc w:val="center"/>
              <w:rPr>
                <w:rFonts w:ascii="宋体" w:hAnsi="宋体" w:cs="宋体" w:eastAsia="宋体" w:hint="default"/>
                <w:sz w:val="16"/>
                <w:szCs w:val="16"/>
              </w:rPr>
            </w:pPr>
            <w:r>
              <w:rPr>
                <w:rFonts w:ascii="宋体" w:hAnsi="宋体" w:cs="宋体" w:eastAsia="宋体" w:hint="default"/>
                <w:sz w:val="16"/>
                <w:szCs w:val="16"/>
              </w:rPr>
              <w:t>自有闲置资金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1" w:right="0"/>
              <w:jc w:val="left"/>
              <w:rPr>
                <w:rFonts w:ascii="宋体" w:hAnsi="宋体" w:cs="宋体" w:eastAsia="宋体" w:hint="default"/>
                <w:sz w:val="16"/>
                <w:szCs w:val="16"/>
              </w:rPr>
            </w:pPr>
            <w:r>
              <w:rPr>
                <w:rFonts w:ascii="宋体" w:hAnsi="宋体" w:cs="宋体" w:eastAsia="宋体" w:hint="default"/>
                <w:sz w:val="16"/>
                <w:szCs w:val="16"/>
              </w:rPr>
              <w:t>银行理财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81" w:right="0"/>
              <w:jc w:val="left"/>
              <w:rPr>
                <w:rFonts w:ascii="宋体" w:hAnsi="宋体" w:cs="宋体" w:eastAsia="宋体" w:hint="default"/>
                <w:sz w:val="16"/>
                <w:szCs w:val="16"/>
              </w:rPr>
            </w:pPr>
            <w:r>
              <w:rPr>
                <w:rFonts w:ascii="宋体" w:hAnsi="宋体" w:cs="宋体" w:eastAsia="宋体" w:hint="default"/>
                <w:sz w:val="16"/>
                <w:szCs w:val="16"/>
              </w:rPr>
              <w:t>协议约定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
              <w:jc w:val="center"/>
              <w:rPr>
                <w:rFonts w:ascii="Arial" w:hAnsi="Arial" w:cs="Arial" w:eastAsia="Arial" w:hint="default"/>
                <w:sz w:val="18"/>
                <w:szCs w:val="18"/>
              </w:rPr>
            </w:pPr>
            <w:r>
              <w:rPr>
                <w:rFonts w:ascii="Arial"/>
                <w:sz w:val="18"/>
              </w:rPr>
              <w:t>3.85%</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
              <w:jc w:val="right"/>
              <w:rPr>
                <w:rFonts w:ascii="Arial" w:hAnsi="Arial" w:cs="Arial" w:eastAsia="Arial" w:hint="default"/>
                <w:sz w:val="18"/>
                <w:szCs w:val="18"/>
              </w:rPr>
            </w:pPr>
            <w:r>
              <w:rPr>
                <w:rFonts w:ascii="Arial"/>
                <w:w w:val="95"/>
                <w:sz w:val="18"/>
              </w:rPr>
              <w:t>31.64</w:t>
            </w:r>
            <w:r>
              <w:rPr>
                <w:rFonts w:ascii="Arial"/>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left"/>
              <w:rPr>
                <w:rFonts w:ascii="宋体" w:hAnsi="宋体" w:cs="宋体" w:eastAsia="宋体" w:hint="default"/>
                <w:sz w:val="16"/>
                <w:szCs w:val="16"/>
              </w:rPr>
            </w:pPr>
            <w:r>
              <w:rPr>
                <w:rFonts w:ascii="宋体" w:hAnsi="宋体" w:cs="宋体" w:eastAsia="宋体" w:hint="default"/>
                <w:sz w:val="16"/>
                <w:szCs w:val="16"/>
              </w:rPr>
              <w:t>本息收回与预期相符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25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pacing w:val="-9"/>
                <w:sz w:val="18"/>
                <w:szCs w:val="18"/>
              </w:rPr>
              <w:t>上海浦东发展银行股份有限公司哈</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pacing w:val="-7"/>
                <w:sz w:val="18"/>
                <w:szCs w:val="18"/>
              </w:rPr>
              <w:t>尔滨分行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2"/>
              <w:jc w:val="center"/>
              <w:rPr>
                <w:rFonts w:ascii="宋体" w:hAnsi="宋体" w:cs="宋体" w:eastAsia="宋体" w:hint="default"/>
                <w:sz w:val="16"/>
                <w:szCs w:val="16"/>
              </w:rPr>
            </w:pPr>
            <w:r>
              <w:rPr>
                <w:rFonts w:ascii="宋体" w:hAnsi="宋体" w:cs="宋体" w:eastAsia="宋体" w:hint="default"/>
                <w:sz w:val="16"/>
                <w:szCs w:val="16"/>
              </w:rPr>
              <w:t>结构性存款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5" w:right="0"/>
              <w:jc w:val="left"/>
              <w:rPr>
                <w:rFonts w:ascii="Arial" w:hAnsi="Arial" w:cs="Arial" w:eastAsia="Arial" w:hint="default"/>
                <w:sz w:val="18"/>
                <w:szCs w:val="18"/>
              </w:rPr>
            </w:pPr>
            <w:r>
              <w:rPr>
                <w:rFonts w:ascii="Arial"/>
                <w:sz w:val="18"/>
              </w:rPr>
              <w:t>20,000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3"/>
              <w:jc w:val="center"/>
              <w:rPr>
                <w:rFonts w:ascii="Arial" w:hAnsi="Arial" w:cs="Arial" w:eastAsia="Arial" w:hint="default"/>
                <w:sz w:val="18"/>
                <w:szCs w:val="18"/>
              </w:rPr>
            </w:pPr>
            <w:r>
              <w:rPr>
                <w:rFonts w:ascii="Arial"/>
                <w:sz w:val="18"/>
              </w:rPr>
              <w:t>2017.10.16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Arial" w:hAnsi="Arial" w:cs="Arial" w:eastAsia="Arial" w:hint="default"/>
                <w:sz w:val="18"/>
                <w:szCs w:val="18"/>
              </w:rPr>
            </w:pPr>
            <w:r>
              <w:rPr>
                <w:rFonts w:ascii="Arial"/>
                <w:sz w:val="18"/>
              </w:rPr>
              <w:t>2018.01.16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4"/>
              <w:jc w:val="center"/>
              <w:rPr>
                <w:rFonts w:ascii="宋体" w:hAnsi="宋体" w:cs="宋体" w:eastAsia="宋体" w:hint="default"/>
                <w:sz w:val="16"/>
                <w:szCs w:val="16"/>
              </w:rPr>
            </w:pPr>
            <w:r>
              <w:rPr>
                <w:rFonts w:ascii="宋体" w:hAnsi="宋体" w:cs="宋体" w:eastAsia="宋体" w:hint="default"/>
                <w:sz w:val="16"/>
                <w:szCs w:val="16"/>
              </w:rPr>
              <w:t>自有闲置资金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 w:right="0"/>
              <w:jc w:val="left"/>
              <w:rPr>
                <w:rFonts w:ascii="宋体" w:hAnsi="宋体" w:cs="宋体" w:eastAsia="宋体" w:hint="default"/>
                <w:sz w:val="16"/>
                <w:szCs w:val="16"/>
              </w:rPr>
            </w:pPr>
            <w:r>
              <w:rPr>
                <w:rFonts w:ascii="宋体" w:hAnsi="宋体" w:cs="宋体" w:eastAsia="宋体" w:hint="default"/>
                <w:sz w:val="16"/>
                <w:szCs w:val="16"/>
              </w:rPr>
              <w:t>银行理财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1" w:right="0"/>
              <w:jc w:val="left"/>
              <w:rPr>
                <w:rFonts w:ascii="宋体" w:hAnsi="宋体" w:cs="宋体" w:eastAsia="宋体" w:hint="default"/>
                <w:sz w:val="16"/>
                <w:szCs w:val="16"/>
              </w:rPr>
            </w:pPr>
            <w:r>
              <w:rPr>
                <w:rFonts w:ascii="宋体" w:hAnsi="宋体" w:cs="宋体" w:eastAsia="宋体" w:hint="default"/>
                <w:sz w:val="16"/>
                <w:szCs w:val="16"/>
              </w:rPr>
              <w:t>协议约定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2"/>
              <w:jc w:val="center"/>
              <w:rPr>
                <w:rFonts w:ascii="Arial" w:hAnsi="Arial" w:cs="Arial" w:eastAsia="Arial" w:hint="default"/>
                <w:sz w:val="18"/>
                <w:szCs w:val="18"/>
              </w:rPr>
            </w:pPr>
            <w:r>
              <w:rPr>
                <w:rFonts w:ascii="Arial"/>
                <w:sz w:val="18"/>
              </w:rPr>
              <w:t>4.35%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3"/>
              <w:jc w:val="right"/>
              <w:rPr>
                <w:rFonts w:ascii="Arial" w:hAnsi="Arial" w:cs="Arial" w:eastAsia="Arial" w:hint="default"/>
                <w:sz w:val="18"/>
                <w:szCs w:val="18"/>
              </w:rPr>
            </w:pPr>
            <w:r>
              <w:rPr>
                <w:rFonts w:ascii="Arial"/>
                <w:spacing w:val="-1"/>
                <w:sz w:val="18"/>
              </w:rPr>
              <w:t>186.08</w:t>
            </w:r>
          </w:p>
        </w:tc>
        <w:tc>
          <w:tcPr>
            <w:tcW w:w="70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left"/>
              <w:rPr>
                <w:rFonts w:ascii="宋体" w:hAnsi="宋体" w:cs="宋体" w:eastAsia="宋体" w:hint="default"/>
                <w:sz w:val="16"/>
                <w:szCs w:val="16"/>
              </w:rPr>
            </w:pPr>
            <w:r>
              <w:rPr>
                <w:rFonts w:ascii="宋体" w:hAnsi="宋体" w:cs="宋体" w:eastAsia="宋体" w:hint="default"/>
                <w:sz w:val="16"/>
                <w:szCs w:val="16"/>
              </w:rPr>
              <w:t>未到期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5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6"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pacing w:val="-9"/>
                <w:sz w:val="18"/>
                <w:szCs w:val="18"/>
              </w:rPr>
              <w:t>上海浦东发展银行股份有限公司哈</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pacing w:val="-7"/>
                <w:sz w:val="18"/>
                <w:szCs w:val="18"/>
              </w:rPr>
              <w:t>尔滨分行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2"/>
              <w:jc w:val="center"/>
              <w:rPr>
                <w:rFonts w:ascii="宋体" w:hAnsi="宋体" w:cs="宋体" w:eastAsia="宋体" w:hint="default"/>
                <w:sz w:val="16"/>
                <w:szCs w:val="16"/>
              </w:rPr>
            </w:pPr>
            <w:r>
              <w:rPr>
                <w:rFonts w:ascii="宋体" w:hAnsi="宋体" w:cs="宋体" w:eastAsia="宋体" w:hint="default"/>
                <w:sz w:val="16"/>
                <w:szCs w:val="16"/>
              </w:rPr>
              <w:t>结构性存款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5" w:right="0"/>
              <w:jc w:val="left"/>
              <w:rPr>
                <w:rFonts w:ascii="Arial" w:hAnsi="Arial" w:cs="Arial" w:eastAsia="Arial" w:hint="default"/>
                <w:sz w:val="18"/>
                <w:szCs w:val="18"/>
              </w:rPr>
            </w:pPr>
            <w:r>
              <w:rPr>
                <w:rFonts w:ascii="Arial"/>
                <w:sz w:val="18"/>
              </w:rPr>
              <w:t>15,000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3"/>
              <w:jc w:val="center"/>
              <w:rPr>
                <w:rFonts w:ascii="Arial" w:hAnsi="Arial" w:cs="Arial" w:eastAsia="Arial" w:hint="default"/>
                <w:sz w:val="18"/>
                <w:szCs w:val="18"/>
              </w:rPr>
            </w:pPr>
            <w:r>
              <w:rPr>
                <w:rFonts w:ascii="Arial"/>
                <w:sz w:val="18"/>
              </w:rPr>
              <w:t>2017.10.17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Arial" w:hAnsi="Arial" w:cs="Arial" w:eastAsia="Arial" w:hint="default"/>
                <w:sz w:val="18"/>
                <w:szCs w:val="18"/>
              </w:rPr>
            </w:pPr>
            <w:r>
              <w:rPr>
                <w:rFonts w:ascii="Arial"/>
                <w:sz w:val="18"/>
              </w:rPr>
              <w:t>2018.01.17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4"/>
              <w:jc w:val="center"/>
              <w:rPr>
                <w:rFonts w:ascii="宋体" w:hAnsi="宋体" w:cs="宋体" w:eastAsia="宋体" w:hint="default"/>
                <w:sz w:val="16"/>
                <w:szCs w:val="16"/>
              </w:rPr>
            </w:pPr>
            <w:r>
              <w:rPr>
                <w:rFonts w:ascii="宋体" w:hAnsi="宋体" w:cs="宋体" w:eastAsia="宋体" w:hint="default"/>
                <w:sz w:val="16"/>
                <w:szCs w:val="16"/>
              </w:rPr>
              <w:t>自有闲置资金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 w:right="0"/>
              <w:jc w:val="left"/>
              <w:rPr>
                <w:rFonts w:ascii="宋体" w:hAnsi="宋体" w:cs="宋体" w:eastAsia="宋体" w:hint="default"/>
                <w:sz w:val="16"/>
                <w:szCs w:val="16"/>
              </w:rPr>
            </w:pPr>
            <w:r>
              <w:rPr>
                <w:rFonts w:ascii="宋体" w:hAnsi="宋体" w:cs="宋体" w:eastAsia="宋体" w:hint="default"/>
                <w:sz w:val="16"/>
                <w:szCs w:val="16"/>
              </w:rPr>
              <w:t>银行理财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1" w:right="0"/>
              <w:jc w:val="left"/>
              <w:rPr>
                <w:rFonts w:ascii="宋体" w:hAnsi="宋体" w:cs="宋体" w:eastAsia="宋体" w:hint="default"/>
                <w:sz w:val="16"/>
                <w:szCs w:val="16"/>
              </w:rPr>
            </w:pPr>
            <w:r>
              <w:rPr>
                <w:rFonts w:ascii="宋体" w:hAnsi="宋体" w:cs="宋体" w:eastAsia="宋体" w:hint="default"/>
                <w:sz w:val="16"/>
                <w:szCs w:val="16"/>
              </w:rPr>
              <w:t>协议约定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2"/>
              <w:jc w:val="center"/>
              <w:rPr>
                <w:rFonts w:ascii="Arial" w:hAnsi="Arial" w:cs="Arial" w:eastAsia="Arial" w:hint="default"/>
                <w:sz w:val="18"/>
                <w:szCs w:val="18"/>
              </w:rPr>
            </w:pPr>
            <w:r>
              <w:rPr>
                <w:rFonts w:ascii="Arial"/>
                <w:sz w:val="18"/>
              </w:rPr>
              <w:t>4.35%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3"/>
              <w:jc w:val="right"/>
              <w:rPr>
                <w:rFonts w:ascii="Arial" w:hAnsi="Arial" w:cs="Arial" w:eastAsia="Arial" w:hint="default"/>
                <w:sz w:val="18"/>
                <w:szCs w:val="18"/>
              </w:rPr>
            </w:pPr>
            <w:r>
              <w:rPr>
                <w:rFonts w:ascii="Arial"/>
                <w:spacing w:val="-1"/>
                <w:sz w:val="18"/>
              </w:rPr>
              <w:t>137.75</w:t>
            </w:r>
          </w:p>
        </w:tc>
        <w:tc>
          <w:tcPr>
            <w:tcW w:w="70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left"/>
              <w:rPr>
                <w:rFonts w:ascii="宋体" w:hAnsi="宋体" w:cs="宋体" w:eastAsia="宋体" w:hint="default"/>
                <w:sz w:val="16"/>
                <w:szCs w:val="16"/>
              </w:rPr>
            </w:pPr>
            <w:r>
              <w:rPr>
                <w:rFonts w:ascii="宋体" w:hAnsi="宋体" w:cs="宋体" w:eastAsia="宋体" w:hint="default"/>
                <w:sz w:val="16"/>
                <w:szCs w:val="16"/>
              </w:rPr>
              <w:t>未到期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25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9"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 w:right="101"/>
              <w:jc w:val="center"/>
              <w:rPr>
                <w:rFonts w:ascii="宋体" w:hAnsi="宋体" w:cs="宋体" w:eastAsia="宋体" w:hint="default"/>
                <w:sz w:val="18"/>
                <w:szCs w:val="18"/>
              </w:rPr>
            </w:pPr>
            <w:r>
              <w:rPr>
                <w:rFonts w:ascii="宋体" w:hAnsi="宋体" w:cs="宋体" w:eastAsia="宋体" w:hint="default"/>
                <w:spacing w:val="-9"/>
                <w:sz w:val="18"/>
                <w:szCs w:val="18"/>
              </w:rPr>
              <w:t>兴业银行股份有限公司哈尔滨分行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2"/>
              <w:jc w:val="center"/>
              <w:rPr>
                <w:rFonts w:ascii="宋体" w:hAnsi="宋体" w:cs="宋体" w:eastAsia="宋体" w:hint="default"/>
                <w:sz w:val="16"/>
                <w:szCs w:val="16"/>
              </w:rPr>
            </w:pPr>
            <w:r>
              <w:rPr>
                <w:rFonts w:ascii="宋体" w:hAnsi="宋体" w:cs="宋体" w:eastAsia="宋体" w:hint="default"/>
                <w:sz w:val="16"/>
                <w:szCs w:val="16"/>
              </w:rPr>
              <w:t>结构性存款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 w:right="0"/>
              <w:jc w:val="left"/>
              <w:rPr>
                <w:rFonts w:ascii="Arial" w:hAnsi="Arial" w:cs="Arial" w:eastAsia="Arial" w:hint="default"/>
                <w:sz w:val="18"/>
                <w:szCs w:val="18"/>
              </w:rPr>
            </w:pPr>
            <w:r>
              <w:rPr>
                <w:rFonts w:ascii="Arial"/>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center"/>
              <w:rPr>
                <w:rFonts w:ascii="Arial" w:hAnsi="Arial" w:cs="Arial" w:eastAsia="Arial" w:hint="default"/>
                <w:sz w:val="18"/>
                <w:szCs w:val="18"/>
              </w:rPr>
            </w:pPr>
            <w:r>
              <w:rPr>
                <w:rFonts w:ascii="Arial"/>
                <w:sz w:val="18"/>
              </w:rPr>
              <w:t>2017.10.31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Arial" w:hAnsi="Arial" w:cs="Arial" w:eastAsia="Arial" w:hint="default"/>
                <w:sz w:val="18"/>
                <w:szCs w:val="18"/>
              </w:rPr>
            </w:pPr>
            <w:r>
              <w:rPr>
                <w:rFonts w:ascii="Arial"/>
                <w:sz w:val="18"/>
              </w:rPr>
              <w:t>2018.01.29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4"/>
              <w:jc w:val="center"/>
              <w:rPr>
                <w:rFonts w:ascii="宋体" w:hAnsi="宋体" w:cs="宋体" w:eastAsia="宋体" w:hint="default"/>
                <w:sz w:val="16"/>
                <w:szCs w:val="16"/>
              </w:rPr>
            </w:pPr>
            <w:r>
              <w:rPr>
                <w:rFonts w:ascii="宋体" w:hAnsi="宋体" w:cs="宋体" w:eastAsia="宋体" w:hint="default"/>
                <w:sz w:val="16"/>
                <w:szCs w:val="16"/>
              </w:rPr>
              <w:t>自有闲置资金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1" w:right="0"/>
              <w:jc w:val="left"/>
              <w:rPr>
                <w:rFonts w:ascii="宋体" w:hAnsi="宋体" w:cs="宋体" w:eastAsia="宋体" w:hint="default"/>
                <w:sz w:val="16"/>
                <w:szCs w:val="16"/>
              </w:rPr>
            </w:pPr>
            <w:r>
              <w:rPr>
                <w:rFonts w:ascii="宋体" w:hAnsi="宋体" w:cs="宋体" w:eastAsia="宋体" w:hint="default"/>
                <w:sz w:val="16"/>
                <w:szCs w:val="16"/>
              </w:rPr>
              <w:t>银行理财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81" w:right="0"/>
              <w:jc w:val="left"/>
              <w:rPr>
                <w:rFonts w:ascii="宋体" w:hAnsi="宋体" w:cs="宋体" w:eastAsia="宋体" w:hint="default"/>
                <w:sz w:val="16"/>
                <w:szCs w:val="16"/>
              </w:rPr>
            </w:pPr>
            <w:r>
              <w:rPr>
                <w:rFonts w:ascii="宋体" w:hAnsi="宋体" w:cs="宋体" w:eastAsia="宋体" w:hint="default"/>
                <w:sz w:val="16"/>
                <w:szCs w:val="16"/>
              </w:rPr>
              <w:t>协议约定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center"/>
              <w:rPr>
                <w:rFonts w:ascii="Arial" w:hAnsi="Arial" w:cs="Arial" w:eastAsia="Arial" w:hint="default"/>
                <w:sz w:val="18"/>
                <w:szCs w:val="18"/>
              </w:rPr>
            </w:pPr>
            <w:r>
              <w:rPr>
                <w:rFonts w:ascii="Arial"/>
                <w:sz w:val="18"/>
              </w:rPr>
              <w:t>4.55%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3"/>
              <w:jc w:val="right"/>
              <w:rPr>
                <w:rFonts w:ascii="Arial" w:hAnsi="Arial" w:cs="Arial" w:eastAsia="Arial" w:hint="default"/>
                <w:sz w:val="18"/>
                <w:szCs w:val="18"/>
              </w:rPr>
            </w:pPr>
            <w:r>
              <w:rPr>
                <w:rFonts w:ascii="Arial"/>
                <w:w w:val="95"/>
                <w:sz w:val="18"/>
              </w:rPr>
              <w:t>77.29</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left"/>
              <w:rPr>
                <w:rFonts w:ascii="宋体" w:hAnsi="宋体" w:cs="宋体" w:eastAsia="宋体" w:hint="default"/>
                <w:sz w:val="16"/>
                <w:szCs w:val="16"/>
              </w:rPr>
            </w:pPr>
            <w:r>
              <w:rPr>
                <w:rFonts w:ascii="宋体" w:hAnsi="宋体" w:cs="宋体" w:eastAsia="宋体" w:hint="default"/>
                <w:sz w:val="16"/>
                <w:szCs w:val="16"/>
              </w:rPr>
              <w:t>未到期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25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pacing w:val="-9"/>
                <w:sz w:val="18"/>
                <w:szCs w:val="18"/>
              </w:rPr>
              <w:t>中国光大银行股份有限公司黑龙江</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pacing w:val="-10"/>
                <w:sz w:val="18"/>
                <w:szCs w:val="18"/>
              </w:rPr>
              <w:t>分行</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2"/>
              <w:jc w:val="center"/>
              <w:rPr>
                <w:rFonts w:ascii="宋体" w:hAnsi="宋体" w:cs="宋体" w:eastAsia="宋体" w:hint="default"/>
                <w:sz w:val="16"/>
                <w:szCs w:val="16"/>
              </w:rPr>
            </w:pPr>
            <w:r>
              <w:rPr>
                <w:rFonts w:ascii="宋体" w:hAnsi="宋体" w:cs="宋体" w:eastAsia="宋体" w:hint="default"/>
                <w:sz w:val="16"/>
                <w:szCs w:val="16"/>
              </w:rPr>
              <w:t>结构性存款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5" w:right="0"/>
              <w:jc w:val="left"/>
              <w:rPr>
                <w:rFonts w:ascii="Arial" w:hAnsi="Arial" w:cs="Arial" w:eastAsia="Arial" w:hint="default"/>
                <w:sz w:val="18"/>
                <w:szCs w:val="18"/>
              </w:rPr>
            </w:pPr>
            <w:r>
              <w:rPr>
                <w:rFonts w:ascii="Arial"/>
                <w:sz w:val="18"/>
              </w:rPr>
              <w:t>28,000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3"/>
              <w:jc w:val="center"/>
              <w:rPr>
                <w:rFonts w:ascii="Arial" w:hAnsi="Arial" w:cs="Arial" w:eastAsia="Arial" w:hint="default"/>
                <w:sz w:val="18"/>
                <w:szCs w:val="18"/>
              </w:rPr>
            </w:pPr>
            <w:r>
              <w:rPr>
                <w:rFonts w:ascii="Arial"/>
                <w:sz w:val="18"/>
              </w:rPr>
              <w:t>2017.11.08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Arial" w:hAnsi="Arial" w:cs="Arial" w:eastAsia="Arial" w:hint="default"/>
                <w:sz w:val="18"/>
                <w:szCs w:val="18"/>
              </w:rPr>
            </w:pPr>
            <w:r>
              <w:rPr>
                <w:rFonts w:ascii="Arial"/>
                <w:sz w:val="18"/>
              </w:rPr>
              <w:t>2018.02.08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4"/>
              <w:jc w:val="center"/>
              <w:rPr>
                <w:rFonts w:ascii="宋体" w:hAnsi="宋体" w:cs="宋体" w:eastAsia="宋体" w:hint="default"/>
                <w:sz w:val="16"/>
                <w:szCs w:val="16"/>
              </w:rPr>
            </w:pPr>
            <w:r>
              <w:rPr>
                <w:rFonts w:ascii="宋体" w:hAnsi="宋体" w:cs="宋体" w:eastAsia="宋体" w:hint="default"/>
                <w:sz w:val="16"/>
                <w:szCs w:val="16"/>
              </w:rPr>
              <w:t>自有闲置资金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 w:right="0"/>
              <w:jc w:val="left"/>
              <w:rPr>
                <w:rFonts w:ascii="宋体" w:hAnsi="宋体" w:cs="宋体" w:eastAsia="宋体" w:hint="default"/>
                <w:sz w:val="16"/>
                <w:szCs w:val="16"/>
              </w:rPr>
            </w:pPr>
            <w:r>
              <w:rPr>
                <w:rFonts w:ascii="宋体" w:hAnsi="宋体" w:cs="宋体" w:eastAsia="宋体" w:hint="default"/>
                <w:sz w:val="16"/>
                <w:szCs w:val="16"/>
              </w:rPr>
              <w:t>银行理财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1" w:right="0"/>
              <w:jc w:val="left"/>
              <w:rPr>
                <w:rFonts w:ascii="宋体" w:hAnsi="宋体" w:cs="宋体" w:eastAsia="宋体" w:hint="default"/>
                <w:sz w:val="16"/>
                <w:szCs w:val="16"/>
              </w:rPr>
            </w:pPr>
            <w:r>
              <w:rPr>
                <w:rFonts w:ascii="宋体" w:hAnsi="宋体" w:cs="宋体" w:eastAsia="宋体" w:hint="default"/>
                <w:sz w:val="16"/>
                <w:szCs w:val="16"/>
              </w:rPr>
              <w:t>协议约定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2"/>
              <w:jc w:val="center"/>
              <w:rPr>
                <w:rFonts w:ascii="Arial" w:hAnsi="Arial" w:cs="Arial" w:eastAsia="Arial" w:hint="default"/>
                <w:sz w:val="18"/>
                <w:szCs w:val="18"/>
              </w:rPr>
            </w:pPr>
            <w:r>
              <w:rPr>
                <w:rFonts w:ascii="Arial"/>
                <w:sz w:val="18"/>
              </w:rPr>
              <w:t>4.50%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3"/>
              <w:jc w:val="right"/>
              <w:rPr>
                <w:rFonts w:ascii="Arial" w:hAnsi="Arial" w:cs="Arial" w:eastAsia="Arial" w:hint="default"/>
                <w:sz w:val="18"/>
                <w:szCs w:val="18"/>
              </w:rPr>
            </w:pPr>
            <w:r>
              <w:rPr>
                <w:rFonts w:ascii="Arial"/>
                <w:spacing w:val="-1"/>
                <w:sz w:val="18"/>
              </w:rPr>
              <w:t>189.00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left"/>
              <w:rPr>
                <w:rFonts w:ascii="宋体" w:hAnsi="宋体" w:cs="宋体" w:eastAsia="宋体" w:hint="default"/>
                <w:sz w:val="16"/>
                <w:szCs w:val="16"/>
              </w:rPr>
            </w:pPr>
            <w:r>
              <w:rPr>
                <w:rFonts w:ascii="宋体" w:hAnsi="宋体" w:cs="宋体" w:eastAsia="宋体" w:hint="default"/>
                <w:sz w:val="16"/>
                <w:szCs w:val="16"/>
              </w:rPr>
              <w:t>未到期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5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6" w:hRule="exact"/>
        </w:trPr>
        <w:tc>
          <w:tcPr>
            <w:tcW w:w="2696"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8"/>
              <w:ind w:left="-1" w:right="101"/>
              <w:jc w:val="center"/>
              <w:rPr>
                <w:rFonts w:ascii="宋体" w:hAnsi="宋体" w:cs="宋体" w:eastAsia="宋体" w:hint="default"/>
                <w:sz w:val="18"/>
                <w:szCs w:val="18"/>
              </w:rPr>
            </w:pPr>
            <w:r>
              <w:rPr>
                <w:rFonts w:ascii="宋体" w:hAnsi="宋体" w:cs="宋体" w:eastAsia="宋体" w:hint="default"/>
                <w:spacing w:val="-9"/>
                <w:sz w:val="18"/>
                <w:szCs w:val="18"/>
              </w:rPr>
              <w:t>兴业银行股份有限公司哈尔滨分行</w:t>
            </w:r>
          </w:p>
        </w:tc>
        <w:tc>
          <w:tcPr>
            <w:tcW w:w="85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6"/>
              <w:ind w:right="32"/>
              <w:jc w:val="center"/>
              <w:rPr>
                <w:rFonts w:ascii="宋体" w:hAnsi="宋体" w:cs="宋体" w:eastAsia="宋体" w:hint="default"/>
                <w:sz w:val="16"/>
                <w:szCs w:val="16"/>
              </w:rPr>
            </w:pPr>
            <w:r>
              <w:rPr>
                <w:rFonts w:ascii="宋体" w:hAnsi="宋体" w:cs="宋体" w:eastAsia="宋体" w:hint="default"/>
                <w:sz w:val="16"/>
                <w:szCs w:val="16"/>
              </w:rPr>
              <w:t>结构性存款</w:t>
            </w:r>
          </w:p>
        </w:tc>
        <w:tc>
          <w:tcPr>
            <w:tcW w:w="7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2"/>
              <w:ind w:left="105" w:right="0"/>
              <w:jc w:val="left"/>
              <w:rPr>
                <w:rFonts w:ascii="Arial" w:hAnsi="Arial" w:cs="Arial" w:eastAsia="Arial" w:hint="default"/>
                <w:sz w:val="18"/>
                <w:szCs w:val="18"/>
              </w:rPr>
            </w:pPr>
            <w:r>
              <w:rPr>
                <w:rFonts w:ascii="Arial"/>
                <w:sz w:val="18"/>
              </w:rPr>
              <w:t>5,000</w:t>
            </w:r>
          </w:p>
        </w:tc>
        <w:tc>
          <w:tcPr>
            <w:tcW w:w="99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2"/>
              <w:ind w:right="33"/>
              <w:jc w:val="center"/>
              <w:rPr>
                <w:rFonts w:ascii="Arial" w:hAnsi="Arial" w:cs="Arial" w:eastAsia="Arial" w:hint="default"/>
                <w:sz w:val="18"/>
                <w:szCs w:val="18"/>
              </w:rPr>
            </w:pPr>
            <w:r>
              <w:rPr>
                <w:rFonts w:ascii="Arial"/>
                <w:sz w:val="18"/>
              </w:rPr>
              <w:t>2017.11.14</w:t>
            </w:r>
          </w:p>
        </w:tc>
        <w:tc>
          <w:tcPr>
            <w:tcW w:w="99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2"/>
              <w:ind w:left="21" w:right="0"/>
              <w:jc w:val="left"/>
              <w:rPr>
                <w:rFonts w:ascii="Arial" w:hAnsi="Arial" w:cs="Arial" w:eastAsia="Arial" w:hint="default"/>
                <w:sz w:val="18"/>
                <w:szCs w:val="18"/>
              </w:rPr>
            </w:pPr>
            <w:r>
              <w:rPr>
                <w:rFonts w:ascii="Arial"/>
                <w:sz w:val="18"/>
              </w:rPr>
              <w:t>2018.02.12</w:t>
            </w:r>
          </w:p>
        </w:tc>
        <w:tc>
          <w:tcPr>
            <w:tcW w:w="113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6"/>
              <w:ind w:right="34"/>
              <w:jc w:val="center"/>
              <w:rPr>
                <w:rFonts w:ascii="宋体" w:hAnsi="宋体" w:cs="宋体" w:eastAsia="宋体" w:hint="default"/>
                <w:sz w:val="16"/>
                <w:szCs w:val="16"/>
              </w:rPr>
            </w:pPr>
            <w:r>
              <w:rPr>
                <w:rFonts w:ascii="宋体" w:hAnsi="宋体" w:cs="宋体" w:eastAsia="宋体" w:hint="default"/>
                <w:sz w:val="16"/>
                <w:szCs w:val="16"/>
              </w:rPr>
              <w:t>自有闲置资金</w:t>
            </w:r>
          </w:p>
        </w:tc>
        <w:tc>
          <w:tcPr>
            <w:tcW w:w="7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16"/>
                <w:szCs w:val="16"/>
              </w:rPr>
            </w:pPr>
            <w:r>
              <w:rPr>
                <w:rFonts w:ascii="宋体" w:hAnsi="宋体" w:cs="宋体" w:eastAsia="宋体" w:hint="default"/>
                <w:sz w:val="16"/>
                <w:szCs w:val="16"/>
              </w:rPr>
              <w:t>银行理财</w:t>
            </w:r>
          </w:p>
        </w:tc>
        <w:tc>
          <w:tcPr>
            <w:tcW w:w="8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6"/>
              <w:ind w:left="81" w:right="0"/>
              <w:jc w:val="left"/>
              <w:rPr>
                <w:rFonts w:ascii="宋体" w:hAnsi="宋体" w:cs="宋体" w:eastAsia="宋体" w:hint="default"/>
                <w:sz w:val="16"/>
                <w:szCs w:val="16"/>
              </w:rPr>
            </w:pPr>
            <w:r>
              <w:rPr>
                <w:rFonts w:ascii="宋体" w:hAnsi="宋体" w:cs="宋体" w:eastAsia="宋体" w:hint="default"/>
                <w:sz w:val="16"/>
                <w:szCs w:val="16"/>
              </w:rPr>
              <w:t>协议约定</w:t>
            </w:r>
          </w:p>
        </w:tc>
        <w:tc>
          <w:tcPr>
            <w:tcW w:w="70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2"/>
              <w:ind w:right="32"/>
              <w:jc w:val="center"/>
              <w:rPr>
                <w:rFonts w:ascii="Arial" w:hAnsi="Arial" w:cs="Arial" w:eastAsia="Arial" w:hint="default"/>
                <w:sz w:val="18"/>
                <w:szCs w:val="18"/>
              </w:rPr>
            </w:pPr>
            <w:r>
              <w:rPr>
                <w:rFonts w:ascii="Arial"/>
                <w:sz w:val="18"/>
              </w:rPr>
              <w:t>4.45%</w:t>
            </w:r>
          </w:p>
        </w:tc>
        <w:tc>
          <w:tcPr>
            <w:tcW w:w="71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2"/>
              <w:ind w:right="33"/>
              <w:jc w:val="right"/>
              <w:rPr>
                <w:rFonts w:ascii="Arial" w:hAnsi="Arial" w:cs="Arial" w:eastAsia="Arial" w:hint="default"/>
                <w:sz w:val="18"/>
                <w:szCs w:val="18"/>
              </w:rPr>
            </w:pPr>
            <w:r>
              <w:rPr>
                <w:rFonts w:ascii="Arial"/>
                <w:w w:val="95"/>
                <w:sz w:val="18"/>
              </w:rPr>
              <w:t>29.26</w:t>
            </w:r>
            <w:r>
              <w:rPr>
                <w:rFonts w:ascii="Arial"/>
                <w:sz w:val="18"/>
              </w:rPr>
            </w:r>
          </w:p>
        </w:tc>
        <w:tc>
          <w:tcPr>
            <w:tcW w:w="708" w:type="dxa"/>
            <w:tcBorders>
              <w:top w:val="single" w:sz="4" w:space="0" w:color="000000"/>
              <w:left w:val="single" w:sz="4" w:space="0" w:color="000000"/>
              <w:bottom w:val="single" w:sz="8" w:space="0" w:color="000000"/>
              <w:right w:val="single" w:sz="4" w:space="0" w:color="000000"/>
            </w:tcBorders>
          </w:tcPr>
          <w:p>
            <w:pP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6"/>
              <w:ind w:left="-1" w:right="0"/>
              <w:jc w:val="left"/>
              <w:rPr>
                <w:rFonts w:ascii="宋体" w:hAnsi="宋体" w:cs="宋体" w:eastAsia="宋体" w:hint="default"/>
                <w:sz w:val="16"/>
                <w:szCs w:val="16"/>
              </w:rPr>
            </w:pPr>
            <w:r>
              <w:rPr>
                <w:rFonts w:ascii="宋体" w:hAnsi="宋体" w:cs="宋体" w:eastAsia="宋体" w:hint="default"/>
                <w:sz w:val="16"/>
                <w:szCs w:val="16"/>
              </w:rPr>
              <w:t>未到期</w:t>
            </w:r>
          </w:p>
        </w:tc>
        <w:tc>
          <w:tcPr>
            <w:tcW w:w="56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8"/>
              <w:ind w:left="25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1"/>
        <w:rPr>
          <w:rFonts w:ascii="宋体" w:hAnsi="宋体" w:cs="宋体" w:eastAsia="宋体" w:hint="default"/>
          <w:sz w:val="2"/>
          <w:szCs w:val="2"/>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697pt;height:1pt;mso-position-horizontal-relative:char;mso-position-vertical-relative:line" coordorigin="0,0" coordsize="13940,20">
            <v:group style="position:absolute;left:10;top:10;width:2691;height:2" coordorigin="10,10" coordsize="2691,2">
              <v:shape style="position:absolute;left:10;top:10;width:2691;height:2" coordorigin="10,10" coordsize="2691,0" path="m10,10l2700,10e" filled="false" stroked="true" strokeweight=".95999pt" strokecolor="#000000">
                <v:path arrowok="t"/>
              </v:shape>
            </v:group>
            <v:group style="position:absolute;left:2700;top:10;width:58;height:2" coordorigin="2700,10" coordsize="58,2">
              <v:shape style="position:absolute;left:2700;top:10;width:58;height:2" coordorigin="2700,10" coordsize="58,0" path="m2700,10l2758,10e" filled="false" stroked="true" strokeweight=".95999pt" strokecolor="#000000">
                <v:path arrowok="t"/>
              </v:shape>
            </v:group>
            <v:group style="position:absolute;left:2758;top:10;width:793;height:2" coordorigin="2758,10" coordsize="793,2">
              <v:shape style="position:absolute;left:2758;top:10;width:793;height:2" coordorigin="2758,10" coordsize="793,0" path="m2758,10l3550,10e" filled="false" stroked="true" strokeweight=".95999pt" strokecolor="#000000">
                <v:path arrowok="t"/>
              </v:shape>
            </v:group>
            <v:group style="position:absolute;left:3551;top:10;width:58;height:2" coordorigin="3551,10" coordsize="58,2">
              <v:shape style="position:absolute;left:3551;top:10;width:58;height:2" coordorigin="3551,10" coordsize="58,0" path="m3551,10l3608,10e" filled="false" stroked="true" strokeweight=".95999pt" strokecolor="#000000">
                <v:path arrowok="t"/>
              </v:shape>
            </v:group>
            <v:group style="position:absolute;left:3608;top:10;width:651;height:2" coordorigin="3608,10" coordsize="651,2">
              <v:shape style="position:absolute;left:3608;top:10;width:651;height:2" coordorigin="3608,10" coordsize="651,0" path="m3608,10l4259,10e" filled="false" stroked="true" strokeweight=".95999pt" strokecolor="#000000">
                <v:path arrowok="t"/>
              </v:shape>
            </v:group>
            <v:group style="position:absolute;left:4259;top:10;width:58;height:2" coordorigin="4259,10" coordsize="58,2">
              <v:shape style="position:absolute;left:4259;top:10;width:58;height:2" coordorigin="4259,10" coordsize="58,0" path="m4259,10l4316,10e" filled="false" stroked="true" strokeweight=".95999pt" strokecolor="#000000">
                <v:path arrowok="t"/>
              </v:shape>
            </v:group>
            <v:group style="position:absolute;left:4316;top:10;width:936;height:2" coordorigin="4316,10" coordsize="936,2">
              <v:shape style="position:absolute;left:4316;top:10;width:936;height:2" coordorigin="4316,10" coordsize="936,0" path="m4316,10l5252,10e" filled="false" stroked="true" strokeweight=".95999pt" strokecolor="#000000">
                <v:path arrowok="t"/>
              </v:shape>
            </v:group>
            <v:group style="position:absolute;left:5252;top:10;width:58;height:2" coordorigin="5252,10" coordsize="58,2">
              <v:shape style="position:absolute;left:5252;top:10;width:58;height:2" coordorigin="5252,10" coordsize="58,0" path="m5252,10l5310,10e" filled="false" stroked="true" strokeweight=".95999pt" strokecolor="#000000">
                <v:path arrowok="t"/>
              </v:shape>
            </v:group>
            <v:group style="position:absolute;left:5310;top:10;width:934;height:2" coordorigin="5310,10" coordsize="934,2">
              <v:shape style="position:absolute;left:5310;top:10;width:934;height:2" coordorigin="5310,10" coordsize="934,0" path="m5310,10l6243,10e" filled="false" stroked="true" strokeweight=".95999pt" strokecolor="#000000">
                <v:path arrowok="t"/>
              </v:shape>
            </v:group>
            <v:group style="position:absolute;left:6243;top:10;width:58;height:2" coordorigin="6243,10" coordsize="58,2">
              <v:shape style="position:absolute;left:6243;top:10;width:58;height:2" coordorigin="6243,10" coordsize="58,0" path="m6243,10l6301,10e" filled="false" stroked="true" strokeweight=".95999pt" strokecolor="#000000">
                <v:path arrowok="t"/>
              </v:shape>
            </v:group>
            <v:group style="position:absolute;left:6301;top:10;width:1076;height:2" coordorigin="6301,10" coordsize="1076,2">
              <v:shape style="position:absolute;left:6301;top:10;width:1076;height:2" coordorigin="6301,10" coordsize="1076,0" path="m6301,10l7377,10e" filled="false" stroked="true" strokeweight=".95999pt" strokecolor="#000000">
                <v:path arrowok="t"/>
              </v:shape>
            </v:group>
            <v:group style="position:absolute;left:7377;top:10;width:58;height:2" coordorigin="7377,10" coordsize="58,2">
              <v:shape style="position:absolute;left:7377;top:10;width:58;height:2" coordorigin="7377,10" coordsize="58,0" path="m7377,10l7434,10e" filled="false" stroked="true" strokeweight=".95999pt" strokecolor="#000000">
                <v:path arrowok="t"/>
              </v:shape>
            </v:group>
            <v:group style="position:absolute;left:7434;top:10;width:653;height:2" coordorigin="7434,10" coordsize="653,2">
              <v:shape style="position:absolute;left:7434;top:10;width:653;height:2" coordorigin="7434,10" coordsize="653,0" path="m7434,10l8087,10e" filled="false" stroked="true" strokeweight=".95999pt" strokecolor="#000000">
                <v:path arrowok="t"/>
              </v:shape>
            </v:group>
            <v:group style="position:absolute;left:8087;top:10;width:58;height:2" coordorigin="8087,10" coordsize="58,2">
              <v:shape style="position:absolute;left:8087;top:10;width:58;height:2" coordorigin="8087,10" coordsize="58,0" path="m8087,10l8145,10e" filled="false" stroked="true" strokeweight=".95999pt" strokecolor="#000000">
                <v:path arrowok="t"/>
              </v:shape>
            </v:group>
            <v:group style="position:absolute;left:8145;top:10;width:795;height:2" coordorigin="8145,10" coordsize="795,2">
              <v:shape style="position:absolute;left:8145;top:10;width:795;height:2" coordorigin="8145,10" coordsize="795,0" path="m8145,10l8939,10e" filled="false" stroked="true" strokeweight=".95999pt" strokecolor="#000000">
                <v:path arrowok="t"/>
              </v:shape>
            </v:group>
            <v:group style="position:absolute;left:8939;top:10;width:58;height:2" coordorigin="8939,10" coordsize="58,2">
              <v:shape style="position:absolute;left:8939;top:10;width:58;height:2" coordorigin="8939,10" coordsize="58,0" path="m8939,10l8997,10e" filled="false" stroked="true" strokeweight=".95999pt" strokecolor="#000000">
                <v:path arrowok="t"/>
              </v:shape>
            </v:group>
            <v:group style="position:absolute;left:8997;top:10;width:648;height:2" coordorigin="8997,10" coordsize="648,2">
              <v:shape style="position:absolute;left:8997;top:10;width:648;height:2" coordorigin="8997,10" coordsize="648,0" path="m8997,10l9645,10e" filled="false" stroked="true" strokeweight=".95999pt" strokecolor="#000000">
                <v:path arrowok="t"/>
              </v:shape>
            </v:group>
            <v:group style="position:absolute;left:9645;top:10;width:58;height:2" coordorigin="9645,10" coordsize="58,2">
              <v:shape style="position:absolute;left:9645;top:10;width:58;height:2" coordorigin="9645,10" coordsize="58,0" path="m9645,10l9702,10e" filled="false" stroked="true" strokeweight=".95999pt" strokecolor="#000000">
                <v:path arrowok="t"/>
              </v:shape>
            </v:group>
            <v:group style="position:absolute;left:9702;top:10;width:654;height:2" coordorigin="9702,10" coordsize="654,2">
              <v:shape style="position:absolute;left:9702;top:10;width:654;height:2" coordorigin="9702,10" coordsize="654,0" path="m9702,10l10355,10e" filled="false" stroked="true" strokeweight=".95999pt" strokecolor="#000000">
                <v:path arrowok="t"/>
              </v:shape>
            </v:group>
            <v:group style="position:absolute;left:10356;top:10;width:58;height:2" coordorigin="10356,10" coordsize="58,2">
              <v:shape style="position:absolute;left:10356;top:10;width:58;height:2" coordorigin="10356,10" coordsize="58,0" path="m10356,10l10413,10e" filled="false" stroked="true" strokeweight=".95999pt" strokecolor="#000000">
                <v:path arrowok="t"/>
              </v:shape>
            </v:group>
            <v:group style="position:absolute;left:10413;top:10;width:651;height:2" coordorigin="10413,10" coordsize="651,2">
              <v:shape style="position:absolute;left:10413;top:10;width:651;height:2" coordorigin="10413,10" coordsize="651,0" path="m10413,10l11064,10e" filled="false" stroked="true" strokeweight=".95999pt" strokecolor="#000000">
                <v:path arrowok="t"/>
              </v:shape>
            </v:group>
            <v:group style="position:absolute;left:11064;top:10;width:58;height:2" coordorigin="11064,10" coordsize="58,2">
              <v:shape style="position:absolute;left:11064;top:10;width:58;height:2" coordorigin="11064,10" coordsize="58,0" path="m11064,10l11121,10e" filled="false" stroked="true" strokeweight=".95999pt" strokecolor="#000000">
                <v:path arrowok="t"/>
              </v:shape>
            </v:group>
            <v:group style="position:absolute;left:11121;top:10;width:1500;height:2" coordorigin="11121,10" coordsize="1500,2">
              <v:shape style="position:absolute;left:11121;top:10;width:1500;height:2" coordorigin="11121,10" coordsize="1500,0" path="m11121,10l12621,10e" filled="false" stroked="true" strokeweight=".95999pt" strokecolor="#000000">
                <v:path arrowok="t"/>
              </v:shape>
            </v:group>
            <v:group style="position:absolute;left:12621;top:10;width:58;height:2" coordorigin="12621,10" coordsize="58,2">
              <v:shape style="position:absolute;left:12621;top:10;width:58;height:2" coordorigin="12621,10" coordsize="58,0" path="m12621,10l12679,10e" filled="false" stroked="true" strokeweight=".95999pt" strokecolor="#000000">
                <v:path arrowok="t"/>
              </v:shape>
            </v:group>
            <v:group style="position:absolute;left:12679;top:10;width:512;height:2" coordorigin="12679,10" coordsize="512,2">
              <v:shape style="position:absolute;left:12679;top:10;width:512;height:2" coordorigin="12679,10" coordsize="512,0" path="m12679,10l13190,10e" filled="false" stroked="true" strokeweight=".95999pt" strokecolor="#000000">
                <v:path arrowok="t"/>
              </v:shape>
            </v:group>
            <v:group style="position:absolute;left:13190;top:10;width:59;height:2" coordorigin="13190,10" coordsize="59,2">
              <v:shape style="position:absolute;left:13190;top:10;width:59;height:2" coordorigin="13190,10" coordsize="59,0" path="m13190,10l13248,10e" filled="false" stroked="true" strokeweight=".95999pt" strokecolor="#000000">
                <v:path arrowok="t"/>
              </v:shape>
            </v:group>
            <v:group style="position:absolute;left:13248;top:10;width:682;height:2" coordorigin="13248,10" coordsize="682,2">
              <v:shape style="position:absolute;left:13248;top:10;width:682;height:2" coordorigin="13248,10" coordsize="682,0" path="m13248,10l13930,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120" w:bottom="1380" w:left="1300" w:right="1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73" w:lineRule="exact" w:before="36"/>
        <w:ind w:left="140" w:right="0"/>
        <w:jc w:val="left"/>
        <w:rPr>
          <w:b w:val="0"/>
          <w:bCs w:val="0"/>
        </w:rPr>
      </w:pPr>
      <w:r>
        <w:rPr/>
        <w:t>其他情况</w:t>
      </w:r>
      <w:r>
        <w:rPr>
          <w:b w:val="0"/>
          <w:bCs w:val="0"/>
        </w:rPr>
      </w:r>
    </w:p>
    <w:p>
      <w:pPr>
        <w:pStyle w:val="BodyText"/>
        <w:tabs>
          <w:tab w:pos="982" w:val="left" w:leader="none"/>
        </w:tabs>
        <w:spacing w:line="273" w:lineRule="exact"/>
        <w:ind w:left="140" w:right="0"/>
        <w:jc w:val="left"/>
      </w:pPr>
      <w:r>
        <w:rPr/>
        <w:t>□适用</w:t>
        <w:tab/>
        <w:t>√不适用</w:t>
      </w:r>
    </w:p>
    <w:p>
      <w:pPr>
        <w:spacing w:line="240" w:lineRule="auto" w:before="8"/>
        <w:rPr>
          <w:rFonts w:ascii="宋体" w:hAnsi="宋体" w:cs="宋体" w:eastAsia="宋体" w:hint="default"/>
          <w:sz w:val="20"/>
          <w:szCs w:val="20"/>
        </w:rPr>
      </w:pPr>
    </w:p>
    <w:p>
      <w:pPr>
        <w:pStyle w:val="Heading2"/>
        <w:spacing w:line="274" w:lineRule="exact"/>
        <w:ind w:left="140" w:right="0"/>
        <w:jc w:val="left"/>
        <w:rPr>
          <w:b w:val="0"/>
          <w:bCs w:val="0"/>
        </w:rPr>
      </w:pPr>
      <w:r>
        <w:rPr>
          <w:rFonts w:ascii="宋体" w:hAnsi="宋体" w:cs="宋体" w:eastAsia="宋体" w:hint="default"/>
        </w:rPr>
        <w:t>(3).</w:t>
      </w:r>
      <w:r>
        <w:rPr/>
        <w:t>委托理财减值准备</w:t>
      </w:r>
      <w:r>
        <w:rPr>
          <w:b w:val="0"/>
          <w:bCs w:val="0"/>
        </w:rPr>
      </w:r>
    </w:p>
    <w:p>
      <w:pPr>
        <w:tabs>
          <w:tab w:pos="982" w:val="left" w:leader="none"/>
        </w:tabs>
        <w:spacing w:line="290" w:lineRule="auto" w:before="0"/>
        <w:ind w:left="140" w:right="12308"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委托贷款情况</w:t>
      </w:r>
      <w:r>
        <w:rPr>
          <w:rFonts w:ascii="宋体" w:hAnsi="宋体" w:cs="宋体" w:eastAsia="宋体" w:hint="default"/>
          <w:sz w:val="21"/>
          <w:szCs w:val="21"/>
        </w:rPr>
      </w:r>
    </w:p>
    <w:p>
      <w:pPr>
        <w:pStyle w:val="Heading2"/>
        <w:spacing w:line="273" w:lineRule="exact" w:before="14"/>
        <w:ind w:left="140" w:right="0"/>
        <w:jc w:val="left"/>
        <w:rPr>
          <w:b w:val="0"/>
          <w:bCs w:val="0"/>
        </w:rPr>
      </w:pPr>
      <w:r>
        <w:rPr>
          <w:rFonts w:ascii="宋体" w:hAnsi="宋体" w:cs="宋体" w:eastAsia="宋体" w:hint="default"/>
        </w:rPr>
        <w:t>(1).</w:t>
      </w:r>
      <w:r>
        <w:rPr/>
        <w:t>委托贷款总体情况</w:t>
      </w:r>
      <w:r>
        <w:rPr>
          <w:b w:val="0"/>
          <w:bCs w:val="0"/>
        </w:rPr>
      </w:r>
    </w:p>
    <w:p>
      <w:pPr>
        <w:tabs>
          <w:tab w:pos="982" w:val="left" w:leader="none"/>
        </w:tabs>
        <w:spacing w:before="0"/>
        <w:ind w:left="140" w:right="12313"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tabs>
          <w:tab w:pos="982" w:val="left" w:leader="none"/>
        </w:tabs>
        <w:spacing w:line="274" w:lineRule="exact" w:before="22"/>
        <w:ind w:left="140" w:right="11881"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单项委托贷款情况</w:t>
      </w:r>
      <w:r>
        <w:rPr>
          <w:rFonts w:ascii="宋体" w:hAnsi="宋体" w:cs="宋体" w:eastAsia="宋体" w:hint="default"/>
          <w:sz w:val="21"/>
          <w:szCs w:val="21"/>
        </w:rPr>
      </w:r>
    </w:p>
    <w:p>
      <w:pPr>
        <w:pStyle w:val="BodyText"/>
        <w:tabs>
          <w:tab w:pos="982" w:val="left" w:leader="none"/>
        </w:tabs>
        <w:spacing w:line="244" w:lineRule="exact"/>
        <w:ind w:left="140" w:right="0"/>
        <w:jc w:val="left"/>
      </w:pPr>
      <w:r>
        <w:rPr/>
        <w:t>□适用</w:t>
        <w:tab/>
        <w:t>√不适用</w:t>
      </w:r>
    </w:p>
    <w:p>
      <w:pPr>
        <w:pStyle w:val="Heading2"/>
        <w:spacing w:line="272" w:lineRule="exact"/>
        <w:ind w:left="140" w:right="0"/>
        <w:jc w:val="left"/>
        <w:rPr>
          <w:b w:val="0"/>
          <w:bCs w:val="0"/>
        </w:rPr>
      </w:pPr>
      <w:r>
        <w:rPr/>
        <w:t>其他情况</w:t>
      </w:r>
      <w:r>
        <w:rPr>
          <w:b w:val="0"/>
          <w:bCs w:val="0"/>
        </w:rPr>
      </w:r>
    </w:p>
    <w:p>
      <w:pPr>
        <w:tabs>
          <w:tab w:pos="982" w:val="left" w:leader="none"/>
        </w:tabs>
        <w:spacing w:line="272" w:lineRule="exact" w:before="27"/>
        <w:ind w:left="140" w:right="11881"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委托贷款减值准备</w:t>
      </w:r>
      <w:r>
        <w:rPr>
          <w:rFonts w:ascii="宋体" w:hAnsi="宋体" w:cs="宋体" w:eastAsia="宋体" w:hint="default"/>
          <w:sz w:val="21"/>
          <w:szCs w:val="21"/>
        </w:rPr>
      </w:r>
    </w:p>
    <w:p>
      <w:pPr>
        <w:pStyle w:val="BodyText"/>
        <w:tabs>
          <w:tab w:pos="982" w:val="left" w:leader="none"/>
        </w:tabs>
        <w:spacing w:line="249" w:lineRule="exact"/>
        <w:ind w:left="140" w:right="0"/>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140" w:right="0"/>
        <w:jc w:val="left"/>
        <w:rPr>
          <w:b w:val="0"/>
          <w:bCs w:val="0"/>
        </w:rPr>
      </w:pPr>
      <w:r>
        <w:rPr>
          <w:rFonts w:ascii="宋体" w:hAnsi="宋体" w:cs="宋体" w:eastAsia="宋体" w:hint="default"/>
        </w:rPr>
        <w:t>3</w:t>
      </w:r>
      <w:r>
        <w:rPr/>
        <w:t>、</w:t>
      </w:r>
      <w:r>
        <w:rPr>
          <w:spacing w:val="-3"/>
        </w:rPr>
        <w:t> </w:t>
      </w:r>
      <w:r>
        <w:rPr/>
        <w:t>其他情况</w:t>
      </w:r>
      <w:r>
        <w:rPr>
          <w:b w:val="0"/>
          <w:bCs w:val="0"/>
        </w:rPr>
      </w:r>
    </w:p>
    <w:p>
      <w:pPr>
        <w:pStyle w:val="BodyText"/>
        <w:tabs>
          <w:tab w:pos="982" w:val="left" w:leader="none"/>
        </w:tabs>
        <w:spacing w:line="274" w:lineRule="exact" w:before="56"/>
        <w:ind w:left="140" w:right="0"/>
        <w:jc w:val="left"/>
      </w:pPr>
      <w:r>
        <w:rPr/>
        <w:t>√适用</w:t>
        <w:tab/>
        <w:t>□不适用</w:t>
      </w:r>
    </w:p>
    <w:p>
      <w:pPr>
        <w:pStyle w:val="BodyText"/>
        <w:spacing w:line="280" w:lineRule="exact"/>
        <w:ind w:left="562" w:right="0"/>
        <w:jc w:val="left"/>
      </w:pPr>
      <w:r>
        <w:rPr>
          <w:spacing w:val="-2"/>
        </w:rPr>
        <w:t>经公司第六届董事会第二十二次会议决议，在保证资金安全和日常经营资金需求的前提下，使用不超过人民币</w:t>
      </w:r>
      <w:r>
        <w:rPr/>
        <w:t> </w:t>
      </w:r>
      <w:r>
        <w:rPr>
          <w:rFonts w:ascii="Arial" w:hAnsi="Arial" w:cs="Arial" w:eastAsia="Arial" w:hint="default"/>
          <w:spacing w:val="-2"/>
        </w:rPr>
        <w:t>10</w:t>
      </w:r>
      <w:r>
        <w:rPr>
          <w:rFonts w:ascii="Arial" w:hAnsi="Arial" w:cs="Arial" w:eastAsia="Arial" w:hint="default"/>
          <w:spacing w:val="55"/>
        </w:rPr>
        <w:t> </w:t>
      </w:r>
      <w:r>
        <w:rPr>
          <w:spacing w:val="-2"/>
        </w:rPr>
        <w:t>亿元（含本数）的闲置资金开展</w:t>
      </w:r>
    </w:p>
    <w:p>
      <w:pPr>
        <w:pStyle w:val="BodyText"/>
        <w:spacing w:line="272" w:lineRule="exact"/>
        <w:ind w:left="140" w:right="0"/>
        <w:jc w:val="left"/>
        <w:rPr>
          <w:rFonts w:ascii="Arial" w:hAnsi="Arial" w:cs="Arial" w:eastAsia="Arial" w:hint="default"/>
        </w:rPr>
      </w:pPr>
      <w:r>
        <w:rPr/>
        <w:t>国债逆回购业务。</w:t>
      </w:r>
      <w:r>
        <w:rPr>
          <w:rFonts w:ascii="Arial" w:hAnsi="Arial" w:cs="Arial" w:eastAsia="Arial" w:hint="default"/>
        </w:rPr>
        <w:t>2017</w:t>
      </w:r>
      <w:r>
        <w:rPr>
          <w:rFonts w:ascii="Arial" w:hAnsi="Arial" w:cs="Arial" w:eastAsia="Arial" w:hint="default"/>
          <w:spacing w:val="-10"/>
        </w:rPr>
        <w:t> </w:t>
      </w:r>
      <w:r>
        <w:rPr/>
        <w:t>年公司通过招商证券股份有限公司、中信证券股份有限公司、中信建投证券股份有限公司开展国债逆回购业务，至</w:t>
      </w:r>
      <w:r>
        <w:rPr>
          <w:spacing w:val="-55"/>
        </w:rPr>
        <w:t> </w:t>
      </w:r>
      <w:r>
        <w:rPr>
          <w:rFonts w:ascii="Arial" w:hAnsi="Arial" w:cs="Arial" w:eastAsia="Arial" w:hint="default"/>
        </w:rPr>
        <w:t>2017</w:t>
      </w:r>
      <w:r>
        <w:rPr>
          <w:rFonts w:ascii="Arial" w:hAnsi="Arial" w:cs="Arial" w:eastAsia="Arial" w:hint="default"/>
          <w:spacing w:val="-10"/>
        </w:rPr>
        <w:t> </w:t>
      </w:r>
      <w:r>
        <w:rPr/>
        <w:t>年</w:t>
      </w:r>
      <w:r>
        <w:rPr>
          <w:spacing w:val="-55"/>
        </w:rPr>
        <w:t> </w:t>
      </w:r>
      <w:r>
        <w:rPr>
          <w:rFonts w:ascii="Arial" w:hAnsi="Arial" w:cs="Arial" w:eastAsia="Arial" w:hint="default"/>
        </w:rPr>
        <w:t>12</w:t>
      </w:r>
    </w:p>
    <w:p>
      <w:pPr>
        <w:pStyle w:val="BodyText"/>
        <w:spacing w:line="282" w:lineRule="exact"/>
        <w:ind w:left="140" w:right="0"/>
        <w:jc w:val="left"/>
      </w:pPr>
      <w:r>
        <w:rPr/>
        <w:t>月</w:t>
      </w:r>
      <w:r>
        <w:rPr>
          <w:spacing w:val="-54"/>
        </w:rPr>
        <w:t> </w:t>
      </w:r>
      <w:r>
        <w:rPr>
          <w:rFonts w:ascii="Arial" w:hAnsi="Arial" w:cs="Arial" w:eastAsia="Arial" w:hint="default"/>
        </w:rPr>
        <w:t>31</w:t>
      </w:r>
      <w:r>
        <w:rPr>
          <w:rFonts w:ascii="Arial" w:hAnsi="Arial" w:cs="Arial" w:eastAsia="Arial" w:hint="default"/>
          <w:spacing w:val="-10"/>
        </w:rPr>
        <w:t> </w:t>
      </w:r>
      <w:r>
        <w:rPr/>
        <w:t>日国债逆回购余额</w:t>
      </w:r>
      <w:r>
        <w:rPr>
          <w:spacing w:val="-57"/>
        </w:rPr>
        <w:t> </w:t>
      </w:r>
      <w:r>
        <w:rPr>
          <w:rFonts w:ascii="Arial" w:hAnsi="Arial" w:cs="Arial" w:eastAsia="Arial" w:hint="default"/>
        </w:rPr>
        <w:t>438,600,000.00</w:t>
      </w:r>
      <w:r>
        <w:rPr>
          <w:rFonts w:ascii="Arial" w:hAnsi="Arial" w:cs="Arial" w:eastAsia="Arial" w:hint="default"/>
          <w:spacing w:val="-8"/>
        </w:rPr>
        <w:t> </w:t>
      </w:r>
      <w:r>
        <w:rPr/>
        <w:t>元，本年税后投资收益为</w:t>
      </w:r>
      <w:r>
        <w:rPr>
          <w:spacing w:val="-55"/>
        </w:rPr>
        <w:t> </w:t>
      </w:r>
      <w:r>
        <w:rPr>
          <w:rFonts w:ascii="Arial" w:hAnsi="Arial" w:cs="Arial" w:eastAsia="Arial" w:hint="default"/>
        </w:rPr>
        <w:t>33,366,687.02</w:t>
      </w:r>
      <w:r>
        <w:rPr>
          <w:rFonts w:ascii="Arial" w:hAnsi="Arial" w:cs="Arial" w:eastAsia="Arial" w:hint="default"/>
          <w:spacing w:val="-7"/>
        </w:rPr>
        <w:t> </w:t>
      </w:r>
      <w:r>
        <w:rPr/>
        <w:t>元。</w:t>
      </w:r>
    </w:p>
    <w:p>
      <w:pPr>
        <w:spacing w:after="0" w:line="282" w:lineRule="exact"/>
        <w:jc w:val="left"/>
        <w:sectPr>
          <w:pgSz w:w="16840" w:h="11910" w:orient="landscape"/>
          <w:pgMar w:header="882" w:footer="1195" w:top="1120" w:bottom="1380" w:left="13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977" w:val="left" w:leader="none"/>
        </w:tabs>
        <w:spacing w:line="240" w:lineRule="auto" w:before="177"/>
        <w:ind w:right="98"/>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tabs>
          <w:tab w:pos="980" w:val="left" w:leader="none"/>
        </w:tabs>
        <w:spacing w:line="240" w:lineRule="auto" w:before="56"/>
        <w:ind w:right="9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98"/>
        <w:jc w:val="left"/>
        <w:rPr>
          <w:b w:val="0"/>
          <w:bCs w:val="0"/>
        </w:rPr>
      </w:pPr>
      <w:r>
        <w:rPr/>
        <w:t>十六、其他重大事项的说明</w:t>
      </w:r>
      <w:r>
        <w:rPr>
          <w:b w:val="0"/>
          <w:bCs w:val="0"/>
        </w:rPr>
      </w:r>
    </w:p>
    <w:p>
      <w:pPr>
        <w:pStyle w:val="BodyText"/>
        <w:spacing w:line="240" w:lineRule="auto" w:before="58"/>
        <w:ind w:right="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781" w:val="left" w:leader="none"/>
        </w:tabs>
        <w:spacing w:line="290" w:lineRule="auto"/>
        <w:ind w:right="567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4"/>
        <w:ind w:right="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781" w:val="left" w:leader="none"/>
        </w:tabs>
        <w:spacing w:line="240" w:lineRule="auto"/>
        <w:ind w:right="9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980" w:val="left" w:leader="none"/>
        </w:tabs>
        <w:spacing w:line="274" w:lineRule="exact" w:before="56"/>
        <w:ind w:right="98"/>
        <w:jc w:val="left"/>
      </w:pPr>
      <w:r>
        <w:rPr>
          <w:spacing w:val="-1"/>
        </w:rPr>
        <w:t>√适用</w:t>
        <w:tab/>
      </w:r>
      <w:r>
        <w:rPr>
          <w:spacing w:val="-2"/>
        </w:rPr>
        <w:t>□不适用</w:t>
      </w:r>
    </w:p>
    <w:p>
      <w:pPr>
        <w:pStyle w:val="BodyText"/>
        <w:spacing w:line="272" w:lineRule="exact" w:before="27"/>
        <w:ind w:right="277" w:firstLine="422"/>
        <w:jc w:val="both"/>
      </w:pPr>
      <w:r>
        <w:rPr>
          <w:rFonts w:ascii="Arial" w:hAnsi="Arial" w:cs="Arial" w:eastAsia="Arial" w:hint="default"/>
        </w:rPr>
        <w:t>2017</w:t>
      </w:r>
      <w:r>
        <w:rPr>
          <w:rFonts w:ascii="Arial" w:hAnsi="Arial" w:cs="Arial" w:eastAsia="Arial" w:hint="default"/>
          <w:spacing w:val="39"/>
        </w:rPr>
        <w:t> </w:t>
      </w:r>
      <w:r>
        <w:rPr/>
        <w:t>年，公司在安全生产、产品质量控制、环境保护与资源节约、促进就业与员工权益保</w:t>
      </w:r>
      <w:r>
        <w:rPr>
          <w:w w:val="100"/>
        </w:rPr>
        <w:t> </w:t>
      </w:r>
      <w:r>
        <w:rPr/>
        <w:t>护、依法履行纳税义务等方面积极履行了社会责任。具体为：</w:t>
      </w:r>
    </w:p>
    <w:p>
      <w:pPr>
        <w:pStyle w:val="BodyText"/>
        <w:spacing w:line="254" w:lineRule="exact"/>
        <w:ind w:left="0" w:right="6690"/>
        <w:jc w:val="center"/>
      </w:pPr>
      <w:r>
        <w:rPr>
          <w:rFonts w:ascii="Arial" w:hAnsi="Arial" w:cs="Arial" w:eastAsia="Arial" w:hint="default"/>
        </w:rPr>
        <w:t>1</w:t>
      </w:r>
      <w:r>
        <w:rPr/>
        <w:t>、安全生产</w:t>
      </w:r>
    </w:p>
    <w:p>
      <w:pPr>
        <w:pStyle w:val="BodyText"/>
        <w:spacing w:line="232" w:lineRule="auto"/>
        <w:ind w:right="208" w:firstLine="417"/>
        <w:jc w:val="both"/>
      </w:pPr>
      <w:r>
        <w:rPr>
          <w:spacing w:val="-4"/>
        </w:rPr>
        <w:t>（</w:t>
      </w:r>
      <w:r>
        <w:rPr>
          <w:rFonts w:ascii="Arial" w:hAnsi="Arial" w:cs="Arial" w:eastAsia="Arial" w:hint="default"/>
          <w:spacing w:val="-4"/>
        </w:rPr>
        <w:t>1</w:t>
      </w:r>
      <w:r>
        <w:rPr>
          <w:spacing w:val="-4"/>
        </w:rPr>
        <w:t>）安全生产管理组织机构健全。公司设有安全生产委员会和安全生产监督管理办公室，配</w:t>
      </w:r>
      <w:r>
        <w:rPr>
          <w:w w:val="100"/>
        </w:rPr>
        <w:t> </w:t>
      </w:r>
      <w:r>
        <w:rPr>
          <w:spacing w:val="-2"/>
        </w:rPr>
        <w:t>备了专职安全生产管理人员，具体负责公司安全生产工作的综合监督管理。公司建立了完善的安</w:t>
      </w:r>
      <w:r>
        <w:rPr>
          <w:spacing w:val="-25"/>
        </w:rPr>
        <w:t> </w:t>
      </w:r>
      <w:r>
        <w:rPr>
          <w:spacing w:val="-25"/>
        </w:rPr>
      </w:r>
      <w:r>
        <w:rPr>
          <w:spacing w:val="-2"/>
        </w:rPr>
        <w:t>全生产责任制度，与各单位签订安全生产责任状，明确了各级领导和行业部门的安全生产职责，</w:t>
      </w:r>
      <w:r>
        <w:rPr>
          <w:spacing w:val="-25"/>
        </w:rPr>
        <w:t> </w:t>
      </w:r>
      <w:r>
        <w:rPr>
          <w:spacing w:val="-25"/>
        </w:rPr>
      </w:r>
      <w:r>
        <w:rPr>
          <w:spacing w:val="-3"/>
        </w:rPr>
        <w:t>制定了公司《安全生产</w:t>
      </w:r>
      <w:r>
        <w:rPr>
          <w:rFonts w:ascii="Arial" w:hAnsi="Arial" w:cs="Arial" w:eastAsia="Arial" w:hint="default"/>
          <w:spacing w:val="-3"/>
        </w:rPr>
        <w:t>“</w:t>
      </w:r>
      <w:r>
        <w:rPr>
          <w:spacing w:val="-3"/>
        </w:rPr>
        <w:t>党政同责、一岗双责</w:t>
      </w:r>
      <w:r>
        <w:rPr>
          <w:rFonts w:ascii="Arial" w:hAnsi="Arial" w:cs="Arial" w:eastAsia="Arial" w:hint="default"/>
          <w:spacing w:val="-3"/>
        </w:rPr>
        <w:t>”</w:t>
      </w:r>
      <w:r>
        <w:rPr>
          <w:spacing w:val="-3"/>
        </w:rPr>
        <w:t>制度》等 </w:t>
      </w:r>
      <w:r>
        <w:rPr>
          <w:rFonts w:ascii="Arial" w:hAnsi="Arial" w:cs="Arial" w:eastAsia="Arial" w:hint="default"/>
        </w:rPr>
        <w:t>13 </w:t>
      </w:r>
      <w:r>
        <w:rPr>
          <w:spacing w:val="-3"/>
        </w:rPr>
        <w:t>项安全生产管理办法，以及年度安全生</w:t>
      </w:r>
      <w:r>
        <w:rPr>
          <w:spacing w:val="-93"/>
        </w:rPr>
        <w:t> </w:t>
      </w:r>
      <w:r>
        <w:rPr>
          <w:spacing w:val="-93"/>
        </w:rPr>
      </w:r>
      <w:r>
        <w:rPr/>
        <w:t>产责任制考核办法。</w:t>
      </w:r>
    </w:p>
    <w:p>
      <w:pPr>
        <w:pStyle w:val="BodyText"/>
        <w:spacing w:line="235" w:lineRule="auto" w:before="2"/>
        <w:ind w:right="208" w:firstLine="417"/>
        <w:jc w:val="both"/>
      </w:pPr>
      <w:r>
        <w:rPr>
          <w:spacing w:val="-4"/>
        </w:rPr>
        <w:t>（</w:t>
      </w:r>
      <w:r>
        <w:rPr>
          <w:rFonts w:ascii="Arial" w:hAnsi="Arial" w:cs="Arial" w:eastAsia="Arial" w:hint="default"/>
          <w:spacing w:val="-4"/>
        </w:rPr>
        <w:t>2</w:t>
      </w:r>
      <w:r>
        <w:rPr>
          <w:spacing w:val="-4"/>
        </w:rPr>
        <w:t>）强化安全生产双重预防机制建设。公司制定了《公司安全生产风险分级管控办法》，指</w:t>
      </w:r>
      <w:r>
        <w:rPr>
          <w:w w:val="100"/>
        </w:rPr>
        <w:t> </w:t>
      </w:r>
      <w:r>
        <w:rPr>
          <w:spacing w:val="-2"/>
        </w:rPr>
        <w:t>导和督促分、子公司建立并落实风险分级管控和隐患排查治理双重预防工作机制，认真分析安全</w:t>
      </w:r>
      <w:r>
        <w:rPr>
          <w:spacing w:val="-25"/>
        </w:rPr>
        <w:t> </w:t>
      </w:r>
      <w:r>
        <w:rPr>
          <w:spacing w:val="-25"/>
        </w:rPr>
      </w:r>
      <w:r>
        <w:rPr>
          <w:spacing w:val="-2"/>
        </w:rPr>
        <w:t>风险大的生产场所和关键环节，建立完善安全生产风险分级管控体系、隐患排查治理体系，实现</w:t>
      </w:r>
      <w:r>
        <w:rPr>
          <w:spacing w:val="-25"/>
        </w:rPr>
        <w:t> </w:t>
      </w:r>
      <w:r>
        <w:rPr>
          <w:spacing w:val="-25"/>
        </w:rPr>
      </w:r>
      <w:r>
        <w:rPr>
          <w:spacing w:val="-2"/>
        </w:rPr>
        <w:t>关口前移、源头治理、科学预防，确保可能产生事故的风险点得到全面排查、确认和管控，实现</w:t>
      </w:r>
      <w:r>
        <w:rPr>
          <w:spacing w:val="-25"/>
        </w:rPr>
        <w:t> </w:t>
      </w:r>
      <w:r>
        <w:rPr>
          <w:spacing w:val="-25"/>
        </w:rPr>
      </w:r>
      <w:r>
        <w:rPr/>
        <w:t>安全风险管控和隐患排查治理双重预防，从根本上防范遏制各类事故。</w:t>
      </w:r>
    </w:p>
    <w:p>
      <w:pPr>
        <w:pStyle w:val="BodyText"/>
        <w:spacing w:line="232" w:lineRule="auto" w:before="6"/>
        <w:ind w:right="210" w:firstLine="417"/>
        <w:jc w:val="both"/>
      </w:pPr>
      <w:r>
        <w:rPr>
          <w:spacing w:val="-9"/>
        </w:rPr>
        <w:t>（</w:t>
      </w:r>
      <w:r>
        <w:rPr>
          <w:rFonts w:ascii="Arial" w:hAnsi="Arial" w:cs="Arial" w:eastAsia="Arial" w:hint="default"/>
          <w:spacing w:val="-9"/>
        </w:rPr>
        <w:t>3</w:t>
      </w:r>
      <w:r>
        <w:rPr>
          <w:spacing w:val="-9"/>
        </w:rPr>
        <w:t>）强化安全生产应急管理工作。公司各分、子公司修订了《生产安全事故综合应急预案》，</w:t>
      </w:r>
      <w:r>
        <w:rPr>
          <w:w w:val="100"/>
        </w:rPr>
        <w:t> </w:t>
      </w:r>
      <w:r>
        <w:rPr>
          <w:spacing w:val="-2"/>
        </w:rPr>
        <w:t>制定了农机、消防、危险化学品等专项预案，完成了应急资源调查和风险评估工作，完善了应急</w:t>
      </w:r>
      <w:r>
        <w:rPr>
          <w:spacing w:val="-25"/>
        </w:rPr>
        <w:t> </w:t>
      </w:r>
      <w:r>
        <w:rPr>
          <w:spacing w:val="-25"/>
        </w:rPr>
      </w:r>
      <w:r>
        <w:rPr>
          <w:spacing w:val="-2"/>
        </w:rPr>
        <w:t>预案体系。组织分、子公司开展了事故应急演练活动，加强应急队伍建设，不断提高基层单位和</w:t>
      </w:r>
      <w:r>
        <w:rPr>
          <w:spacing w:val="-25"/>
        </w:rPr>
        <w:t> </w:t>
      </w:r>
      <w:r>
        <w:rPr>
          <w:spacing w:val="-25"/>
        </w:rPr>
      </w:r>
      <w:r>
        <w:rPr/>
        <w:t>岗位员工处置突发事故的能力。</w:t>
      </w:r>
    </w:p>
    <w:p>
      <w:pPr>
        <w:pStyle w:val="BodyText"/>
        <w:spacing w:line="225" w:lineRule="auto" w:before="14"/>
        <w:ind w:right="98" w:firstLine="417"/>
        <w:jc w:val="left"/>
      </w:pPr>
      <w:r>
        <w:rPr>
          <w:spacing w:val="-6"/>
        </w:rPr>
        <w:t>（</w:t>
      </w:r>
      <w:r>
        <w:rPr>
          <w:rFonts w:ascii="Arial" w:hAnsi="Arial" w:cs="Arial" w:eastAsia="Arial" w:hint="default"/>
          <w:spacing w:val="-6"/>
        </w:rPr>
        <w:t>4</w:t>
      </w:r>
      <w:r>
        <w:rPr>
          <w:spacing w:val="-6"/>
        </w:rPr>
        <w:t>）认真贯彻执行国家有关安全生产法律法规。严格执行安全生产教育培训规定，做到了</w:t>
      </w:r>
      <w:r>
        <w:rPr>
          <w:rFonts w:ascii="Arial" w:hAnsi="Arial" w:cs="Arial" w:eastAsia="Arial" w:hint="default"/>
          <w:spacing w:val="-6"/>
        </w:rPr>
        <w:t>“</w:t>
      </w:r>
      <w:r>
        <w:rPr>
          <w:spacing w:val="-6"/>
        </w:rPr>
        <w:t>上</w:t>
      </w:r>
      <w:r>
        <w:rPr>
          <w:w w:val="100"/>
        </w:rPr>
        <w:t> </w:t>
      </w:r>
      <w:r>
        <w:rPr>
          <w:spacing w:val="-1"/>
        </w:rPr>
        <w:t>岗必有证，无证不上岗</w:t>
      </w:r>
      <w:r>
        <w:rPr>
          <w:rFonts w:ascii="Arial" w:hAnsi="Arial" w:cs="Arial" w:eastAsia="Arial" w:hint="default"/>
          <w:spacing w:val="-1"/>
        </w:rPr>
        <w:t>”</w:t>
      </w:r>
      <w:r>
        <w:rPr>
          <w:spacing w:val="-1"/>
        </w:rPr>
        <w:t>。分、子公司按照《特种设备安全监察条例》的规定，按期对压力容器、</w:t>
      </w:r>
      <w:r>
        <w:rPr>
          <w:spacing w:val="-25"/>
        </w:rPr>
        <w:t> </w:t>
      </w:r>
      <w:r>
        <w:rPr>
          <w:spacing w:val="-25"/>
        </w:rPr>
      </w:r>
      <w:r>
        <w:rPr/>
        <w:t>起重设备、锅炉等设备设施进行检验，保证压力容器等特种设备的安全运行。</w:t>
      </w:r>
    </w:p>
    <w:p>
      <w:pPr>
        <w:pStyle w:val="BodyText"/>
        <w:spacing w:line="230" w:lineRule="auto" w:before="8"/>
        <w:ind w:right="98" w:firstLine="417"/>
        <w:jc w:val="left"/>
      </w:pPr>
      <w:r>
        <w:rPr/>
        <w:t>（</w:t>
      </w:r>
      <w:r>
        <w:rPr>
          <w:rFonts w:ascii="Arial" w:hAnsi="Arial" w:cs="Arial" w:eastAsia="Arial" w:hint="default"/>
        </w:rPr>
        <w:t>5</w:t>
      </w:r>
      <w:r>
        <w:rPr/>
        <w:t>）组织开展安全生产大检查和专项整治活动。突出安全生产重点时段的大检查，</w:t>
      </w:r>
      <w:r>
        <w:rPr>
          <w:rFonts w:ascii="Arial" w:hAnsi="Arial" w:cs="Arial" w:eastAsia="Arial" w:hint="default"/>
        </w:rPr>
        <w:t>2017</w:t>
      </w:r>
      <w:r>
        <w:rPr>
          <w:rFonts w:ascii="Arial" w:hAnsi="Arial" w:cs="Arial" w:eastAsia="Arial" w:hint="default"/>
          <w:spacing w:val="-7"/>
        </w:rPr>
        <w:t> </w:t>
      </w:r>
      <w:r>
        <w:rPr/>
        <w:t>年</w:t>
      </w:r>
      <w:r>
        <w:rPr>
          <w:w w:val="100"/>
        </w:rPr>
        <w:t> </w:t>
      </w:r>
      <w:r>
        <w:rPr/>
        <w:t>共开展安全生产综合和专项检查</w:t>
      </w:r>
      <w:r>
        <w:rPr>
          <w:spacing w:val="-47"/>
        </w:rPr>
        <w:t> </w:t>
      </w:r>
      <w:r>
        <w:rPr>
          <w:rFonts w:ascii="Arial" w:hAnsi="Arial" w:cs="Arial" w:eastAsia="Arial" w:hint="default"/>
        </w:rPr>
        <w:t>9</w:t>
      </w:r>
      <w:r>
        <w:rPr>
          <w:rFonts w:ascii="Arial" w:hAnsi="Arial" w:cs="Arial" w:eastAsia="Arial" w:hint="default"/>
          <w:spacing w:val="-2"/>
        </w:rPr>
        <w:t> </w:t>
      </w:r>
      <w:r>
        <w:rPr>
          <w:spacing w:val="-4"/>
        </w:rPr>
        <w:t>次，整改重点隐患</w:t>
      </w:r>
      <w:r>
        <w:rPr>
          <w:spacing w:val="-46"/>
        </w:rPr>
        <w:t> </w:t>
      </w:r>
      <w:r>
        <w:rPr>
          <w:rFonts w:ascii="Arial" w:hAnsi="Arial" w:cs="Arial" w:eastAsia="Arial" w:hint="default"/>
        </w:rPr>
        <w:t>212 </w:t>
      </w:r>
      <w:r>
        <w:rPr>
          <w:spacing w:val="-3"/>
        </w:rPr>
        <w:t>项。农业分公司重点加强了对农机具库</w:t>
      </w:r>
      <w:r>
        <w:rPr>
          <w:spacing w:val="-90"/>
        </w:rPr>
        <w:t> </w:t>
      </w:r>
      <w:r>
        <w:rPr>
          <w:spacing w:val="-90"/>
        </w:rPr>
      </w:r>
      <w:r>
        <w:rPr/>
        <w:t>房、种子农药库房、粮食储存场所、油料储存场所、农药使用、机场加油装置、增雨防雹作业等</w:t>
      </w:r>
      <w:r>
        <w:rPr>
          <w:w w:val="100"/>
        </w:rPr>
        <w:t> </w:t>
      </w:r>
      <w:r>
        <w:rPr/>
        <w:t>重要环节和关键生产设备设施重点场所和领域的隐患排查</w:t>
      </w:r>
      <w:r>
        <w:rPr>
          <w:rFonts w:ascii="Arial" w:hAnsi="Arial" w:cs="Arial" w:eastAsia="Arial" w:hint="default"/>
        </w:rPr>
        <w:t>;</w:t>
      </w:r>
      <w:r>
        <w:rPr/>
        <w:t>工业企业重点加强了危险化学品工艺、</w:t>
      </w:r>
      <w:r>
        <w:rPr>
          <w:spacing w:val="-57"/>
        </w:rPr>
        <w:t> </w:t>
      </w:r>
      <w:r>
        <w:rPr>
          <w:spacing w:val="-57"/>
        </w:rPr>
      </w:r>
      <w:r>
        <w:rPr/>
        <w:t>有毒有害、易燃易爆危险化学品和重大危险源的管控，开展了特殊作业安全专项治理，安全风险</w:t>
      </w:r>
      <w:r>
        <w:rPr>
          <w:w w:val="100"/>
        </w:rPr>
        <w:t> </w:t>
      </w:r>
      <w:r>
        <w:rPr/>
        <w:t>辨识和分级管控工作。</w:t>
      </w:r>
    </w:p>
    <w:p>
      <w:pPr>
        <w:pStyle w:val="BodyText"/>
        <w:spacing w:line="232" w:lineRule="auto" w:before="5"/>
        <w:ind w:right="210" w:firstLine="417"/>
        <w:jc w:val="both"/>
      </w:pPr>
      <w:r>
        <w:rPr>
          <w:spacing w:val="-3"/>
        </w:rPr>
        <w:t>（</w:t>
      </w:r>
      <w:r>
        <w:rPr>
          <w:rFonts w:ascii="Arial" w:hAnsi="Arial" w:cs="Arial" w:eastAsia="Arial" w:hint="default"/>
          <w:spacing w:val="-3"/>
        </w:rPr>
        <w:t>6</w:t>
      </w:r>
      <w:r>
        <w:rPr>
          <w:spacing w:val="-3"/>
        </w:rPr>
        <w:t>）组织开展安全生产月活动。公司各分、子公司以</w:t>
      </w:r>
      <w:r>
        <w:rPr>
          <w:rFonts w:ascii="Arial" w:hAnsi="Arial" w:cs="Arial" w:eastAsia="Arial" w:hint="default"/>
          <w:spacing w:val="-3"/>
        </w:rPr>
        <w:t>“</w:t>
      </w:r>
      <w:r>
        <w:rPr>
          <w:spacing w:val="-3"/>
        </w:rPr>
        <w:t>全面落实企业安全生产主体责任</w:t>
      </w:r>
      <w:r>
        <w:rPr>
          <w:rFonts w:ascii="Arial" w:hAnsi="Arial" w:cs="Arial" w:eastAsia="Arial" w:hint="default"/>
          <w:spacing w:val="-3"/>
        </w:rPr>
        <w:t>”</w:t>
      </w:r>
      <w:r>
        <w:rPr>
          <w:spacing w:val="-3"/>
        </w:rPr>
        <w:t>为主</w:t>
      </w:r>
      <w:r>
        <w:rPr>
          <w:spacing w:val="-3"/>
          <w:w w:val="100"/>
        </w:rPr>
        <w:t> </w:t>
      </w:r>
      <w:r>
        <w:rPr>
          <w:spacing w:val="-2"/>
        </w:rPr>
        <w:t>题，集中开展了安全发展主题宣讲、安全知识竞赛、事故警示教育和安全法规知识、安全风险管</w:t>
      </w:r>
      <w:r>
        <w:rPr>
          <w:spacing w:val="-25"/>
        </w:rPr>
        <w:t> </w:t>
      </w:r>
      <w:r>
        <w:rPr>
          <w:spacing w:val="-25"/>
        </w:rPr>
      </w:r>
      <w:r>
        <w:rPr/>
        <w:t>控和隐患排查治理等一系列安全生产宣传教育活动。</w:t>
      </w:r>
    </w:p>
    <w:p>
      <w:pPr>
        <w:pStyle w:val="BodyText"/>
        <w:spacing w:line="274" w:lineRule="exact" w:before="23"/>
        <w:ind w:right="208" w:firstLine="417"/>
        <w:jc w:val="both"/>
      </w:pPr>
      <w:r>
        <w:rPr>
          <w:spacing w:val="-4"/>
        </w:rPr>
        <w:t>（</w:t>
      </w:r>
      <w:r>
        <w:rPr>
          <w:rFonts w:ascii="Arial" w:hAnsi="Arial" w:cs="Arial" w:eastAsia="Arial" w:hint="default"/>
          <w:spacing w:val="-4"/>
        </w:rPr>
        <w:t>7</w:t>
      </w:r>
      <w:r>
        <w:rPr>
          <w:spacing w:val="-4"/>
        </w:rPr>
        <w:t>）加强安全生产责任制的落实和考核。公司和分、子公司都建立了安全生产责任制考核办</w:t>
      </w:r>
      <w:r>
        <w:rPr>
          <w:w w:val="100"/>
        </w:rPr>
        <w:t> </w:t>
      </w:r>
      <w:r>
        <w:rPr/>
        <w:t>法，实施了安全生产风险抵押金和一票否决制度。</w:t>
      </w:r>
    </w:p>
    <w:p>
      <w:pPr>
        <w:pStyle w:val="BodyText"/>
        <w:spacing w:line="253" w:lineRule="exact"/>
        <w:ind w:left="661" w:right="98"/>
        <w:jc w:val="left"/>
      </w:pPr>
      <w:r>
        <w:rPr>
          <w:rFonts w:ascii="Arial" w:hAnsi="Arial" w:cs="Arial" w:eastAsia="Arial" w:hint="default"/>
        </w:rPr>
        <w:t>2</w:t>
      </w:r>
      <w:r>
        <w:rPr/>
        <w:t>、产品质量控制</w:t>
      </w:r>
    </w:p>
    <w:p>
      <w:pPr>
        <w:pStyle w:val="BodyText"/>
        <w:spacing w:line="272" w:lineRule="exact" w:before="19"/>
        <w:ind w:left="555" w:right="98"/>
        <w:jc w:val="left"/>
      </w:pPr>
      <w:r>
        <w:rPr/>
        <w:t>（</w:t>
      </w:r>
      <w:r>
        <w:rPr>
          <w:rFonts w:ascii="Arial" w:hAnsi="Arial" w:cs="Arial" w:eastAsia="Arial" w:hint="default"/>
        </w:rPr>
        <w:t>1</w:t>
      </w:r>
      <w:r>
        <w:rPr/>
        <w:t>）农产品质量控制</w:t>
      </w:r>
      <w:r>
        <w:rPr>
          <w:spacing w:val="-103"/>
        </w:rPr>
        <w:t> </w:t>
      </w:r>
      <w:r>
        <w:rPr>
          <w:spacing w:val="-103"/>
        </w:rPr>
      </w:r>
      <w:r>
        <w:rPr>
          <w:spacing w:val="-2"/>
        </w:rPr>
        <w:t>一是种植优质作物品种。种植抗病性强、稳定性好的优良品种，确保作物单产及优良品质。</w:t>
      </w:r>
    </w:p>
    <w:p>
      <w:pPr>
        <w:spacing w:after="0" w:line="272" w:lineRule="exact"/>
        <w:jc w:val="left"/>
        <w:sectPr>
          <w:headerReference w:type="default" r:id="rId30"/>
          <w:footerReference w:type="default" r:id="rId31"/>
          <w:pgSz w:w="11910" w:h="16840"/>
          <w:pgMar w:header="880" w:footer="1195" w:top="1120" w:bottom="1380" w:left="1660" w:right="1060"/>
          <w:pgNumType w:start="48"/>
        </w:sectPr>
      </w:pPr>
    </w:p>
    <w:p>
      <w:pPr>
        <w:spacing w:line="240" w:lineRule="auto" w:before="4"/>
        <w:rPr>
          <w:rFonts w:ascii="宋体" w:hAnsi="宋体" w:cs="宋体" w:eastAsia="宋体" w:hint="default"/>
          <w:sz w:val="25"/>
          <w:szCs w:val="25"/>
        </w:rPr>
      </w:pPr>
    </w:p>
    <w:p>
      <w:pPr>
        <w:pStyle w:val="BodyText"/>
        <w:spacing w:line="235" w:lineRule="auto" w:before="41"/>
        <w:ind w:right="98" w:firstLine="417"/>
        <w:jc w:val="left"/>
      </w:pPr>
      <w:r>
        <w:rPr/>
        <w:t>二是推广绿色生产方式。深入推进农业</w:t>
      </w:r>
      <w:r>
        <w:rPr>
          <w:rFonts w:ascii="Arial" w:hAnsi="Arial" w:cs="Arial" w:eastAsia="Arial" w:hint="default"/>
        </w:rPr>
        <w:t>“</w:t>
      </w:r>
      <w:r>
        <w:rPr/>
        <w:t>减化肥减农药</w:t>
      </w:r>
      <w:r>
        <w:rPr>
          <w:rFonts w:ascii="Arial" w:hAnsi="Arial" w:cs="Arial" w:eastAsia="Arial" w:hint="default"/>
        </w:rPr>
        <w:t>”</w:t>
      </w:r>
      <w:r>
        <w:rPr/>
        <w:t>行动，通过应用测土配方施肥、水稻</w:t>
      </w:r>
      <w:r>
        <w:rPr>
          <w:w w:val="100"/>
        </w:rPr>
        <w:t> </w:t>
      </w:r>
      <w:r>
        <w:rPr>
          <w:spacing w:val="-2"/>
        </w:rPr>
        <w:t>侧深施肥、缓释肥、新型助剂、有机肥替代、旱田除草剂一次施药等技术措施，配备先进农业机</w:t>
      </w:r>
      <w:r>
        <w:rPr>
          <w:spacing w:val="-25"/>
        </w:rPr>
        <w:t> </w:t>
      </w:r>
      <w:r>
        <w:rPr>
          <w:spacing w:val="-25"/>
        </w:rPr>
      </w:r>
      <w:r>
        <w:rPr>
          <w:spacing w:val="-2"/>
        </w:rPr>
        <w:t>械设备，采取少免耕等保护性耕作方式，实现化肥农药等农业投入品减量应用，达到提高农产品</w:t>
      </w:r>
      <w:r>
        <w:rPr>
          <w:spacing w:val="-25"/>
        </w:rPr>
        <w:t> </w:t>
      </w:r>
      <w:r>
        <w:rPr>
          <w:spacing w:val="-25"/>
        </w:rPr>
      </w:r>
      <w:r>
        <w:rPr/>
        <w:t>品质的目的。</w:t>
      </w:r>
    </w:p>
    <w:p>
      <w:pPr>
        <w:pStyle w:val="BodyText"/>
        <w:spacing w:line="235" w:lineRule="auto" w:before="2"/>
        <w:ind w:right="98" w:firstLine="417"/>
        <w:jc w:val="left"/>
      </w:pPr>
      <w:r>
        <w:rPr/>
        <w:t>三是构建绿色生产基地。依托独特的生态条件，突出</w:t>
      </w:r>
      <w:r>
        <w:rPr>
          <w:rFonts w:ascii="Arial" w:hAnsi="Arial" w:cs="Arial" w:eastAsia="Arial" w:hint="default"/>
        </w:rPr>
        <w:t>“</w:t>
      </w:r>
      <w:r>
        <w:rPr/>
        <w:t>优质、绿色、安全</w:t>
      </w:r>
      <w:r>
        <w:rPr>
          <w:rFonts w:ascii="Arial" w:hAnsi="Arial" w:cs="Arial" w:eastAsia="Arial" w:hint="default"/>
        </w:rPr>
        <w:t>”</w:t>
      </w:r>
      <w:r>
        <w:rPr/>
        <w:t>导向，构建有机绿</w:t>
      </w:r>
      <w:r>
        <w:rPr>
          <w:w w:val="100"/>
        </w:rPr>
        <w:t> </w:t>
      </w:r>
      <w:r>
        <w:rPr/>
        <w:t>色产品基地。大力发展有机绿色种植，借助现有农田感知与智慧管理集一体的农业物联网系统，</w:t>
      </w:r>
      <w:r>
        <w:rPr>
          <w:w w:val="100"/>
        </w:rPr>
        <w:t> </w:t>
      </w:r>
      <w:r>
        <w:rPr>
          <w:spacing w:val="-4"/>
          <w:w w:val="100"/>
        </w:rPr>
        <w:t>积极推进食品安全追溯体系建设，进一步构建从农产品投入品管理至生产过程环境监测等的有机、</w:t>
      </w:r>
      <w:r>
        <w:rPr>
          <w:spacing w:val="-85"/>
          <w:w w:val="100"/>
        </w:rPr>
        <w:t> </w:t>
      </w:r>
      <w:r>
        <w:rPr>
          <w:spacing w:val="-85"/>
          <w:w w:val="100"/>
        </w:rPr>
      </w:r>
      <w:r>
        <w:rPr/>
        <w:t>绿色种植全程可控、在控的实时可视的管理系统。</w:t>
      </w:r>
    </w:p>
    <w:p>
      <w:pPr>
        <w:pStyle w:val="BodyText"/>
        <w:spacing w:line="237" w:lineRule="auto"/>
        <w:ind w:right="217" w:firstLine="417"/>
        <w:jc w:val="both"/>
      </w:pPr>
      <w:r>
        <w:rPr>
          <w:spacing w:val="-2"/>
        </w:rPr>
        <w:t>四是加大农产品质量安全的监管力度。结合农业标准化生产要求，从种植监管、环境监测，</w:t>
      </w:r>
      <w:r>
        <w:rPr>
          <w:w w:val="100"/>
        </w:rPr>
        <w:t> </w:t>
      </w:r>
      <w:r>
        <w:rPr>
          <w:spacing w:val="-2"/>
        </w:rPr>
        <w:t>投入品管理等各方面进行全方位监管。加强绿色、有机产品认证及管理，规范认证流程、细化认</w:t>
      </w:r>
      <w:r>
        <w:rPr>
          <w:spacing w:val="-25"/>
        </w:rPr>
        <w:t> </w:t>
      </w:r>
      <w:r>
        <w:rPr>
          <w:spacing w:val="-25"/>
        </w:rPr>
      </w:r>
      <w:r>
        <w:rPr/>
        <w:t>证过程，全面提高公司农产品整体的认证管理水平。</w:t>
      </w:r>
    </w:p>
    <w:p>
      <w:pPr>
        <w:pStyle w:val="BodyText"/>
        <w:spacing w:line="272" w:lineRule="exact" w:before="26"/>
        <w:ind w:left="555" w:right="98"/>
        <w:jc w:val="left"/>
      </w:pPr>
      <w:r>
        <w:rPr/>
        <w:t>（</w:t>
      </w:r>
      <w:r>
        <w:rPr>
          <w:rFonts w:ascii="Arial" w:hAnsi="Arial" w:cs="Arial" w:eastAsia="Arial" w:hint="default"/>
        </w:rPr>
        <w:t>2</w:t>
      </w:r>
      <w:r>
        <w:rPr/>
        <w:t>）工业产品质量控制</w:t>
      </w:r>
      <w:r>
        <w:rPr>
          <w:w w:val="100"/>
        </w:rPr>
        <w:t> </w:t>
      </w:r>
      <w:r>
        <w:rPr>
          <w:spacing w:val="-2"/>
        </w:rPr>
        <w:t>一是公司及下属工业企业严格执行《中华人民共和国产品质量法》及国家和行业标准，制定</w:t>
      </w:r>
    </w:p>
    <w:p>
      <w:pPr>
        <w:pStyle w:val="BodyText"/>
        <w:spacing w:line="272" w:lineRule="exact" w:before="1"/>
        <w:ind w:left="555" w:right="98" w:hanging="418"/>
        <w:jc w:val="left"/>
      </w:pPr>
      <w:r>
        <w:rPr/>
        <w:t>了产品质量控制、改进和监督管理等保障和改进产品质量的规章制度。</w:t>
      </w:r>
      <w:r>
        <w:rPr>
          <w:w w:val="100"/>
        </w:rPr>
        <w:t> </w:t>
      </w:r>
      <w:r>
        <w:rPr>
          <w:spacing w:val="-2"/>
        </w:rPr>
        <w:t>二是公司及下属工业企业加强生产过程质量管理，严格控制原材料质量、生产流程和具体操</w:t>
      </w:r>
    </w:p>
    <w:p>
      <w:pPr>
        <w:pStyle w:val="BodyText"/>
        <w:spacing w:line="272" w:lineRule="exact" w:before="1"/>
        <w:ind w:left="555" w:right="98" w:hanging="418"/>
        <w:jc w:val="left"/>
      </w:pPr>
      <w:r>
        <w:rPr/>
        <w:t>作，确保产品质量达到既定标准。</w:t>
      </w:r>
      <w:r>
        <w:rPr>
          <w:w w:val="100"/>
        </w:rPr>
        <w:t> </w:t>
      </w:r>
      <w:r>
        <w:rPr>
          <w:spacing w:val="-2"/>
        </w:rPr>
        <w:t>三是公司及下属工业企业加强和完善产品质量检验，严格按照相关规定对产品进行全检或抽</w:t>
      </w:r>
    </w:p>
    <w:p>
      <w:pPr>
        <w:pStyle w:val="BodyText"/>
        <w:spacing w:line="272" w:lineRule="exact" w:before="1"/>
        <w:ind w:left="555" w:right="98" w:hanging="418"/>
        <w:jc w:val="left"/>
      </w:pPr>
      <w:r>
        <w:rPr/>
        <w:t>检，防止有瑕疵或缺陷的产品进入销售或使用环节。</w:t>
      </w:r>
      <w:r>
        <w:rPr>
          <w:w w:val="100"/>
        </w:rPr>
        <w:t> </w:t>
      </w:r>
      <w:r>
        <w:rPr>
          <w:spacing w:val="-2"/>
        </w:rPr>
        <w:t>四是公司及下属工业企业根据产品特征和销售渠道，选择适当的方式及时获取客户使用产品</w:t>
      </w:r>
    </w:p>
    <w:p>
      <w:pPr>
        <w:pStyle w:val="BodyText"/>
        <w:spacing w:line="246" w:lineRule="exact"/>
        <w:ind w:right="98"/>
        <w:jc w:val="left"/>
      </w:pPr>
      <w:r>
        <w:rPr/>
        <w:t>的信息，并将产品质量相关的信息及时通报生产部门。</w:t>
      </w:r>
    </w:p>
    <w:p>
      <w:pPr>
        <w:pStyle w:val="BodyText"/>
        <w:spacing w:line="280" w:lineRule="exact"/>
        <w:ind w:left="555" w:right="98"/>
        <w:jc w:val="left"/>
      </w:pPr>
      <w:r>
        <w:rPr>
          <w:rFonts w:ascii="Arial" w:hAnsi="Arial" w:cs="Arial" w:eastAsia="Arial" w:hint="default"/>
        </w:rPr>
        <w:t>3</w:t>
      </w:r>
      <w:r>
        <w:rPr/>
        <w:t>、环境保护与资源节约</w:t>
      </w:r>
    </w:p>
    <w:p>
      <w:pPr>
        <w:pStyle w:val="BodyText"/>
        <w:spacing w:line="274" w:lineRule="exact" w:before="16"/>
        <w:ind w:left="555" w:right="98"/>
        <w:jc w:val="left"/>
      </w:pPr>
      <w:r>
        <w:rPr/>
        <w:t>（</w:t>
      </w:r>
      <w:r>
        <w:rPr>
          <w:rFonts w:ascii="Arial" w:hAnsi="Arial" w:cs="Arial" w:eastAsia="Arial" w:hint="default"/>
        </w:rPr>
        <w:t>1</w:t>
      </w:r>
      <w:r>
        <w:rPr/>
        <w:t>）加强组织领导</w:t>
      </w:r>
      <w:r>
        <w:rPr>
          <w:spacing w:val="-101"/>
        </w:rPr>
        <w:t> </w:t>
      </w:r>
      <w:r>
        <w:rPr>
          <w:spacing w:val="-101"/>
        </w:rPr>
      </w:r>
      <w:r>
        <w:rPr>
          <w:spacing w:val="-2"/>
        </w:rPr>
        <w:t>公司设立环境保护委员会，由公司总经理担任主任，分管副总经理担任副主任，负责环境保</w:t>
      </w:r>
    </w:p>
    <w:p>
      <w:pPr>
        <w:pStyle w:val="BodyText"/>
        <w:spacing w:line="246" w:lineRule="exact"/>
        <w:ind w:right="98"/>
        <w:jc w:val="left"/>
      </w:pPr>
      <w:r>
        <w:rPr/>
        <w:t>护工作的领导和决策。公司环境保护委员会办公室设在综合经济部，具体负责全公司的环境保护</w:t>
      </w:r>
    </w:p>
    <w:p>
      <w:pPr>
        <w:pStyle w:val="BodyText"/>
        <w:spacing w:line="273" w:lineRule="exact"/>
        <w:ind w:right="98"/>
        <w:jc w:val="left"/>
      </w:pPr>
      <w:r>
        <w:rPr/>
        <w:t>工作。</w:t>
      </w:r>
    </w:p>
    <w:p>
      <w:pPr>
        <w:pStyle w:val="BodyText"/>
        <w:spacing w:line="274" w:lineRule="exact" w:before="24"/>
        <w:ind w:left="555" w:right="98"/>
        <w:jc w:val="left"/>
      </w:pPr>
      <w:r>
        <w:rPr/>
        <w:t>（</w:t>
      </w:r>
      <w:r>
        <w:rPr>
          <w:rFonts w:ascii="Arial" w:hAnsi="Arial" w:cs="Arial" w:eastAsia="Arial" w:hint="default"/>
        </w:rPr>
        <w:t>2</w:t>
      </w:r>
      <w:r>
        <w:rPr/>
        <w:t>）农业环境保护及资源节约的具体措施</w:t>
      </w:r>
      <w:r>
        <w:rPr>
          <w:w w:val="100"/>
        </w:rPr>
        <w:t> </w:t>
      </w:r>
      <w:r>
        <w:rPr>
          <w:spacing w:val="-2"/>
        </w:rPr>
        <w:t>一是建立合理的轮作制度。积极合理调整旱田作物种植结构，通过玉米、大豆及经济作物等</w:t>
      </w:r>
    </w:p>
    <w:p>
      <w:pPr>
        <w:pStyle w:val="BodyText"/>
        <w:spacing w:line="245" w:lineRule="exact"/>
        <w:ind w:right="98"/>
        <w:jc w:val="left"/>
      </w:pPr>
      <w:r>
        <w:rPr/>
        <w:t>进行合理的轮作，提高土壤肥力的利用效率。</w:t>
      </w:r>
    </w:p>
    <w:p>
      <w:pPr>
        <w:pStyle w:val="BodyText"/>
        <w:spacing w:line="235" w:lineRule="auto" w:before="4"/>
        <w:ind w:right="98" w:firstLine="417"/>
        <w:jc w:val="left"/>
      </w:pPr>
      <w:r>
        <w:rPr/>
        <w:t>二是加大低碳环保技术的试验及推广力度。按照</w:t>
      </w:r>
      <w:r>
        <w:rPr>
          <w:rFonts w:ascii="Arial" w:hAnsi="Arial" w:cs="Arial" w:eastAsia="Arial" w:hint="default"/>
        </w:rPr>
        <w:t>“</w:t>
      </w:r>
      <w:r>
        <w:rPr/>
        <w:t>节本降耗、提质增效</w:t>
      </w:r>
      <w:r>
        <w:rPr>
          <w:rFonts w:ascii="Arial" w:hAnsi="Arial" w:cs="Arial" w:eastAsia="Arial" w:hint="default"/>
        </w:rPr>
        <w:t>”</w:t>
      </w:r>
      <w:r>
        <w:rPr/>
        <w:t>的原则，加大了生物</w:t>
      </w:r>
      <w:r>
        <w:rPr>
          <w:w w:val="100"/>
        </w:rPr>
        <w:t> </w:t>
      </w:r>
      <w:r>
        <w:rPr>
          <w:spacing w:val="-2"/>
        </w:rPr>
        <w:t>有机肥施用、水肥资源高效利用、有机生产模式栽培等各类试验示范项目开展力度，有计划的实</w:t>
      </w:r>
      <w:r>
        <w:rPr>
          <w:spacing w:val="-25"/>
        </w:rPr>
        <w:t> </w:t>
      </w:r>
      <w:r>
        <w:rPr>
          <w:spacing w:val="-25"/>
        </w:rPr>
      </w:r>
      <w:r>
        <w:rPr>
          <w:spacing w:val="-2"/>
        </w:rPr>
        <w:t>施了碳基复合肥试验、水稻旱直播湿管栽培综合配套技术试验、有机农产品生产示范等各类试验</w:t>
      </w:r>
      <w:r>
        <w:rPr>
          <w:spacing w:val="-25"/>
        </w:rPr>
        <w:t> </w:t>
      </w:r>
      <w:r>
        <w:rPr>
          <w:spacing w:val="-25"/>
        </w:rPr>
      </w:r>
      <w:r>
        <w:rPr>
          <w:spacing w:val="-2"/>
        </w:rPr>
        <w:t>示范项目，探索了相关低碳栽培技术模式，为农业转型升级提供了技术保障；积极推广了深松、</w:t>
      </w:r>
      <w:r>
        <w:rPr>
          <w:spacing w:val="-25"/>
        </w:rPr>
        <w:t> </w:t>
      </w:r>
      <w:r>
        <w:rPr>
          <w:spacing w:val="-25"/>
        </w:rPr>
      </w:r>
      <w:r>
        <w:rPr>
          <w:spacing w:val="-6"/>
        </w:rPr>
        <w:t>翻旋相结合的整地技术，改善耕层水、肥、气、热状况，促进根系生长发育，提高养分利用效率，</w:t>
      </w:r>
      <w:r>
        <w:rPr>
          <w:spacing w:val="-52"/>
        </w:rPr>
        <w:t> </w:t>
      </w:r>
      <w:r>
        <w:rPr>
          <w:spacing w:val="-52"/>
        </w:rPr>
      </w:r>
      <w:r>
        <w:rPr>
          <w:spacing w:val="-2"/>
        </w:rPr>
        <w:t>减少肥料投入；推广病虫害绿色防控技术，通过加强病情、虫情和天气情况的监测预警，因病、</w:t>
      </w:r>
      <w:r>
        <w:rPr>
          <w:spacing w:val="-25"/>
        </w:rPr>
        <w:t> </w:t>
      </w:r>
      <w:r>
        <w:rPr>
          <w:spacing w:val="-25"/>
        </w:rPr>
      </w:r>
      <w:r>
        <w:rPr/>
        <w:t>因虫、因草，根据不同天气情况进行有针对性的综合防治，避免盲目施药。</w:t>
      </w:r>
    </w:p>
    <w:p>
      <w:pPr>
        <w:pStyle w:val="BodyText"/>
        <w:spacing w:line="237" w:lineRule="auto"/>
        <w:ind w:right="208" w:firstLine="417"/>
        <w:jc w:val="both"/>
      </w:pPr>
      <w:r>
        <w:rPr>
          <w:spacing w:val="-7"/>
        </w:rPr>
        <w:t>三是加大低碳农机设备的推广和使用。重点以推广先进、高效、节能、环保的农业机械为主，</w:t>
      </w:r>
      <w:r>
        <w:rPr>
          <w:w w:val="100"/>
        </w:rPr>
        <w:t> </w:t>
      </w:r>
      <w:r>
        <w:rPr>
          <w:spacing w:val="-2"/>
        </w:rPr>
        <w:t>降低燃油消耗及二氧化碳排量，减少环境污染；推广高性能插秧机、大型免耕精量播种机、卫星</w:t>
      </w:r>
      <w:r>
        <w:rPr>
          <w:spacing w:val="-25"/>
        </w:rPr>
        <w:t> </w:t>
      </w:r>
      <w:r>
        <w:rPr>
          <w:spacing w:val="-25"/>
        </w:rPr>
      </w:r>
      <w:r>
        <w:rPr>
          <w:spacing w:val="-2"/>
        </w:rPr>
        <w:t>导航等智能化作业机械的使用，通过自动控制和精准定位技术，减少作业次数提高效率；加大了</w:t>
      </w:r>
      <w:r>
        <w:rPr>
          <w:spacing w:val="-25"/>
        </w:rPr>
        <w:t> </w:t>
      </w:r>
      <w:r>
        <w:rPr>
          <w:spacing w:val="-25"/>
        </w:rPr>
      </w:r>
      <w:r>
        <w:rPr>
          <w:spacing w:val="-2"/>
        </w:rPr>
        <w:t>秸秆粉碎还田机械的购置力度，促进秸秆还田，避免秸秆焚烧带来的环境污染，推动生态循环农</w:t>
      </w:r>
      <w:r>
        <w:rPr>
          <w:spacing w:val="-25"/>
        </w:rPr>
        <w:t> </w:t>
      </w:r>
      <w:r>
        <w:rPr>
          <w:spacing w:val="-25"/>
        </w:rPr>
      </w:r>
      <w:r>
        <w:rPr/>
        <w:t>业的有效开展。</w:t>
      </w:r>
    </w:p>
    <w:p>
      <w:pPr>
        <w:pStyle w:val="BodyText"/>
        <w:spacing w:line="237" w:lineRule="auto"/>
        <w:ind w:right="217" w:firstLine="417"/>
        <w:jc w:val="both"/>
      </w:pPr>
      <w:r>
        <w:rPr>
          <w:spacing w:val="-2"/>
        </w:rPr>
        <w:t>四是加强科学施肥施药体系建设，减少传统农药、化肥的投入及使用。加快推进测土配方施</w:t>
      </w:r>
      <w:r>
        <w:rPr>
          <w:w w:val="100"/>
        </w:rPr>
        <w:t> </w:t>
      </w:r>
      <w:r>
        <w:rPr>
          <w:spacing w:val="-2"/>
        </w:rPr>
        <w:t>肥体系建设，大力推进科学施肥，重点推广水稻侧深施肥、缓释肥应用，着力改进粗放的施肥施</w:t>
      </w:r>
      <w:r>
        <w:rPr>
          <w:spacing w:val="-25"/>
        </w:rPr>
        <w:t> </w:t>
      </w:r>
      <w:r>
        <w:rPr>
          <w:spacing w:val="-25"/>
        </w:rPr>
      </w:r>
      <w:r>
        <w:rPr/>
        <w:t>药方式，提高肥料和农药利用率，改善产品品质，降低化肥和农药使用量，减少环境污染。</w:t>
      </w:r>
    </w:p>
    <w:p>
      <w:pPr>
        <w:pStyle w:val="BodyText"/>
        <w:spacing w:line="237" w:lineRule="auto" w:before="1"/>
        <w:ind w:right="217" w:firstLine="417"/>
        <w:jc w:val="both"/>
      </w:pPr>
      <w:r>
        <w:rPr>
          <w:spacing w:val="-2"/>
        </w:rPr>
        <w:t>五是继续加大各级的宣传和培训力度。分层次逐级加强对农业技术人员、种植户的培训，重</w:t>
      </w:r>
      <w:r>
        <w:rPr>
          <w:w w:val="100"/>
        </w:rPr>
        <w:t> </w:t>
      </w:r>
      <w:r>
        <w:rPr>
          <w:spacing w:val="-2"/>
        </w:rPr>
        <w:t>点增强技术人员低碳环保技术的服务意识，提高其服务水平；增强农户环保意识，了解并掌握相</w:t>
      </w:r>
      <w:r>
        <w:rPr>
          <w:spacing w:val="-25"/>
        </w:rPr>
        <w:t> </w:t>
      </w:r>
      <w:r>
        <w:rPr>
          <w:spacing w:val="-25"/>
        </w:rPr>
      </w:r>
      <w:r>
        <w:rPr/>
        <w:t>关低碳种植技术。</w:t>
      </w:r>
    </w:p>
    <w:p>
      <w:pPr>
        <w:pStyle w:val="BodyText"/>
        <w:spacing w:line="274" w:lineRule="exact" w:before="22"/>
        <w:ind w:left="555" w:right="98"/>
        <w:jc w:val="left"/>
      </w:pPr>
      <w:r>
        <w:rPr/>
        <w:t>（</w:t>
      </w:r>
      <w:r>
        <w:rPr>
          <w:rFonts w:ascii="Arial" w:hAnsi="Arial" w:cs="Arial" w:eastAsia="Arial" w:hint="default"/>
        </w:rPr>
        <w:t>3</w:t>
      </w:r>
      <w:r>
        <w:rPr/>
        <w:t>）工业企业环境保护及资源节约的具体措施</w:t>
      </w:r>
      <w:r>
        <w:rPr>
          <w:w w:val="100"/>
        </w:rPr>
        <w:t> </w:t>
      </w:r>
      <w:r>
        <w:rPr>
          <w:spacing w:val="-2"/>
        </w:rPr>
        <w:t>公司下属工业企业严格遵守《中华人民共和国环境保护法》和《黑龙江省环境保护条例》，</w:t>
      </w:r>
    </w:p>
    <w:p>
      <w:pPr>
        <w:pStyle w:val="BodyText"/>
        <w:spacing w:line="246" w:lineRule="exact"/>
        <w:ind w:right="98"/>
        <w:jc w:val="left"/>
      </w:pPr>
      <w:r>
        <w:rPr/>
        <w:t>依据国家环保标准，保证环保方面的投资，防治污染做到了技术上可行、经济上合理，坚持综合</w:t>
      </w:r>
    </w:p>
    <w:p>
      <w:pPr>
        <w:spacing w:after="0" w:line="246" w:lineRule="exact"/>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40" w:lineRule="auto" w:before="36"/>
        <w:ind w:right="98"/>
        <w:jc w:val="left"/>
      </w:pPr>
      <w:r>
        <w:rPr>
          <w:spacing w:val="-2"/>
        </w:rPr>
        <w:t>防治、以防为主、防治结合、以管促治、谁污染谁治理的原则。报告期内，公司及下属工业企业</w:t>
      </w:r>
      <w:r>
        <w:rPr>
          <w:spacing w:val="-25"/>
        </w:rPr>
        <w:t> </w:t>
      </w:r>
      <w:r>
        <w:rPr>
          <w:spacing w:val="-25"/>
        </w:rPr>
      </w:r>
      <w:r>
        <w:rPr/>
        <w:t>未发生造成污染事故或者其他突发事件；未有其它新建项目。</w:t>
      </w:r>
    </w:p>
    <w:p>
      <w:pPr>
        <w:pStyle w:val="BodyText"/>
        <w:spacing w:line="278" w:lineRule="exact"/>
        <w:ind w:left="555" w:right="98"/>
        <w:jc w:val="left"/>
      </w:pPr>
      <w:r>
        <w:rPr>
          <w:rFonts w:ascii="Arial" w:hAnsi="Arial" w:cs="Arial" w:eastAsia="Arial" w:hint="default"/>
        </w:rPr>
        <w:t>4</w:t>
      </w:r>
      <w:r>
        <w:rPr/>
        <w:t>、促进就业与员工权益保护</w:t>
      </w:r>
    </w:p>
    <w:p>
      <w:pPr>
        <w:pStyle w:val="BodyText"/>
        <w:spacing w:line="272" w:lineRule="exact" w:before="19"/>
        <w:ind w:left="555" w:right="98"/>
        <w:jc w:val="left"/>
      </w:pPr>
      <w:r>
        <w:rPr/>
        <w:t>（</w:t>
      </w:r>
      <w:r>
        <w:rPr>
          <w:rFonts w:ascii="Arial" w:hAnsi="Arial" w:cs="Arial" w:eastAsia="Arial" w:hint="default"/>
        </w:rPr>
        <w:t>1</w:t>
      </w:r>
      <w:r>
        <w:rPr/>
        <w:t>）员工合法权益保护</w:t>
      </w:r>
      <w:r>
        <w:rPr>
          <w:w w:val="100"/>
        </w:rPr>
        <w:t> </w:t>
      </w:r>
      <w:r>
        <w:rPr>
          <w:spacing w:val="-2"/>
        </w:rPr>
        <w:t>一是公司建立健全科学完善的管理人员聘用、员工薪酬分配、全员业绩考核制度。遵循按劳</w:t>
      </w:r>
    </w:p>
    <w:p>
      <w:pPr>
        <w:pStyle w:val="BodyText"/>
        <w:spacing w:line="272" w:lineRule="exact" w:before="1"/>
        <w:ind w:left="555" w:right="101" w:hanging="418"/>
        <w:jc w:val="left"/>
      </w:pPr>
      <w:r>
        <w:rPr/>
        <w:t>分配原则，实行同工同酬，并及时足额支付员工劳动报酬，为每个员工办理社会保险。</w:t>
      </w:r>
      <w:r>
        <w:rPr>
          <w:w w:val="100"/>
        </w:rPr>
        <w:t> </w:t>
      </w:r>
      <w:r>
        <w:rPr/>
        <w:t>二是公司与聘用的 </w:t>
      </w:r>
      <w:r>
        <w:rPr>
          <w:rFonts w:ascii="Arial" w:hAnsi="Arial" w:cs="Arial" w:eastAsia="Arial" w:hint="default"/>
        </w:rPr>
        <w:t>34261</w:t>
      </w:r>
      <w:r>
        <w:rPr>
          <w:rFonts w:ascii="Arial" w:hAnsi="Arial" w:cs="Arial" w:eastAsia="Arial" w:hint="default"/>
          <w:spacing w:val="-7"/>
        </w:rPr>
        <w:t> </w:t>
      </w:r>
      <w:r>
        <w:rPr/>
        <w:t>名员工签订了劳动合同，劳动合同条款符合相关法律法规的要求。</w:t>
      </w:r>
    </w:p>
    <w:p>
      <w:pPr>
        <w:pStyle w:val="BodyText"/>
        <w:spacing w:line="272" w:lineRule="exact" w:before="1"/>
        <w:ind w:left="555" w:right="104" w:hanging="418"/>
        <w:jc w:val="left"/>
      </w:pPr>
      <w:r>
        <w:rPr/>
        <w:t>公司严禁使用未成年员工，不得歧视和虐待员工及强制员工从事劳动。</w:t>
      </w:r>
      <w:r>
        <w:rPr>
          <w:w w:val="100"/>
        </w:rPr>
        <w:t> </w:t>
      </w:r>
      <w:r>
        <w:rPr/>
        <w:t>三是公司实施员工疗养制度。</w:t>
      </w:r>
      <w:r>
        <w:rPr>
          <w:rFonts w:ascii="Arial" w:hAnsi="Arial" w:cs="Arial" w:eastAsia="Arial" w:hint="default"/>
        </w:rPr>
        <w:t>2017</w:t>
      </w:r>
      <w:r>
        <w:rPr>
          <w:rFonts w:ascii="Arial" w:hAnsi="Arial" w:cs="Arial" w:eastAsia="Arial" w:hint="default"/>
          <w:spacing w:val="-8"/>
        </w:rPr>
        <w:t> </w:t>
      </w:r>
      <w:r>
        <w:rPr/>
        <w:t>年对符合疗养条件的</w:t>
      </w:r>
      <w:r>
        <w:rPr>
          <w:spacing w:val="-55"/>
        </w:rPr>
        <w:t> </w:t>
      </w:r>
      <w:r>
        <w:rPr>
          <w:rFonts w:ascii="Arial" w:hAnsi="Arial" w:cs="Arial" w:eastAsia="Arial" w:hint="default"/>
        </w:rPr>
        <w:t>5</w:t>
      </w:r>
      <w:r>
        <w:rPr>
          <w:rFonts w:ascii="Arial" w:hAnsi="Arial" w:cs="Arial" w:eastAsia="Arial" w:hint="default"/>
          <w:spacing w:val="-6"/>
        </w:rPr>
        <w:t> </w:t>
      </w:r>
      <w:r>
        <w:rPr/>
        <w:t>名员工，安排去太湖疗养院休养。</w:t>
      </w:r>
    </w:p>
    <w:p>
      <w:pPr>
        <w:pStyle w:val="BodyText"/>
        <w:spacing w:line="254" w:lineRule="exact"/>
        <w:ind w:right="98"/>
        <w:jc w:val="left"/>
      </w:pPr>
      <w:r>
        <w:rPr/>
        <w:t>开展访贫问苦工作，在节前公司组织走访慰问</w:t>
      </w:r>
      <w:r>
        <w:rPr>
          <w:spacing w:val="-54"/>
        </w:rPr>
        <w:t> </w:t>
      </w:r>
      <w:r>
        <w:rPr>
          <w:rFonts w:ascii="Arial" w:hAnsi="Arial" w:cs="Arial" w:eastAsia="Arial" w:hint="default"/>
        </w:rPr>
        <w:t>35</w:t>
      </w:r>
      <w:r>
        <w:rPr>
          <w:rFonts w:ascii="Arial" w:hAnsi="Arial" w:cs="Arial" w:eastAsia="Arial" w:hint="default"/>
          <w:spacing w:val="-9"/>
        </w:rPr>
        <w:t> </w:t>
      </w:r>
      <w:r>
        <w:rPr/>
        <w:t>名困难员工。</w:t>
      </w:r>
    </w:p>
    <w:p>
      <w:pPr>
        <w:pStyle w:val="BodyText"/>
        <w:spacing w:line="272" w:lineRule="exact"/>
        <w:ind w:left="555" w:right="98"/>
        <w:jc w:val="left"/>
      </w:pPr>
      <w:r>
        <w:rPr/>
        <w:t>（</w:t>
      </w:r>
      <w:r>
        <w:rPr>
          <w:rFonts w:ascii="Arial" w:hAnsi="Arial" w:cs="Arial" w:eastAsia="Arial" w:hint="default"/>
        </w:rPr>
        <w:t>2</w:t>
      </w:r>
      <w:r>
        <w:rPr/>
        <w:t>）员工培训及素质提升</w:t>
      </w:r>
    </w:p>
    <w:p>
      <w:pPr>
        <w:pStyle w:val="BodyText"/>
        <w:spacing w:line="273" w:lineRule="exact"/>
        <w:ind w:left="555" w:right="98"/>
        <w:jc w:val="left"/>
      </w:pPr>
      <w:r>
        <w:rPr/>
        <w:t>一是公司在</w:t>
      </w:r>
      <w:r>
        <w:rPr>
          <w:spacing w:val="-54"/>
        </w:rPr>
        <w:t> </w:t>
      </w:r>
      <w:r>
        <w:rPr>
          <w:rFonts w:ascii="Arial" w:hAnsi="Arial" w:cs="Arial" w:eastAsia="Arial" w:hint="default"/>
        </w:rPr>
        <w:t>2017</w:t>
      </w:r>
      <w:r>
        <w:rPr>
          <w:rFonts w:ascii="Arial" w:hAnsi="Arial" w:cs="Arial" w:eastAsia="Arial" w:hint="default"/>
          <w:spacing w:val="-8"/>
        </w:rPr>
        <w:t> </w:t>
      </w:r>
      <w:r>
        <w:rPr/>
        <w:t>年初，制定了员工培训计划，采取内训和外训结合的方式进行，培训工作</w:t>
      </w:r>
    </w:p>
    <w:p>
      <w:pPr>
        <w:pStyle w:val="BodyText"/>
        <w:spacing w:line="273" w:lineRule="exact"/>
        <w:ind w:right="98"/>
        <w:jc w:val="left"/>
      </w:pPr>
      <w:r>
        <w:rPr/>
        <w:t>已形成制度化。据统计当年共举办各类培训班</w:t>
      </w:r>
      <w:r>
        <w:rPr>
          <w:spacing w:val="-54"/>
        </w:rPr>
        <w:t> </w:t>
      </w:r>
      <w:r>
        <w:rPr>
          <w:rFonts w:ascii="Arial" w:hAnsi="Arial" w:cs="Arial" w:eastAsia="Arial" w:hint="default"/>
        </w:rPr>
        <w:t>83</w:t>
      </w:r>
      <w:r>
        <w:rPr>
          <w:rFonts w:ascii="Arial" w:hAnsi="Arial" w:cs="Arial" w:eastAsia="Arial" w:hint="default"/>
          <w:spacing w:val="-9"/>
        </w:rPr>
        <w:t> </w:t>
      </w:r>
      <w:r>
        <w:rPr/>
        <w:t>期，累计培训员工</w:t>
      </w:r>
      <w:r>
        <w:rPr>
          <w:spacing w:val="-54"/>
        </w:rPr>
        <w:t> </w:t>
      </w:r>
      <w:r>
        <w:rPr>
          <w:rFonts w:ascii="Arial" w:hAnsi="Arial" w:cs="Arial" w:eastAsia="Arial" w:hint="default"/>
        </w:rPr>
        <w:t>24307</w:t>
      </w:r>
      <w:r>
        <w:rPr>
          <w:rFonts w:ascii="Arial" w:hAnsi="Arial" w:cs="Arial" w:eastAsia="Arial" w:hint="default"/>
          <w:spacing w:val="-9"/>
        </w:rPr>
        <w:t> </w:t>
      </w:r>
      <w:r>
        <w:rPr/>
        <w:t>人次。</w:t>
      </w:r>
    </w:p>
    <w:p>
      <w:pPr>
        <w:pStyle w:val="BodyText"/>
        <w:spacing w:line="272" w:lineRule="exact"/>
        <w:ind w:left="555" w:right="98"/>
        <w:jc w:val="left"/>
      </w:pPr>
      <w:r>
        <w:rPr/>
        <w:t>二是为进一步提升员工素质，公司在</w:t>
      </w:r>
      <w:r>
        <w:rPr>
          <w:spacing w:val="-54"/>
        </w:rPr>
        <w:t> </w:t>
      </w:r>
      <w:r>
        <w:rPr>
          <w:rFonts w:ascii="Arial" w:hAnsi="Arial" w:cs="Arial" w:eastAsia="Arial" w:hint="default"/>
        </w:rPr>
        <w:t>2017</w:t>
      </w:r>
      <w:r>
        <w:rPr>
          <w:rFonts w:ascii="Arial" w:hAnsi="Arial" w:cs="Arial" w:eastAsia="Arial" w:hint="default"/>
          <w:spacing w:val="-9"/>
        </w:rPr>
        <w:t> </w:t>
      </w:r>
      <w:r>
        <w:rPr/>
        <w:t>年初制定了人才需求计划。公司人力资源部组织</w:t>
      </w:r>
    </w:p>
    <w:p>
      <w:pPr>
        <w:pStyle w:val="BodyText"/>
        <w:spacing w:line="272" w:lineRule="exact"/>
        <w:ind w:right="98"/>
        <w:jc w:val="left"/>
      </w:pPr>
      <w:r>
        <w:rPr/>
        <w:t>所属</w:t>
      </w:r>
      <w:r>
        <w:rPr>
          <w:spacing w:val="-57"/>
        </w:rPr>
        <w:t> </w:t>
      </w:r>
      <w:r>
        <w:rPr>
          <w:rFonts w:ascii="Arial" w:hAnsi="Arial" w:cs="Arial" w:eastAsia="Arial" w:hint="default"/>
        </w:rPr>
        <w:t>14</w:t>
      </w:r>
      <w:r>
        <w:rPr>
          <w:rFonts w:ascii="Arial" w:hAnsi="Arial" w:cs="Arial" w:eastAsia="Arial" w:hint="default"/>
          <w:spacing w:val="-10"/>
        </w:rPr>
        <w:t> </w:t>
      </w:r>
      <w:r>
        <w:rPr/>
        <w:t>个分公司先后赴八一农垦大学、东北农业大学等省内高校招聘应届毕业生，当年共招聘</w:t>
      </w:r>
    </w:p>
    <w:p>
      <w:pPr>
        <w:pStyle w:val="BodyText"/>
        <w:spacing w:line="272" w:lineRule="exact"/>
        <w:ind w:right="98"/>
        <w:jc w:val="left"/>
      </w:pPr>
      <w:r>
        <w:rPr/>
        <w:t>高校毕业生</w:t>
      </w:r>
      <w:r>
        <w:rPr>
          <w:spacing w:val="-52"/>
        </w:rPr>
        <w:t> </w:t>
      </w:r>
      <w:r>
        <w:rPr>
          <w:rFonts w:ascii="Arial" w:hAnsi="Arial" w:cs="Arial" w:eastAsia="Arial" w:hint="default"/>
        </w:rPr>
        <w:t>46</w:t>
      </w:r>
      <w:r>
        <w:rPr>
          <w:rFonts w:ascii="Arial" w:hAnsi="Arial" w:cs="Arial" w:eastAsia="Arial" w:hint="default"/>
          <w:spacing w:val="-7"/>
        </w:rPr>
        <w:t> </w:t>
      </w:r>
      <w:r>
        <w:rPr/>
        <w:t>人。</w:t>
      </w:r>
    </w:p>
    <w:p>
      <w:pPr>
        <w:pStyle w:val="BodyText"/>
        <w:spacing w:line="274" w:lineRule="exact" w:before="16"/>
        <w:ind w:left="555" w:right="98"/>
        <w:jc w:val="left"/>
      </w:pPr>
      <w:r>
        <w:rPr>
          <w:rFonts w:ascii="Arial" w:hAnsi="Arial" w:cs="Arial" w:eastAsia="Arial" w:hint="default"/>
        </w:rPr>
        <w:t>5</w:t>
      </w:r>
      <w:r>
        <w:rPr/>
        <w:t>、其他社会责任</w:t>
      </w:r>
      <w:r>
        <w:rPr>
          <w:spacing w:val="-102"/>
        </w:rPr>
        <w:t> </w:t>
      </w:r>
      <w:r>
        <w:rPr>
          <w:spacing w:val="-102"/>
        </w:rPr>
      </w:r>
      <w:r>
        <w:rPr>
          <w:spacing w:val="-2"/>
        </w:rPr>
        <w:t>公司始终秉承依法经营、诚信纳税的宗旨，积极履行社会责任，坚持以纳税报国、反哺社会</w:t>
      </w:r>
    </w:p>
    <w:p>
      <w:pPr>
        <w:pStyle w:val="BodyText"/>
        <w:spacing w:line="252" w:lineRule="exact"/>
        <w:ind w:right="98"/>
        <w:jc w:val="left"/>
      </w:pPr>
      <w:r>
        <w:rPr>
          <w:w w:val="100"/>
        </w:rPr>
        <w:t>为己</w:t>
      </w:r>
      <w:r>
        <w:rPr>
          <w:spacing w:val="-1"/>
          <w:w w:val="100"/>
        </w:rPr>
        <w:t>任</w:t>
      </w:r>
      <w:r>
        <w:rPr>
          <w:rFonts w:ascii="Arial" w:hAnsi="Arial" w:cs="Arial" w:eastAsia="Arial" w:hint="default"/>
          <w:spacing w:val="-4"/>
          <w:w w:val="100"/>
        </w:rPr>
        <w:t>,</w:t>
      </w:r>
      <w:r>
        <w:rPr>
          <w:w w:val="100"/>
        </w:rPr>
        <w:t>严</w:t>
      </w:r>
      <w:r>
        <w:rPr>
          <w:spacing w:val="-3"/>
          <w:w w:val="100"/>
        </w:rPr>
        <w:t>格</w:t>
      </w:r>
      <w:r>
        <w:rPr>
          <w:w w:val="100"/>
        </w:rPr>
        <w:t>遵</w:t>
      </w:r>
      <w:r>
        <w:rPr>
          <w:spacing w:val="-3"/>
          <w:w w:val="100"/>
        </w:rPr>
        <w:t>守</w:t>
      </w:r>
      <w:r>
        <w:rPr>
          <w:w w:val="100"/>
        </w:rPr>
        <w:t>国</w:t>
      </w:r>
      <w:r>
        <w:rPr>
          <w:spacing w:val="-3"/>
          <w:w w:val="100"/>
        </w:rPr>
        <w:t>家</w:t>
      </w:r>
      <w:r>
        <w:rPr>
          <w:w w:val="100"/>
        </w:rPr>
        <w:t>各</w:t>
      </w:r>
      <w:r>
        <w:rPr>
          <w:spacing w:val="-3"/>
          <w:w w:val="100"/>
        </w:rPr>
        <w:t>项</w:t>
      </w:r>
      <w:r>
        <w:rPr>
          <w:w w:val="100"/>
        </w:rPr>
        <w:t>税收</w:t>
      </w:r>
      <w:r>
        <w:rPr>
          <w:spacing w:val="-3"/>
          <w:w w:val="100"/>
        </w:rPr>
        <w:t>法</w:t>
      </w:r>
      <w:r>
        <w:rPr>
          <w:w w:val="100"/>
        </w:rPr>
        <w:t>律</w:t>
      </w:r>
      <w:r>
        <w:rPr>
          <w:spacing w:val="-3"/>
          <w:w w:val="100"/>
        </w:rPr>
        <w:t>法规</w:t>
      </w:r>
      <w:r>
        <w:rPr>
          <w:spacing w:val="-104"/>
          <w:w w:val="100"/>
        </w:rPr>
        <w:t>，</w:t>
      </w:r>
      <w:r>
        <w:rPr>
          <w:spacing w:val="-3"/>
          <w:w w:val="100"/>
        </w:rPr>
        <w:t>依</w:t>
      </w:r>
      <w:r>
        <w:rPr>
          <w:w w:val="100"/>
        </w:rPr>
        <w:t>法</w:t>
      </w:r>
      <w:r>
        <w:rPr>
          <w:spacing w:val="-3"/>
          <w:w w:val="100"/>
        </w:rPr>
        <w:t>履</w:t>
      </w:r>
      <w:r>
        <w:rPr>
          <w:w w:val="100"/>
        </w:rPr>
        <w:t>行</w:t>
      </w:r>
      <w:r>
        <w:rPr>
          <w:spacing w:val="-3"/>
          <w:w w:val="100"/>
        </w:rPr>
        <w:t>纳</w:t>
      </w:r>
      <w:r>
        <w:rPr>
          <w:w w:val="100"/>
        </w:rPr>
        <w:t>税和</w:t>
      </w:r>
      <w:r>
        <w:rPr>
          <w:spacing w:val="-3"/>
          <w:w w:val="100"/>
        </w:rPr>
        <w:t>代</w:t>
      </w:r>
      <w:r>
        <w:rPr>
          <w:w w:val="100"/>
        </w:rPr>
        <w:t>扣</w:t>
      </w:r>
      <w:r>
        <w:rPr>
          <w:spacing w:val="-3"/>
          <w:w w:val="100"/>
        </w:rPr>
        <w:t>代</w:t>
      </w:r>
      <w:r>
        <w:rPr>
          <w:w w:val="100"/>
        </w:rPr>
        <w:t>缴</w:t>
      </w:r>
      <w:r>
        <w:rPr>
          <w:spacing w:val="-3"/>
          <w:w w:val="100"/>
        </w:rPr>
        <w:t>税</w:t>
      </w:r>
      <w:r>
        <w:rPr>
          <w:w w:val="100"/>
        </w:rPr>
        <w:t>款</w:t>
      </w:r>
      <w:r>
        <w:rPr>
          <w:spacing w:val="-3"/>
          <w:w w:val="100"/>
        </w:rPr>
        <w:t>的</w:t>
      </w:r>
      <w:r>
        <w:rPr>
          <w:w w:val="100"/>
        </w:rPr>
        <w:t>义务</w:t>
      </w:r>
      <w:r>
        <w:rPr>
          <w:rFonts w:ascii="Arial" w:hAnsi="Arial" w:cs="Arial" w:eastAsia="Arial" w:hint="default"/>
          <w:spacing w:val="-4"/>
          <w:w w:val="100"/>
        </w:rPr>
        <w:t>,</w:t>
      </w:r>
      <w:r>
        <w:rPr>
          <w:w w:val="100"/>
        </w:rPr>
        <w:t>及时</w:t>
      </w:r>
      <w:r>
        <w:rPr>
          <w:spacing w:val="-3"/>
          <w:w w:val="100"/>
        </w:rPr>
        <w:t>足</w:t>
      </w:r>
      <w:r>
        <w:rPr>
          <w:w w:val="100"/>
        </w:rPr>
        <w:t>额</w:t>
      </w:r>
      <w:r>
        <w:rPr>
          <w:spacing w:val="-3"/>
          <w:w w:val="100"/>
        </w:rPr>
        <w:t>缴</w:t>
      </w:r>
      <w:r>
        <w:rPr>
          <w:w w:val="100"/>
        </w:rPr>
        <w:t>纳</w:t>
      </w:r>
      <w:r>
        <w:rPr>
          <w:spacing w:val="-3"/>
          <w:w w:val="100"/>
        </w:rPr>
        <w:t>国</w:t>
      </w:r>
      <w:r>
        <w:rPr>
          <w:w w:val="100"/>
        </w:rPr>
        <w:t>家</w:t>
      </w:r>
    </w:p>
    <w:p>
      <w:pPr>
        <w:pStyle w:val="BodyText"/>
        <w:spacing w:line="274" w:lineRule="exact" w:before="16"/>
        <w:ind w:right="244"/>
        <w:jc w:val="left"/>
      </w:pPr>
      <w:r>
        <w:rPr/>
        <w:t>各项税款。</w:t>
      </w:r>
      <w:r>
        <w:rPr>
          <w:rFonts w:ascii="Arial" w:hAnsi="Arial" w:cs="Arial" w:eastAsia="Arial" w:hint="default"/>
        </w:rPr>
        <w:t>2017</w:t>
      </w:r>
      <w:r>
        <w:rPr>
          <w:rFonts w:ascii="Arial" w:hAnsi="Arial" w:cs="Arial" w:eastAsia="Arial" w:hint="default"/>
          <w:spacing w:val="-9"/>
        </w:rPr>
        <w:t> </w:t>
      </w:r>
      <w:r>
        <w:rPr/>
        <w:t>年，公司缴纳各项税费</w:t>
      </w:r>
      <w:r>
        <w:rPr>
          <w:spacing w:val="-55"/>
        </w:rPr>
        <w:t> </w:t>
      </w:r>
      <w:r>
        <w:rPr>
          <w:rFonts w:ascii="Arial" w:hAnsi="Arial" w:cs="Arial" w:eastAsia="Arial" w:hint="default"/>
        </w:rPr>
        <w:t>2,457.96</w:t>
      </w:r>
      <w:r>
        <w:rPr>
          <w:rFonts w:ascii="Arial" w:hAnsi="Arial" w:cs="Arial" w:eastAsia="Arial" w:hint="default"/>
          <w:spacing w:val="-8"/>
        </w:rPr>
        <w:t> </w:t>
      </w:r>
      <w:r>
        <w:rPr/>
        <w:t>万元；同时履行代扣代缴义务，缴纳个人所得</w:t>
      </w:r>
      <w:r>
        <w:rPr>
          <w:w w:val="100"/>
        </w:rPr>
        <w:t> </w:t>
      </w:r>
      <w:r>
        <w:rPr/>
        <w:t>税</w:t>
      </w:r>
      <w:r>
        <w:rPr>
          <w:spacing w:val="-53"/>
        </w:rPr>
        <w:t> </w:t>
      </w:r>
      <w:r>
        <w:rPr>
          <w:rFonts w:ascii="Arial" w:hAnsi="Arial" w:cs="Arial" w:eastAsia="Arial" w:hint="default"/>
        </w:rPr>
        <w:t>1,577.02</w:t>
      </w:r>
      <w:r>
        <w:rPr>
          <w:rFonts w:ascii="Arial" w:hAnsi="Arial" w:cs="Arial" w:eastAsia="Arial" w:hint="default"/>
          <w:spacing w:val="-8"/>
        </w:rPr>
        <w:t> </w:t>
      </w:r>
      <w:r>
        <w:rPr/>
        <w:t>万元。</w:t>
      </w:r>
    </w:p>
    <w:p>
      <w:pPr>
        <w:spacing w:line="240" w:lineRule="auto" w:before="4"/>
        <w:rPr>
          <w:rFonts w:ascii="宋体" w:hAnsi="宋体" w:cs="宋体" w:eastAsia="宋体" w:hint="default"/>
          <w:sz w:val="23"/>
          <w:szCs w:val="23"/>
        </w:rPr>
      </w:pPr>
    </w:p>
    <w:p>
      <w:pPr>
        <w:pStyle w:val="Heading2"/>
        <w:tabs>
          <w:tab w:pos="781" w:val="left" w:leader="none"/>
        </w:tabs>
        <w:spacing w:line="240" w:lineRule="auto"/>
        <w:ind w:right="98"/>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2"/>
        <w:tabs>
          <w:tab w:pos="562" w:val="left" w:leader="none"/>
        </w:tabs>
        <w:spacing w:line="240" w:lineRule="auto" w:before="56"/>
        <w:ind w:right="98"/>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tabs>
          <w:tab w:pos="980" w:val="left" w:leader="none"/>
        </w:tabs>
        <w:spacing w:line="272" w:lineRule="exact" w:before="87"/>
        <w:ind w:left="560" w:right="244" w:hanging="423"/>
        <w:jc w:val="left"/>
      </w:pPr>
      <w:r>
        <w:rPr>
          <w:spacing w:val="-1"/>
        </w:rPr>
        <w:t>√适用</w:t>
        <w:tab/>
      </w:r>
      <w:r>
        <w:rPr>
          <w:spacing w:val="-2"/>
        </w:rPr>
        <w:t>□不适用</w:t>
      </w:r>
      <w:r>
        <w:rPr>
          <w:spacing w:val="-99"/>
        </w:rPr>
        <w:t> </w:t>
      </w:r>
      <w:r>
        <w:rPr>
          <w:spacing w:val="-99"/>
        </w:rPr>
      </w:r>
      <w:r>
        <w:rPr>
          <w:spacing w:val="-2"/>
        </w:rPr>
        <w:t>公司及所属企业只有浩良河化肥分公司和北大荒纸业有限公司两家企业属于环保部门公布的</w:t>
      </w:r>
    </w:p>
    <w:p>
      <w:pPr>
        <w:pStyle w:val="BodyText"/>
        <w:spacing w:line="272" w:lineRule="exact" w:before="1"/>
        <w:ind w:right="98"/>
        <w:jc w:val="left"/>
      </w:pPr>
      <w:r>
        <w:rPr>
          <w:spacing w:val="-2"/>
        </w:rPr>
        <w:t>重点排污单位。报告期内，上述两家企业未发生事故或其他突发事件，因此，未发生环境污染事</w:t>
      </w:r>
      <w:r>
        <w:rPr>
          <w:spacing w:val="-25"/>
        </w:rPr>
        <w:t> </w:t>
      </w:r>
      <w:r>
        <w:rPr>
          <w:spacing w:val="-25"/>
        </w:rPr>
      </w:r>
      <w:r>
        <w:rPr>
          <w:spacing w:val="-2"/>
        </w:rPr>
        <w:t>故。报告期内，浩良河化肥分公司没有生产</w:t>
      </w:r>
      <w:r>
        <w:rPr>
          <w:rFonts w:ascii="宋体" w:hAnsi="宋体" w:cs="宋体" w:eastAsia="宋体" w:hint="default"/>
          <w:spacing w:val="-2"/>
        </w:rPr>
        <w:t>,</w:t>
      </w:r>
      <w:r>
        <w:rPr>
          <w:spacing w:val="-2"/>
        </w:rPr>
        <w:t>只有供暖锅炉系统运行</w:t>
      </w:r>
      <w:r>
        <w:rPr>
          <w:rFonts w:ascii="宋体" w:hAnsi="宋体" w:cs="宋体" w:eastAsia="宋体" w:hint="default"/>
          <w:spacing w:val="-2"/>
        </w:rPr>
        <w:t>,</w:t>
      </w:r>
      <w:r>
        <w:rPr>
          <w:spacing w:val="-2"/>
        </w:rPr>
        <w:t>环保设施能同步稳定运转，</w:t>
      </w:r>
    </w:p>
    <w:p>
      <w:pPr>
        <w:pStyle w:val="BodyText"/>
        <w:spacing w:line="272" w:lineRule="exact" w:before="1"/>
        <w:ind w:right="97"/>
        <w:jc w:val="left"/>
      </w:pPr>
      <w:r>
        <w:rPr>
          <w:w w:val="100"/>
        </w:rPr>
        <w:t>环境</w:t>
      </w:r>
      <w:r>
        <w:rPr>
          <w:spacing w:val="-3"/>
          <w:w w:val="100"/>
        </w:rPr>
        <w:t>主</w:t>
      </w:r>
      <w:r>
        <w:rPr>
          <w:w w:val="100"/>
        </w:rPr>
        <w:t>要</w:t>
      </w:r>
      <w:r>
        <w:rPr>
          <w:spacing w:val="-3"/>
          <w:w w:val="100"/>
        </w:rPr>
        <w:t>污</w:t>
      </w:r>
      <w:r>
        <w:rPr>
          <w:w w:val="100"/>
        </w:rPr>
        <w:t>染</w:t>
      </w:r>
      <w:r>
        <w:rPr>
          <w:spacing w:val="-3"/>
          <w:w w:val="100"/>
        </w:rPr>
        <w:t>物</w:t>
      </w:r>
      <w:r>
        <w:rPr>
          <w:w w:val="100"/>
        </w:rPr>
        <w:t>排</w:t>
      </w:r>
      <w:r>
        <w:rPr>
          <w:spacing w:val="-3"/>
          <w:w w:val="100"/>
        </w:rPr>
        <w:t>放</w:t>
      </w:r>
      <w:r>
        <w:rPr>
          <w:w w:val="100"/>
        </w:rPr>
        <w:t>基</w:t>
      </w:r>
      <w:r>
        <w:rPr>
          <w:spacing w:val="-3"/>
          <w:w w:val="100"/>
        </w:rPr>
        <w:t>本</w:t>
      </w:r>
      <w:r>
        <w:rPr>
          <w:w w:val="100"/>
        </w:rPr>
        <w:t>稳</w:t>
      </w:r>
      <w:r>
        <w:rPr>
          <w:spacing w:val="-3"/>
          <w:w w:val="100"/>
        </w:rPr>
        <w:t>定</w:t>
      </w:r>
      <w:r>
        <w:rPr>
          <w:spacing w:val="-99"/>
          <w:w w:val="100"/>
        </w:rPr>
        <w:t>，</w:t>
      </w:r>
      <w:r>
        <w:rPr>
          <w:spacing w:val="-3"/>
          <w:w w:val="100"/>
        </w:rPr>
        <w:t>达</w:t>
      </w:r>
      <w:r>
        <w:rPr>
          <w:w w:val="100"/>
        </w:rPr>
        <w:t>到国</w:t>
      </w:r>
      <w:r>
        <w:rPr>
          <w:spacing w:val="-3"/>
          <w:w w:val="100"/>
        </w:rPr>
        <w:t>家</w:t>
      </w:r>
      <w:r>
        <w:rPr>
          <w:w w:val="100"/>
        </w:rPr>
        <w:t>或</w:t>
      </w:r>
      <w:r>
        <w:rPr>
          <w:spacing w:val="-3"/>
          <w:w w:val="100"/>
        </w:rPr>
        <w:t>地</w:t>
      </w:r>
      <w:r>
        <w:rPr>
          <w:w w:val="100"/>
        </w:rPr>
        <w:t>方</w:t>
      </w:r>
      <w:r>
        <w:rPr>
          <w:spacing w:val="-3"/>
          <w:w w:val="100"/>
        </w:rPr>
        <w:t>规定</w:t>
      </w:r>
      <w:r>
        <w:rPr>
          <w:w w:val="100"/>
        </w:rPr>
        <w:t>的排</w:t>
      </w:r>
      <w:r>
        <w:rPr>
          <w:spacing w:val="-3"/>
          <w:w w:val="100"/>
        </w:rPr>
        <w:t>放</w:t>
      </w:r>
      <w:r>
        <w:rPr>
          <w:w w:val="100"/>
        </w:rPr>
        <w:t>标</w:t>
      </w:r>
      <w:r>
        <w:rPr>
          <w:spacing w:val="-3"/>
          <w:w w:val="100"/>
        </w:rPr>
        <w:t>准</w:t>
      </w:r>
      <w:r>
        <w:rPr>
          <w:spacing w:val="-99"/>
          <w:w w:val="100"/>
        </w:rPr>
        <w:t>，</w:t>
      </w:r>
      <w:r>
        <w:rPr>
          <w:spacing w:val="-3"/>
          <w:w w:val="100"/>
        </w:rPr>
        <w:t>积</w:t>
      </w:r>
      <w:r>
        <w:rPr>
          <w:w w:val="100"/>
        </w:rPr>
        <w:t>极</w:t>
      </w:r>
      <w:r>
        <w:rPr>
          <w:spacing w:val="-3"/>
          <w:w w:val="100"/>
        </w:rPr>
        <w:t>实</w:t>
      </w:r>
      <w:r>
        <w:rPr>
          <w:w w:val="100"/>
        </w:rPr>
        <w:t>施</w:t>
      </w:r>
      <w:r>
        <w:rPr>
          <w:spacing w:val="-3"/>
          <w:w w:val="100"/>
        </w:rPr>
        <w:t>污染</w:t>
      </w:r>
      <w:r>
        <w:rPr>
          <w:w w:val="100"/>
        </w:rPr>
        <w:t>物总</w:t>
      </w:r>
      <w:r>
        <w:rPr>
          <w:spacing w:val="-3"/>
          <w:w w:val="100"/>
        </w:rPr>
        <w:t>量</w:t>
      </w:r>
      <w:r>
        <w:rPr>
          <w:w w:val="100"/>
        </w:rPr>
        <w:t>减</w:t>
      </w:r>
      <w:r>
        <w:rPr>
          <w:spacing w:val="-3"/>
          <w:w w:val="100"/>
        </w:rPr>
        <w:t>排</w:t>
      </w:r>
      <w:r>
        <w:rPr>
          <w:w w:val="100"/>
        </w:rPr>
        <w:t>措</w:t>
      </w:r>
      <w:r>
        <w:rPr>
          <w:spacing w:val="-3"/>
          <w:w w:val="100"/>
        </w:rPr>
        <w:t>施</w:t>
      </w:r>
      <w:r>
        <w:rPr>
          <w:w w:val="100"/>
        </w:rPr>
        <w:t>，</w:t>
      </w:r>
      <w:r>
        <w:rPr>
          <w:w w:val="100"/>
        </w:rPr>
        <w:t> 污染</w:t>
      </w:r>
      <w:r>
        <w:rPr>
          <w:spacing w:val="-3"/>
          <w:w w:val="100"/>
        </w:rPr>
        <w:t>物</w:t>
      </w:r>
      <w:r>
        <w:rPr>
          <w:w w:val="100"/>
        </w:rPr>
        <w:t>排</w:t>
      </w:r>
      <w:r>
        <w:rPr>
          <w:spacing w:val="-3"/>
          <w:w w:val="100"/>
        </w:rPr>
        <w:t>放</w:t>
      </w:r>
      <w:r>
        <w:rPr>
          <w:w w:val="100"/>
        </w:rPr>
        <w:t>总</w:t>
      </w:r>
      <w:r>
        <w:rPr>
          <w:spacing w:val="-3"/>
          <w:w w:val="100"/>
        </w:rPr>
        <w:t>量</w:t>
      </w:r>
      <w:r>
        <w:rPr>
          <w:w w:val="100"/>
        </w:rPr>
        <w:t>能</w:t>
      </w:r>
      <w:r>
        <w:rPr>
          <w:spacing w:val="-3"/>
          <w:w w:val="100"/>
        </w:rPr>
        <w:t>达</w:t>
      </w:r>
      <w:r>
        <w:rPr>
          <w:w w:val="100"/>
        </w:rPr>
        <w:t>到</w:t>
      </w:r>
      <w:r>
        <w:rPr>
          <w:spacing w:val="-3"/>
          <w:w w:val="100"/>
        </w:rPr>
        <w:t>地</w:t>
      </w:r>
      <w:r>
        <w:rPr>
          <w:w w:val="100"/>
        </w:rPr>
        <w:t>方环</w:t>
      </w:r>
      <w:r>
        <w:rPr>
          <w:spacing w:val="-3"/>
          <w:w w:val="100"/>
        </w:rPr>
        <w:t>保</w:t>
      </w:r>
      <w:r>
        <w:rPr>
          <w:w w:val="100"/>
        </w:rPr>
        <w:t>部</w:t>
      </w:r>
      <w:r>
        <w:rPr>
          <w:spacing w:val="-3"/>
          <w:w w:val="100"/>
        </w:rPr>
        <w:t>门</w:t>
      </w:r>
      <w:r>
        <w:rPr>
          <w:w w:val="100"/>
        </w:rPr>
        <w:t>总</w:t>
      </w:r>
      <w:r>
        <w:rPr>
          <w:spacing w:val="-3"/>
          <w:w w:val="100"/>
        </w:rPr>
        <w:t>量</w:t>
      </w:r>
      <w:r>
        <w:rPr>
          <w:w w:val="100"/>
        </w:rPr>
        <w:t>控</w:t>
      </w:r>
      <w:r>
        <w:rPr>
          <w:spacing w:val="-3"/>
          <w:w w:val="100"/>
        </w:rPr>
        <w:t>制</w:t>
      </w:r>
      <w:r>
        <w:rPr>
          <w:w w:val="100"/>
        </w:rPr>
        <w:t>要</w:t>
      </w:r>
      <w:r>
        <w:rPr>
          <w:spacing w:val="-3"/>
          <w:w w:val="100"/>
        </w:rPr>
        <w:t>求</w:t>
      </w:r>
      <w:r>
        <w:rPr>
          <w:spacing w:val="-94"/>
          <w:w w:val="100"/>
        </w:rPr>
        <w:t>，</w:t>
      </w:r>
      <w:r>
        <w:rPr>
          <w:w w:val="100"/>
        </w:rPr>
        <w:t>一般</w:t>
      </w:r>
      <w:r>
        <w:rPr>
          <w:spacing w:val="-3"/>
          <w:w w:val="100"/>
        </w:rPr>
        <w:t>工</w:t>
      </w:r>
      <w:r>
        <w:rPr>
          <w:w w:val="100"/>
        </w:rPr>
        <w:t>业</w:t>
      </w:r>
      <w:r>
        <w:rPr>
          <w:spacing w:val="-3"/>
          <w:w w:val="100"/>
        </w:rPr>
        <w:t>固</w:t>
      </w:r>
      <w:r>
        <w:rPr>
          <w:w w:val="100"/>
        </w:rPr>
        <w:t>体</w:t>
      </w:r>
      <w:r>
        <w:rPr>
          <w:spacing w:val="-3"/>
          <w:w w:val="100"/>
        </w:rPr>
        <w:t>废</w:t>
      </w:r>
      <w:r>
        <w:rPr>
          <w:w w:val="100"/>
        </w:rPr>
        <w:t>物</w:t>
      </w:r>
      <w:r>
        <w:rPr>
          <w:spacing w:val="-3"/>
          <w:w w:val="100"/>
        </w:rPr>
        <w:t>得</w:t>
      </w:r>
      <w:r>
        <w:rPr>
          <w:w w:val="100"/>
        </w:rPr>
        <w:t>到</w:t>
      </w:r>
      <w:r>
        <w:rPr>
          <w:spacing w:val="-3"/>
          <w:w w:val="100"/>
        </w:rPr>
        <w:t>综</w:t>
      </w:r>
      <w:r>
        <w:rPr>
          <w:w w:val="100"/>
        </w:rPr>
        <w:t>合利</w:t>
      </w:r>
      <w:r>
        <w:rPr>
          <w:spacing w:val="-3"/>
          <w:w w:val="100"/>
        </w:rPr>
        <w:t>用</w:t>
      </w:r>
      <w:r>
        <w:rPr>
          <w:w w:val="100"/>
        </w:rPr>
        <w:t>和</w:t>
      </w:r>
      <w:r>
        <w:rPr>
          <w:spacing w:val="-3"/>
          <w:w w:val="100"/>
        </w:rPr>
        <w:t>有</w:t>
      </w:r>
      <w:r>
        <w:rPr>
          <w:w w:val="100"/>
        </w:rPr>
        <w:t>效</w:t>
      </w:r>
      <w:r>
        <w:rPr>
          <w:spacing w:val="-3"/>
          <w:w w:val="100"/>
        </w:rPr>
        <w:t>处置</w:t>
      </w:r>
      <w:r>
        <w:rPr>
          <w:w w:val="100"/>
        </w:rPr>
        <w:t>。</w:t>
      </w:r>
    </w:p>
    <w:p>
      <w:pPr>
        <w:pStyle w:val="BodyText"/>
        <w:spacing w:line="249" w:lineRule="exact"/>
        <w:ind w:right="98"/>
        <w:jc w:val="left"/>
      </w:pPr>
      <w:r>
        <w:rPr/>
        <w:t>报告期内，北大荒纸业有限公司没有生产，没有污染物排放。</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right="98"/>
        <w:jc w:val="left"/>
        <w:rPr>
          <w:b w:val="0"/>
          <w:bCs w:val="0"/>
        </w:rPr>
      </w:pPr>
      <w:r>
        <w:rPr>
          <w:rFonts w:ascii="宋体" w:hAnsi="宋体" w:cs="宋体" w:eastAsia="宋体" w:hint="default"/>
          <w:w w:val="95"/>
        </w:rPr>
        <w:t>2.</w:t>
        <w:tab/>
      </w:r>
      <w:r>
        <w:rPr/>
        <w:t>重点排污单位之外的公司</w:t>
      </w:r>
      <w:r>
        <w:rPr>
          <w:b w:val="0"/>
          <w:bCs w:val="0"/>
        </w:rPr>
      </w:r>
    </w:p>
    <w:p>
      <w:pPr>
        <w:pStyle w:val="BodyText"/>
        <w:tabs>
          <w:tab w:pos="980" w:val="left" w:leader="none"/>
        </w:tabs>
        <w:spacing w:line="240" w:lineRule="auto" w:before="56"/>
        <w:ind w:right="9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right="98"/>
        <w:jc w:val="left"/>
        <w:rPr>
          <w:b w:val="0"/>
          <w:bCs w:val="0"/>
        </w:rPr>
      </w:pPr>
      <w:r>
        <w:rPr>
          <w:rFonts w:ascii="宋体" w:hAnsi="宋体" w:cs="宋体" w:eastAsia="宋体" w:hint="default"/>
          <w:w w:val="95"/>
        </w:rPr>
        <w:t>3.</w:t>
        <w:tab/>
      </w:r>
      <w:r>
        <w:rPr/>
        <w:t>其他说明</w:t>
      </w:r>
      <w:r>
        <w:rPr>
          <w:b w:val="0"/>
          <w:bCs w:val="0"/>
        </w:rPr>
      </w:r>
    </w:p>
    <w:p>
      <w:pPr>
        <w:pStyle w:val="BodyText"/>
        <w:tabs>
          <w:tab w:pos="980" w:val="left" w:leader="none"/>
        </w:tabs>
        <w:spacing w:line="240" w:lineRule="auto" w:before="58"/>
        <w:ind w:right="9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781" w:val="left" w:leader="none"/>
        </w:tabs>
        <w:spacing w:line="240" w:lineRule="auto"/>
        <w:ind w:right="98"/>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980" w:val="left" w:leader="none"/>
        </w:tabs>
        <w:spacing w:line="240" w:lineRule="auto" w:before="56"/>
        <w:ind w:right="9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98"/>
        <w:jc w:val="left"/>
        <w:rPr>
          <w:b w:val="0"/>
          <w:bCs w:val="0"/>
        </w:rPr>
      </w:pPr>
      <w:r>
        <w:rPr/>
        <w:t>十八、可转换公司债券情况</w:t>
      </w:r>
      <w:r>
        <w:rPr>
          <w:b w:val="0"/>
          <w:bCs w:val="0"/>
        </w:rPr>
      </w:r>
    </w:p>
    <w:p>
      <w:pPr>
        <w:pStyle w:val="Heading2"/>
        <w:spacing w:line="240" w:lineRule="auto" w:before="56"/>
        <w:ind w:right="9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980" w:val="left" w:leader="none"/>
        </w:tabs>
        <w:spacing w:line="240" w:lineRule="auto" w:before="32"/>
        <w:ind w:right="9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9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29"/>
        <w:ind w:right="98"/>
        <w:jc w:val="left"/>
      </w:pPr>
      <w:r>
        <w:rPr/>
        <w:t>□适用</w:t>
      </w:r>
      <w:r>
        <w:rPr>
          <w:spacing w:val="-1"/>
        </w:rPr>
        <w:t> </w:t>
      </w:r>
      <w:r>
        <w:rPr/>
        <w:t>√不适用</w:t>
      </w:r>
    </w:p>
    <w:p>
      <w:pPr>
        <w:spacing w:after="0" w:line="240" w:lineRule="auto"/>
        <w:jc w:val="left"/>
        <w:sectPr>
          <w:footerReference w:type="default" r:id="rId32"/>
          <w:pgSz w:w="11910" w:h="16840"/>
          <w:pgMar w:footer="1195" w:header="880" w:top="1120" w:bottom="1380" w:left="1660" w:right="1060"/>
        </w:sectPr>
      </w:pPr>
    </w:p>
    <w:p>
      <w:pPr>
        <w:spacing w:line="240" w:lineRule="auto" w:before="4"/>
        <w:rPr>
          <w:rFonts w:ascii="宋体" w:hAnsi="宋体" w:cs="宋体" w:eastAsia="宋体" w:hint="default"/>
          <w:sz w:val="25"/>
          <w:szCs w:val="25"/>
        </w:rPr>
      </w:pPr>
    </w:p>
    <w:p>
      <w:pPr>
        <w:pStyle w:val="Heading2"/>
        <w:spacing w:line="240" w:lineRule="auto" w:before="36"/>
        <w:ind w:left="218"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2" w:lineRule="exact" w:before="59"/>
        <w:ind w:left="218" w:right="5689"/>
        <w:jc w:val="left"/>
      </w:pPr>
      <w:r>
        <w:rPr/>
        <w:t>□适用</w:t>
      </w:r>
      <w:r>
        <w:rPr>
          <w:spacing w:val="-2"/>
        </w:rPr>
        <w:t> </w:t>
      </w:r>
      <w:r>
        <w:rPr/>
        <w:t>√不适用</w:t>
      </w:r>
      <w:r>
        <w:rPr>
          <w:w w:val="100"/>
        </w:rPr>
        <w:t> </w:t>
      </w:r>
      <w:r>
        <w:rPr>
          <w:spacing w:val="-2"/>
        </w:rPr>
        <w:t>报告期转债累计转股情况</w:t>
      </w:r>
    </w:p>
    <w:p>
      <w:pPr>
        <w:pStyle w:val="BodyText"/>
        <w:spacing w:line="249" w:lineRule="exact"/>
        <w:ind w:left="218" w:right="2465"/>
        <w:jc w:val="left"/>
      </w:pPr>
      <w:r>
        <w:rPr/>
        <w:t>□适用</w:t>
      </w:r>
      <w:r>
        <w:rPr>
          <w:spacing w:val="-1"/>
        </w:rPr>
        <w:t> </w:t>
      </w:r>
      <w:r>
        <w:rPr/>
        <w:t>√不适用</w:t>
      </w:r>
    </w:p>
    <w:p>
      <w:pPr>
        <w:pStyle w:val="Heading2"/>
        <w:spacing w:line="240" w:lineRule="auto" w:before="56"/>
        <w:ind w:left="218" w:right="24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left="218" w:right="2465"/>
        <w:jc w:val="left"/>
      </w:pPr>
      <w:r>
        <w:rPr/>
        <w:t>□适用</w:t>
      </w:r>
      <w:r>
        <w:rPr>
          <w:spacing w:val="-1"/>
        </w:rPr>
        <w:t> </w:t>
      </w:r>
      <w:r>
        <w:rPr/>
        <w:t>√不适用</w:t>
      </w:r>
    </w:p>
    <w:p>
      <w:pPr>
        <w:pStyle w:val="Heading2"/>
        <w:spacing w:line="240" w:lineRule="auto" w:before="56"/>
        <w:ind w:left="218" w:right="246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1060" w:val="left" w:leader="none"/>
        </w:tabs>
        <w:spacing w:line="240" w:lineRule="auto" w:before="32"/>
        <w:ind w:left="218" w:right="2465"/>
        <w:jc w:val="left"/>
      </w:pPr>
      <w:r>
        <w:rPr>
          <w:spacing w:val="-1"/>
        </w:rPr>
        <w:t>□适用</w:t>
        <w:tab/>
      </w:r>
      <w:r>
        <w:rPr>
          <w:spacing w:val="-2"/>
        </w:rPr>
        <w:t>√不适用</w:t>
      </w:r>
    </w:p>
    <w:p>
      <w:pPr>
        <w:pStyle w:val="Heading2"/>
        <w:spacing w:line="240" w:lineRule="auto" w:before="56"/>
        <w:ind w:left="218" w:right="2465"/>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1060" w:val="left" w:leader="none"/>
        </w:tabs>
        <w:spacing w:line="240" w:lineRule="auto" w:before="32"/>
        <w:ind w:left="218" w:right="2465"/>
        <w:jc w:val="left"/>
      </w:pPr>
      <w:r>
        <w:rPr>
          <w:spacing w:val="-1"/>
        </w:rPr>
        <w:t>□适用</w:t>
        <w:tab/>
      </w:r>
      <w:r>
        <w:rPr>
          <w:spacing w:val="-2"/>
        </w:rPr>
        <w:t>√不适用</w:t>
      </w:r>
    </w:p>
    <w:p>
      <w:pPr>
        <w:spacing w:line="240" w:lineRule="auto" w:before="2"/>
        <w:rPr>
          <w:rFonts w:ascii="宋体" w:hAnsi="宋体" w:cs="宋体" w:eastAsia="宋体" w:hint="default"/>
          <w:sz w:val="24"/>
          <w:szCs w:val="24"/>
        </w:rPr>
      </w:pPr>
    </w:p>
    <w:p>
      <w:pPr>
        <w:pStyle w:val="Heading1"/>
        <w:tabs>
          <w:tab w:pos="1259" w:val="left" w:leader="none"/>
        </w:tabs>
        <w:spacing w:line="240" w:lineRule="auto"/>
        <w:ind w:right="17"/>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2"/>
        <w:tabs>
          <w:tab w:pos="784" w:val="left" w:leader="none"/>
        </w:tabs>
        <w:spacing w:line="278" w:lineRule="auto"/>
        <w:ind w:left="218" w:right="63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spacing w:line="290" w:lineRule="auto" w:before="22"/>
        <w:ind w:left="218" w:right="3571" w:firstLine="0"/>
        <w:jc w:val="left"/>
        <w:rPr>
          <w:rFonts w:ascii="宋体" w:hAnsi="宋体" w:cs="宋体" w:eastAsia="宋体" w:hint="default"/>
          <w:sz w:val="21"/>
          <w:szCs w:val="21"/>
        </w:rPr>
      </w:pPr>
      <w:r>
        <w:rPr>
          <w:rFonts w:ascii="宋体" w:hAnsi="宋体" w:cs="宋体" w:eastAsia="宋体" w:hint="default"/>
          <w:spacing w:val="-2"/>
          <w:sz w:val="21"/>
          <w:szCs w:val="21"/>
        </w:rPr>
        <w:t>报告期内，公司普通股股份总数及股本结构未发生变化。</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普通股股份变动情况说明</w:t>
      </w:r>
      <w:r>
        <w:rPr>
          <w:rFonts w:ascii="宋体" w:hAnsi="宋体" w:cs="宋体" w:eastAsia="宋体" w:hint="default"/>
          <w:sz w:val="21"/>
          <w:szCs w:val="21"/>
        </w:rPr>
      </w:r>
    </w:p>
    <w:p>
      <w:pPr>
        <w:pStyle w:val="BodyText"/>
        <w:tabs>
          <w:tab w:pos="1060" w:val="left" w:leader="none"/>
        </w:tabs>
        <w:spacing w:line="240" w:lineRule="auto" w:before="12"/>
        <w:ind w:left="218" w:right="2465"/>
        <w:jc w:val="left"/>
      </w:pPr>
      <w:r>
        <w:rPr>
          <w:spacing w:val="-1"/>
        </w:rPr>
        <w:t>□适用</w:t>
        <w:tab/>
      </w:r>
      <w:r>
        <w:rPr>
          <w:spacing w:val="-2"/>
        </w:rPr>
        <w:t>√不适用</w:t>
      </w:r>
    </w:p>
    <w:p>
      <w:pPr>
        <w:pStyle w:val="Heading2"/>
        <w:spacing w:line="240" w:lineRule="auto" w:before="56"/>
        <w:ind w:left="218" w:right="0"/>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060" w:val="left" w:leader="none"/>
        </w:tabs>
        <w:spacing w:line="240" w:lineRule="auto" w:before="59"/>
        <w:ind w:left="218" w:right="2465"/>
        <w:jc w:val="left"/>
      </w:pPr>
      <w:r>
        <w:rPr>
          <w:spacing w:val="-1"/>
        </w:rPr>
        <w:t>□适用</w:t>
        <w:tab/>
      </w:r>
      <w:r>
        <w:rPr>
          <w:spacing w:val="-2"/>
        </w:rPr>
        <w:t>√不适用</w:t>
      </w:r>
    </w:p>
    <w:p>
      <w:pPr>
        <w:pStyle w:val="Heading2"/>
        <w:spacing w:line="240" w:lineRule="auto" w:before="56"/>
        <w:ind w:left="218" w:right="2465"/>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060" w:val="left" w:leader="none"/>
        </w:tabs>
        <w:spacing w:line="240" w:lineRule="auto" w:before="58"/>
        <w:ind w:left="218" w:right="2465"/>
        <w:jc w:val="left"/>
      </w:pPr>
      <w:r>
        <w:rPr>
          <w:spacing w:val="-1"/>
        </w:rPr>
        <w:t>□适用</w:t>
        <w:tab/>
      </w:r>
      <w:r>
        <w:rPr>
          <w:spacing w:val="-2"/>
        </w:rPr>
        <w:t>√不适用</w:t>
      </w:r>
    </w:p>
    <w:p>
      <w:pPr>
        <w:pStyle w:val="Heading2"/>
        <w:tabs>
          <w:tab w:pos="784" w:val="left" w:leader="none"/>
        </w:tabs>
        <w:spacing w:line="240" w:lineRule="auto" w:before="56"/>
        <w:ind w:left="218" w:right="2465"/>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218" w:right="60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42"/>
        <w:ind w:left="218" w:right="261"/>
        <w:jc w:val="left"/>
      </w:pPr>
      <w:r>
        <w:rPr/>
        <w:t>□适用</w:t>
      </w:r>
      <w:r>
        <w:rPr>
          <w:spacing w:val="-2"/>
        </w:rPr>
        <w:t> </w:t>
      </w:r>
      <w:r>
        <w:rPr/>
        <w:t>√不适用</w:t>
      </w:r>
      <w:r>
        <w:rPr>
          <w:w w:val="100"/>
        </w:rPr>
        <w:t> </w:t>
      </w:r>
      <w:r>
        <w:rPr>
          <w:spacing w:val="-2"/>
        </w:rPr>
        <w:t>截至报告期内证券发行情况的说明（存续期内利率不同的债券，请分别说明）：</w:t>
      </w:r>
    </w:p>
    <w:p>
      <w:pPr>
        <w:pStyle w:val="BodyText"/>
        <w:tabs>
          <w:tab w:pos="1060" w:val="left" w:leader="none"/>
        </w:tabs>
        <w:spacing w:line="249" w:lineRule="exact"/>
        <w:ind w:left="218"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18"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060" w:val="left" w:leader="none"/>
        </w:tabs>
        <w:spacing w:line="240" w:lineRule="auto" w:before="56"/>
        <w:ind w:left="218"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18" w:right="2465"/>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8"/>
        <w:ind w:left="218" w:right="2465"/>
        <w:jc w:val="left"/>
      </w:pPr>
      <w:r>
        <w:rPr/>
        <w:t>□适用</w:t>
      </w:r>
      <w:r>
        <w:rPr>
          <w:spacing w:val="-1"/>
        </w:rPr>
        <w:t> </w:t>
      </w:r>
      <w:r>
        <w:rPr/>
        <w:t>√不适用</w:t>
      </w:r>
    </w:p>
    <w:p>
      <w:pPr>
        <w:pStyle w:val="Heading2"/>
        <w:spacing w:line="240" w:lineRule="auto" w:before="56"/>
        <w:ind w:left="218" w:right="2465"/>
        <w:jc w:val="left"/>
        <w:rPr>
          <w:b w:val="0"/>
          <w:bCs w:val="0"/>
        </w:rPr>
      </w:pPr>
      <w:r>
        <w:rPr/>
        <w:t>三、</w:t>
      </w:r>
      <w:r>
        <w:rPr>
          <w:spacing w:val="-80"/>
        </w:rPr>
        <w:t> </w:t>
      </w:r>
      <w:r>
        <w:rPr/>
        <w:t>股东和实际控制人情况</w:t>
      </w:r>
      <w:r>
        <w:rPr>
          <w:b w:val="0"/>
          <w:bCs w:val="0"/>
        </w:rPr>
      </w:r>
    </w:p>
    <w:p>
      <w:pPr>
        <w:pStyle w:val="Heading2"/>
        <w:spacing w:line="240" w:lineRule="auto" w:before="58"/>
        <w:ind w:left="218"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5917;height:2" coordorigin="10,10" coordsize="5917,2">
              <v:shape style="position:absolute;left:10;top:10;width:5917;height:2" coordorigin="10,10" coordsize="5917,0" path="m10,10l5927,10e" filled="false" stroked="true" strokeweight=".95996pt" strokecolor="#000000">
                <v:path arrowok="t"/>
              </v:shape>
            </v:group>
            <v:group style="position:absolute;left:5927;top:10;width:58;height:2" coordorigin="5927,10" coordsize="58,2">
              <v:shape style="position:absolute;left:5927;top:10;width:58;height:2" coordorigin="5927,10" coordsize="58,0" path="m5927,10l5984,10e" filled="false" stroked="true" strokeweight=".95996pt" strokecolor="#000000">
                <v:path arrowok="t"/>
              </v:shape>
            </v:group>
            <v:group style="position:absolute;left:5984;top:10;width:3075;height:2" coordorigin="5984,10" coordsize="3075,2">
              <v:shape style="position:absolute;left:5984;top:10;width:3075;height:2" coordorigin="5984,10" coordsize="3075,0" path="m5984,10l9059,10e" filled="false" stroked="true" strokeweight=".95996pt" strokecolor="#000000">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5922"/>
        <w:gridCol w:w="3128"/>
      </w:tblGrid>
      <w:tr>
        <w:trPr>
          <w:trHeight w:val="324" w:hRule="exact"/>
        </w:trPr>
        <w:tc>
          <w:tcPr>
            <w:tcW w:w="5922"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128"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92,049</w:t>
            </w:r>
          </w:p>
        </w:tc>
      </w:tr>
      <w:tr>
        <w:trPr>
          <w:trHeight w:val="319" w:hRule="exact"/>
        </w:trPr>
        <w:tc>
          <w:tcPr>
            <w:tcW w:w="592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101,216</w:t>
            </w:r>
          </w:p>
        </w:tc>
      </w:tr>
      <w:tr>
        <w:trPr>
          <w:trHeight w:val="317" w:hRule="exact"/>
        </w:trPr>
        <w:tc>
          <w:tcPr>
            <w:tcW w:w="592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3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8"/>
              <w:jc w:val="right"/>
              <w:rPr>
                <w:rFonts w:ascii="Arial" w:hAnsi="Arial" w:cs="Arial" w:eastAsia="Arial" w:hint="default"/>
                <w:sz w:val="21"/>
                <w:szCs w:val="21"/>
              </w:rPr>
            </w:pPr>
            <w:r>
              <w:rPr>
                <w:rFonts w:ascii="Arial"/>
                <w:w w:val="100"/>
                <w:sz w:val="21"/>
              </w:rPr>
              <w:t>0</w:t>
            </w:r>
          </w:p>
        </w:tc>
      </w:tr>
      <w:tr>
        <w:trPr>
          <w:trHeight w:val="326" w:hRule="exact"/>
        </w:trPr>
        <w:tc>
          <w:tcPr>
            <w:tcW w:w="5922"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107" w:right="-5"/>
              <w:jc w:val="left"/>
              <w:rPr>
                <w:rFonts w:ascii="宋体" w:hAnsi="宋体" w:cs="宋体" w:eastAsia="宋体" w:hint="default"/>
                <w:sz w:val="21"/>
                <w:szCs w:val="21"/>
              </w:rPr>
            </w:pPr>
            <w:r>
              <w:rPr>
                <w:rFonts w:ascii="宋体" w:hAnsi="宋体" w:cs="宋体" w:eastAsia="宋体" w:hint="default"/>
                <w:spacing w:val="-4"/>
                <w:sz w:val="21"/>
                <w:szCs w:val="21"/>
              </w:rPr>
              <w:t>年度报告披露日前上一月末表决权恢复的优先股股东总数（户）</w:t>
            </w:r>
          </w:p>
        </w:tc>
        <w:tc>
          <w:tcPr>
            <w:tcW w:w="3128"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108"/>
              <w:jc w:val="right"/>
              <w:rPr>
                <w:rFonts w:ascii="Arial" w:hAnsi="Arial" w:cs="Arial" w:eastAsia="Arial" w:hint="default"/>
                <w:sz w:val="21"/>
                <w:szCs w:val="21"/>
              </w:rPr>
            </w:pPr>
            <w:r>
              <w:rPr>
                <w:rFonts w:ascii="Arial"/>
                <w:w w:val="100"/>
                <w:sz w:val="21"/>
              </w:rPr>
              <w:t>0</w:t>
            </w:r>
          </w:p>
        </w:tc>
      </w:tr>
    </w:tbl>
    <w:p>
      <w:pPr>
        <w:spacing w:line="240" w:lineRule="auto" w:before="11"/>
        <w:rPr>
          <w:rFonts w:ascii="宋体" w:hAnsi="宋体" w:cs="宋体" w:eastAsia="宋体" w:hint="default"/>
          <w:b/>
          <w:bCs/>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5917;height:2" coordorigin="10,10" coordsize="5917,2">
              <v:shape style="position:absolute;left:10;top:10;width:5917;height:2" coordorigin="10,10" coordsize="5917,0" path="m10,10l5927,10e" filled="false" stroked="true" strokeweight=".95996pt" strokecolor="#000000">
                <v:path arrowok="t"/>
              </v:shape>
            </v:group>
            <v:group style="position:absolute;left:5927;top:10;width:58;height:2" coordorigin="5927,10" coordsize="58,2">
              <v:shape style="position:absolute;left:5927;top:10;width:58;height:2" coordorigin="5927,10" coordsize="58,0" path="m5927,10l5984,10e" filled="false" stroked="true" strokeweight=".95996pt" strokecolor="#000000">
                <v:path arrowok="t"/>
              </v:shape>
            </v:group>
            <v:group style="position:absolute;left:5984;top:10;width:3075;height:2" coordorigin="5984,10" coordsize="3075,2">
              <v:shape style="position:absolute;left:5984;top:10;width:3075;height:2" coordorigin="5984,10" coordsize="3075,0" path="m5984,10l9059,10e" filled="false" stroked="true" strokeweight=".959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33"/>
          <w:pgSz w:w="11910" w:h="16840"/>
          <w:pgMar w:footer="1195" w:header="880" w:top="1120" w:bottom="1380" w:left="1580" w:right="1040"/>
          <w:pgNumType w:start="5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620" w:right="720"/>
        </w:sectPr>
      </w:pPr>
    </w:p>
    <w:p>
      <w:pPr>
        <w:pStyle w:val="Heading2"/>
        <w:spacing w:line="240" w:lineRule="auto" w:before="177"/>
        <w:ind w:left="17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9"/>
          <w:szCs w:val="29"/>
        </w:rPr>
      </w:pPr>
    </w:p>
    <w:p>
      <w:pPr>
        <w:pStyle w:val="BodyText"/>
        <w:spacing w:line="240" w:lineRule="auto"/>
        <w:ind w:left="3836" w:right="-15"/>
        <w:jc w:val="left"/>
      </w:pPr>
      <w:r>
        <w:rPr/>
        <w:pict>
          <v:group style="position:absolute;margin-left:86.543999pt;margin-top:-2.136323pt;width:467.15pt;height:2.9pt;mso-position-horizontal-relative:page;mso-position-vertical-relative:paragraph;z-index:-933880" coordorigin="1731,-43" coordsize="9343,58">
            <v:group style="position:absolute;left:1740;top:-33;width:9323;height:2" coordorigin="1740,-33" coordsize="9323,2">
              <v:shape style="position:absolute;left:1740;top:-33;width:9323;height:2" coordorigin="1740,-33" coordsize="9323,0" path="m1740,-33l11063,-33e" filled="false" stroked="true" strokeweight=".96pt" strokecolor="#000000">
                <v:path arrowok="t"/>
              </v:shape>
            </v:group>
            <v:group style="position:absolute;left:1740;top:5;width:9323;height:2" coordorigin="1740,5" coordsize="9323,2">
              <v:shape style="position:absolute;left:1740;top:5;width:9323;height:2" coordorigin="1740,5" coordsize="9323,0" path="m1740,5l11063,5e" filled="false" stroked="true" strokeweight=".96pt" strokecolor="#000000">
                <v:path arrowok="t"/>
              </v:shape>
            </v:group>
            <w10:wrap type="none"/>
          </v:group>
        </w:pict>
      </w:r>
      <w:r>
        <w:rPr/>
        <w:t>前十名股东持股情况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18"/>
          <w:szCs w:val="18"/>
        </w:rPr>
      </w:pPr>
    </w:p>
    <w:p>
      <w:pPr>
        <w:pStyle w:val="BodyText"/>
        <w:spacing w:line="240" w:lineRule="auto"/>
        <w:ind w:left="178"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620" w:right="720"/>
          <w:cols w:num="2" w:equalWidth="0">
            <w:col w:w="7773" w:space="327"/>
            <w:col w:w="1470"/>
          </w:cols>
        </w:sectPr>
      </w:pPr>
    </w:p>
    <w:p>
      <w:pPr>
        <w:spacing w:line="240" w:lineRule="auto" w:before="10"/>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2237"/>
        <w:gridCol w:w="1274"/>
        <w:gridCol w:w="1560"/>
        <w:gridCol w:w="850"/>
        <w:gridCol w:w="991"/>
        <w:gridCol w:w="711"/>
        <w:gridCol w:w="991"/>
        <w:gridCol w:w="708"/>
      </w:tblGrid>
      <w:tr>
        <w:trPr>
          <w:trHeight w:val="319" w:hRule="exact"/>
        </w:trPr>
        <w:tc>
          <w:tcPr>
            <w:tcW w:w="2237" w:type="dxa"/>
            <w:vMerge w:val="restart"/>
            <w:tcBorders>
              <w:top w:val="single" w:sz="4" w:space="0" w:color="000000"/>
              <w:left w:val="nil" w:sz="6" w:space="0" w:color="auto"/>
              <w:right w:val="single" w:sz="4" w:space="0" w:color="000000"/>
            </w:tcBorders>
          </w:tcPr>
          <w:p>
            <w:pPr>
              <w:pStyle w:val="TableParagraph"/>
              <w:spacing w:line="273" w:lineRule="exact" w:before="126"/>
              <w:ind w:left="698"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698"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74" w:type="dxa"/>
            <w:vMerge w:val="restart"/>
            <w:tcBorders>
              <w:top w:val="single" w:sz="4" w:space="0" w:color="000000"/>
              <w:left w:val="single" w:sz="4" w:space="0" w:color="000000"/>
              <w:right w:val="single" w:sz="4" w:space="0" w:color="000000"/>
            </w:tcBorders>
          </w:tcPr>
          <w:p>
            <w:pPr>
              <w:pStyle w:val="TableParagraph"/>
              <w:spacing w:line="272" w:lineRule="exact" w:before="154"/>
              <w:ind w:left="419" w:right="209" w:hanging="209"/>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991" w:type="dxa"/>
            <w:vMerge w:val="restart"/>
            <w:tcBorders>
              <w:top w:val="single" w:sz="4" w:space="0" w:color="000000"/>
              <w:left w:val="single" w:sz="4" w:space="0" w:color="000000"/>
              <w:right w:val="single" w:sz="4" w:space="0" w:color="000000"/>
            </w:tcBorders>
          </w:tcPr>
          <w:p>
            <w:pPr>
              <w:pStyle w:val="TableParagraph"/>
              <w:spacing w:line="237" w:lineRule="auto"/>
              <w:ind w:left="69" w:right="67"/>
              <w:jc w:val="both"/>
              <w:rPr>
                <w:rFonts w:ascii="宋体" w:hAnsi="宋体" w:cs="宋体" w:eastAsia="宋体" w:hint="default"/>
                <w:sz w:val="21"/>
                <w:szCs w:val="21"/>
              </w:rPr>
            </w:pPr>
            <w:r>
              <w:rPr>
                <w:rFonts w:ascii="宋体" w:hAnsi="宋体" w:cs="宋体" w:eastAsia="宋体" w:hint="default"/>
                <w:sz w:val="21"/>
                <w:szCs w:val="21"/>
              </w:rPr>
              <w:t>持有有限</w:t>
            </w:r>
            <w:r>
              <w:rPr>
                <w:rFonts w:ascii="宋体" w:hAnsi="宋体" w:cs="宋体" w:eastAsia="宋体" w:hint="default"/>
                <w:w w:val="100"/>
                <w:sz w:val="21"/>
                <w:szCs w:val="21"/>
              </w:rPr>
              <w:t> </w:t>
            </w: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708" w:type="dxa"/>
            <w:vMerge w:val="restart"/>
            <w:tcBorders>
              <w:top w:val="single" w:sz="4" w:space="0" w:color="000000"/>
              <w:left w:val="single" w:sz="4" w:space="0" w:color="000000"/>
              <w:right w:val="nil" w:sz="6" w:space="0" w:color="auto"/>
            </w:tcBorders>
          </w:tcPr>
          <w:p>
            <w:pPr>
              <w:pStyle w:val="TableParagraph"/>
              <w:spacing w:line="272" w:lineRule="exact" w:before="154"/>
              <w:ind w:left="139" w:right="139"/>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554" w:hRule="exact"/>
        </w:trPr>
        <w:tc>
          <w:tcPr>
            <w:tcW w:w="2237" w:type="dxa"/>
            <w:vMerge/>
            <w:tcBorders>
              <w:left w:val="nil" w:sz="6" w:space="0" w:color="auto"/>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08" w:type="dxa"/>
            <w:vMerge/>
            <w:tcBorders>
              <w:left w:val="single" w:sz="4" w:space="0" w:color="000000"/>
              <w:bottom w:val="single" w:sz="4" w:space="0" w:color="000000"/>
              <w:right w:val="nil" w:sz="6" w:space="0" w:color="auto"/>
            </w:tcBorders>
          </w:tcPr>
          <w:p>
            <w:pPr/>
          </w:p>
        </w:tc>
      </w:tr>
      <w:tr>
        <w:trPr>
          <w:trHeight w:val="554"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57" w:right="0"/>
              <w:jc w:val="left"/>
              <w:rPr>
                <w:rFonts w:ascii="宋体" w:hAnsi="宋体" w:cs="宋体" w:eastAsia="宋体" w:hint="default"/>
                <w:sz w:val="21"/>
                <w:szCs w:val="21"/>
              </w:rPr>
            </w:pPr>
            <w:r>
              <w:rPr>
                <w:rFonts w:ascii="宋体" w:hAnsi="宋体" w:cs="宋体" w:eastAsia="宋体" w:hint="default"/>
                <w:sz w:val="21"/>
                <w:szCs w:val="21"/>
              </w:rPr>
              <w:t>黑龙江北大荒农垦集团</w:t>
            </w: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0"/>
              <w:jc w:val="right"/>
              <w:rPr>
                <w:rFonts w:ascii="Arial" w:hAnsi="Arial" w:cs="Arial" w:eastAsia="Arial" w:hint="default"/>
                <w:sz w:val="21"/>
                <w:szCs w:val="21"/>
              </w:rPr>
            </w:pPr>
            <w:r>
              <w:rPr>
                <w:rFonts w:ascii="Arial"/>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9"/>
              <w:jc w:val="right"/>
              <w:rPr>
                <w:rFonts w:ascii="Arial" w:hAnsi="Arial" w:cs="Arial" w:eastAsia="Arial" w:hint="default"/>
                <w:sz w:val="21"/>
                <w:szCs w:val="21"/>
              </w:rPr>
            </w:pPr>
            <w:r>
              <w:rPr>
                <w:rFonts w:ascii="Arial"/>
                <w:spacing w:val="-1"/>
                <w:sz w:val="21"/>
              </w:rPr>
              <w:t>1,140,262,121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8"/>
              <w:jc w:val="right"/>
              <w:rPr>
                <w:rFonts w:ascii="Arial" w:hAnsi="Arial" w:cs="Arial" w:eastAsia="Arial" w:hint="default"/>
                <w:sz w:val="21"/>
                <w:szCs w:val="21"/>
              </w:rPr>
            </w:pPr>
            <w:r>
              <w:rPr>
                <w:rFonts w:ascii="Arial"/>
                <w:spacing w:val="-1"/>
                <w:sz w:val="21"/>
              </w:rPr>
              <w:t>64.14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0"/>
              <w:jc w:val="right"/>
              <w:rPr>
                <w:rFonts w:ascii="Arial" w:hAnsi="Arial" w:cs="Arial" w:eastAsia="Arial" w:hint="default"/>
                <w:sz w:val="21"/>
                <w:szCs w:val="21"/>
              </w:rPr>
            </w:pPr>
            <w:r>
              <w:rPr>
                <w:rFonts w:ascii="Arial"/>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0"/>
              <w:jc w:val="right"/>
              <w:rPr>
                <w:rFonts w:ascii="Arial" w:hAnsi="Arial" w:cs="Arial" w:eastAsia="Arial" w:hint="default"/>
                <w:sz w:val="21"/>
                <w:szCs w:val="21"/>
              </w:rPr>
            </w:pPr>
            <w:r>
              <w:rPr>
                <w:rFonts w:ascii="Arial"/>
                <w:w w:val="100"/>
                <w:sz w:val="21"/>
              </w:rPr>
              <w:t>0</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hAnsi="宋体" w:cs="宋体" w:eastAsia="宋体" w:hint="default"/>
                <w:sz w:val="21"/>
                <w:szCs w:val="21"/>
              </w:rPr>
              <w:t>国家</w:t>
            </w:r>
          </w:p>
        </w:tc>
      </w:tr>
      <w:tr>
        <w:trPr>
          <w:trHeight w:val="317"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余明伟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9,620,545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0.54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100"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57" w:right="0"/>
              <w:jc w:val="both"/>
              <w:rPr>
                <w:rFonts w:ascii="宋体" w:hAnsi="宋体" w:cs="宋体" w:eastAsia="宋体" w:hint="default"/>
                <w:sz w:val="21"/>
                <w:szCs w:val="21"/>
              </w:rPr>
            </w:pPr>
            <w:r>
              <w:rPr>
                <w:rFonts w:ascii="宋体" w:hAnsi="宋体" w:cs="宋体" w:eastAsia="宋体" w:hint="default"/>
                <w:sz w:val="21"/>
                <w:szCs w:val="21"/>
              </w:rPr>
              <w:t>中国工商银行股份有限</w:t>
            </w:r>
          </w:p>
          <w:p>
            <w:pPr>
              <w:pStyle w:val="TableParagraph"/>
              <w:spacing w:line="237" w:lineRule="auto" w:before="1"/>
              <w:ind w:left="57" w:right="70"/>
              <w:jc w:val="both"/>
              <w:rPr>
                <w:rFonts w:ascii="宋体" w:hAnsi="宋体" w:cs="宋体" w:eastAsia="宋体" w:hint="default"/>
                <w:sz w:val="21"/>
                <w:szCs w:val="21"/>
              </w:rPr>
            </w:pPr>
            <w:r>
              <w:rPr>
                <w:rFonts w:ascii="宋体" w:hAnsi="宋体" w:cs="宋体" w:eastAsia="宋体" w:hint="default"/>
                <w:spacing w:val="-2"/>
                <w:sz w:val="21"/>
                <w:szCs w:val="21"/>
              </w:rPr>
              <w:t>公司－南方消费活力灵</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活配置混合型发起式证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券投资基金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50"/>
              <w:jc w:val="right"/>
              <w:rPr>
                <w:rFonts w:ascii="Arial" w:hAnsi="Arial" w:cs="Arial" w:eastAsia="Arial" w:hint="default"/>
                <w:sz w:val="21"/>
                <w:szCs w:val="21"/>
              </w:rPr>
            </w:pPr>
            <w:r>
              <w:rPr>
                <w:rFonts w:ascii="Arial"/>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48"/>
              <w:jc w:val="right"/>
              <w:rPr>
                <w:rFonts w:ascii="Arial" w:hAnsi="Arial" w:cs="Arial" w:eastAsia="Arial" w:hint="default"/>
                <w:sz w:val="21"/>
                <w:szCs w:val="21"/>
              </w:rPr>
            </w:pPr>
            <w:r>
              <w:rPr>
                <w:rFonts w:ascii="Arial"/>
                <w:spacing w:val="-1"/>
                <w:sz w:val="21"/>
              </w:rPr>
              <w:t>9,108,079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48"/>
              <w:jc w:val="right"/>
              <w:rPr>
                <w:rFonts w:ascii="Arial" w:hAnsi="Arial" w:cs="Arial" w:eastAsia="Arial" w:hint="default"/>
                <w:sz w:val="21"/>
                <w:szCs w:val="21"/>
              </w:rPr>
            </w:pPr>
            <w:r>
              <w:rPr>
                <w:rFonts w:ascii="Arial"/>
                <w:spacing w:val="-1"/>
                <w:sz w:val="21"/>
              </w:rPr>
              <w:t>0.51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50"/>
              <w:jc w:val="right"/>
              <w:rPr>
                <w:rFonts w:ascii="Arial" w:hAnsi="Arial" w:cs="Arial" w:eastAsia="Arial" w:hint="default"/>
                <w:sz w:val="21"/>
                <w:szCs w:val="21"/>
              </w:rPr>
            </w:pPr>
            <w:r>
              <w:rPr>
                <w:rFonts w:ascii="Arial"/>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50"/>
              <w:jc w:val="right"/>
              <w:rPr>
                <w:rFonts w:ascii="Arial" w:hAnsi="Arial" w:cs="Arial" w:eastAsia="Arial" w:hint="default"/>
                <w:sz w:val="21"/>
                <w:szCs w:val="21"/>
              </w:rPr>
            </w:pPr>
            <w:r>
              <w:rPr>
                <w:rFonts w:ascii="Arial"/>
                <w:w w:val="100"/>
                <w:sz w:val="21"/>
              </w:rPr>
              <w:t>0</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7"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中国证券金融股份有限</w:t>
            </w: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48"/>
              <w:jc w:val="right"/>
              <w:rPr>
                <w:rFonts w:ascii="Arial" w:hAnsi="Arial" w:cs="Arial" w:eastAsia="Arial" w:hint="default"/>
                <w:sz w:val="21"/>
                <w:szCs w:val="21"/>
              </w:rPr>
            </w:pPr>
            <w:r>
              <w:rPr>
                <w:rFonts w:ascii="Arial"/>
                <w:spacing w:val="-1"/>
                <w:sz w:val="21"/>
              </w:rPr>
              <w:t>7,864,137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48"/>
              <w:jc w:val="right"/>
              <w:rPr>
                <w:rFonts w:ascii="Arial" w:hAnsi="Arial" w:cs="Arial" w:eastAsia="Arial" w:hint="default"/>
                <w:sz w:val="21"/>
                <w:szCs w:val="21"/>
              </w:rPr>
            </w:pPr>
            <w:r>
              <w:rPr>
                <w:rFonts w:ascii="Arial"/>
                <w:spacing w:val="-1"/>
                <w:sz w:val="21"/>
              </w:rPr>
              <w:t>7,864,137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48"/>
              <w:jc w:val="right"/>
              <w:rPr>
                <w:rFonts w:ascii="Arial" w:hAnsi="Arial" w:cs="Arial" w:eastAsia="Arial" w:hint="default"/>
                <w:sz w:val="21"/>
                <w:szCs w:val="21"/>
              </w:rPr>
            </w:pPr>
            <w:r>
              <w:rPr>
                <w:rFonts w:ascii="Arial"/>
                <w:spacing w:val="-1"/>
                <w:sz w:val="21"/>
              </w:rPr>
              <w:t>0.44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50"/>
              <w:jc w:val="right"/>
              <w:rPr>
                <w:rFonts w:ascii="Arial" w:hAnsi="Arial" w:cs="Arial" w:eastAsia="Arial" w:hint="default"/>
                <w:sz w:val="21"/>
                <w:szCs w:val="21"/>
              </w:rPr>
            </w:pPr>
            <w:r>
              <w:rPr>
                <w:rFonts w:ascii="Arial"/>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50"/>
              <w:jc w:val="right"/>
              <w:rPr>
                <w:rFonts w:ascii="Arial" w:hAnsi="Arial" w:cs="Arial" w:eastAsia="Arial" w:hint="default"/>
                <w:sz w:val="21"/>
                <w:szCs w:val="21"/>
              </w:rPr>
            </w:pPr>
            <w:r>
              <w:rPr>
                <w:rFonts w:ascii="Arial"/>
                <w:w w:val="100"/>
                <w:sz w:val="21"/>
              </w:rPr>
              <w:t>0</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52"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17"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7" w:right="0"/>
              <w:jc w:val="left"/>
              <w:rPr>
                <w:rFonts w:ascii="宋体" w:hAnsi="宋体" w:cs="宋体" w:eastAsia="宋体" w:hint="default"/>
                <w:sz w:val="21"/>
                <w:szCs w:val="21"/>
              </w:rPr>
            </w:pPr>
            <w:r>
              <w:rPr>
                <w:rFonts w:ascii="宋体" w:hAnsi="宋体" w:cs="宋体" w:eastAsia="宋体" w:hint="default"/>
                <w:sz w:val="21"/>
                <w:szCs w:val="21"/>
              </w:rPr>
              <w:t>肖云茂</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spacing w:val="-1"/>
                <w:sz w:val="21"/>
              </w:rPr>
              <w:t>-13,500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7,000,000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0.39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52"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19"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张晓夏</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150,000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6,300,000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0.35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099"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57" w:right="0"/>
              <w:jc w:val="both"/>
              <w:rPr>
                <w:rFonts w:ascii="宋体" w:hAnsi="宋体" w:cs="宋体" w:eastAsia="宋体" w:hint="default"/>
                <w:sz w:val="21"/>
                <w:szCs w:val="21"/>
              </w:rPr>
            </w:pPr>
            <w:r>
              <w:rPr>
                <w:rFonts w:ascii="宋体" w:hAnsi="宋体" w:cs="宋体" w:eastAsia="宋体" w:hint="default"/>
                <w:sz w:val="21"/>
                <w:szCs w:val="21"/>
              </w:rPr>
              <w:t>中国农业银行股份有限</w:t>
            </w:r>
          </w:p>
          <w:p>
            <w:pPr>
              <w:pStyle w:val="TableParagraph"/>
              <w:spacing w:line="237" w:lineRule="auto"/>
              <w:ind w:left="57" w:right="70"/>
              <w:jc w:val="both"/>
              <w:rPr>
                <w:rFonts w:ascii="宋体" w:hAnsi="宋体" w:cs="宋体" w:eastAsia="宋体" w:hint="default"/>
                <w:sz w:val="21"/>
                <w:szCs w:val="21"/>
              </w:rPr>
            </w:pPr>
            <w:r>
              <w:rPr>
                <w:rFonts w:ascii="宋体" w:hAnsi="宋体" w:cs="宋体" w:eastAsia="宋体" w:hint="default"/>
                <w:spacing w:val="-2"/>
                <w:sz w:val="21"/>
                <w:szCs w:val="21"/>
              </w:rPr>
              <w:t>公司－新华行业轮换灵</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活配置混合型证券投资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基金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48"/>
              <w:jc w:val="right"/>
              <w:rPr>
                <w:rFonts w:ascii="Arial" w:hAnsi="Arial" w:cs="Arial" w:eastAsia="Arial" w:hint="default"/>
                <w:sz w:val="21"/>
                <w:szCs w:val="21"/>
              </w:rPr>
            </w:pPr>
            <w:r>
              <w:rPr>
                <w:rFonts w:ascii="Arial"/>
                <w:spacing w:val="-1"/>
                <w:sz w:val="21"/>
              </w:rPr>
              <w:t>5,838,090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48"/>
              <w:jc w:val="right"/>
              <w:rPr>
                <w:rFonts w:ascii="Arial" w:hAnsi="Arial" w:cs="Arial" w:eastAsia="Arial" w:hint="default"/>
                <w:sz w:val="21"/>
                <w:szCs w:val="21"/>
              </w:rPr>
            </w:pPr>
            <w:r>
              <w:rPr>
                <w:rFonts w:ascii="Arial"/>
                <w:spacing w:val="-1"/>
                <w:sz w:val="21"/>
              </w:rPr>
              <w:t>5,838,090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48"/>
              <w:jc w:val="right"/>
              <w:rPr>
                <w:rFonts w:ascii="Arial" w:hAnsi="Arial" w:cs="Arial" w:eastAsia="Arial" w:hint="default"/>
                <w:sz w:val="21"/>
                <w:szCs w:val="21"/>
              </w:rPr>
            </w:pPr>
            <w:r>
              <w:rPr>
                <w:rFonts w:ascii="Arial"/>
                <w:spacing w:val="-1"/>
                <w:sz w:val="21"/>
              </w:rPr>
              <w:t>0.33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50"/>
              <w:jc w:val="right"/>
              <w:rPr>
                <w:rFonts w:ascii="Arial" w:hAnsi="Arial" w:cs="Arial" w:eastAsia="Arial" w:hint="default"/>
                <w:sz w:val="21"/>
                <w:szCs w:val="21"/>
              </w:rPr>
            </w:pPr>
            <w:r>
              <w:rPr>
                <w:rFonts w:ascii="Arial"/>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50"/>
              <w:jc w:val="right"/>
              <w:rPr>
                <w:rFonts w:ascii="Arial" w:hAnsi="Arial" w:cs="Arial" w:eastAsia="Arial" w:hint="default"/>
                <w:sz w:val="21"/>
                <w:szCs w:val="21"/>
              </w:rPr>
            </w:pPr>
            <w:r>
              <w:rPr>
                <w:rFonts w:ascii="Arial"/>
                <w:w w:val="100"/>
                <w:sz w:val="21"/>
              </w:rPr>
              <w:t>0</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17"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7" w:right="0"/>
              <w:jc w:val="left"/>
              <w:rPr>
                <w:rFonts w:ascii="宋体" w:hAnsi="宋体" w:cs="宋体" w:eastAsia="宋体" w:hint="default"/>
                <w:sz w:val="21"/>
                <w:szCs w:val="21"/>
              </w:rPr>
            </w:pPr>
            <w:r>
              <w:rPr>
                <w:rFonts w:ascii="宋体" w:hAnsi="宋体" w:cs="宋体" w:eastAsia="宋体" w:hint="default"/>
                <w:sz w:val="21"/>
                <w:szCs w:val="21"/>
              </w:rPr>
              <w:t>施建华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8"/>
              <w:jc w:val="right"/>
              <w:rPr>
                <w:rFonts w:ascii="Arial" w:hAnsi="Arial" w:cs="Arial" w:eastAsia="Arial" w:hint="default"/>
                <w:sz w:val="21"/>
                <w:szCs w:val="21"/>
              </w:rPr>
            </w:pPr>
            <w:r>
              <w:rPr>
                <w:rFonts w:ascii="Arial"/>
                <w:spacing w:val="-1"/>
                <w:sz w:val="21"/>
              </w:rPr>
              <w:t>3,140,000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8"/>
              <w:jc w:val="right"/>
              <w:rPr>
                <w:rFonts w:ascii="Arial" w:hAnsi="Arial" w:cs="Arial" w:eastAsia="Arial" w:hint="default"/>
                <w:sz w:val="21"/>
                <w:szCs w:val="21"/>
              </w:rPr>
            </w:pPr>
            <w:r>
              <w:rPr>
                <w:rFonts w:ascii="Arial"/>
                <w:spacing w:val="-1"/>
                <w:sz w:val="21"/>
              </w:rPr>
              <w:t>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8"/>
              <w:jc w:val="right"/>
              <w:rPr>
                <w:rFonts w:ascii="Arial" w:hAnsi="Arial" w:cs="Arial" w:eastAsia="Arial" w:hint="default"/>
                <w:sz w:val="21"/>
                <w:szCs w:val="21"/>
              </w:rPr>
            </w:pPr>
            <w:r>
              <w:rPr>
                <w:rFonts w:ascii="Arial"/>
                <w:spacing w:val="-1"/>
                <w:sz w:val="21"/>
              </w:rPr>
              <w:t>0.28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0"/>
              <w:jc w:val="right"/>
              <w:rPr>
                <w:rFonts w:ascii="Arial" w:hAnsi="Arial" w:cs="Arial" w:eastAsia="Arial" w:hint="default"/>
                <w:sz w:val="21"/>
                <w:szCs w:val="21"/>
              </w:rPr>
            </w:pPr>
            <w:r>
              <w:rPr>
                <w:rFonts w:ascii="Arial"/>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0"/>
              <w:jc w:val="right"/>
              <w:rPr>
                <w:rFonts w:ascii="Arial" w:hAnsi="Arial" w:cs="Arial" w:eastAsia="Arial" w:hint="default"/>
                <w:sz w:val="21"/>
                <w:szCs w:val="21"/>
              </w:rPr>
            </w:pPr>
            <w:r>
              <w:rPr>
                <w:rFonts w:ascii="Arial"/>
                <w:w w:val="100"/>
                <w:sz w:val="21"/>
              </w:rPr>
              <w:t>0</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52"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19"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曲小泉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4,703,621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4,703,621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0.26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17"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7" w:right="0"/>
              <w:jc w:val="left"/>
              <w:rPr>
                <w:rFonts w:ascii="宋体" w:hAnsi="宋体" w:cs="宋体" w:eastAsia="宋体" w:hint="default"/>
                <w:sz w:val="21"/>
                <w:szCs w:val="21"/>
              </w:rPr>
            </w:pPr>
            <w:r>
              <w:rPr>
                <w:rFonts w:ascii="宋体" w:hAnsi="宋体" w:cs="宋体" w:eastAsia="宋体" w:hint="default"/>
                <w:sz w:val="21"/>
                <w:szCs w:val="21"/>
              </w:rPr>
              <w:t>东北证券股份有限公司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4,000,095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4,000,095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0.23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52" w:right="0"/>
              <w:jc w:val="left"/>
              <w:rPr>
                <w:rFonts w:ascii="宋体" w:hAnsi="宋体" w:cs="宋体" w:eastAsia="宋体" w:hint="default"/>
                <w:sz w:val="21"/>
                <w:szCs w:val="21"/>
              </w:rPr>
            </w:pPr>
            <w:r>
              <w:rPr>
                <w:rFonts w:ascii="宋体" w:hAnsi="宋体" w:cs="宋体" w:eastAsia="宋体" w:hint="default"/>
                <w:sz w:val="21"/>
                <w:szCs w:val="21"/>
              </w:rPr>
              <w:t>未知</w:t>
            </w:r>
          </w:p>
        </w:tc>
      </w:tr>
    </w:tbl>
    <w:p>
      <w:pPr>
        <w:pStyle w:val="BodyText"/>
        <w:spacing w:line="260" w:lineRule="exact"/>
        <w:ind w:left="3293" w:right="3293"/>
        <w:jc w:val="center"/>
      </w:pPr>
      <w:r>
        <w:rPr/>
        <w:t>前十名无限售条件股东持股情况</w:t>
      </w:r>
    </w:p>
    <w:p>
      <w:pPr>
        <w:spacing w:line="240" w:lineRule="auto" w:before="10"/>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3087"/>
        <w:gridCol w:w="708"/>
        <w:gridCol w:w="1863"/>
        <w:gridCol w:w="1966"/>
        <w:gridCol w:w="1699"/>
      </w:tblGrid>
      <w:tr>
        <w:trPr>
          <w:trHeight w:val="317" w:hRule="exact"/>
        </w:trPr>
        <w:tc>
          <w:tcPr>
            <w:tcW w:w="3795" w:type="dxa"/>
            <w:gridSpan w:val="2"/>
            <w:vMerge w:val="restart"/>
            <w:tcBorders>
              <w:top w:val="single" w:sz="4" w:space="0" w:color="000000"/>
              <w:left w:val="nil" w:sz="6" w:space="0" w:color="auto"/>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863" w:type="dxa"/>
            <w:vMerge w:val="restart"/>
            <w:tcBorders>
              <w:top w:val="single" w:sz="4" w:space="0" w:color="000000"/>
              <w:left w:val="single" w:sz="4" w:space="0" w:color="000000"/>
              <w:right w:val="single" w:sz="4" w:space="0" w:color="000000"/>
            </w:tcBorders>
          </w:tcPr>
          <w:p>
            <w:pPr>
              <w:pStyle w:val="TableParagraph"/>
              <w:spacing w:line="272" w:lineRule="exact" w:before="34"/>
              <w:ind w:left="400" w:right="82" w:hanging="315"/>
              <w:jc w:val="left"/>
              <w:rPr>
                <w:rFonts w:ascii="宋体" w:hAnsi="宋体" w:cs="宋体" w:eastAsia="宋体" w:hint="default"/>
                <w:sz w:val="21"/>
                <w:szCs w:val="21"/>
              </w:rPr>
            </w:pPr>
            <w:r>
              <w:rPr>
                <w:rFonts w:ascii="宋体" w:hAnsi="宋体" w:cs="宋体" w:eastAsia="宋体" w:hint="default"/>
                <w:sz w:val="21"/>
                <w:szCs w:val="21"/>
              </w:rPr>
              <w:t>持有无限售条件流</w:t>
            </w:r>
            <w:r>
              <w:rPr>
                <w:rFonts w:ascii="宋体" w:hAnsi="宋体" w:cs="宋体" w:eastAsia="宋体" w:hint="default"/>
                <w:w w:val="100"/>
                <w:sz w:val="21"/>
                <w:szCs w:val="21"/>
              </w:rPr>
              <w:t> </w:t>
            </w:r>
            <w:r>
              <w:rPr>
                <w:rFonts w:ascii="宋体" w:hAnsi="宋体" w:cs="宋体" w:eastAsia="宋体" w:hint="default"/>
                <w:sz w:val="21"/>
                <w:szCs w:val="21"/>
              </w:rPr>
              <w:t>通股的数量</w:t>
            </w:r>
          </w:p>
        </w:tc>
        <w:tc>
          <w:tcPr>
            <w:tcW w:w="3665" w:type="dxa"/>
            <w:gridSpan w:val="2"/>
            <w:tcBorders>
              <w:top w:val="single" w:sz="4" w:space="0" w:color="000000"/>
              <w:left w:val="single" w:sz="4" w:space="0" w:color="000000"/>
              <w:bottom w:val="single" w:sz="4" w:space="0" w:color="000000"/>
              <w:right w:val="nil" w:sz="6" w:space="0" w:color="auto"/>
            </w:tcBorders>
          </w:tcPr>
          <w:p>
            <w:pPr>
              <w:pStyle w:val="TableParagraph"/>
              <w:spacing w:line="258" w:lineRule="exact"/>
              <w:ind w:left="1089"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19" w:hRule="exact"/>
        </w:trPr>
        <w:tc>
          <w:tcPr>
            <w:tcW w:w="3795" w:type="dxa"/>
            <w:gridSpan w:val="2"/>
            <w:vMerge/>
            <w:tcBorders>
              <w:left w:val="nil" w:sz="6" w:space="0" w:color="auto"/>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317" w:hRule="exact"/>
        </w:trPr>
        <w:tc>
          <w:tcPr>
            <w:tcW w:w="3795" w:type="dxa"/>
            <w:gridSpan w:val="2"/>
            <w:tcBorders>
              <w:top w:val="single" w:sz="4" w:space="0" w:color="000000"/>
              <w:left w:val="nil" w:sz="6" w:space="0" w:color="auto"/>
              <w:bottom w:val="single" w:sz="4" w:space="0" w:color="000000"/>
              <w:right w:val="single" w:sz="4" w:space="0" w:color="000000"/>
            </w:tcBorders>
          </w:tcPr>
          <w:p>
            <w:pPr>
              <w:pStyle w:val="TableParagraph"/>
              <w:spacing w:line="258" w:lineRule="exact"/>
              <w:ind w:left="57"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Arial" w:hAnsi="Arial" w:cs="Arial" w:eastAsia="Arial" w:hint="default"/>
                <w:sz w:val="21"/>
                <w:szCs w:val="21"/>
              </w:rPr>
            </w:pPr>
            <w:r>
              <w:rPr>
                <w:rFonts w:ascii="Arial"/>
                <w:spacing w:val="-1"/>
                <w:sz w:val="21"/>
              </w:rPr>
              <w:t>1,140,262,121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1,140,262,121</w:t>
            </w:r>
          </w:p>
        </w:tc>
      </w:tr>
      <w:tr>
        <w:trPr>
          <w:trHeight w:val="319" w:hRule="exact"/>
        </w:trPr>
        <w:tc>
          <w:tcPr>
            <w:tcW w:w="3795" w:type="dxa"/>
            <w:gridSpan w:val="2"/>
            <w:tcBorders>
              <w:top w:val="single" w:sz="4" w:space="0" w:color="000000"/>
              <w:left w:val="nil" w:sz="6" w:space="0" w:color="auto"/>
              <w:bottom w:val="single" w:sz="4" w:space="0" w:color="000000"/>
              <w:right w:val="single" w:sz="4"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余明伟</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9,620,545</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9,620,545</w:t>
            </w:r>
          </w:p>
        </w:tc>
      </w:tr>
      <w:tr>
        <w:trPr>
          <w:trHeight w:val="826" w:hRule="exact"/>
        </w:trPr>
        <w:tc>
          <w:tcPr>
            <w:tcW w:w="3795" w:type="dxa"/>
            <w:gridSpan w:val="2"/>
            <w:tcBorders>
              <w:top w:val="single" w:sz="4" w:space="0" w:color="000000"/>
              <w:left w:val="nil" w:sz="6" w:space="0" w:color="auto"/>
              <w:bottom w:val="single" w:sz="4" w:space="0" w:color="000000"/>
              <w:right w:val="single" w:sz="4" w:space="0" w:color="000000"/>
            </w:tcBorders>
          </w:tcPr>
          <w:p>
            <w:pPr>
              <w:pStyle w:val="TableParagraph"/>
              <w:spacing w:line="239" w:lineRule="exact"/>
              <w:ind w:left="57"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中国工商银行股份有限公司－南方消费</w:t>
            </w:r>
          </w:p>
          <w:p>
            <w:pPr>
              <w:pStyle w:val="TableParagraph"/>
              <w:spacing w:line="240" w:lineRule="auto"/>
              <w:ind w:left="57" w:right="156"/>
              <w:jc w:val="left"/>
              <w:rPr>
                <w:rFonts w:ascii="宋体" w:hAnsi="宋体" w:cs="宋体" w:eastAsia="宋体" w:hint="default"/>
                <w:sz w:val="21"/>
                <w:szCs w:val="21"/>
              </w:rPr>
            </w:pPr>
            <w:r>
              <w:rPr>
                <w:rFonts w:ascii="宋体" w:hAnsi="宋体" w:cs="宋体" w:eastAsia="宋体" w:hint="default"/>
                <w:spacing w:val="-2"/>
                <w:sz w:val="21"/>
                <w:szCs w:val="21"/>
              </w:rPr>
              <w:t>活力灵活配置混合型发起式证券投资基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8"/>
              <w:jc w:val="right"/>
              <w:rPr>
                <w:rFonts w:ascii="Arial" w:hAnsi="Arial" w:cs="Arial" w:eastAsia="Arial" w:hint="default"/>
                <w:sz w:val="21"/>
                <w:szCs w:val="21"/>
              </w:rPr>
            </w:pPr>
            <w:r>
              <w:rPr>
                <w:rFonts w:ascii="Arial"/>
                <w:spacing w:val="-1"/>
                <w:sz w:val="21"/>
              </w:rPr>
              <w:t>9,108,079</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3"/>
              <w:jc w:val="right"/>
              <w:rPr>
                <w:rFonts w:ascii="Arial" w:hAnsi="Arial" w:cs="Arial" w:eastAsia="Arial" w:hint="default"/>
                <w:sz w:val="21"/>
                <w:szCs w:val="21"/>
              </w:rPr>
            </w:pPr>
            <w:r>
              <w:rPr>
                <w:rFonts w:ascii="Arial"/>
                <w:spacing w:val="-1"/>
                <w:sz w:val="21"/>
              </w:rPr>
              <w:t>9,108,079</w:t>
            </w:r>
          </w:p>
        </w:tc>
      </w:tr>
      <w:tr>
        <w:trPr>
          <w:trHeight w:val="320" w:hRule="exact"/>
        </w:trPr>
        <w:tc>
          <w:tcPr>
            <w:tcW w:w="3795" w:type="dxa"/>
            <w:gridSpan w:val="2"/>
            <w:tcBorders>
              <w:top w:val="single" w:sz="4" w:space="0" w:color="000000"/>
              <w:left w:val="nil" w:sz="6" w:space="0" w:color="auto"/>
              <w:bottom w:val="single" w:sz="4" w:space="0" w:color="000000"/>
              <w:right w:val="single" w:sz="4" w:space="0" w:color="000000"/>
            </w:tcBorders>
          </w:tcPr>
          <w:p>
            <w:pPr>
              <w:pStyle w:val="TableParagraph"/>
              <w:spacing w:line="261" w:lineRule="exact"/>
              <w:ind w:left="57"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8"/>
              <w:jc w:val="right"/>
              <w:rPr>
                <w:rFonts w:ascii="Arial" w:hAnsi="Arial" w:cs="Arial" w:eastAsia="Arial" w:hint="default"/>
                <w:sz w:val="21"/>
                <w:szCs w:val="21"/>
              </w:rPr>
            </w:pPr>
            <w:r>
              <w:rPr>
                <w:rFonts w:ascii="Arial"/>
                <w:spacing w:val="-1"/>
                <w:sz w:val="21"/>
              </w:rPr>
              <w:t>7,864,137</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53"/>
              <w:jc w:val="right"/>
              <w:rPr>
                <w:rFonts w:ascii="Arial" w:hAnsi="Arial" w:cs="Arial" w:eastAsia="Arial" w:hint="default"/>
                <w:sz w:val="21"/>
                <w:szCs w:val="21"/>
              </w:rPr>
            </w:pPr>
            <w:r>
              <w:rPr>
                <w:rFonts w:ascii="Arial"/>
                <w:spacing w:val="-1"/>
                <w:sz w:val="21"/>
              </w:rPr>
              <w:t>7,864,137</w:t>
            </w:r>
          </w:p>
        </w:tc>
      </w:tr>
      <w:tr>
        <w:trPr>
          <w:trHeight w:val="317" w:hRule="exact"/>
        </w:trPr>
        <w:tc>
          <w:tcPr>
            <w:tcW w:w="3795" w:type="dxa"/>
            <w:gridSpan w:val="2"/>
            <w:tcBorders>
              <w:top w:val="single" w:sz="4" w:space="0" w:color="000000"/>
              <w:left w:val="nil" w:sz="6" w:space="0" w:color="auto"/>
              <w:bottom w:val="single" w:sz="4" w:space="0" w:color="000000"/>
              <w:right w:val="single" w:sz="4" w:space="0" w:color="000000"/>
            </w:tcBorders>
          </w:tcPr>
          <w:p>
            <w:pPr>
              <w:pStyle w:val="TableParagraph"/>
              <w:spacing w:line="258" w:lineRule="exact"/>
              <w:ind w:left="57" w:right="0"/>
              <w:jc w:val="left"/>
              <w:rPr>
                <w:rFonts w:ascii="宋体" w:hAnsi="宋体" w:cs="宋体" w:eastAsia="宋体" w:hint="default"/>
                <w:sz w:val="21"/>
                <w:szCs w:val="21"/>
              </w:rPr>
            </w:pPr>
            <w:r>
              <w:rPr>
                <w:rFonts w:ascii="宋体" w:hAnsi="宋体" w:cs="宋体" w:eastAsia="宋体" w:hint="default"/>
                <w:sz w:val="21"/>
                <w:szCs w:val="21"/>
              </w:rPr>
              <w:t>肖云茂</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7,000,000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7,000,000</w:t>
            </w:r>
          </w:p>
        </w:tc>
      </w:tr>
      <w:tr>
        <w:trPr>
          <w:trHeight w:val="319" w:hRule="exact"/>
        </w:trPr>
        <w:tc>
          <w:tcPr>
            <w:tcW w:w="3795" w:type="dxa"/>
            <w:gridSpan w:val="2"/>
            <w:tcBorders>
              <w:top w:val="single" w:sz="4" w:space="0" w:color="000000"/>
              <w:left w:val="nil" w:sz="6" w:space="0" w:color="auto"/>
              <w:bottom w:val="single" w:sz="4" w:space="0" w:color="000000"/>
              <w:right w:val="single" w:sz="4"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张晓夏</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6,300,000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6,300,000</w:t>
            </w:r>
          </w:p>
        </w:tc>
      </w:tr>
      <w:tr>
        <w:trPr>
          <w:trHeight w:val="554" w:hRule="exact"/>
        </w:trPr>
        <w:tc>
          <w:tcPr>
            <w:tcW w:w="3795" w:type="dxa"/>
            <w:gridSpan w:val="2"/>
            <w:tcBorders>
              <w:top w:val="single" w:sz="4" w:space="0" w:color="000000"/>
              <w:left w:val="nil" w:sz="6" w:space="0" w:color="auto"/>
              <w:bottom w:val="single" w:sz="4" w:space="0" w:color="000000"/>
              <w:right w:val="single" w:sz="4" w:space="0" w:color="000000"/>
            </w:tcBorders>
          </w:tcPr>
          <w:p>
            <w:pPr>
              <w:pStyle w:val="TableParagraph"/>
              <w:spacing w:line="239" w:lineRule="exact"/>
              <w:ind w:left="57"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中国农业银行股份有限公司－新华行业</w:t>
            </w: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sz w:val="21"/>
                <w:szCs w:val="21"/>
              </w:rPr>
              <w:t>轮换灵活配置混合型证券投资基金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8"/>
              <w:jc w:val="right"/>
              <w:rPr>
                <w:rFonts w:ascii="Arial" w:hAnsi="Arial" w:cs="Arial" w:eastAsia="Arial" w:hint="default"/>
                <w:sz w:val="21"/>
                <w:szCs w:val="21"/>
              </w:rPr>
            </w:pPr>
            <w:r>
              <w:rPr>
                <w:rFonts w:ascii="Arial"/>
                <w:spacing w:val="-1"/>
                <w:sz w:val="21"/>
              </w:rPr>
              <w:t>5,838,090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53"/>
              <w:jc w:val="right"/>
              <w:rPr>
                <w:rFonts w:ascii="Arial" w:hAnsi="Arial" w:cs="Arial" w:eastAsia="Arial" w:hint="default"/>
                <w:sz w:val="21"/>
                <w:szCs w:val="21"/>
              </w:rPr>
            </w:pPr>
            <w:r>
              <w:rPr>
                <w:rFonts w:ascii="Arial"/>
                <w:spacing w:val="-1"/>
                <w:sz w:val="21"/>
              </w:rPr>
              <w:t>5,838,090</w:t>
            </w:r>
          </w:p>
        </w:tc>
      </w:tr>
      <w:tr>
        <w:trPr>
          <w:trHeight w:val="317" w:hRule="exact"/>
        </w:trPr>
        <w:tc>
          <w:tcPr>
            <w:tcW w:w="3795" w:type="dxa"/>
            <w:gridSpan w:val="2"/>
            <w:tcBorders>
              <w:top w:val="single" w:sz="4" w:space="0" w:color="000000"/>
              <w:left w:val="nil" w:sz="6" w:space="0" w:color="auto"/>
              <w:bottom w:val="single" w:sz="4" w:space="0" w:color="000000"/>
              <w:right w:val="single" w:sz="4" w:space="0" w:color="000000"/>
            </w:tcBorders>
          </w:tcPr>
          <w:p>
            <w:pPr>
              <w:pStyle w:val="TableParagraph"/>
              <w:spacing w:line="258" w:lineRule="exact"/>
              <w:ind w:left="57" w:right="0"/>
              <w:jc w:val="left"/>
              <w:rPr>
                <w:rFonts w:ascii="宋体" w:hAnsi="宋体" w:cs="宋体" w:eastAsia="宋体" w:hint="default"/>
                <w:sz w:val="21"/>
                <w:szCs w:val="21"/>
              </w:rPr>
            </w:pPr>
            <w:r>
              <w:rPr>
                <w:rFonts w:ascii="宋体" w:hAnsi="宋体" w:cs="宋体" w:eastAsia="宋体" w:hint="default"/>
                <w:sz w:val="21"/>
                <w:szCs w:val="21"/>
              </w:rPr>
              <w:t>施建华</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5,000,000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5,000,000</w:t>
            </w:r>
          </w:p>
        </w:tc>
      </w:tr>
      <w:tr>
        <w:trPr>
          <w:trHeight w:val="319" w:hRule="exact"/>
        </w:trPr>
        <w:tc>
          <w:tcPr>
            <w:tcW w:w="3795" w:type="dxa"/>
            <w:gridSpan w:val="2"/>
            <w:tcBorders>
              <w:top w:val="single" w:sz="4" w:space="0" w:color="000000"/>
              <w:left w:val="nil" w:sz="6" w:space="0" w:color="auto"/>
              <w:bottom w:val="single" w:sz="4" w:space="0" w:color="000000"/>
              <w:right w:val="single" w:sz="4"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曲小泉</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4,703,621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4,703,621</w:t>
            </w:r>
          </w:p>
        </w:tc>
      </w:tr>
      <w:tr>
        <w:trPr>
          <w:trHeight w:val="317" w:hRule="exact"/>
        </w:trPr>
        <w:tc>
          <w:tcPr>
            <w:tcW w:w="3795" w:type="dxa"/>
            <w:gridSpan w:val="2"/>
            <w:tcBorders>
              <w:top w:val="single" w:sz="4" w:space="0" w:color="000000"/>
              <w:left w:val="nil" w:sz="6" w:space="0" w:color="auto"/>
              <w:bottom w:val="single" w:sz="4" w:space="0" w:color="000000"/>
              <w:right w:val="single" w:sz="4" w:space="0" w:color="000000"/>
            </w:tcBorders>
          </w:tcPr>
          <w:p>
            <w:pPr>
              <w:pStyle w:val="TableParagraph"/>
              <w:spacing w:line="258" w:lineRule="exact"/>
              <w:ind w:left="57" w:right="0"/>
              <w:jc w:val="left"/>
              <w:rPr>
                <w:rFonts w:ascii="宋体" w:hAnsi="宋体" w:cs="宋体" w:eastAsia="宋体" w:hint="default"/>
                <w:sz w:val="21"/>
                <w:szCs w:val="21"/>
              </w:rPr>
            </w:pPr>
            <w:r>
              <w:rPr>
                <w:rFonts w:ascii="宋体" w:hAnsi="宋体" w:cs="宋体" w:eastAsia="宋体" w:hint="default"/>
                <w:sz w:val="21"/>
                <w:szCs w:val="21"/>
              </w:rPr>
              <w:t>东北证券股份有限公司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4,000,095</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4,000,095</w:t>
            </w:r>
          </w:p>
        </w:tc>
      </w:tr>
      <w:tr>
        <w:trPr>
          <w:trHeight w:val="835" w:hRule="exact"/>
        </w:trPr>
        <w:tc>
          <w:tcPr>
            <w:tcW w:w="3087"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02"/>
              <w:ind w:left="57" w:right="77"/>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上述股东关联关系或一致行动的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说明</w:t>
            </w:r>
          </w:p>
        </w:tc>
        <w:tc>
          <w:tcPr>
            <w:tcW w:w="6236" w:type="dxa"/>
            <w:gridSpan w:val="4"/>
            <w:tcBorders>
              <w:top w:val="single" w:sz="4" w:space="0" w:color="000000"/>
              <w:left w:val="single" w:sz="4" w:space="0" w:color="000000"/>
              <w:bottom w:val="single" w:sz="8" w:space="0" w:color="000000"/>
              <w:right w:val="nil" w:sz="6" w:space="0" w:color="auto"/>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公司控股股东黑龙江北大荒农垦集团总公司与上述其他股东无关联</w:t>
            </w:r>
          </w:p>
          <w:p>
            <w:pPr>
              <w:pStyle w:val="TableParagraph"/>
              <w:spacing w:line="240" w:lineRule="auto"/>
              <w:ind w:left="50" w:right="82"/>
              <w:jc w:val="left"/>
              <w:rPr>
                <w:rFonts w:ascii="宋体" w:hAnsi="宋体" w:cs="宋体" w:eastAsia="宋体" w:hint="default"/>
                <w:sz w:val="21"/>
                <w:szCs w:val="21"/>
              </w:rPr>
            </w:pPr>
            <w:r>
              <w:rPr>
                <w:rFonts w:ascii="宋体" w:hAnsi="宋体" w:cs="宋体" w:eastAsia="宋体" w:hint="default"/>
                <w:spacing w:val="-2"/>
                <w:sz w:val="21"/>
                <w:szCs w:val="21"/>
              </w:rPr>
              <w:t>关系，本公司未知上述其他无限售条件股东之间是否存在关联关系</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或属于《上市公司收购管理办法》规定的一致行动人。</w:t>
            </w:r>
          </w:p>
        </w:tc>
      </w:tr>
    </w:tbl>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67.15pt;height:1pt;mso-position-horizontal-relative:char;mso-position-vertical-relative:line" coordorigin="0,0" coordsize="9343,20">
            <v:group style="position:absolute;left:10;top:10;width:3082;height:2" coordorigin="10,10" coordsize="3082,2">
              <v:shape style="position:absolute;left:10;top:10;width:3082;height:2" coordorigin="10,10" coordsize="3082,0" path="m10,10l3092,10e" filled="false" stroked="true" strokeweight=".96002pt" strokecolor="#000000">
                <v:path arrowok="t"/>
              </v:shape>
            </v:group>
            <v:group style="position:absolute;left:3092;top:10;width:58;height:2" coordorigin="3092,10" coordsize="58,2">
              <v:shape style="position:absolute;left:3092;top:10;width:58;height:2" coordorigin="3092,10" coordsize="58,0" path="m3092,10l3149,10e" filled="false" stroked="true" strokeweight=".96002pt" strokecolor="#000000">
                <v:path arrowok="t"/>
              </v:shape>
            </v:group>
            <v:group style="position:absolute;left:3149;top:10;width:6184;height:2" coordorigin="3149,10" coordsize="6184,2">
              <v:shape style="position:absolute;left:3149;top:10;width:6184;height:2" coordorigin="3149,10" coordsize="6184,0" path="m3149,10l9333,10e" filled="false" stroked="true" strokeweight=".9600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BodyText"/>
        <w:spacing w:line="240" w:lineRule="auto" w:before="36"/>
        <w:ind w:left="178" w:right="0"/>
        <w:jc w:val="left"/>
      </w:pPr>
      <w:r>
        <w:rPr/>
        <w:t>前十名有限售条件股东持股数量及限售条件</w:t>
      </w:r>
    </w:p>
    <w:p>
      <w:pPr>
        <w:spacing w:after="0" w:line="240" w:lineRule="auto"/>
        <w:jc w:val="left"/>
        <w:sectPr>
          <w:type w:val="continuous"/>
          <w:pgSz w:w="11910" w:h="16840"/>
          <w:pgMar w:top="1120" w:bottom="1380" w:left="1620" w:right="720"/>
        </w:sectPr>
      </w:pPr>
    </w:p>
    <w:p>
      <w:pPr>
        <w:spacing w:line="240" w:lineRule="auto" w:before="4"/>
        <w:rPr>
          <w:rFonts w:ascii="宋体" w:hAnsi="宋体" w:cs="宋体" w:eastAsia="宋体" w:hint="default"/>
          <w:sz w:val="25"/>
          <w:szCs w:val="25"/>
        </w:rPr>
      </w:pPr>
    </w:p>
    <w:p>
      <w:pPr>
        <w:pStyle w:val="BodyText"/>
        <w:spacing w:line="240" w:lineRule="auto" w:before="36"/>
        <w:ind w:left="238" w:right="267"/>
        <w:jc w:val="left"/>
      </w:pPr>
      <w:r>
        <w:rPr/>
        <w:t>□适用</w:t>
      </w:r>
      <w:r>
        <w:rPr>
          <w:spacing w:val="-1"/>
        </w:rPr>
        <w:t> </w:t>
      </w:r>
      <w:r>
        <w:rPr/>
        <w:t>√不适用</w:t>
      </w:r>
    </w:p>
    <w:p>
      <w:pPr>
        <w:pStyle w:val="Heading2"/>
        <w:tabs>
          <w:tab w:pos="804" w:val="left" w:leader="none"/>
        </w:tabs>
        <w:spacing w:line="240" w:lineRule="auto" w:before="58"/>
        <w:ind w:left="238" w:right="267"/>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29"/>
        <w:ind w:left="238" w:right="267"/>
        <w:jc w:val="left"/>
      </w:pPr>
      <w:r>
        <w:rPr/>
        <w:t>□适用</w:t>
      </w:r>
      <w:r>
        <w:rPr>
          <w:spacing w:val="-1"/>
        </w:rPr>
        <w:t> </w:t>
      </w:r>
      <w:r>
        <w:rPr/>
        <w:t>√不适用</w:t>
      </w:r>
    </w:p>
    <w:p>
      <w:pPr>
        <w:pStyle w:val="Heading2"/>
        <w:spacing w:line="240" w:lineRule="auto" w:before="58"/>
        <w:ind w:left="238" w:right="267"/>
        <w:jc w:val="left"/>
        <w:rPr>
          <w:b w:val="0"/>
          <w:bCs w:val="0"/>
        </w:rPr>
      </w:pPr>
      <w:r>
        <w:rPr/>
        <w:t>四、</w:t>
      </w:r>
      <w:r>
        <w:rPr>
          <w:spacing w:val="-79"/>
        </w:rPr>
        <w:t> </w:t>
      </w:r>
      <w:r>
        <w:rPr/>
        <w:t>控股股东及实际控制人情况</w:t>
      </w:r>
      <w:r>
        <w:rPr>
          <w:b w:val="0"/>
          <w:bCs w:val="0"/>
        </w:rPr>
      </w:r>
    </w:p>
    <w:p>
      <w:pPr>
        <w:pStyle w:val="Heading2"/>
        <w:tabs>
          <w:tab w:pos="657" w:val="left" w:leader="none"/>
        </w:tabs>
        <w:spacing w:line="266" w:lineRule="auto" w:before="56"/>
        <w:ind w:left="238" w:right="74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3"/>
        <w:ind w:left="238" w:right="267"/>
        <w:jc w:val="left"/>
      </w:pPr>
      <w:r>
        <w:rPr/>
        <w:t>√适用</w:t>
      </w:r>
      <w:r>
        <w:rPr>
          <w:spacing w:val="-1"/>
        </w:rPr>
        <w:t> </w:t>
      </w:r>
      <w:r>
        <w:rPr/>
        <w:t>□不适用</w:t>
      </w:r>
    </w:p>
    <w:p>
      <w:pPr>
        <w:spacing w:line="240" w:lineRule="auto" w:before="7"/>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66;height:2" coordorigin="10,10" coordsize="3366,2">
              <v:shape style="position:absolute;left:10;top:10;width:3366;height:2" coordorigin="10,10" coordsize="3366,0" path="m10,10l3375,10e" filled="false" stroked="true" strokeweight=".95999pt" strokecolor="#000000">
                <v:path arrowok="t"/>
              </v:shape>
            </v:group>
            <v:group style="position:absolute;left:3375;top:10;width:58;height:2" coordorigin="3375,10" coordsize="58,2">
              <v:shape style="position:absolute;left:3375;top:10;width:58;height:2" coordorigin="3375,10" coordsize="58,0" path="m3375,10l3433,10e" filled="false" stroked="true" strokeweight=".95999pt" strokecolor="#000000">
                <v:path arrowok="t"/>
              </v:shape>
            </v:group>
            <v:group style="position:absolute;left:3433;top:10;width:5627;height:2" coordorigin="3433,10" coordsize="5627,2">
              <v:shape style="position:absolute;left:3433;top:10;width:5627;height:2" coordorigin="3433,10" coordsize="5627,0" path="m3433,10l9059,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370"/>
        <w:gridCol w:w="5679"/>
      </w:tblGrid>
      <w:tr>
        <w:trPr>
          <w:trHeight w:val="324" w:hRule="exact"/>
        </w:trPr>
        <w:tc>
          <w:tcPr>
            <w:tcW w:w="3370"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8"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r>
      <w:tr>
        <w:trPr>
          <w:trHeight w:val="319"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王守聪</w:t>
            </w:r>
          </w:p>
        </w:tc>
      </w:tr>
      <w:tr>
        <w:trPr>
          <w:trHeight w:val="317"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Arial" w:hAnsi="Arial" w:cs="Arial" w:eastAsia="Arial" w:hint="default"/>
                <w:sz w:val="21"/>
                <w:szCs w:val="21"/>
              </w:rPr>
              <w:t>1994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581" w:hRule="exact"/>
        </w:trPr>
        <w:tc>
          <w:tcPr>
            <w:tcW w:w="3370" w:type="dxa"/>
            <w:tcBorders>
              <w:top w:val="single" w:sz="4" w:space="0" w:color="000000"/>
              <w:left w:val="nil" w:sz="6" w:space="0" w:color="auto"/>
              <w:bottom w:val="single" w:sz="23" w:space="0" w:color="000000"/>
              <w:right w:val="single" w:sz="4" w:space="0" w:color="000000"/>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23"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农业牧渔业、采掘、生产加工业、交通运输、建筑、房地产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开发等</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2"/>
        <w:tabs>
          <w:tab w:pos="657" w:val="left" w:leader="none"/>
        </w:tabs>
        <w:spacing w:line="240" w:lineRule="auto" w:before="36"/>
        <w:ind w:left="238" w:right="267"/>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left="238" w:right="267"/>
        <w:jc w:val="left"/>
      </w:pPr>
      <w:r>
        <w:rPr/>
        <w:t>□适用</w:t>
      </w:r>
      <w:r>
        <w:rPr>
          <w:spacing w:val="-1"/>
        </w:rPr>
        <w:t> </w:t>
      </w:r>
      <w:r>
        <w:rPr/>
        <w:t>√不适用</w:t>
      </w:r>
    </w:p>
    <w:p>
      <w:pPr>
        <w:pStyle w:val="Heading2"/>
        <w:tabs>
          <w:tab w:pos="657" w:val="left" w:leader="none"/>
        </w:tabs>
        <w:spacing w:line="240" w:lineRule="auto" w:before="56"/>
        <w:ind w:left="238" w:right="267"/>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80" w:val="left" w:leader="none"/>
        </w:tabs>
        <w:spacing w:line="240" w:lineRule="auto" w:before="58"/>
        <w:ind w:left="238" w:right="26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657" w:val="left" w:leader="none"/>
        </w:tabs>
        <w:spacing w:line="240" w:lineRule="auto"/>
        <w:ind w:left="238" w:right="267"/>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80" w:val="left" w:leader="none"/>
        </w:tabs>
        <w:spacing w:line="240" w:lineRule="auto" w:before="56"/>
        <w:ind w:left="238" w:right="267"/>
        <w:jc w:val="left"/>
      </w:pPr>
      <w:r>
        <w:rPr>
          <w:spacing w:val="-1"/>
        </w:rPr>
        <w:t>□适用</w:t>
        <w:tab/>
      </w:r>
      <w:r>
        <w:rPr>
          <w:spacing w:val="-2"/>
        </w:rPr>
        <w:t>√不适用</w:t>
      </w:r>
    </w:p>
    <w:p>
      <w:pPr>
        <w:pStyle w:val="Heading2"/>
        <w:tabs>
          <w:tab w:pos="657" w:val="left" w:leader="none"/>
        </w:tabs>
        <w:spacing w:line="240" w:lineRule="auto" w:before="56"/>
        <w:ind w:left="238" w:right="267"/>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80" w:val="left" w:leader="none"/>
        </w:tabs>
        <w:spacing w:line="240" w:lineRule="auto" w:before="58"/>
        <w:ind w:left="238" w:right="267"/>
        <w:jc w:val="left"/>
      </w:pPr>
      <w:r>
        <w:rPr>
          <w:spacing w:val="-1"/>
        </w:rPr>
        <w:t>√适用</w:t>
        <w:tab/>
      </w:r>
      <w:r>
        <w:rPr>
          <w:spacing w:val="-2"/>
        </w:rPr>
        <w:t>□不适用</w:t>
      </w:r>
    </w:p>
    <w:p>
      <w:pPr>
        <w:spacing w:line="240" w:lineRule="auto" w:before="4"/>
        <w:rPr>
          <w:rFonts w:ascii="宋体" w:hAnsi="宋体" w:cs="宋体" w:eastAsia="宋体" w:hint="default"/>
          <w:sz w:val="2"/>
          <w:szCs w:val="2"/>
        </w:rPr>
      </w:pPr>
    </w:p>
    <w:p>
      <w:pPr>
        <w:spacing w:line="1987" w:lineRule="exact"/>
        <w:ind w:left="237" w:right="0" w:firstLine="0"/>
        <w:rPr>
          <w:rFonts w:ascii="宋体" w:hAnsi="宋体" w:cs="宋体" w:eastAsia="宋体" w:hint="default"/>
          <w:sz w:val="20"/>
          <w:szCs w:val="20"/>
        </w:rPr>
      </w:pPr>
      <w:r>
        <w:rPr>
          <w:rFonts w:ascii="宋体" w:hAnsi="宋体" w:cs="宋体" w:eastAsia="宋体" w:hint="default"/>
          <w:position w:val="-39"/>
          <w:sz w:val="20"/>
          <w:szCs w:val="20"/>
        </w:rPr>
        <w:drawing>
          <wp:inline distT="0" distB="0" distL="0" distR="0">
            <wp:extent cx="2212869" cy="12618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35" cstate="print"/>
                    <a:stretch>
                      <a:fillRect/>
                    </a:stretch>
                  </pic:blipFill>
                  <pic:spPr>
                    <a:xfrm>
                      <a:off x="0" y="0"/>
                      <a:ext cx="2212869" cy="1261872"/>
                    </a:xfrm>
                    <a:prstGeom prst="rect">
                      <a:avLst/>
                    </a:prstGeom>
                  </pic:spPr>
                </pic:pic>
              </a:graphicData>
            </a:graphic>
          </wp:inline>
        </w:drawing>
      </w:r>
      <w:r>
        <w:rPr>
          <w:rFonts w:ascii="宋体" w:hAnsi="宋体" w:cs="宋体" w:eastAsia="宋体" w:hint="default"/>
          <w:position w:val="-39"/>
          <w:sz w:val="20"/>
          <w:szCs w:val="20"/>
        </w:rPr>
      </w:r>
    </w:p>
    <w:p>
      <w:pPr>
        <w:spacing w:line="240" w:lineRule="auto" w:before="10"/>
        <w:rPr>
          <w:rFonts w:ascii="宋体" w:hAnsi="宋体" w:cs="宋体" w:eastAsia="宋体" w:hint="default"/>
          <w:sz w:val="22"/>
          <w:szCs w:val="22"/>
        </w:rPr>
      </w:pPr>
    </w:p>
    <w:p>
      <w:pPr>
        <w:pStyle w:val="Heading2"/>
        <w:tabs>
          <w:tab w:pos="662" w:val="left" w:leader="none"/>
        </w:tabs>
        <w:spacing w:line="266" w:lineRule="auto"/>
        <w:ind w:left="238" w:right="720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3"/>
        <w:ind w:left="238" w:right="267"/>
        <w:jc w:val="left"/>
      </w:pPr>
      <w:r>
        <w:rPr/>
        <w:t>√适用</w:t>
      </w:r>
      <w:r>
        <w:rPr>
          <w:spacing w:val="-1"/>
        </w:rPr>
        <w:t> </w:t>
      </w:r>
      <w:r>
        <w:rPr/>
        <w:t>□不适用</w:t>
      </w:r>
    </w:p>
    <w:p>
      <w:pPr>
        <w:spacing w:line="240" w:lineRule="auto" w:before="7"/>
        <w:rPr>
          <w:rFonts w:ascii="宋体" w:hAnsi="宋体" w:cs="宋体" w:eastAsia="宋体" w:hint="default"/>
          <w:sz w:val="2"/>
          <w:szCs w:val="2"/>
        </w:rPr>
      </w:pPr>
    </w:p>
    <w:p>
      <w:pPr>
        <w:spacing w:line="427" w:lineRule="exact"/>
        <w:ind w:left="120"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53.45pt;height:21.4pt;mso-position-horizontal-relative:char;mso-position-vertical-relative:line" coordorigin="0,0" coordsize="9069,428">
            <v:group style="position:absolute;left:10;top:10;width:3399;height:2" coordorigin="10,10" coordsize="3399,2">
              <v:shape style="position:absolute;left:10;top:10;width:3399;height:2" coordorigin="10,10" coordsize="3399,0" path="m10,10l3408,10e" filled="false" stroked="true" strokeweight=".95996pt" strokecolor="#000000">
                <v:path arrowok="t"/>
              </v:shape>
            </v:group>
            <v:group style="position:absolute;left:10;top:48;width:3399;height:2" coordorigin="10,48" coordsize="3399,2">
              <v:shape style="position:absolute;left:10;top:48;width:3399;height:2" coordorigin="10,48" coordsize="3399,0" path="m10,48l3408,48e" filled="false" stroked="true" strokeweight=".96002pt" strokecolor="#000000">
                <v:path arrowok="t"/>
              </v:shape>
            </v:group>
            <v:group style="position:absolute;left:3409;top:10;width:58;height:2" coordorigin="3409,10" coordsize="58,2">
              <v:shape style="position:absolute;left:3409;top:10;width:58;height:2" coordorigin="3409,10" coordsize="58,0" path="m3409,10l3466,10e" filled="false" stroked="true" strokeweight=".95996pt" strokecolor="#000000">
                <v:path arrowok="t"/>
              </v:shape>
            </v:group>
            <v:group style="position:absolute;left:3409;top:48;width:58;height:2" coordorigin="3409,48" coordsize="58,2">
              <v:shape style="position:absolute;left:3409;top:48;width:58;height:2" coordorigin="3409,48" coordsize="58,0" path="m3409,48l3466,48e" filled="false" stroked="true" strokeweight=".96002pt" strokecolor="#000000">
                <v:path arrowok="t"/>
              </v:shape>
            </v:group>
            <v:group style="position:absolute;left:3466;top:10;width:5593;height:2" coordorigin="3466,10" coordsize="5593,2">
              <v:shape style="position:absolute;left:3466;top:10;width:5593;height:2" coordorigin="3466,10" coordsize="5593,0" path="m3466,10l9059,10e" filled="false" stroked="true" strokeweight=".95996pt" strokecolor="#000000">
                <v:path arrowok="t"/>
              </v:shape>
            </v:group>
            <v:group style="position:absolute;left:3466;top:48;width:5593;height:2" coordorigin="3466,48" coordsize="5593,2">
              <v:shape style="position:absolute;left:3466;top:48;width:5593;height:2" coordorigin="3466,48" coordsize="5593,0" path="m3466,48l9059,48e" filled="false" stroked="true" strokeweight=".96002pt" strokecolor="#000000">
                <v:path arrowok="t"/>
              </v:shape>
            </v:group>
            <v:group style="position:absolute;left:10;top:418;width:3399;height:2" coordorigin="10,418" coordsize="3399,2">
              <v:shape style="position:absolute;left:10;top:418;width:3399;height:2" coordorigin="10,418" coordsize="3399,0" path="m10,418l3408,418e" filled="false" stroked="true" strokeweight=".96002pt" strokecolor="#000000">
                <v:path arrowok="t"/>
              </v:shape>
            </v:group>
            <v:group style="position:absolute;left:10;top:379;width:3399;height:2" coordorigin="10,379" coordsize="3399,2">
              <v:shape style="position:absolute;left:10;top:379;width:3399;height:2" coordorigin="10,379" coordsize="3399,0" path="m10,379l3408,379e" filled="false" stroked="true" strokeweight=".96002pt" strokecolor="#000000">
                <v:path arrowok="t"/>
              </v:shape>
            </v:group>
            <v:group style="position:absolute;left:3413;top:58;width:2;height:312" coordorigin="3413,58" coordsize="2,312">
              <v:shape style="position:absolute;left:3413;top:58;width:2;height:312" coordorigin="3413,58" coordsize="0,312" path="m3413,58l3413,370e" filled="false" stroked="true" strokeweight=".48001pt" strokecolor="#000000">
                <v:path arrowok="t"/>
              </v:shape>
            </v:group>
            <v:group style="position:absolute;left:3409;top:379;width:58;height:2" coordorigin="3409,379" coordsize="58,2">
              <v:shape style="position:absolute;left:3409;top:379;width:58;height:2" coordorigin="3409,379" coordsize="58,0" path="m3409,379l3466,379e" filled="false" stroked="true" strokeweight=".96002pt" strokecolor="#000000">
                <v:path arrowok="t"/>
              </v:shape>
            </v:group>
            <v:group style="position:absolute;left:3409;top:418;width:58;height:2" coordorigin="3409,418" coordsize="58,2">
              <v:shape style="position:absolute;left:3409;top:418;width:58;height:2" coordorigin="3409,418" coordsize="58,0" path="m3409,418l3466,418e" filled="false" stroked="true" strokeweight=".96002pt" strokecolor="#000000">
                <v:path arrowok="t"/>
              </v:shape>
            </v:group>
            <v:group style="position:absolute;left:3466;top:418;width:5593;height:2" coordorigin="3466,418" coordsize="5593,2">
              <v:shape style="position:absolute;left:3466;top:418;width:5593;height:2" coordorigin="3466,418" coordsize="5593,0" path="m3466,418l9059,418e" filled="false" stroked="true" strokeweight=".96002pt" strokecolor="#000000">
                <v:path arrowok="t"/>
              </v:shape>
            </v:group>
            <v:group style="position:absolute;left:3466;top:379;width:5593;height:2" coordorigin="3466,379" coordsize="5593,2">
              <v:shape style="position:absolute;left:3466;top:379;width:5593;height:2" coordorigin="3466,379" coordsize="5593,0" path="m3466,379l9059,379e" filled="false" stroked="true" strokeweight=".96002pt" strokecolor="#000000">
                <v:path arrowok="t"/>
              </v:shape>
              <v:shape style="position:absolute;left:118;top:106;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名称</w:t>
                      </w:r>
                    </w:p>
                  </w:txbxContent>
                </v:textbox>
                <w10:wrap type="none"/>
              </v:shape>
              <v:shape style="position:absolute;left:3521;top:106;width:210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中华人民共和国农业部</w:t>
                      </w:r>
                    </w:p>
                  </w:txbxContent>
                </v:textbox>
                <w10:wrap type="none"/>
              </v:shape>
            </v:group>
          </v:group>
        </w:pict>
      </w:r>
      <w:r>
        <w:rPr>
          <w:rFonts w:ascii="宋体" w:hAnsi="宋体" w:cs="宋体" w:eastAsia="宋体" w:hint="default"/>
          <w:position w:val="-8"/>
          <w:sz w:val="20"/>
          <w:szCs w:val="20"/>
        </w:rPr>
      </w:r>
    </w:p>
    <w:p>
      <w:pPr>
        <w:spacing w:line="240" w:lineRule="auto" w:before="2"/>
        <w:rPr>
          <w:rFonts w:ascii="宋体" w:hAnsi="宋体" w:cs="宋体" w:eastAsia="宋体" w:hint="default"/>
          <w:sz w:val="20"/>
          <w:szCs w:val="20"/>
        </w:rPr>
      </w:pPr>
    </w:p>
    <w:p>
      <w:pPr>
        <w:pStyle w:val="Heading2"/>
        <w:tabs>
          <w:tab w:pos="662" w:val="left" w:leader="none"/>
        </w:tabs>
        <w:spacing w:line="240" w:lineRule="auto" w:before="36"/>
        <w:ind w:left="238" w:right="267"/>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left="238" w:right="267"/>
        <w:jc w:val="left"/>
      </w:pPr>
      <w:r>
        <w:rPr/>
        <w:t>□适用</w:t>
      </w:r>
      <w:r>
        <w:rPr>
          <w:spacing w:val="-1"/>
        </w:rPr>
        <w:t> </w:t>
      </w:r>
      <w:r>
        <w:rPr/>
        <w:t>√不适用</w:t>
      </w:r>
    </w:p>
    <w:p>
      <w:pPr>
        <w:pStyle w:val="Heading2"/>
        <w:tabs>
          <w:tab w:pos="662" w:val="left" w:leader="none"/>
        </w:tabs>
        <w:spacing w:line="240" w:lineRule="auto" w:before="58"/>
        <w:ind w:left="238" w:right="267"/>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80" w:val="left" w:leader="none"/>
        </w:tabs>
        <w:spacing w:line="240" w:lineRule="auto" w:before="56"/>
        <w:ind w:left="238" w:right="26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662" w:val="left" w:leader="none"/>
        </w:tabs>
        <w:spacing w:line="240" w:lineRule="auto"/>
        <w:ind w:left="238" w:right="267"/>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80" w:val="left" w:leader="none"/>
        </w:tabs>
        <w:spacing w:line="240" w:lineRule="auto" w:before="58"/>
        <w:ind w:left="238" w:right="267"/>
        <w:jc w:val="left"/>
      </w:pPr>
      <w:r>
        <w:rPr>
          <w:spacing w:val="-1"/>
        </w:rPr>
        <w:t>□适用</w:t>
        <w:tab/>
      </w:r>
      <w:r>
        <w:rPr>
          <w:spacing w:val="-2"/>
        </w:rPr>
        <w:t>√不适用</w:t>
      </w:r>
    </w:p>
    <w:p>
      <w:pPr>
        <w:spacing w:after="0" w:line="240" w:lineRule="auto"/>
        <w:jc w:val="left"/>
        <w:sectPr>
          <w:footerReference w:type="default" r:id="rId34"/>
          <w:pgSz w:w="11910" w:h="16840"/>
          <w:pgMar w:footer="1195" w:header="880" w:top="1120" w:bottom="1380" w:left="1560" w:right="1000"/>
          <w:pgNumType w:start="53"/>
        </w:sectPr>
      </w:pPr>
    </w:p>
    <w:p>
      <w:pPr>
        <w:spacing w:line="240" w:lineRule="auto" w:before="4"/>
        <w:rPr>
          <w:rFonts w:ascii="宋体" w:hAnsi="宋体" w:cs="宋体" w:eastAsia="宋体" w:hint="default"/>
          <w:sz w:val="25"/>
          <w:szCs w:val="25"/>
        </w:rPr>
      </w:pPr>
    </w:p>
    <w:p>
      <w:pPr>
        <w:pStyle w:val="Heading2"/>
        <w:spacing w:line="240" w:lineRule="auto" w:before="36"/>
        <w:ind w:right="0"/>
        <w:jc w:val="both"/>
        <w:rPr>
          <w:b w:val="0"/>
          <w:bCs w:val="0"/>
        </w:rPr>
      </w:pPr>
      <w:r>
        <w:rPr>
          <w:rFonts w:ascii="宋体" w:hAnsi="宋体" w:cs="宋体" w:eastAsia="宋体" w:hint="default"/>
        </w:rPr>
        <w:t>5   </w:t>
      </w:r>
      <w:r>
        <w:rPr/>
        <w:t>公司与实际控制人之间的产权及控制关系的方框图</w:t>
      </w:r>
      <w:r>
        <w:rPr>
          <w:b w:val="0"/>
          <w:bCs w:val="0"/>
        </w:rPr>
      </w:r>
    </w:p>
    <w:p>
      <w:pPr>
        <w:pStyle w:val="BodyText"/>
        <w:spacing w:line="240" w:lineRule="auto" w:before="58"/>
        <w:ind w:right="0"/>
        <w:jc w:val="both"/>
      </w:pPr>
      <w:r>
        <w:rPr/>
        <w:t>□适用  □不适用</w:t>
      </w:r>
    </w:p>
    <w:p>
      <w:pPr>
        <w:spacing w:line="240" w:lineRule="auto" w:before="5"/>
        <w:rPr>
          <w:rFonts w:ascii="宋体" w:hAnsi="宋体" w:cs="宋体" w:eastAsia="宋体" w:hint="default"/>
          <w:sz w:val="2"/>
          <w:szCs w:val="2"/>
        </w:rPr>
      </w:pPr>
    </w:p>
    <w:p>
      <w:pPr>
        <w:spacing w:line="2887" w:lineRule="exact"/>
        <w:ind w:left="137"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2244808" cy="183356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6" cstate="print"/>
                    <a:stretch>
                      <a:fillRect/>
                    </a:stretch>
                  </pic:blipFill>
                  <pic:spPr>
                    <a:xfrm>
                      <a:off x="0" y="0"/>
                      <a:ext cx="2244808" cy="1833562"/>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6"/>
        <w:rPr>
          <w:rFonts w:ascii="宋体" w:hAnsi="宋体" w:cs="宋体" w:eastAsia="宋体" w:hint="default"/>
          <w:sz w:val="23"/>
          <w:szCs w:val="23"/>
        </w:rPr>
      </w:pPr>
    </w:p>
    <w:p>
      <w:pPr>
        <w:pStyle w:val="Heading2"/>
        <w:spacing w:line="240" w:lineRule="auto"/>
        <w:ind w:right="0"/>
        <w:jc w:val="both"/>
        <w:rPr>
          <w:b w:val="0"/>
          <w:bCs w:val="0"/>
        </w:rPr>
      </w:pPr>
      <w:r>
        <w:rPr>
          <w:rFonts w:ascii="宋体" w:hAnsi="宋体" w:cs="宋体" w:eastAsia="宋体" w:hint="default"/>
        </w:rPr>
        <w:t>6   </w:t>
      </w:r>
      <w:r>
        <w:rPr/>
        <w:t>实际控制人通过信托或其他资产管理方式控制公司</w:t>
      </w:r>
      <w:r>
        <w:rPr>
          <w:b w:val="0"/>
          <w:bCs w:val="0"/>
        </w:rPr>
      </w:r>
    </w:p>
    <w:p>
      <w:pPr>
        <w:pStyle w:val="BodyText"/>
        <w:spacing w:line="240" w:lineRule="auto" w:before="56"/>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980" w:val="left" w:leader="none"/>
        </w:tabs>
        <w:spacing w:line="272" w:lineRule="exact" w:before="59"/>
        <w:ind w:left="560" w:right="147" w:hanging="423"/>
        <w:jc w:val="left"/>
      </w:pPr>
      <w:r>
        <w:rPr>
          <w:spacing w:val="-1"/>
        </w:rPr>
        <w:t>√适用</w:t>
        <w:tab/>
      </w:r>
      <w:r>
        <w:rPr>
          <w:spacing w:val="-2"/>
        </w:rPr>
        <w:t>□不适用</w:t>
      </w:r>
      <w:r>
        <w:rPr>
          <w:spacing w:val="-99"/>
        </w:rPr>
        <w:t> </w:t>
      </w:r>
      <w:r>
        <w:rPr>
          <w:spacing w:val="-99"/>
        </w:rPr>
      </w:r>
      <w:r>
        <w:rPr>
          <w:spacing w:val="-2"/>
        </w:rPr>
        <w:t>黑龙江北大荒农垦集团总公司为本公司的控股股东，系经原黑龙江省经济体制改革委员会批</w:t>
      </w:r>
    </w:p>
    <w:p>
      <w:pPr>
        <w:pStyle w:val="BodyText"/>
        <w:spacing w:line="225" w:lineRule="auto"/>
        <w:ind w:right="169"/>
        <w:jc w:val="both"/>
      </w:pPr>
      <w:r>
        <w:rPr/>
        <w:t>准于</w:t>
      </w:r>
      <w:r>
        <w:rPr>
          <w:spacing w:val="-55"/>
        </w:rPr>
        <w:t> </w:t>
      </w:r>
      <w:r>
        <w:rPr>
          <w:rFonts w:ascii="Arial" w:hAnsi="Arial" w:cs="Arial" w:eastAsia="Arial" w:hint="default"/>
        </w:rPr>
        <w:t>1994</w:t>
      </w:r>
      <w:r>
        <w:rPr>
          <w:rFonts w:ascii="Arial" w:hAnsi="Arial" w:cs="Arial" w:eastAsia="Arial" w:hint="default"/>
          <w:spacing w:val="-8"/>
        </w:rPr>
        <w:t> </w:t>
      </w:r>
      <w:r>
        <w:rPr/>
        <w:t>年</w:t>
      </w:r>
      <w:r>
        <w:rPr>
          <w:spacing w:val="-57"/>
        </w:rPr>
        <w:t> </w:t>
      </w:r>
      <w:r>
        <w:rPr>
          <w:rFonts w:ascii="Arial" w:hAnsi="Arial" w:cs="Arial" w:eastAsia="Arial" w:hint="default"/>
        </w:rPr>
        <w:t>4</w:t>
      </w:r>
      <w:r>
        <w:rPr>
          <w:rFonts w:ascii="Arial" w:hAnsi="Arial" w:cs="Arial" w:eastAsia="Arial" w:hint="default"/>
          <w:spacing w:val="-8"/>
        </w:rPr>
        <w:t> </w:t>
      </w:r>
      <w:r>
        <w:rPr/>
        <w:t>月成立的大型国有资产运营公司，是原国家计委、原国家经贸委、原国家体改委</w:t>
      </w:r>
      <w:r>
        <w:rPr>
          <w:w w:val="100"/>
        </w:rPr>
        <w:t> </w:t>
      </w:r>
      <w:r>
        <w:rPr/>
        <w:t>以计规划</w:t>
      </w:r>
      <w:r>
        <w:rPr>
          <w:rFonts w:ascii="Arial" w:hAnsi="Arial" w:cs="Arial" w:eastAsia="Arial" w:hint="default"/>
        </w:rPr>
        <w:t>[1998]322</w:t>
      </w:r>
      <w:r>
        <w:rPr>
          <w:rFonts w:ascii="Arial" w:hAnsi="Arial" w:cs="Arial" w:eastAsia="Arial" w:hint="default"/>
          <w:spacing w:val="-10"/>
        </w:rPr>
        <w:t> </w:t>
      </w:r>
      <w:r>
        <w:rPr/>
        <w:t>号文批准的国家</w:t>
      </w:r>
      <w:r>
        <w:rPr>
          <w:spacing w:val="-56"/>
        </w:rPr>
        <w:t> </w:t>
      </w:r>
      <w:r>
        <w:rPr>
          <w:rFonts w:ascii="Arial" w:hAnsi="Arial" w:cs="Arial" w:eastAsia="Arial" w:hint="default"/>
        </w:rPr>
        <w:t>120</w:t>
      </w:r>
      <w:r>
        <w:rPr>
          <w:rFonts w:ascii="Arial" w:hAnsi="Arial" w:cs="Arial" w:eastAsia="Arial" w:hint="default"/>
          <w:spacing w:val="-10"/>
        </w:rPr>
        <w:t> </w:t>
      </w:r>
      <w:r>
        <w:rPr/>
        <w:t>家大型企业试点集团</w:t>
      </w:r>
      <w:r>
        <w:rPr>
          <w:rFonts w:ascii="Arial" w:hAnsi="Arial" w:cs="Arial" w:eastAsia="Arial" w:hint="default"/>
        </w:rPr>
        <w:t>——</w:t>
      </w:r>
      <w:r>
        <w:rPr/>
        <w:t>黑龙江北大荒农垦集团的核心</w:t>
      </w:r>
      <w:r>
        <w:rPr>
          <w:w w:val="100"/>
        </w:rPr>
        <w:t> </w:t>
      </w:r>
      <w:r>
        <w:rPr/>
        <w:t>企业。本公司实际控制人为中华人民共和国农业部。</w:t>
      </w:r>
    </w:p>
    <w:p>
      <w:pPr>
        <w:spacing w:line="240" w:lineRule="auto" w:before="5"/>
        <w:rPr>
          <w:rFonts w:ascii="宋体" w:hAnsi="宋体" w:cs="宋体" w:eastAsia="宋体" w:hint="default"/>
          <w:sz w:val="25"/>
          <w:szCs w:val="25"/>
        </w:rPr>
      </w:pPr>
    </w:p>
    <w:p>
      <w:pPr>
        <w:pStyle w:val="Heading2"/>
        <w:spacing w:line="240" w:lineRule="auto"/>
        <w:ind w:right="0"/>
        <w:jc w:val="both"/>
        <w:rPr>
          <w:b w:val="0"/>
          <w:bCs w:val="0"/>
        </w:rPr>
      </w:pPr>
      <w:r>
        <w:rPr/>
        <w:t>五、</w:t>
      </w:r>
      <w:r>
        <w:rPr>
          <w:spacing w:val="-78"/>
        </w:rPr>
        <w:t> </w:t>
      </w:r>
      <w:r>
        <w:rPr/>
        <w:t>其他持股在百分之十以上的法人股东</w:t>
      </w:r>
      <w:r>
        <w:rPr>
          <w:b w:val="0"/>
          <w:bCs w:val="0"/>
        </w:rPr>
      </w:r>
    </w:p>
    <w:p>
      <w:pPr>
        <w:pStyle w:val="BodyText"/>
        <w:spacing w:line="240" w:lineRule="auto" w:before="56"/>
        <w:ind w:right="0"/>
        <w:jc w:val="both"/>
      </w:pPr>
      <w:r>
        <w:rPr/>
        <w:t>□适用</w:t>
      </w:r>
      <w:r>
        <w:rPr>
          <w:spacing w:val="-1"/>
        </w:rPr>
        <w:t> </w:t>
      </w:r>
      <w:r>
        <w:rPr/>
        <w:t>√不适用</w:t>
      </w:r>
    </w:p>
    <w:p>
      <w:pPr>
        <w:pStyle w:val="Heading2"/>
        <w:spacing w:line="240" w:lineRule="auto" w:before="56"/>
        <w:ind w:right="0"/>
        <w:jc w:val="both"/>
        <w:rPr>
          <w:b w:val="0"/>
          <w:bCs w:val="0"/>
        </w:rPr>
      </w:pPr>
      <w:r>
        <w:rPr/>
        <w:t>六、</w:t>
      </w:r>
      <w:r>
        <w:rPr>
          <w:spacing w:val="-77"/>
        </w:rPr>
        <w:t> </w:t>
      </w:r>
      <w:r>
        <w:rPr/>
        <w:t>股份限制减持情况说明</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0"/>
        <w:jc w:val="both"/>
      </w:pPr>
      <w:r>
        <w:rPr/>
        <w:t>□适用</w:t>
      </w:r>
      <w:r>
        <w:rPr>
          <w:spacing w:val="-1"/>
        </w:rPr>
        <w:t> </w:t>
      </w:r>
      <w:r>
        <w:rPr/>
        <w:t>√不适用</w:t>
      </w:r>
    </w:p>
    <w:p>
      <w:pPr>
        <w:spacing w:after="0" w:line="240" w:lineRule="auto"/>
        <w:jc w:val="both"/>
        <w:sectPr>
          <w:pgSz w:w="11910" w:h="16840"/>
          <w:pgMar w:header="880" w:footer="1195" w:top="1120" w:bottom="1380" w:left="1660" w:right="1140"/>
        </w:sectPr>
      </w:pPr>
    </w:p>
    <w:p>
      <w:pPr>
        <w:pStyle w:val="Heading1"/>
        <w:tabs>
          <w:tab w:pos="5361" w:val="left" w:leader="none"/>
        </w:tabs>
        <w:spacing w:line="240" w:lineRule="auto" w:before="105"/>
        <w:ind w:left="410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7"/>
          <w:footerReference w:type="default" r:id="rId38"/>
          <w:pgSz w:w="16840" w:h="11910" w:orient="landscape"/>
          <w:pgMar w:header="880" w:footer="1195" w:top="1120" w:bottom="1380" w:left="1340" w:right="1140"/>
          <w:pgNumType w:start="55"/>
        </w:sectPr>
      </w:pPr>
    </w:p>
    <w:p>
      <w:pPr>
        <w:pStyle w:val="Heading2"/>
        <w:spacing w:line="240" w:lineRule="auto" w:before="36"/>
        <w:ind w:left="184" w:right="-14"/>
        <w:jc w:val="left"/>
        <w:rPr>
          <w:b w:val="0"/>
          <w:bCs w:val="0"/>
        </w:rPr>
      </w:pPr>
      <w:r>
        <w:rPr/>
        <w:t>一、持股变动情况及报酬情况</w:t>
      </w:r>
      <w:r>
        <w:rPr>
          <w:b w:val="0"/>
          <w:bCs w:val="0"/>
        </w:rPr>
      </w:r>
    </w:p>
    <w:p>
      <w:pPr>
        <w:pStyle w:val="Heading2"/>
        <w:spacing w:line="240" w:lineRule="auto" w:before="56"/>
        <w:ind w:left="184" w:right="-1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现任及报告期内离任董事、监事和高级管理人员持股变动及报酬情况</w:t>
      </w:r>
      <w:r>
        <w:rPr>
          <w:b w:val="0"/>
          <w:bCs w:val="0"/>
        </w:rPr>
      </w:r>
    </w:p>
    <w:p>
      <w:pPr>
        <w:pStyle w:val="BodyText"/>
        <w:spacing w:line="240" w:lineRule="auto" w:before="32"/>
        <w:ind w:left="184"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84" w:right="0"/>
        <w:jc w:val="left"/>
      </w:pPr>
      <w:r>
        <w:rPr/>
        <w:t>单位：股</w:t>
      </w:r>
    </w:p>
    <w:p>
      <w:pPr>
        <w:spacing w:after="0" w:line="240" w:lineRule="auto"/>
        <w:jc w:val="left"/>
        <w:sectPr>
          <w:type w:val="continuous"/>
          <w:pgSz w:w="16840" w:h="11910" w:orient="landscape"/>
          <w:pgMar w:top="1120" w:bottom="1380" w:left="1340" w:right="1140"/>
          <w:cols w:num="2" w:equalWidth="0">
            <w:col w:w="6932" w:space="6102"/>
            <w:col w:w="1326"/>
          </w:cols>
        </w:sectPr>
      </w:pP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06pt;height:1pt;mso-position-horizontal-relative:char;mso-position-vertical-relative:line" coordorigin="0,0" coordsize="14120,20">
            <v:group style="position:absolute;left:10;top:10;width:1055;height:2" coordorigin="10,10" coordsize="1055,2">
              <v:shape style="position:absolute;left:10;top:10;width:1055;height:2" coordorigin="10,10" coordsize="1055,0" path="m10,10l1064,10e" filled="false" stroked="true" strokeweight=".96001pt" strokecolor="#000000">
                <v:path arrowok="t"/>
              </v:shape>
            </v:group>
            <v:group style="position:absolute;left:1064;top:10;width:58;height:2" coordorigin="1064,10" coordsize="58,2">
              <v:shape style="position:absolute;left:1064;top:10;width:58;height:2" coordorigin="1064,10" coordsize="58,0" path="m1064,10l1121,10e" filled="false" stroked="true" strokeweight=".96001pt" strokecolor="#000000">
                <v:path arrowok="t"/>
              </v:shape>
            </v:group>
            <v:group style="position:absolute;left:1121;top:10;width:1388;height:2" coordorigin="1121,10" coordsize="1388,2">
              <v:shape style="position:absolute;left:1121;top:10;width:1388;height:2" coordorigin="1121,10" coordsize="1388,0" path="m1121,10l2508,10e" filled="false" stroked="true" strokeweight=".96001pt" strokecolor="#000000">
                <v:path arrowok="t"/>
              </v:shape>
            </v:group>
            <v:group style="position:absolute;left:2508;top:10;width:58;height:2" coordorigin="2508,10" coordsize="58,2">
              <v:shape style="position:absolute;left:2508;top:10;width:58;height:2" coordorigin="2508,10" coordsize="58,0" path="m2508,10l2566,10e" filled="false" stroked="true" strokeweight=".96001pt" strokecolor="#000000">
                <v:path arrowok="t"/>
              </v:shape>
            </v:group>
            <v:group style="position:absolute;left:2566;top:10;width:648;height:2" coordorigin="2566,10" coordsize="648,2">
              <v:shape style="position:absolute;left:2566;top:10;width:648;height:2" coordorigin="2566,10" coordsize="648,0" path="m2566,10l3214,10e" filled="false" stroked="true" strokeweight=".96001pt" strokecolor="#000000">
                <v:path arrowok="t"/>
              </v:shape>
            </v:group>
            <v:group style="position:absolute;left:3214;top:10;width:58;height:2" coordorigin="3214,10" coordsize="58,2">
              <v:shape style="position:absolute;left:3214;top:10;width:58;height:2" coordorigin="3214,10" coordsize="58,0" path="m3214,10l3272,10e" filled="false" stroked="true" strokeweight=".96001pt" strokecolor="#000000">
                <v:path arrowok="t"/>
              </v:shape>
            </v:group>
            <v:group style="position:absolute;left:3272;top:10;width:659;height:2" coordorigin="3272,10" coordsize="659,2">
              <v:shape style="position:absolute;left:3272;top:10;width:659;height:2" coordorigin="3272,10" coordsize="659,0" path="m3272,10l3930,10e" filled="false" stroked="true" strokeweight=".96001pt" strokecolor="#000000">
                <v:path arrowok="t"/>
              </v:shape>
            </v:group>
            <v:group style="position:absolute;left:3930;top:10;width:58;height:2" coordorigin="3930,10" coordsize="58,2">
              <v:shape style="position:absolute;left:3930;top:10;width:58;height:2" coordorigin="3930,10" coordsize="58,0" path="m3930,10l3987,10e" filled="false" stroked="true" strokeweight=".96001pt" strokecolor="#000000">
                <v:path arrowok="t"/>
              </v:shape>
            </v:group>
            <v:group style="position:absolute;left:3987;top:10;width:1656;height:2" coordorigin="3987,10" coordsize="1656,2">
              <v:shape style="position:absolute;left:3987;top:10;width:1656;height:2" coordorigin="3987,10" coordsize="1656,0" path="m3987,10l5643,10e" filled="false" stroked="true" strokeweight=".96001pt" strokecolor="#000000">
                <v:path arrowok="t"/>
              </v:shape>
            </v:group>
            <v:group style="position:absolute;left:5643;top:10;width:58;height:2" coordorigin="5643,10" coordsize="58,2">
              <v:shape style="position:absolute;left:5643;top:10;width:58;height:2" coordorigin="5643,10" coordsize="58,0" path="m5643,10l5701,10e" filled="false" stroked="true" strokeweight=".96001pt" strokecolor="#000000">
                <v:path arrowok="t"/>
              </v:shape>
            </v:group>
            <v:group style="position:absolute;left:5701;top:10;width:1645;height:2" coordorigin="5701,10" coordsize="1645,2">
              <v:shape style="position:absolute;left:5701;top:10;width:1645;height:2" coordorigin="5701,10" coordsize="1645,0" path="m5701,10l7345,10e" filled="false" stroked="true" strokeweight=".96001pt" strokecolor="#000000">
                <v:path arrowok="t"/>
              </v:shape>
            </v:group>
            <v:group style="position:absolute;left:7345;top:10;width:58;height:2" coordorigin="7345,10" coordsize="58,2">
              <v:shape style="position:absolute;left:7345;top:10;width:58;height:2" coordorigin="7345,10" coordsize="58,0" path="m7345,10l7403,10e" filled="false" stroked="true" strokeweight=".96001pt" strokecolor="#000000">
                <v:path arrowok="t"/>
              </v:shape>
            </v:group>
            <v:group style="position:absolute;left:7403;top:10;width:929;height:2" coordorigin="7403,10" coordsize="929,2">
              <v:shape style="position:absolute;left:7403;top:10;width:929;height:2" coordorigin="7403,10" coordsize="929,0" path="m7403,10l8332,10e" filled="false" stroked="true" strokeweight=".96001pt" strokecolor="#000000">
                <v:path arrowok="t"/>
              </v:shape>
            </v:group>
            <v:group style="position:absolute;left:8332;top:10;width:58;height:2" coordorigin="8332,10" coordsize="58,2">
              <v:shape style="position:absolute;left:8332;top:10;width:58;height:2" coordorigin="8332,10" coordsize="58,0" path="m8332,10l8389,10e" filled="false" stroked="true" strokeweight=".96001pt" strokecolor="#000000">
                <v:path arrowok="t"/>
              </v:shape>
            </v:group>
            <v:group style="position:absolute;left:8389;top:10;width:802;height:2" coordorigin="8389,10" coordsize="802,2">
              <v:shape style="position:absolute;left:8389;top:10;width:802;height:2" coordorigin="8389,10" coordsize="802,0" path="m8389,10l9191,10e" filled="false" stroked="true" strokeweight=".96001pt" strokecolor="#000000">
                <v:path arrowok="t"/>
              </v:shape>
            </v:group>
            <v:group style="position:absolute;left:9191;top:10;width:58;height:2" coordorigin="9191,10" coordsize="58,2">
              <v:shape style="position:absolute;left:9191;top:10;width:58;height:2" coordorigin="9191,10" coordsize="58,0" path="m9191,10l9249,10e" filled="false" stroked="true" strokeweight=".96001pt" strokecolor="#000000">
                <v:path arrowok="t"/>
              </v:shape>
            </v:group>
            <v:group style="position:absolute;left:9249;top:10;width:1028;height:2" coordorigin="9249,10" coordsize="1028,2">
              <v:shape style="position:absolute;left:9249;top:10;width:1028;height:2" coordorigin="9249,10" coordsize="1028,0" path="m9249,10l10276,10e" filled="false" stroked="true" strokeweight=".96001pt" strokecolor="#000000">
                <v:path arrowok="t"/>
              </v:shape>
            </v:group>
            <v:group style="position:absolute;left:10276;top:10;width:58;height:2" coordorigin="10276,10" coordsize="58,2">
              <v:shape style="position:absolute;left:10276;top:10;width:58;height:2" coordorigin="10276,10" coordsize="58,0" path="m10276,10l10334,10e" filled="false" stroked="true" strokeweight=".96001pt" strokecolor="#000000">
                <v:path arrowok="t"/>
              </v:shape>
            </v:group>
            <v:group style="position:absolute;left:10334;top:10;width:999;height:2" coordorigin="10334,10" coordsize="999,2">
              <v:shape style="position:absolute;left:10334;top:10;width:999;height:2" coordorigin="10334,10" coordsize="999,0" path="m10334,10l11332,10e" filled="false" stroked="true" strokeweight=".96001pt" strokecolor="#000000">
                <v:path arrowok="t"/>
              </v:shape>
            </v:group>
            <v:group style="position:absolute;left:11332;top:10;width:58;height:2" coordorigin="11332,10" coordsize="58,2">
              <v:shape style="position:absolute;left:11332;top:10;width:58;height:2" coordorigin="11332,10" coordsize="58,0" path="m11332,10l11390,10e" filled="false" stroked="true" strokeweight=".96001pt" strokecolor="#000000">
                <v:path arrowok="t"/>
              </v:shape>
            </v:group>
            <v:group style="position:absolute;left:11390;top:10;width:1635;height:2" coordorigin="11390,10" coordsize="1635,2">
              <v:shape style="position:absolute;left:11390;top:10;width:1635;height:2" coordorigin="11390,10" coordsize="1635,0" path="m11390,10l13024,10e" filled="false" stroked="true" strokeweight=".96001pt" strokecolor="#000000">
                <v:path arrowok="t"/>
              </v:shape>
            </v:group>
            <v:group style="position:absolute;left:13024;top:10;width:58;height:2" coordorigin="13024,10" coordsize="58,2">
              <v:shape style="position:absolute;left:13024;top:10;width:58;height:2" coordorigin="13024,10" coordsize="58,0" path="m13024,10l13082,10e" filled="false" stroked="true" strokeweight=".96001pt" strokecolor="#000000">
                <v:path arrowok="t"/>
              </v:shape>
            </v:group>
            <v:group style="position:absolute;left:13082;top:10;width:1028;height:2" coordorigin="13082,10" coordsize="1028,2">
              <v:shape style="position:absolute;left:13082;top:10;width:1028;height:2" coordorigin="13082,10" coordsize="1028,0" path="m13082,10l14110,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16" w:type="dxa"/>
        <w:tblLayout w:type="fixed"/>
        <w:tblCellMar>
          <w:top w:w="0" w:type="dxa"/>
          <w:left w:w="0" w:type="dxa"/>
          <w:bottom w:w="0" w:type="dxa"/>
          <w:right w:w="0" w:type="dxa"/>
        </w:tblCellMar>
        <w:tblLook w:val="01E0"/>
      </w:tblPr>
      <w:tblGrid>
        <w:gridCol w:w="1059"/>
        <w:gridCol w:w="1445"/>
        <w:gridCol w:w="706"/>
        <w:gridCol w:w="716"/>
        <w:gridCol w:w="1714"/>
        <w:gridCol w:w="1702"/>
        <w:gridCol w:w="986"/>
        <w:gridCol w:w="859"/>
        <w:gridCol w:w="1085"/>
        <w:gridCol w:w="1056"/>
        <w:gridCol w:w="1692"/>
        <w:gridCol w:w="1080"/>
      </w:tblGrid>
      <w:tr>
        <w:trPr>
          <w:trHeight w:val="833" w:hRule="exact"/>
        </w:trPr>
        <w:tc>
          <w:tcPr>
            <w:tcW w:w="1059"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09"/>
              <w:jc w:val="right"/>
              <w:rPr>
                <w:rFonts w:ascii="宋体" w:hAnsi="宋体" w:cs="宋体" w:eastAsia="宋体" w:hint="default"/>
                <w:sz w:val="21"/>
                <w:szCs w:val="21"/>
              </w:rPr>
            </w:pPr>
            <w:r>
              <w:rPr>
                <w:rFonts w:ascii="宋体" w:hAnsi="宋体" w:cs="宋体" w:eastAsia="宋体" w:hint="default"/>
                <w:sz w:val="21"/>
                <w:szCs w:val="21"/>
              </w:rPr>
              <w:t>姓名</w:t>
            </w:r>
          </w:p>
        </w:tc>
        <w:tc>
          <w:tcPr>
            <w:tcW w:w="144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70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71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71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0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1"/>
              <w:jc w:val="right"/>
              <w:rPr>
                <w:rFonts w:ascii="宋体" w:hAnsi="宋体" w:cs="宋体" w:eastAsia="宋体" w:hint="default"/>
                <w:sz w:val="21"/>
                <w:szCs w:val="21"/>
              </w:rPr>
            </w:pPr>
            <w:r>
              <w:rPr>
                <w:rFonts w:ascii="宋体" w:hAnsi="宋体" w:cs="宋体" w:eastAsia="宋体" w:hint="default"/>
                <w:spacing w:val="-1"/>
                <w:sz w:val="21"/>
                <w:szCs w:val="21"/>
              </w:rPr>
              <w:t>任期终止日期</w:t>
            </w:r>
          </w:p>
        </w:tc>
        <w:tc>
          <w:tcPr>
            <w:tcW w:w="98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2"/>
              <w:ind w:left="381" w:right="65"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85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2"/>
              <w:ind w:left="213" w:right="107" w:hanging="106"/>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1085" w:type="dxa"/>
            <w:tcBorders>
              <w:top w:val="single" w:sz="8"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年度内股</w:t>
            </w:r>
          </w:p>
          <w:p>
            <w:pPr>
              <w:pStyle w:val="TableParagraph"/>
              <w:spacing w:line="272" w:lineRule="exact" w:before="26"/>
              <w:ind w:left="328" w:right="113" w:hanging="212"/>
              <w:jc w:val="left"/>
              <w:rPr>
                <w:rFonts w:ascii="宋体" w:hAnsi="宋体" w:cs="宋体" w:eastAsia="宋体" w:hint="default"/>
                <w:sz w:val="21"/>
                <w:szCs w:val="21"/>
              </w:rPr>
            </w:pPr>
            <w:r>
              <w:rPr>
                <w:rFonts w:ascii="宋体" w:hAnsi="宋体" w:cs="宋体" w:eastAsia="宋体" w:hint="default"/>
                <w:sz w:val="21"/>
                <w:szCs w:val="21"/>
              </w:rPr>
              <w:t>份增减变</w:t>
            </w:r>
            <w:r>
              <w:rPr>
                <w:rFonts w:ascii="宋体" w:hAnsi="宋体" w:cs="宋体" w:eastAsia="宋体" w:hint="default"/>
                <w:w w:val="100"/>
                <w:sz w:val="21"/>
                <w:szCs w:val="21"/>
              </w:rPr>
              <w:t> </w:t>
            </w:r>
            <w:r>
              <w:rPr>
                <w:rFonts w:ascii="宋体" w:hAnsi="宋体" w:cs="宋体" w:eastAsia="宋体" w:hint="default"/>
                <w:sz w:val="21"/>
                <w:szCs w:val="21"/>
              </w:rPr>
              <w:t>动量</w:t>
            </w:r>
          </w:p>
        </w:tc>
        <w:tc>
          <w:tcPr>
            <w:tcW w:w="105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2"/>
              <w:ind w:left="314" w:right="98"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692" w:type="dxa"/>
            <w:tcBorders>
              <w:top w:val="single" w:sz="8"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报告期内从公司</w:t>
            </w:r>
          </w:p>
          <w:p>
            <w:pPr>
              <w:pStyle w:val="TableParagraph"/>
              <w:spacing w:line="272" w:lineRule="exact" w:before="26"/>
              <w:ind w:left="211" w:right="101" w:hanging="106"/>
              <w:jc w:val="left"/>
              <w:rPr>
                <w:rFonts w:ascii="宋体" w:hAnsi="宋体" w:cs="宋体" w:eastAsia="宋体" w:hint="default"/>
                <w:sz w:val="21"/>
                <w:szCs w:val="21"/>
              </w:rPr>
            </w:pPr>
            <w:r>
              <w:rPr>
                <w:rFonts w:ascii="宋体" w:hAnsi="宋体" w:cs="宋体" w:eastAsia="宋体" w:hint="default"/>
                <w:sz w:val="21"/>
                <w:szCs w:val="21"/>
              </w:rPr>
              <w:t>获得的税前报酬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总额（万元）</w:t>
            </w:r>
          </w:p>
        </w:tc>
        <w:tc>
          <w:tcPr>
            <w:tcW w:w="1080" w:type="dxa"/>
            <w:tcBorders>
              <w:top w:val="single" w:sz="8" w:space="0" w:color="000000"/>
              <w:left w:val="single" w:sz="4" w:space="0" w:color="000000"/>
              <w:bottom w:val="single" w:sz="4" w:space="0" w:color="000000"/>
              <w:right w:val="nil" w:sz="6" w:space="0" w:color="auto"/>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是否在公</w:t>
            </w:r>
          </w:p>
          <w:p>
            <w:pPr>
              <w:pStyle w:val="TableParagraph"/>
              <w:spacing w:line="272" w:lineRule="exact" w:before="26"/>
              <w:ind w:left="115" w:right="116"/>
              <w:jc w:val="left"/>
              <w:rPr>
                <w:rFonts w:ascii="宋体" w:hAnsi="宋体" w:cs="宋体" w:eastAsia="宋体" w:hint="default"/>
                <w:sz w:val="21"/>
                <w:szCs w:val="21"/>
              </w:rPr>
            </w:pPr>
            <w:r>
              <w:rPr>
                <w:rFonts w:ascii="宋体" w:hAnsi="宋体" w:cs="宋体" w:eastAsia="宋体" w:hint="default"/>
                <w:sz w:val="21"/>
                <w:szCs w:val="21"/>
              </w:rPr>
              <w:t>司关联方</w:t>
            </w:r>
            <w:r>
              <w:rPr>
                <w:rFonts w:ascii="宋体" w:hAnsi="宋体" w:cs="宋体" w:eastAsia="宋体" w:hint="default"/>
                <w:w w:val="100"/>
                <w:sz w:val="21"/>
                <w:szCs w:val="21"/>
              </w:rPr>
              <w:t> </w:t>
            </w:r>
            <w:r>
              <w:rPr>
                <w:rFonts w:ascii="宋体" w:hAnsi="宋体" w:cs="宋体" w:eastAsia="宋体" w:hint="default"/>
                <w:sz w:val="21"/>
                <w:szCs w:val="21"/>
              </w:rPr>
              <w:t>获取报酬</w:t>
            </w:r>
          </w:p>
        </w:tc>
      </w:tr>
      <w:tr>
        <w:trPr>
          <w:trHeight w:val="317" w:hRule="exact"/>
        </w:trPr>
        <w:tc>
          <w:tcPr>
            <w:tcW w:w="105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刘长友</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Arial" w:hAnsi="Arial" w:cs="Arial" w:eastAsia="Arial" w:hint="default"/>
                <w:sz w:val="21"/>
                <w:szCs w:val="21"/>
              </w:rPr>
            </w:pPr>
            <w:r>
              <w:rPr>
                <w:rFonts w:ascii="Arial"/>
                <w:sz w:val="21"/>
              </w:rPr>
              <w:t>56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2" w:right="0"/>
              <w:jc w:val="left"/>
              <w:rPr>
                <w:rFonts w:ascii="宋体" w:hAnsi="宋体" w:cs="宋体" w:eastAsia="宋体" w:hint="default"/>
                <w:sz w:val="21"/>
                <w:szCs w:val="21"/>
              </w:rPr>
            </w:pPr>
            <w:r>
              <w:rPr>
                <w:rFonts w:ascii="Arial Narrow" w:hAnsi="Arial Narrow" w:cs="Arial Narrow" w:eastAsia="Arial Narrow" w:hint="default"/>
                <w:sz w:val="21"/>
                <w:szCs w:val="21"/>
              </w:rPr>
              <w:t>2013</w:t>
            </w:r>
            <w:r>
              <w:rPr>
                <w:rFonts w:ascii="Arial Narrow" w:hAnsi="Arial Narrow" w:cs="Arial Narrow" w:eastAsia="Arial Narrow"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Narrow" w:hAnsi="Arial Narrow" w:cs="Arial Narrow" w:eastAsia="Arial Narrow" w:hint="default"/>
                <w:sz w:val="21"/>
                <w:szCs w:val="21"/>
              </w:rPr>
              <w:t>11</w:t>
            </w:r>
            <w:r>
              <w:rPr>
                <w:rFonts w:ascii="Arial Narrow" w:hAnsi="Arial Narrow" w:cs="Arial Narrow" w:eastAsia="Arial Narrow"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10"/>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spacing w:val="-1"/>
                <w:sz w:val="21"/>
              </w:rPr>
              <w:t>18,153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spacing w:val="-1"/>
                <w:sz w:val="21"/>
              </w:rPr>
              <w:t>18,153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50.27</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9" w:hRule="exact"/>
        </w:trPr>
        <w:tc>
          <w:tcPr>
            <w:tcW w:w="105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贺天元</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Arial" w:hAnsi="Arial" w:cs="Arial" w:eastAsia="Arial" w:hint="default"/>
                <w:sz w:val="21"/>
                <w:szCs w:val="21"/>
              </w:rPr>
            </w:pPr>
            <w:r>
              <w:rPr>
                <w:rFonts w:ascii="Arial"/>
                <w:sz w:val="21"/>
              </w:rPr>
              <w:t>55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2" w:right="0"/>
              <w:jc w:val="left"/>
              <w:rPr>
                <w:rFonts w:ascii="宋体" w:hAnsi="宋体" w:cs="宋体" w:eastAsia="宋体" w:hint="default"/>
                <w:sz w:val="21"/>
                <w:szCs w:val="21"/>
              </w:rPr>
            </w:pPr>
            <w:r>
              <w:rPr>
                <w:rFonts w:ascii="Arial Narrow" w:hAnsi="Arial Narrow" w:cs="Arial Narrow" w:eastAsia="Arial Narrow" w:hint="default"/>
                <w:sz w:val="21"/>
                <w:szCs w:val="21"/>
              </w:rPr>
              <w:t>2013</w:t>
            </w:r>
            <w:r>
              <w:rPr>
                <w:rFonts w:ascii="Arial Narrow" w:hAnsi="Arial Narrow" w:cs="Arial Narrow" w:eastAsia="Arial Narrow"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Narrow" w:hAnsi="Arial Narrow" w:cs="Arial Narrow" w:eastAsia="Arial Narrow" w:hint="default"/>
                <w:sz w:val="21"/>
                <w:szCs w:val="21"/>
              </w:rPr>
              <w:t>11</w:t>
            </w:r>
            <w:r>
              <w:rPr>
                <w:rFonts w:ascii="Arial Narrow" w:hAnsi="Arial Narrow" w:cs="Arial Narrow" w:eastAsia="Arial Narrow"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10"/>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spacing w:val="-1"/>
                <w:sz w:val="21"/>
              </w:rPr>
              <w:t>18,153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spacing w:val="-1"/>
                <w:sz w:val="21"/>
              </w:rPr>
              <w:t>18,153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50.27</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7" w:hRule="exact"/>
        </w:trPr>
        <w:tc>
          <w:tcPr>
            <w:tcW w:w="105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Arial" w:hAnsi="Arial" w:cs="Arial" w:eastAsia="Arial" w:hint="default"/>
                <w:sz w:val="21"/>
                <w:szCs w:val="21"/>
              </w:rPr>
            </w:pPr>
            <w:r>
              <w:rPr>
                <w:rFonts w:ascii="Arial"/>
                <w:sz w:val="21"/>
              </w:rPr>
              <w:t>55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2" w:right="0"/>
              <w:jc w:val="left"/>
              <w:rPr>
                <w:rFonts w:ascii="宋体" w:hAnsi="宋体" w:cs="宋体" w:eastAsia="宋体" w:hint="default"/>
                <w:sz w:val="21"/>
                <w:szCs w:val="21"/>
              </w:rPr>
            </w:pPr>
            <w:r>
              <w:rPr>
                <w:rFonts w:ascii="Arial Narrow" w:hAnsi="Arial Narrow" w:cs="Arial Narrow" w:eastAsia="Arial Narrow" w:hint="default"/>
                <w:sz w:val="21"/>
                <w:szCs w:val="21"/>
              </w:rPr>
              <w:t>2013</w:t>
            </w:r>
            <w:r>
              <w:rPr>
                <w:rFonts w:ascii="Arial Narrow" w:hAnsi="Arial Narrow" w:cs="Arial Narrow" w:eastAsia="Arial Narrow"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Narrow" w:hAnsi="Arial Narrow" w:cs="Arial Narrow" w:eastAsia="Arial Narrow" w:hint="default"/>
                <w:sz w:val="21"/>
                <w:szCs w:val="21"/>
              </w:rPr>
              <w:t>11</w:t>
            </w:r>
            <w:r>
              <w:rPr>
                <w:rFonts w:ascii="Arial Narrow" w:hAnsi="Arial Narrow" w:cs="Arial Narrow" w:eastAsia="Arial Narrow"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10"/>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7" w:hRule="exact"/>
        </w:trPr>
        <w:tc>
          <w:tcPr>
            <w:tcW w:w="1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57" w:right="0"/>
              <w:jc w:val="left"/>
              <w:rPr>
                <w:rFonts w:ascii="宋体" w:hAnsi="宋体" w:cs="宋体" w:eastAsia="宋体" w:hint="default"/>
                <w:sz w:val="21"/>
                <w:szCs w:val="21"/>
              </w:rPr>
            </w:pPr>
            <w:r>
              <w:rPr>
                <w:rFonts w:ascii="宋体" w:hAnsi="宋体" w:cs="宋体" w:eastAsia="宋体" w:hint="default"/>
                <w:sz w:val="21"/>
                <w:szCs w:val="21"/>
              </w:rPr>
              <w:t>叶凤仪</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董事、工会主</w:t>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 w:right="0"/>
              <w:jc w:val="center"/>
              <w:rPr>
                <w:rFonts w:ascii="Arial" w:hAnsi="Arial" w:cs="Arial" w:eastAsia="Arial" w:hint="default"/>
                <w:sz w:val="21"/>
                <w:szCs w:val="21"/>
              </w:rPr>
            </w:pPr>
            <w:r>
              <w:rPr>
                <w:rFonts w:ascii="Arial"/>
                <w:sz w:val="21"/>
              </w:rPr>
              <w:t>55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 w:right="0"/>
              <w:jc w:val="left"/>
              <w:rPr>
                <w:rFonts w:ascii="宋体" w:hAnsi="宋体" w:cs="宋体" w:eastAsia="宋体" w:hint="default"/>
                <w:sz w:val="21"/>
                <w:szCs w:val="21"/>
              </w:rPr>
            </w:pPr>
            <w:r>
              <w:rPr>
                <w:rFonts w:ascii="Arial Narrow" w:hAnsi="Arial Narrow" w:cs="Arial Narrow" w:eastAsia="Arial Narrow" w:hint="default"/>
                <w:sz w:val="21"/>
                <w:szCs w:val="21"/>
              </w:rPr>
              <w:t>2013</w:t>
            </w:r>
            <w:r>
              <w:rPr>
                <w:rFonts w:ascii="Arial Narrow" w:hAnsi="Arial Narrow" w:cs="Arial Narrow" w:eastAsia="Arial Narrow"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Narrow" w:hAnsi="Arial Narrow" w:cs="Arial Narrow" w:eastAsia="Arial Narrow" w:hint="default"/>
                <w:sz w:val="21"/>
                <w:szCs w:val="21"/>
              </w:rPr>
              <w:t>11</w:t>
            </w:r>
            <w:r>
              <w:rPr>
                <w:rFonts w:ascii="Arial Narrow" w:hAnsi="Arial Narrow" w:cs="Arial Narrow" w:eastAsia="Arial Narrow"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10"/>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50"/>
              <w:jc w:val="right"/>
              <w:rPr>
                <w:rFonts w:ascii="Arial" w:hAnsi="Arial" w:cs="Arial" w:eastAsia="Arial" w:hint="default"/>
                <w:sz w:val="21"/>
                <w:szCs w:val="21"/>
              </w:rPr>
            </w:pPr>
            <w:r>
              <w:rPr>
                <w:rFonts w:ascii="Arial"/>
                <w:spacing w:val="-1"/>
                <w:sz w:val="21"/>
              </w:rPr>
              <w:t>13,615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50"/>
              <w:jc w:val="right"/>
              <w:rPr>
                <w:rFonts w:ascii="Arial" w:hAnsi="Arial" w:cs="Arial" w:eastAsia="Arial" w:hint="default"/>
                <w:sz w:val="21"/>
                <w:szCs w:val="21"/>
              </w:rPr>
            </w:pPr>
            <w:r>
              <w:rPr>
                <w:rFonts w:ascii="Arial"/>
                <w:spacing w:val="-1"/>
                <w:sz w:val="21"/>
              </w:rPr>
              <w:t>13,615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48"/>
              <w:jc w:val="right"/>
              <w:rPr>
                <w:rFonts w:ascii="Arial" w:hAnsi="Arial" w:cs="Arial" w:eastAsia="Arial" w:hint="default"/>
                <w:sz w:val="21"/>
                <w:szCs w:val="21"/>
              </w:rPr>
            </w:pPr>
            <w:r>
              <w:rPr>
                <w:rFonts w:ascii="Arial"/>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48"/>
              <w:jc w:val="right"/>
              <w:rPr>
                <w:rFonts w:ascii="Arial" w:hAnsi="Arial" w:cs="Arial" w:eastAsia="Arial" w:hint="default"/>
                <w:sz w:val="21"/>
                <w:szCs w:val="21"/>
              </w:rPr>
            </w:pPr>
            <w:r>
              <w:rPr>
                <w:rFonts w:ascii="Arial"/>
                <w:spacing w:val="-1"/>
                <w:sz w:val="21"/>
              </w:rPr>
              <w:t>38.41</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57" w:right="0"/>
              <w:jc w:val="left"/>
              <w:rPr>
                <w:rFonts w:ascii="宋体" w:hAnsi="宋体" w:cs="宋体" w:eastAsia="宋体" w:hint="default"/>
                <w:sz w:val="21"/>
                <w:szCs w:val="21"/>
              </w:rPr>
            </w:pPr>
            <w:r>
              <w:rPr>
                <w:rFonts w:ascii="宋体" w:hAnsi="宋体" w:cs="宋体" w:eastAsia="宋体" w:hint="default"/>
                <w:sz w:val="21"/>
                <w:szCs w:val="21"/>
              </w:rPr>
              <w:t>杨占海</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0"/>
              <w:jc w:val="left"/>
              <w:rPr>
                <w:rFonts w:ascii="宋体" w:hAnsi="宋体" w:cs="宋体" w:eastAsia="宋体" w:hint="default"/>
                <w:sz w:val="21"/>
                <w:szCs w:val="21"/>
              </w:rPr>
            </w:pPr>
            <w:r>
              <w:rPr>
                <w:rFonts w:ascii="宋体" w:hAnsi="宋体" w:cs="宋体" w:eastAsia="宋体" w:hint="default"/>
                <w:sz w:val="21"/>
                <w:szCs w:val="21"/>
              </w:rPr>
              <w:t>董事、副总经</w:t>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sz w:val="21"/>
                <w:szCs w:val="21"/>
              </w:rPr>
              <w:t>理、总会计师</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 w:right="0"/>
              <w:jc w:val="center"/>
              <w:rPr>
                <w:rFonts w:ascii="Arial" w:hAnsi="Arial" w:cs="Arial" w:eastAsia="Arial" w:hint="default"/>
                <w:sz w:val="21"/>
                <w:szCs w:val="21"/>
              </w:rPr>
            </w:pPr>
            <w:r>
              <w:rPr>
                <w:rFonts w:ascii="Arial"/>
                <w:sz w:val="21"/>
              </w:rPr>
              <w:t>53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 w:right="0"/>
              <w:jc w:val="left"/>
              <w:rPr>
                <w:rFonts w:ascii="宋体" w:hAnsi="宋体" w:cs="宋体" w:eastAsia="宋体" w:hint="default"/>
                <w:sz w:val="21"/>
                <w:szCs w:val="21"/>
              </w:rPr>
            </w:pPr>
            <w:r>
              <w:rPr>
                <w:rFonts w:ascii="Arial Narrow" w:hAnsi="Arial Narrow" w:cs="Arial Narrow" w:eastAsia="Arial Narrow" w:hint="default"/>
                <w:sz w:val="21"/>
                <w:szCs w:val="21"/>
              </w:rPr>
              <w:t>2013</w:t>
            </w:r>
            <w:r>
              <w:rPr>
                <w:rFonts w:ascii="Arial Narrow" w:hAnsi="Arial Narrow" w:cs="Arial Narrow" w:eastAsia="Arial Narrow"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Narrow" w:hAnsi="Arial Narrow" w:cs="Arial Narrow" w:eastAsia="Arial Narrow" w:hint="default"/>
                <w:sz w:val="21"/>
                <w:szCs w:val="21"/>
              </w:rPr>
              <w:t>11</w:t>
            </w:r>
            <w:r>
              <w:rPr>
                <w:rFonts w:ascii="Arial Narrow" w:hAnsi="Arial Narrow" w:cs="Arial Narrow" w:eastAsia="Arial Narrow"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10"/>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0"/>
              <w:jc w:val="right"/>
              <w:rPr>
                <w:rFonts w:ascii="Arial" w:hAnsi="Arial" w:cs="Arial" w:eastAsia="Arial" w:hint="default"/>
                <w:sz w:val="21"/>
                <w:szCs w:val="21"/>
              </w:rPr>
            </w:pPr>
            <w:r>
              <w:rPr>
                <w:rFonts w:ascii="Arial"/>
                <w:spacing w:val="-1"/>
                <w:sz w:val="21"/>
              </w:rPr>
              <w:t>13,615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0"/>
              <w:jc w:val="right"/>
              <w:rPr>
                <w:rFonts w:ascii="Arial" w:hAnsi="Arial" w:cs="Arial" w:eastAsia="Arial" w:hint="default"/>
                <w:sz w:val="21"/>
                <w:szCs w:val="21"/>
              </w:rPr>
            </w:pPr>
            <w:r>
              <w:rPr>
                <w:rFonts w:ascii="Arial"/>
                <w:spacing w:val="-1"/>
                <w:sz w:val="21"/>
              </w:rPr>
              <w:t>13,615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8"/>
              <w:jc w:val="right"/>
              <w:rPr>
                <w:rFonts w:ascii="Arial" w:hAnsi="Arial" w:cs="Arial" w:eastAsia="Arial" w:hint="default"/>
                <w:sz w:val="21"/>
                <w:szCs w:val="21"/>
              </w:rPr>
            </w:pPr>
            <w:r>
              <w:rPr>
                <w:rFonts w:ascii="Arial"/>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8"/>
              <w:jc w:val="right"/>
              <w:rPr>
                <w:rFonts w:ascii="Arial" w:hAnsi="Arial" w:cs="Arial" w:eastAsia="Arial" w:hint="default"/>
                <w:sz w:val="21"/>
                <w:szCs w:val="21"/>
              </w:rPr>
            </w:pPr>
            <w:r>
              <w:rPr>
                <w:rFonts w:ascii="Arial"/>
                <w:spacing w:val="-1"/>
                <w:sz w:val="21"/>
              </w:rPr>
              <w:t>37.66</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7" w:hRule="exact"/>
        </w:trPr>
        <w:tc>
          <w:tcPr>
            <w:tcW w:w="105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7" w:right="0"/>
              <w:jc w:val="left"/>
              <w:rPr>
                <w:rFonts w:ascii="宋体" w:hAnsi="宋体" w:cs="宋体" w:eastAsia="宋体" w:hint="default"/>
                <w:sz w:val="21"/>
                <w:szCs w:val="21"/>
              </w:rPr>
            </w:pPr>
            <w:r>
              <w:rPr>
                <w:rFonts w:ascii="宋体" w:hAnsi="宋体" w:cs="宋体" w:eastAsia="宋体" w:hint="default"/>
                <w:sz w:val="21"/>
                <w:szCs w:val="21"/>
              </w:rPr>
              <w:t>康学军</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Arial" w:hAnsi="Arial" w:cs="Arial" w:eastAsia="Arial" w:hint="default"/>
                <w:sz w:val="21"/>
                <w:szCs w:val="21"/>
              </w:rPr>
            </w:pPr>
            <w:r>
              <w:rPr>
                <w:rFonts w:ascii="Arial"/>
                <w:sz w:val="21"/>
              </w:rPr>
              <w:t>67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 w:right="0"/>
              <w:jc w:val="left"/>
              <w:rPr>
                <w:rFonts w:ascii="宋体" w:hAnsi="宋体" w:cs="宋体" w:eastAsia="宋体" w:hint="default"/>
                <w:sz w:val="21"/>
                <w:szCs w:val="21"/>
              </w:rPr>
            </w:pPr>
            <w:r>
              <w:rPr>
                <w:rFonts w:ascii="Arial Narrow" w:hAnsi="Arial Narrow" w:cs="Arial Narrow" w:eastAsia="Arial Narrow" w:hint="default"/>
                <w:sz w:val="21"/>
                <w:szCs w:val="21"/>
              </w:rPr>
              <w:t>2013</w:t>
            </w:r>
            <w:r>
              <w:rPr>
                <w:rFonts w:ascii="Arial Narrow" w:hAnsi="Arial Narrow" w:cs="Arial Narrow" w:eastAsia="Arial Narrow"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Narrow" w:hAnsi="Arial Narrow" w:cs="Arial Narrow" w:eastAsia="Arial Narrow" w:hint="default"/>
                <w:sz w:val="21"/>
                <w:szCs w:val="21"/>
              </w:rPr>
              <w:t>11</w:t>
            </w:r>
            <w:r>
              <w:rPr>
                <w:rFonts w:ascii="Arial Narrow" w:hAnsi="Arial Narrow" w:cs="Arial Narrow" w:eastAsia="Arial Narrow"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10"/>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9" w:hRule="exact"/>
        </w:trPr>
        <w:tc>
          <w:tcPr>
            <w:tcW w:w="105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王永德</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Arial" w:hAnsi="Arial" w:cs="Arial" w:eastAsia="Arial" w:hint="default"/>
                <w:sz w:val="21"/>
                <w:szCs w:val="21"/>
              </w:rPr>
            </w:pPr>
            <w:r>
              <w:rPr>
                <w:rFonts w:ascii="Arial"/>
                <w:sz w:val="21"/>
              </w:rPr>
              <w:t>54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2" w:right="0"/>
              <w:jc w:val="left"/>
              <w:rPr>
                <w:rFonts w:ascii="宋体" w:hAnsi="宋体" w:cs="宋体" w:eastAsia="宋体" w:hint="default"/>
                <w:sz w:val="21"/>
                <w:szCs w:val="21"/>
              </w:rPr>
            </w:pPr>
            <w:r>
              <w:rPr>
                <w:rFonts w:ascii="Arial Narrow" w:hAnsi="Arial Narrow" w:cs="Arial Narrow" w:eastAsia="Arial Narrow" w:hint="default"/>
                <w:sz w:val="21"/>
                <w:szCs w:val="21"/>
              </w:rPr>
              <w:t>2014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z w:val="21"/>
              </w:rPr>
              <w:t>10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7" w:hRule="exact"/>
        </w:trPr>
        <w:tc>
          <w:tcPr>
            <w:tcW w:w="105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7" w:right="0"/>
              <w:jc w:val="left"/>
              <w:rPr>
                <w:rFonts w:ascii="宋体" w:hAnsi="宋体" w:cs="宋体" w:eastAsia="宋体" w:hint="default"/>
                <w:sz w:val="21"/>
                <w:szCs w:val="21"/>
              </w:rPr>
            </w:pPr>
            <w:r>
              <w:rPr>
                <w:rFonts w:ascii="宋体" w:hAnsi="宋体" w:cs="宋体" w:eastAsia="宋体" w:hint="default"/>
                <w:sz w:val="21"/>
                <w:szCs w:val="21"/>
              </w:rPr>
              <w:t>姚凤阁</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Arial" w:hAnsi="Arial" w:cs="Arial" w:eastAsia="Arial" w:hint="default"/>
                <w:sz w:val="21"/>
                <w:szCs w:val="21"/>
              </w:rPr>
            </w:pPr>
            <w:r>
              <w:rPr>
                <w:rFonts w:ascii="Arial"/>
                <w:sz w:val="21"/>
              </w:rPr>
              <w:t>47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 w:right="0"/>
              <w:jc w:val="left"/>
              <w:rPr>
                <w:rFonts w:ascii="宋体" w:hAnsi="宋体" w:cs="宋体" w:eastAsia="宋体" w:hint="default"/>
                <w:sz w:val="21"/>
                <w:szCs w:val="21"/>
              </w:rPr>
            </w:pPr>
            <w:r>
              <w:rPr>
                <w:rFonts w:ascii="Arial Narrow" w:hAnsi="Arial Narrow" w:cs="Arial Narrow" w:eastAsia="Arial Narrow" w:hint="default"/>
                <w:sz w:val="21"/>
                <w:szCs w:val="21"/>
              </w:rPr>
              <w:t>2014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z w:val="21"/>
              </w:rPr>
              <w:t>10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9" w:hRule="exact"/>
        </w:trPr>
        <w:tc>
          <w:tcPr>
            <w:tcW w:w="105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董惠江</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Arial" w:hAnsi="Arial" w:cs="Arial" w:eastAsia="Arial" w:hint="default"/>
                <w:sz w:val="21"/>
                <w:szCs w:val="21"/>
              </w:rPr>
            </w:pPr>
            <w:r>
              <w:rPr>
                <w:rFonts w:ascii="Arial"/>
                <w:sz w:val="21"/>
              </w:rPr>
              <w:t>54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2" w:right="0"/>
              <w:jc w:val="left"/>
              <w:rPr>
                <w:rFonts w:ascii="宋体" w:hAnsi="宋体" w:cs="宋体" w:eastAsia="宋体" w:hint="default"/>
                <w:sz w:val="21"/>
                <w:szCs w:val="21"/>
              </w:rPr>
            </w:pPr>
            <w:r>
              <w:rPr>
                <w:rFonts w:ascii="Arial Narrow" w:hAnsi="Arial Narrow" w:cs="Arial Narrow" w:eastAsia="Arial Narrow" w:hint="default"/>
                <w:sz w:val="21"/>
                <w:szCs w:val="21"/>
              </w:rPr>
              <w:t>2014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z w:val="21"/>
              </w:rPr>
              <w:t>10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7" w:hRule="exact"/>
        </w:trPr>
        <w:tc>
          <w:tcPr>
            <w:tcW w:w="105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7" w:right="0"/>
              <w:jc w:val="left"/>
              <w:rPr>
                <w:rFonts w:ascii="宋体" w:hAnsi="宋体" w:cs="宋体" w:eastAsia="宋体" w:hint="default"/>
                <w:sz w:val="21"/>
                <w:szCs w:val="21"/>
              </w:rPr>
            </w:pPr>
            <w:r>
              <w:rPr>
                <w:rFonts w:ascii="宋体" w:hAnsi="宋体" w:cs="宋体" w:eastAsia="宋体" w:hint="default"/>
                <w:sz w:val="21"/>
                <w:szCs w:val="21"/>
              </w:rPr>
              <w:t>史晓丹</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Arial" w:hAnsi="Arial" w:cs="Arial" w:eastAsia="Arial" w:hint="default"/>
                <w:sz w:val="21"/>
                <w:szCs w:val="21"/>
              </w:rPr>
            </w:pPr>
            <w:r>
              <w:rPr>
                <w:rFonts w:ascii="Arial"/>
                <w:sz w:val="21"/>
              </w:rPr>
              <w:t>58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 w:right="0"/>
              <w:jc w:val="left"/>
              <w:rPr>
                <w:rFonts w:ascii="宋体" w:hAnsi="宋体" w:cs="宋体" w:eastAsia="宋体" w:hint="default"/>
                <w:sz w:val="21"/>
                <w:szCs w:val="21"/>
              </w:rPr>
            </w:pPr>
            <w:r>
              <w:rPr>
                <w:rFonts w:ascii="Arial Narrow" w:hAnsi="Arial Narrow" w:cs="Arial Narrow" w:eastAsia="Arial Narrow" w:hint="default"/>
                <w:sz w:val="21"/>
                <w:szCs w:val="21"/>
              </w:rPr>
              <w:t>2013</w:t>
            </w:r>
            <w:r>
              <w:rPr>
                <w:rFonts w:ascii="Arial Narrow" w:hAnsi="Arial Narrow" w:cs="Arial Narrow" w:eastAsia="Arial Narrow"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Narrow" w:hAnsi="Arial Narrow" w:cs="Arial Narrow" w:eastAsia="Arial Narrow" w:hint="default"/>
                <w:sz w:val="21"/>
                <w:szCs w:val="21"/>
              </w:rPr>
              <w:t>11</w:t>
            </w:r>
            <w:r>
              <w:rPr>
                <w:rFonts w:ascii="Arial Narrow" w:hAnsi="Arial Narrow" w:cs="Arial Narrow" w:eastAsia="Arial Narrow"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10"/>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spacing w:val="-1"/>
                <w:sz w:val="21"/>
              </w:rPr>
              <w:t>16,338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spacing w:val="-1"/>
                <w:sz w:val="21"/>
              </w:rPr>
              <w:t>16,338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42.84</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9" w:hRule="exact"/>
        </w:trPr>
        <w:tc>
          <w:tcPr>
            <w:tcW w:w="105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潘正平</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Arial" w:hAnsi="Arial" w:cs="Arial" w:eastAsia="Arial" w:hint="default"/>
                <w:sz w:val="21"/>
                <w:szCs w:val="21"/>
              </w:rPr>
            </w:pPr>
            <w:r>
              <w:rPr>
                <w:rFonts w:ascii="Arial"/>
                <w:sz w:val="21"/>
              </w:rPr>
              <w:t>54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2" w:right="0"/>
              <w:jc w:val="left"/>
              <w:rPr>
                <w:rFonts w:ascii="宋体" w:hAnsi="宋体" w:cs="宋体" w:eastAsia="宋体" w:hint="default"/>
                <w:sz w:val="21"/>
                <w:szCs w:val="21"/>
              </w:rPr>
            </w:pPr>
            <w:r>
              <w:rPr>
                <w:rFonts w:ascii="Arial Narrow" w:hAnsi="Arial Narrow" w:cs="Arial Narrow" w:eastAsia="Arial Narrow" w:hint="default"/>
                <w:sz w:val="21"/>
                <w:szCs w:val="21"/>
              </w:rPr>
              <w:t>2013</w:t>
            </w:r>
            <w:r>
              <w:rPr>
                <w:rFonts w:ascii="Arial Narrow" w:hAnsi="Arial Narrow" w:cs="Arial Narrow" w:eastAsia="Arial Narrow"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Narrow" w:hAnsi="Arial Narrow" w:cs="Arial Narrow" w:eastAsia="Arial Narrow" w:hint="default"/>
                <w:sz w:val="21"/>
                <w:szCs w:val="21"/>
              </w:rPr>
              <w:t>11</w:t>
            </w:r>
            <w:r>
              <w:rPr>
                <w:rFonts w:ascii="Arial Narrow" w:hAnsi="Arial Narrow" w:cs="Arial Narrow" w:eastAsia="Arial Narrow"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10"/>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17" w:hRule="exact"/>
        </w:trPr>
        <w:tc>
          <w:tcPr>
            <w:tcW w:w="105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7" w:right="0"/>
              <w:jc w:val="left"/>
              <w:rPr>
                <w:rFonts w:ascii="宋体" w:hAnsi="宋体" w:cs="宋体" w:eastAsia="宋体" w:hint="default"/>
                <w:sz w:val="21"/>
                <w:szCs w:val="21"/>
              </w:rPr>
            </w:pPr>
            <w:r>
              <w:rPr>
                <w:rFonts w:ascii="宋体" w:hAnsi="宋体" w:cs="宋体" w:eastAsia="宋体" w:hint="default"/>
                <w:sz w:val="21"/>
                <w:szCs w:val="21"/>
              </w:rPr>
              <w:t>姜秀奇</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Arial" w:hAnsi="Arial" w:cs="Arial" w:eastAsia="Arial" w:hint="default"/>
                <w:sz w:val="21"/>
                <w:szCs w:val="21"/>
              </w:rPr>
            </w:pPr>
            <w:r>
              <w:rPr>
                <w:rFonts w:ascii="Arial"/>
                <w:sz w:val="21"/>
              </w:rPr>
              <w:t>51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 w:right="0"/>
              <w:jc w:val="left"/>
              <w:rPr>
                <w:rFonts w:ascii="宋体" w:hAnsi="宋体" w:cs="宋体" w:eastAsia="宋体" w:hint="default"/>
                <w:sz w:val="21"/>
                <w:szCs w:val="21"/>
              </w:rPr>
            </w:pPr>
            <w:r>
              <w:rPr>
                <w:rFonts w:ascii="Arial Narrow" w:hAnsi="Arial Narrow" w:cs="Arial Narrow" w:eastAsia="Arial Narrow" w:hint="default"/>
                <w:sz w:val="21"/>
                <w:szCs w:val="21"/>
              </w:rPr>
              <w:t>2013</w:t>
            </w:r>
            <w:r>
              <w:rPr>
                <w:rFonts w:ascii="Arial Narrow" w:hAnsi="Arial Narrow" w:cs="Arial Narrow" w:eastAsia="Arial Narrow"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Narrow" w:hAnsi="Arial Narrow" w:cs="Arial Narrow" w:eastAsia="Arial Narrow" w:hint="default"/>
                <w:sz w:val="21"/>
                <w:szCs w:val="21"/>
              </w:rPr>
              <w:t>11</w:t>
            </w:r>
            <w:r>
              <w:rPr>
                <w:rFonts w:ascii="Arial Narrow" w:hAnsi="Arial Narrow" w:cs="Arial Narrow" w:eastAsia="Arial Narrow"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10"/>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3,812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3,812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25.63</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9" w:hRule="exact"/>
        </w:trPr>
        <w:tc>
          <w:tcPr>
            <w:tcW w:w="105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杨臣江</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Arial" w:hAnsi="Arial" w:cs="Arial" w:eastAsia="Arial" w:hint="default"/>
                <w:sz w:val="21"/>
                <w:szCs w:val="21"/>
              </w:rPr>
            </w:pPr>
            <w:r>
              <w:rPr>
                <w:rFonts w:ascii="Arial"/>
                <w:sz w:val="21"/>
              </w:rPr>
              <w:t>55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2" w:right="0"/>
              <w:jc w:val="left"/>
              <w:rPr>
                <w:rFonts w:ascii="宋体" w:hAnsi="宋体" w:cs="宋体" w:eastAsia="宋体" w:hint="default"/>
                <w:sz w:val="21"/>
                <w:szCs w:val="21"/>
              </w:rPr>
            </w:pPr>
            <w:r>
              <w:rPr>
                <w:rFonts w:ascii="Arial Narrow" w:hAnsi="Arial Narrow" w:cs="Arial Narrow" w:eastAsia="Arial Narrow" w:hint="default"/>
                <w:sz w:val="21"/>
                <w:szCs w:val="21"/>
              </w:rPr>
              <w:t>2013</w:t>
            </w:r>
            <w:r>
              <w:rPr>
                <w:rFonts w:ascii="Arial Narrow" w:hAnsi="Arial Narrow" w:cs="Arial Narrow" w:eastAsia="Arial Narrow"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Narrow" w:hAnsi="Arial Narrow" w:cs="Arial Narrow" w:eastAsia="Arial Narrow" w:hint="default"/>
                <w:sz w:val="21"/>
                <w:szCs w:val="21"/>
              </w:rPr>
              <w:t>11</w:t>
            </w:r>
            <w:r>
              <w:rPr>
                <w:rFonts w:ascii="Arial Narrow" w:hAnsi="Arial Narrow" w:cs="Arial Narrow" w:eastAsia="Arial Narrow"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10"/>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8"/>
              <w:jc w:val="right"/>
              <w:rPr>
                <w:rFonts w:ascii="宋体" w:hAnsi="宋体" w:cs="宋体" w:eastAsia="宋体" w:hint="default"/>
                <w:sz w:val="21"/>
                <w:szCs w:val="21"/>
              </w:rPr>
            </w:pPr>
            <w:r>
              <w:rPr>
                <w:rFonts w:ascii="Arial Narrow" w:hAnsi="Arial Narrow" w:cs="Arial Narrow" w:eastAsia="Arial Narrow" w:hint="default"/>
                <w:sz w:val="21"/>
                <w:szCs w:val="21"/>
              </w:rPr>
              <w:t>2018</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7" w:hRule="exact"/>
        </w:trPr>
        <w:tc>
          <w:tcPr>
            <w:tcW w:w="105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7" w:right="0"/>
              <w:jc w:val="left"/>
              <w:rPr>
                <w:rFonts w:ascii="宋体" w:hAnsi="宋体" w:cs="宋体" w:eastAsia="宋体" w:hint="default"/>
                <w:sz w:val="21"/>
                <w:szCs w:val="21"/>
              </w:rPr>
            </w:pPr>
            <w:r>
              <w:rPr>
                <w:rFonts w:ascii="宋体" w:hAnsi="宋体" w:cs="宋体" w:eastAsia="宋体" w:hint="default"/>
                <w:sz w:val="21"/>
                <w:szCs w:val="21"/>
              </w:rPr>
              <w:t>高建国</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Arial" w:hAnsi="Arial" w:cs="Arial" w:eastAsia="Arial" w:hint="default"/>
                <w:sz w:val="21"/>
                <w:szCs w:val="21"/>
              </w:rPr>
            </w:pPr>
            <w:r>
              <w:rPr>
                <w:rFonts w:ascii="Arial"/>
                <w:sz w:val="21"/>
              </w:rPr>
              <w:t>46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 w:right="0"/>
              <w:jc w:val="left"/>
              <w:rPr>
                <w:rFonts w:ascii="宋体" w:hAnsi="宋体" w:cs="宋体" w:eastAsia="宋体" w:hint="default"/>
                <w:sz w:val="21"/>
                <w:szCs w:val="21"/>
              </w:rPr>
            </w:pPr>
            <w:r>
              <w:rPr>
                <w:rFonts w:ascii="Arial Narrow" w:hAnsi="Arial Narrow" w:cs="Arial Narrow" w:eastAsia="Arial Narrow" w:hint="default"/>
                <w:sz w:val="21"/>
                <w:szCs w:val="21"/>
              </w:rPr>
              <w:t>2018</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w w:val="100"/>
                <w:sz w:val="21"/>
              </w:rPr>
              <w:t>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6" w:hRule="exact"/>
        </w:trPr>
        <w:tc>
          <w:tcPr>
            <w:tcW w:w="1059"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right="309"/>
              <w:jc w:val="right"/>
              <w:rPr>
                <w:rFonts w:ascii="宋体" w:hAnsi="宋体" w:cs="宋体" w:eastAsia="宋体" w:hint="default"/>
                <w:sz w:val="21"/>
                <w:szCs w:val="21"/>
              </w:rPr>
            </w:pPr>
            <w:r>
              <w:rPr>
                <w:rFonts w:ascii="宋体" w:hAnsi="宋体" w:cs="宋体" w:eastAsia="宋体" w:hint="default"/>
                <w:sz w:val="21"/>
                <w:szCs w:val="21"/>
              </w:rPr>
              <w:t>合计</w:t>
            </w:r>
          </w:p>
        </w:tc>
        <w:tc>
          <w:tcPr>
            <w:tcW w:w="1445" w:type="dxa"/>
            <w:tcBorders>
              <w:top w:val="single" w:sz="4" w:space="0" w:color="000000"/>
              <w:left w:val="single" w:sz="4" w:space="0" w:color="000000"/>
              <w:bottom w:val="single" w:sz="8" w:space="0" w:color="000000"/>
              <w:right w:val="single" w:sz="4" w:space="0" w:color="000000"/>
            </w:tcBorders>
          </w:tcPr>
          <w:p>
            <w:pPr/>
          </w:p>
        </w:tc>
        <w:tc>
          <w:tcPr>
            <w:tcW w:w="706" w:type="dxa"/>
            <w:tcBorders>
              <w:top w:val="single" w:sz="4" w:space="0" w:color="000000"/>
              <w:left w:val="single" w:sz="4" w:space="0" w:color="000000"/>
              <w:bottom w:val="single" w:sz="8" w:space="0" w:color="000000"/>
              <w:right w:val="single" w:sz="4" w:space="0" w:color="000000"/>
            </w:tcBorders>
          </w:tcPr>
          <w:p>
            <w:pPr/>
          </w:p>
        </w:tc>
        <w:tc>
          <w:tcPr>
            <w:tcW w:w="716" w:type="dxa"/>
            <w:tcBorders>
              <w:top w:val="single" w:sz="4" w:space="0" w:color="000000"/>
              <w:left w:val="single" w:sz="4" w:space="0" w:color="000000"/>
              <w:bottom w:val="single" w:sz="8" w:space="0" w:color="000000"/>
              <w:right w:val="single" w:sz="4" w:space="0" w:color="000000"/>
            </w:tcBorders>
          </w:tcPr>
          <w:p>
            <w:pPr/>
          </w:p>
        </w:tc>
        <w:tc>
          <w:tcPr>
            <w:tcW w:w="1714" w:type="dxa"/>
            <w:tcBorders>
              <w:top w:val="single" w:sz="4" w:space="0" w:color="000000"/>
              <w:left w:val="single" w:sz="4" w:space="0" w:color="000000"/>
              <w:bottom w:val="single" w:sz="8" w:space="0" w:color="000000"/>
              <w:right w:val="single" w:sz="4" w:space="0" w:color="000000"/>
            </w:tcBorders>
          </w:tcPr>
          <w:p>
            <w:pPr/>
          </w:p>
        </w:tc>
        <w:tc>
          <w:tcPr>
            <w:tcW w:w="1702" w:type="dxa"/>
            <w:tcBorders>
              <w:top w:val="single" w:sz="4" w:space="0" w:color="000000"/>
              <w:left w:val="single" w:sz="4" w:space="0" w:color="000000"/>
              <w:bottom w:val="single" w:sz="8" w:space="0" w:color="000000"/>
              <w:right w:val="single" w:sz="4" w:space="0" w:color="000000"/>
            </w:tcBorders>
          </w:tcPr>
          <w:p>
            <w:pPr/>
          </w:p>
        </w:tc>
        <w:tc>
          <w:tcPr>
            <w:tcW w:w="98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spacing w:val="-1"/>
                <w:sz w:val="21"/>
              </w:rPr>
              <w:t>83,686</w:t>
            </w:r>
          </w:p>
        </w:tc>
        <w:tc>
          <w:tcPr>
            <w:tcW w:w="85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spacing w:val="-1"/>
                <w:sz w:val="21"/>
              </w:rPr>
              <w:t>83,686</w:t>
            </w:r>
          </w:p>
        </w:tc>
        <w:tc>
          <w:tcPr>
            <w:tcW w:w="108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w w:val="100"/>
                <w:sz w:val="21"/>
              </w:rPr>
              <w:t>0</w:t>
            </w:r>
          </w:p>
        </w:tc>
        <w:tc>
          <w:tcPr>
            <w:tcW w:w="1056" w:type="dxa"/>
            <w:tcBorders>
              <w:top w:val="single" w:sz="4" w:space="0" w:color="000000"/>
              <w:left w:val="single" w:sz="4" w:space="0" w:color="000000"/>
              <w:bottom w:val="single" w:sz="8" w:space="0" w:color="000000"/>
              <w:right w:val="single" w:sz="4" w:space="0" w:color="000000"/>
            </w:tcBorders>
          </w:tcPr>
          <w:p>
            <w:pPr/>
          </w:p>
        </w:tc>
        <w:tc>
          <w:tcPr>
            <w:tcW w:w="169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48"/>
              <w:jc w:val="right"/>
              <w:rPr>
                <w:rFonts w:ascii="Arial" w:hAnsi="Arial" w:cs="Arial" w:eastAsia="Arial" w:hint="default"/>
                <w:sz w:val="21"/>
                <w:szCs w:val="21"/>
              </w:rPr>
            </w:pPr>
            <w:r>
              <w:rPr>
                <w:rFonts w:ascii="Arial"/>
                <w:sz w:val="21"/>
              </w:rPr>
              <w:t>275.08</w:t>
            </w:r>
          </w:p>
        </w:tc>
        <w:tc>
          <w:tcPr>
            <w:tcW w:w="1080" w:type="dxa"/>
            <w:tcBorders>
              <w:top w:val="single" w:sz="4" w:space="0" w:color="000000"/>
              <w:left w:val="single" w:sz="4" w:space="0" w:color="000000"/>
              <w:bottom w:val="single" w:sz="8"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06pt;height:1pt;mso-position-horizontal-relative:char;mso-position-vertical-relative:line" coordorigin="0,0" coordsize="14120,20">
            <v:group style="position:absolute;left:10;top:10;width:1055;height:2" coordorigin="10,10" coordsize="1055,2">
              <v:shape style="position:absolute;left:10;top:10;width:1055;height:2" coordorigin="10,10" coordsize="1055,0" path="m10,10l1064,10e" filled="false" stroked="true" strokeweight=".95999pt" strokecolor="#000000">
                <v:path arrowok="t"/>
              </v:shape>
            </v:group>
            <v:group style="position:absolute;left:1064;top:10;width:58;height:2" coordorigin="1064,10" coordsize="58,2">
              <v:shape style="position:absolute;left:1064;top:10;width:58;height:2" coordorigin="1064,10" coordsize="58,0" path="m1064,10l1121,10e" filled="false" stroked="true" strokeweight=".95999pt" strokecolor="#000000">
                <v:path arrowok="t"/>
              </v:shape>
            </v:group>
            <v:group style="position:absolute;left:1121;top:10;width:1388;height:2" coordorigin="1121,10" coordsize="1388,2">
              <v:shape style="position:absolute;left:1121;top:10;width:1388;height:2" coordorigin="1121,10" coordsize="1388,0" path="m1121,10l2508,10e" filled="false" stroked="true" strokeweight=".95999pt" strokecolor="#000000">
                <v:path arrowok="t"/>
              </v:shape>
            </v:group>
            <v:group style="position:absolute;left:2508;top:10;width:58;height:2" coordorigin="2508,10" coordsize="58,2">
              <v:shape style="position:absolute;left:2508;top:10;width:58;height:2" coordorigin="2508,10" coordsize="58,0" path="m2508,10l2566,10e" filled="false" stroked="true" strokeweight=".95999pt" strokecolor="#000000">
                <v:path arrowok="t"/>
              </v:shape>
            </v:group>
            <v:group style="position:absolute;left:2566;top:10;width:648;height:2" coordorigin="2566,10" coordsize="648,2">
              <v:shape style="position:absolute;left:2566;top:10;width:648;height:2" coordorigin="2566,10" coordsize="648,0" path="m2566,10l3214,10e" filled="false" stroked="true" strokeweight=".95999pt" strokecolor="#000000">
                <v:path arrowok="t"/>
              </v:shape>
            </v:group>
            <v:group style="position:absolute;left:3214;top:10;width:58;height:2" coordorigin="3214,10" coordsize="58,2">
              <v:shape style="position:absolute;left:3214;top:10;width:58;height:2" coordorigin="3214,10" coordsize="58,0" path="m3214,10l3272,10e" filled="false" stroked="true" strokeweight=".95999pt" strokecolor="#000000">
                <v:path arrowok="t"/>
              </v:shape>
            </v:group>
            <v:group style="position:absolute;left:3272;top:10;width:659;height:2" coordorigin="3272,10" coordsize="659,2">
              <v:shape style="position:absolute;left:3272;top:10;width:659;height:2" coordorigin="3272,10" coordsize="659,0" path="m3272,10l3930,10e" filled="false" stroked="true" strokeweight=".95999pt" strokecolor="#000000">
                <v:path arrowok="t"/>
              </v:shape>
            </v:group>
            <v:group style="position:absolute;left:3930;top:10;width:58;height:2" coordorigin="3930,10" coordsize="58,2">
              <v:shape style="position:absolute;left:3930;top:10;width:58;height:2" coordorigin="3930,10" coordsize="58,0" path="m3930,10l3987,10e" filled="false" stroked="true" strokeweight=".95999pt" strokecolor="#000000">
                <v:path arrowok="t"/>
              </v:shape>
            </v:group>
            <v:group style="position:absolute;left:3987;top:10;width:1656;height:2" coordorigin="3987,10" coordsize="1656,2">
              <v:shape style="position:absolute;left:3987;top:10;width:1656;height:2" coordorigin="3987,10" coordsize="1656,0" path="m3987,10l5643,10e" filled="false" stroked="true" strokeweight=".95999pt" strokecolor="#000000">
                <v:path arrowok="t"/>
              </v:shape>
            </v:group>
            <v:group style="position:absolute;left:5643;top:10;width:58;height:2" coordorigin="5643,10" coordsize="58,2">
              <v:shape style="position:absolute;left:5643;top:10;width:58;height:2" coordorigin="5643,10" coordsize="58,0" path="m5643,10l5701,10e" filled="false" stroked="true" strokeweight=".95999pt" strokecolor="#000000">
                <v:path arrowok="t"/>
              </v:shape>
            </v:group>
            <v:group style="position:absolute;left:5701;top:10;width:1645;height:2" coordorigin="5701,10" coordsize="1645,2">
              <v:shape style="position:absolute;left:5701;top:10;width:1645;height:2" coordorigin="5701,10" coordsize="1645,0" path="m5701,10l7345,10e" filled="false" stroked="true" strokeweight=".95999pt" strokecolor="#000000">
                <v:path arrowok="t"/>
              </v:shape>
            </v:group>
            <v:group style="position:absolute;left:7345;top:10;width:58;height:2" coordorigin="7345,10" coordsize="58,2">
              <v:shape style="position:absolute;left:7345;top:10;width:58;height:2" coordorigin="7345,10" coordsize="58,0" path="m7345,10l7403,10e" filled="false" stroked="true" strokeweight=".95999pt" strokecolor="#000000">
                <v:path arrowok="t"/>
              </v:shape>
            </v:group>
            <v:group style="position:absolute;left:7403;top:10;width:929;height:2" coordorigin="7403,10" coordsize="929,2">
              <v:shape style="position:absolute;left:7403;top:10;width:929;height:2" coordorigin="7403,10" coordsize="929,0" path="m7403,10l8332,10e" filled="false" stroked="true" strokeweight=".95999pt" strokecolor="#000000">
                <v:path arrowok="t"/>
              </v:shape>
            </v:group>
            <v:group style="position:absolute;left:8332;top:10;width:58;height:2" coordorigin="8332,10" coordsize="58,2">
              <v:shape style="position:absolute;left:8332;top:10;width:58;height:2" coordorigin="8332,10" coordsize="58,0" path="m8332,10l8389,10e" filled="false" stroked="true" strokeweight=".95999pt" strokecolor="#000000">
                <v:path arrowok="t"/>
              </v:shape>
            </v:group>
            <v:group style="position:absolute;left:8389;top:10;width:802;height:2" coordorigin="8389,10" coordsize="802,2">
              <v:shape style="position:absolute;left:8389;top:10;width:802;height:2" coordorigin="8389,10" coordsize="802,0" path="m8389,10l9191,10e" filled="false" stroked="true" strokeweight=".95999pt" strokecolor="#000000">
                <v:path arrowok="t"/>
              </v:shape>
            </v:group>
            <v:group style="position:absolute;left:9191;top:10;width:58;height:2" coordorigin="9191,10" coordsize="58,2">
              <v:shape style="position:absolute;left:9191;top:10;width:58;height:2" coordorigin="9191,10" coordsize="58,0" path="m9191,10l9249,10e" filled="false" stroked="true" strokeweight=".95999pt" strokecolor="#000000">
                <v:path arrowok="t"/>
              </v:shape>
            </v:group>
            <v:group style="position:absolute;left:9249;top:10;width:1028;height:2" coordorigin="9249,10" coordsize="1028,2">
              <v:shape style="position:absolute;left:9249;top:10;width:1028;height:2" coordorigin="9249,10" coordsize="1028,0" path="m9249,10l10276,10e" filled="false" stroked="true" strokeweight=".95999pt" strokecolor="#000000">
                <v:path arrowok="t"/>
              </v:shape>
            </v:group>
            <v:group style="position:absolute;left:10276;top:10;width:58;height:2" coordorigin="10276,10" coordsize="58,2">
              <v:shape style="position:absolute;left:10276;top:10;width:58;height:2" coordorigin="10276,10" coordsize="58,0" path="m10276,10l10334,10e" filled="false" stroked="true" strokeweight=".95999pt" strokecolor="#000000">
                <v:path arrowok="t"/>
              </v:shape>
            </v:group>
            <v:group style="position:absolute;left:10334;top:10;width:999;height:2" coordorigin="10334,10" coordsize="999,2">
              <v:shape style="position:absolute;left:10334;top:10;width:999;height:2" coordorigin="10334,10" coordsize="999,0" path="m10334,10l11332,10e" filled="false" stroked="true" strokeweight=".95999pt" strokecolor="#000000">
                <v:path arrowok="t"/>
              </v:shape>
            </v:group>
            <v:group style="position:absolute;left:11332;top:10;width:58;height:2" coordorigin="11332,10" coordsize="58,2">
              <v:shape style="position:absolute;left:11332;top:10;width:58;height:2" coordorigin="11332,10" coordsize="58,0" path="m11332,10l11390,10e" filled="false" stroked="true" strokeweight=".95999pt" strokecolor="#000000">
                <v:path arrowok="t"/>
              </v:shape>
            </v:group>
            <v:group style="position:absolute;left:11390;top:10;width:1635;height:2" coordorigin="11390,10" coordsize="1635,2">
              <v:shape style="position:absolute;left:11390;top:10;width:1635;height:2" coordorigin="11390,10" coordsize="1635,0" path="m11390,10l13024,10e" filled="false" stroked="true" strokeweight=".95999pt" strokecolor="#000000">
                <v:path arrowok="t"/>
              </v:shape>
            </v:group>
            <v:group style="position:absolute;left:13024;top:10;width:58;height:2" coordorigin="13024,10" coordsize="58,2">
              <v:shape style="position:absolute;left:13024;top:10;width:58;height:2" coordorigin="13024,10" coordsize="58,0" path="m13024,10l13082,10e" filled="false" stroked="true" strokeweight=".95999pt" strokecolor="#000000">
                <v:path arrowok="t"/>
              </v:shape>
            </v:group>
            <v:group style="position:absolute;left:13082;top:10;width:1028;height:2" coordorigin="13082,10" coordsize="1028,2">
              <v:shape style="position:absolute;left:13082;top:10;width:1028;height:2" coordorigin="13082,10" coordsize="1028,0" path="m13082,10l14110,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120" w:bottom="1380" w:left="1340" w:right="1140"/>
        </w:sectPr>
      </w:pPr>
    </w:p>
    <w:p>
      <w:pPr>
        <w:spacing w:line="240" w:lineRule="auto" w:before="10"/>
        <w:rPr>
          <w:rFonts w:ascii="宋体" w:hAnsi="宋体" w:cs="宋体" w:eastAsia="宋体" w:hint="default"/>
          <w:sz w:val="11"/>
          <w:szCs w:val="11"/>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1381;height:2" coordorigin="10,10" coordsize="1381,2">
              <v:shape style="position:absolute;left:10;top:10;width:1381;height:2" coordorigin="10,10" coordsize="1381,0" path="m10,10l1390,10e" filled="false" stroked="true" strokeweight=".96pt" strokecolor="#000000">
                <v:path arrowok="t"/>
              </v:shape>
            </v:group>
            <v:group style="position:absolute;left:1390;top:10;width:58;height:2" coordorigin="1390,10" coordsize="58,2">
              <v:shape style="position:absolute;left:1390;top:10;width:58;height:2" coordorigin="1390,10" coordsize="58,0" path="m1390,10l1448,10e" filled="false" stroked="true" strokeweight=".96pt" strokecolor="#000000">
                <v:path arrowok="t"/>
              </v:shape>
            </v:group>
            <v:group style="position:absolute;left:1448;top:10;width:12653;height:2" coordorigin="1448,10" coordsize="12653,2">
              <v:shape style="position:absolute;left:1448;top:10;width:12653;height:2" coordorigin="1448,10" coordsize="12653,0" path="m1448,10l14100,10e" filled="false" stroked="true" strokeweight=".96pt" strokecolor="#000000">
                <v:path arrowok="t"/>
              </v:shape>
            </v:group>
          </v:group>
        </w:pict>
      </w:r>
      <w:r>
        <w:rPr>
          <w:rFonts w:ascii="宋体" w:hAnsi="宋体" w:cs="宋体" w:eastAsia="宋体" w:hint="default"/>
          <w:sz w:val="2"/>
          <w:szCs w:val="2"/>
        </w:rPr>
      </w:r>
    </w:p>
    <w:tbl>
      <w:tblPr>
        <w:tblW w:w="0" w:type="auto"/>
        <w:jc w:val="left"/>
        <w:tblInd w:w="106" w:type="dxa"/>
        <w:tblLayout w:type="fixed"/>
        <w:tblCellMar>
          <w:top w:w="0" w:type="dxa"/>
          <w:left w:w="0" w:type="dxa"/>
          <w:bottom w:w="0" w:type="dxa"/>
          <w:right w:w="0" w:type="dxa"/>
        </w:tblCellMar>
        <w:tblLook w:val="01E0"/>
      </w:tblPr>
      <w:tblGrid>
        <w:gridCol w:w="1385"/>
        <w:gridCol w:w="12705"/>
      </w:tblGrid>
      <w:tr>
        <w:trPr>
          <w:trHeight w:val="324" w:hRule="exact"/>
        </w:trPr>
        <w:tc>
          <w:tcPr>
            <w:tcW w:w="1385"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8" w:space="0" w:color="000000"/>
              <w:left w:val="single" w:sz="4" w:space="0" w:color="000000"/>
              <w:bottom w:val="single" w:sz="4"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317"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刘长友</w:t>
            </w:r>
          </w:p>
        </w:tc>
        <w:tc>
          <w:tcPr>
            <w:tcW w:w="1270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集团总公司宝泉岭分公司副总经理、党委委员、总经理、党委副书记，现任本公司董事长、党委书记。</w:t>
            </w:r>
          </w:p>
        </w:tc>
      </w:tr>
      <w:tr>
        <w:trPr>
          <w:trHeight w:val="319"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贺天元</w:t>
            </w:r>
          </w:p>
        </w:tc>
        <w:tc>
          <w:tcPr>
            <w:tcW w:w="1270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集团总公司哈尔滨分公司总经理、党委副书记，现任本公司董事、总经理。</w:t>
            </w:r>
          </w:p>
        </w:tc>
      </w:tr>
      <w:tr>
        <w:trPr>
          <w:trHeight w:val="317"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1270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现任集团总公司资产经营部部长。</w:t>
            </w:r>
          </w:p>
        </w:tc>
      </w:tr>
      <w:tr>
        <w:trPr>
          <w:trHeight w:val="319"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叶凤仪</w:t>
            </w:r>
          </w:p>
        </w:tc>
        <w:tc>
          <w:tcPr>
            <w:tcW w:w="1270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宝泉岭农业分公司总经理，现任公司董事、党委副书记、纪委书记、工会主席。</w:t>
            </w:r>
          </w:p>
        </w:tc>
      </w:tr>
      <w:tr>
        <w:trPr>
          <w:trHeight w:val="317"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杨占海</w:t>
            </w:r>
          </w:p>
        </w:tc>
        <w:tc>
          <w:tcPr>
            <w:tcW w:w="1270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宝泉岭农业分公司总经理，现任公司董事、副总经理、总会计师。</w:t>
            </w:r>
          </w:p>
        </w:tc>
      </w:tr>
      <w:tr>
        <w:trPr>
          <w:trHeight w:val="557"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康学军</w:t>
            </w:r>
          </w:p>
        </w:tc>
        <w:tc>
          <w:tcPr>
            <w:tcW w:w="1270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历任财政部综合司统计研究处副处长，统计与分析处处长，综合与改革司副司长，财政投资评审中心主任，中国工商银行股份有限公司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317"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王永德</w:t>
            </w:r>
          </w:p>
        </w:tc>
        <w:tc>
          <w:tcPr>
            <w:tcW w:w="12705"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黑龙江八一农垦大学会计学院院长，会计学硕士研究生导师，中国会计教育专业委员会委员，《中国农业会计》编委。</w:t>
            </w:r>
          </w:p>
        </w:tc>
      </w:tr>
      <w:tr>
        <w:trPr>
          <w:trHeight w:val="319"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姚凤阁</w:t>
            </w:r>
          </w:p>
        </w:tc>
        <w:tc>
          <w:tcPr>
            <w:tcW w:w="1270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哈尔滨商业大学商业经济研究院院长。</w:t>
            </w:r>
          </w:p>
        </w:tc>
      </w:tr>
      <w:tr>
        <w:trPr>
          <w:trHeight w:val="317"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董惠江</w:t>
            </w:r>
          </w:p>
        </w:tc>
        <w:tc>
          <w:tcPr>
            <w:tcW w:w="12705"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黑龙江大学民商法博士点博士生导师。</w:t>
            </w:r>
          </w:p>
        </w:tc>
      </w:tr>
      <w:tr>
        <w:trPr>
          <w:trHeight w:val="319"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史晓丹</w:t>
            </w:r>
          </w:p>
        </w:tc>
        <w:tc>
          <w:tcPr>
            <w:tcW w:w="1270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公司董事会秘书、副总经理，现任监事会主席。</w:t>
            </w:r>
          </w:p>
        </w:tc>
      </w:tr>
      <w:tr>
        <w:trPr>
          <w:trHeight w:val="317"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潘正平</w:t>
            </w:r>
          </w:p>
        </w:tc>
        <w:tc>
          <w:tcPr>
            <w:tcW w:w="12705"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农垦总局审计处主任科员，现任集团总公司审计部部长，本公司监事。</w:t>
            </w:r>
          </w:p>
        </w:tc>
      </w:tr>
      <w:tr>
        <w:trPr>
          <w:trHeight w:val="319"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姜秀奇</w:t>
            </w:r>
          </w:p>
        </w:tc>
        <w:tc>
          <w:tcPr>
            <w:tcW w:w="1270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现任公司监事、董事会工作部部长、工会委员。</w:t>
            </w:r>
          </w:p>
        </w:tc>
      </w:tr>
      <w:tr>
        <w:trPr>
          <w:trHeight w:val="317"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高建国</w:t>
            </w:r>
          </w:p>
        </w:tc>
        <w:tc>
          <w:tcPr>
            <w:tcW w:w="12705"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北大荒农垦集团总公司金融投资部部长兼北大荒投资控股有限公司总经理，现任公司党委委员、副总经理。</w:t>
            </w:r>
          </w:p>
        </w:tc>
      </w:tr>
      <w:tr>
        <w:trPr>
          <w:trHeight w:val="327" w:hRule="exact"/>
        </w:trPr>
        <w:tc>
          <w:tcPr>
            <w:tcW w:w="1385"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杨臣江</w:t>
            </w:r>
          </w:p>
        </w:tc>
        <w:tc>
          <w:tcPr>
            <w:tcW w:w="12705" w:type="dxa"/>
            <w:tcBorders>
              <w:top w:val="single" w:sz="4" w:space="0" w:color="000000"/>
              <w:left w:val="single" w:sz="4" w:space="0" w:color="000000"/>
              <w:bottom w:val="single" w:sz="8"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公司党委委员、人力资源部部长、公司副总经理，已辞职。</w:t>
            </w:r>
          </w:p>
        </w:tc>
      </w:tr>
    </w:tbl>
    <w:p>
      <w:pPr>
        <w:spacing w:line="240" w:lineRule="auto" w:before="11"/>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1381;height:2" coordorigin="10,10" coordsize="1381,2">
              <v:shape style="position:absolute;left:10;top:10;width:1381;height:2" coordorigin="10,10" coordsize="1381,0" path="m10,10l1390,10e" filled="false" stroked="true" strokeweight=".96002pt" strokecolor="#000000">
                <v:path arrowok="t"/>
              </v:shape>
            </v:group>
            <v:group style="position:absolute;left:1390;top:10;width:58;height:2" coordorigin="1390,10" coordsize="58,2">
              <v:shape style="position:absolute;left:1390;top:10;width:58;height:2" coordorigin="1390,10" coordsize="58,0" path="m1390,10l1448,10e" filled="false" stroked="true" strokeweight=".96002pt" strokecolor="#000000">
                <v:path arrowok="t"/>
              </v:shape>
            </v:group>
            <v:group style="position:absolute;left:1448;top:10;width:12653;height:2" coordorigin="1448,10" coordsize="12653,2">
              <v:shape style="position:absolute;left:1448;top:10;width:12653;height:2" coordorigin="1448,10" coordsize="12653,0" path="m1448,10l14100,10e" filled="false" stroked="true" strokeweight=".9600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5"/>
          <w:szCs w:val="15"/>
        </w:rPr>
      </w:pPr>
    </w:p>
    <w:p>
      <w:pPr>
        <w:pStyle w:val="BodyText"/>
        <w:spacing w:line="274" w:lineRule="exact" w:before="36"/>
        <w:ind w:left="224" w:right="0"/>
        <w:jc w:val="left"/>
      </w:pPr>
      <w:r>
        <w:rPr/>
        <w:t>其它情况说明</w:t>
      </w:r>
    </w:p>
    <w:p>
      <w:pPr>
        <w:pStyle w:val="BodyText"/>
        <w:spacing w:line="272" w:lineRule="exact"/>
        <w:ind w:left="224" w:right="0"/>
        <w:jc w:val="left"/>
      </w:pPr>
      <w:r>
        <w:rPr/>
        <w:t>√适用 □不适用</w:t>
      </w:r>
    </w:p>
    <w:p>
      <w:pPr>
        <w:pStyle w:val="BodyText"/>
        <w:spacing w:line="240" w:lineRule="auto"/>
        <w:ind w:left="224" w:right="0" w:firstLine="422"/>
        <w:jc w:val="left"/>
      </w:pPr>
      <w:r>
        <w:rPr>
          <w:rFonts w:ascii="宋体" w:hAnsi="宋体" w:cs="宋体" w:eastAsia="宋体" w:hint="default"/>
        </w:rPr>
        <w:t>1</w:t>
      </w:r>
      <w:r>
        <w:rPr/>
        <w:t>、公司董事刘长友先生、贺天元先生、叶凤仪先生、杨占海先生，监事史晓丹先生、姜秀奇女士所持公司股票，均为</w:t>
      </w:r>
      <w:r>
        <w:rPr>
          <w:spacing w:val="-55"/>
        </w:rPr>
        <w:t> </w:t>
      </w:r>
      <w:r>
        <w:rPr>
          <w:rFonts w:ascii="宋体" w:hAnsi="宋体" w:cs="宋体" w:eastAsia="宋体" w:hint="default"/>
        </w:rPr>
        <w:t>2015</w:t>
      </w:r>
      <w:r>
        <w:rPr>
          <w:rFonts w:ascii="宋体" w:hAnsi="宋体" w:cs="宋体" w:eastAsia="宋体" w:hint="default"/>
          <w:spacing w:val="-57"/>
        </w:rPr>
        <w:t> </w:t>
      </w:r>
      <w:r>
        <w:rPr/>
        <w:t>年</w:t>
      </w:r>
      <w:r>
        <w:rPr>
          <w:spacing w:val="-55"/>
        </w:rPr>
        <w:t> </w:t>
      </w:r>
      <w:r>
        <w:rPr>
          <w:rFonts w:ascii="宋体" w:hAnsi="宋体" w:cs="宋体" w:eastAsia="宋体" w:hint="default"/>
        </w:rPr>
        <w:t>11</w:t>
      </w:r>
      <w:r>
        <w:rPr>
          <w:rFonts w:ascii="宋体" w:hAnsi="宋体" w:cs="宋体" w:eastAsia="宋体" w:hint="default"/>
          <w:spacing w:val="-57"/>
        </w:rPr>
        <w:t> </w:t>
      </w:r>
      <w:r>
        <w:rPr/>
        <w:t>月</w:t>
      </w:r>
      <w:r>
        <w:rPr>
          <w:spacing w:val="-55"/>
        </w:rPr>
        <w:t> </w:t>
      </w:r>
      <w:r>
        <w:rPr>
          <w:rFonts w:ascii="宋体" w:hAnsi="宋体" w:cs="宋体" w:eastAsia="宋体" w:hint="default"/>
        </w:rPr>
        <w:t>30</w:t>
      </w:r>
      <w:r>
        <w:rPr>
          <w:rFonts w:ascii="宋体" w:hAnsi="宋体" w:cs="宋体" w:eastAsia="宋体" w:hint="default"/>
          <w:spacing w:val="-57"/>
        </w:rPr>
        <w:t> </w:t>
      </w:r>
      <w:r>
        <w:rPr/>
        <w:t>日，公司实</w:t>
      </w:r>
      <w:r>
        <w:rPr>
          <w:w w:val="100"/>
        </w:rPr>
        <w:t> </w:t>
      </w:r>
      <w:r>
        <w:rPr/>
        <w:t>施员工持股计划时通过二级市场购买，所持股票均在员工持股计划专用账户。</w:t>
      </w:r>
    </w:p>
    <w:p>
      <w:pPr>
        <w:pStyle w:val="BodyText"/>
        <w:spacing w:line="277" w:lineRule="exact"/>
        <w:ind w:left="646" w:right="0"/>
        <w:jc w:val="left"/>
      </w:pPr>
      <w:r>
        <w:rPr>
          <w:rFonts w:ascii="宋体" w:hAnsi="宋体" w:cs="宋体" w:eastAsia="宋体" w:hint="default"/>
        </w:rPr>
        <w:t>2</w:t>
      </w:r>
      <w:r>
        <w:rPr/>
        <w:t>、公司董事会于</w:t>
      </w:r>
      <w:r>
        <w:rPr>
          <w:spacing w:val="-48"/>
        </w:rPr>
        <w:t> </w:t>
      </w:r>
      <w:r>
        <w:rPr>
          <w:rFonts w:ascii="Arial" w:hAnsi="Arial" w:cs="Arial" w:eastAsia="Arial" w:hint="default"/>
        </w:rPr>
        <w:t>2018</w:t>
      </w:r>
      <w:r>
        <w:rPr>
          <w:rFonts w:ascii="Arial" w:hAnsi="Arial" w:cs="Arial" w:eastAsia="Arial" w:hint="default"/>
          <w:spacing w:val="-1"/>
        </w:rPr>
        <w:t> </w:t>
      </w:r>
      <w:r>
        <w:rPr/>
        <w:t>年</w:t>
      </w:r>
      <w:r>
        <w:rPr>
          <w:spacing w:val="-51"/>
        </w:rPr>
        <w:t> </w:t>
      </w:r>
      <w:r>
        <w:rPr>
          <w:rFonts w:ascii="Arial" w:hAnsi="Arial" w:cs="Arial" w:eastAsia="Arial" w:hint="default"/>
        </w:rPr>
        <w:t>2</w:t>
      </w:r>
      <w:r>
        <w:rPr>
          <w:rFonts w:ascii="Arial" w:hAnsi="Arial" w:cs="Arial" w:eastAsia="Arial" w:hint="default"/>
          <w:spacing w:val="-1"/>
        </w:rPr>
        <w:t> </w:t>
      </w:r>
      <w:r>
        <w:rPr/>
        <w:t>月</w:t>
      </w:r>
      <w:r>
        <w:rPr>
          <w:spacing w:val="-51"/>
        </w:rPr>
        <w:t> </w:t>
      </w:r>
      <w:r>
        <w:rPr>
          <w:rFonts w:ascii="Arial" w:hAnsi="Arial" w:cs="Arial" w:eastAsia="Arial" w:hint="default"/>
        </w:rPr>
        <w:t>5 </w:t>
      </w:r>
      <w:r>
        <w:rPr/>
        <w:t>日收到副总经理杨臣江先生的辞职报告。因个人原因，杨臣江先生申请辞去公司副总经理职务。根据《公司法》、</w:t>
      </w:r>
    </w:p>
    <w:p>
      <w:pPr>
        <w:pStyle w:val="BodyText"/>
        <w:spacing w:line="274" w:lineRule="exact" w:before="16"/>
        <w:ind w:left="224" w:right="0"/>
        <w:jc w:val="left"/>
      </w:pPr>
      <w:r>
        <w:rPr/>
        <w:t>《公司章程》等相关规定，辞职报告自送达董事会时生效。</w:t>
      </w:r>
      <w:r>
        <w:rPr>
          <w:rFonts w:ascii="Arial" w:hAnsi="Arial" w:cs="Arial" w:eastAsia="Arial" w:hint="default"/>
        </w:rPr>
        <w:t>2018</w:t>
      </w:r>
      <w:r>
        <w:rPr>
          <w:rFonts w:ascii="Arial" w:hAnsi="Arial" w:cs="Arial" w:eastAsia="Arial" w:hint="default"/>
          <w:spacing w:val="-9"/>
        </w:rPr>
        <w:t> </w:t>
      </w:r>
      <w:r>
        <w:rPr/>
        <w:t>年</w:t>
      </w:r>
      <w:r>
        <w:rPr>
          <w:spacing w:val="-56"/>
        </w:rPr>
        <w:t> </w:t>
      </w:r>
      <w:r>
        <w:rPr>
          <w:rFonts w:ascii="Arial" w:hAnsi="Arial" w:cs="Arial" w:eastAsia="Arial" w:hint="default"/>
        </w:rPr>
        <w:t>2</w:t>
      </w:r>
      <w:r>
        <w:rPr>
          <w:rFonts w:ascii="Arial" w:hAnsi="Arial" w:cs="Arial" w:eastAsia="Arial" w:hint="default"/>
          <w:spacing w:val="-7"/>
        </w:rPr>
        <w:t> </w:t>
      </w:r>
      <w:r>
        <w:rPr/>
        <w:t>月</w:t>
      </w:r>
      <w:r>
        <w:rPr>
          <w:spacing w:val="-56"/>
        </w:rPr>
        <w:t> </w:t>
      </w:r>
      <w:r>
        <w:rPr>
          <w:rFonts w:ascii="Arial" w:hAnsi="Arial" w:cs="Arial" w:eastAsia="Arial" w:hint="default"/>
        </w:rPr>
        <w:t>5</w:t>
      </w:r>
      <w:r>
        <w:rPr>
          <w:rFonts w:ascii="Arial" w:hAnsi="Arial" w:cs="Arial" w:eastAsia="Arial" w:hint="default"/>
          <w:spacing w:val="-7"/>
        </w:rPr>
        <w:t> </w:t>
      </w:r>
      <w:r>
        <w:rPr/>
        <w:t>日，公司召开第六届董事会第五十三次会议（临时），审议并通过了《关于</w:t>
      </w:r>
      <w:r>
        <w:rPr>
          <w:w w:val="100"/>
        </w:rPr>
        <w:t> </w:t>
      </w:r>
      <w:r>
        <w:rPr/>
        <w:t>聘任高建国先生为公司副总经理的议案》，聘任高建国先生为公司副总经理。</w:t>
      </w:r>
    </w:p>
    <w:p>
      <w:pPr>
        <w:spacing w:line="240" w:lineRule="auto" w:before="4"/>
        <w:rPr>
          <w:rFonts w:ascii="宋体" w:hAnsi="宋体" w:cs="宋体" w:eastAsia="宋体" w:hint="default"/>
          <w:sz w:val="23"/>
          <w:szCs w:val="23"/>
        </w:rPr>
      </w:pPr>
    </w:p>
    <w:p>
      <w:pPr>
        <w:pStyle w:val="Heading2"/>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29"/>
        <w:ind w:left="224" w:right="0"/>
        <w:jc w:val="left"/>
      </w:pPr>
      <w:r>
        <w:rPr/>
        <w:t>□适用 √不适用</w:t>
      </w:r>
    </w:p>
    <w:p>
      <w:pPr>
        <w:spacing w:after="0" w:line="240" w:lineRule="auto"/>
        <w:jc w:val="left"/>
        <w:sectPr>
          <w:pgSz w:w="16840" w:h="11910" w:orient="landscape"/>
          <w:pgMar w:header="880" w:footer="1195" w:top="1120" w:bottom="1380" w:left="1300" w:right="1200"/>
        </w:sectPr>
      </w:pPr>
    </w:p>
    <w:p>
      <w:pPr>
        <w:pStyle w:val="Heading2"/>
        <w:spacing w:line="240" w:lineRule="auto" w:before="120"/>
        <w:ind w:left="244" w:right="0"/>
        <w:jc w:val="left"/>
        <w:rPr>
          <w:b w:val="0"/>
          <w:bCs w:val="0"/>
        </w:rPr>
      </w:pPr>
      <w:r>
        <w:rPr/>
        <w:t>二、现任及报告期内离任董事、监事和高级管理人员的任职情况</w:t>
      </w:r>
      <w:r>
        <w:rPr>
          <w:b w:val="0"/>
          <w:bCs w:val="0"/>
        </w:rPr>
      </w:r>
    </w:p>
    <w:p>
      <w:pPr>
        <w:pStyle w:val="Heading2"/>
        <w:spacing w:line="240" w:lineRule="auto" w:before="56"/>
        <w:ind w:left="24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32"/>
        <w:ind w:left="244" w:right="0"/>
        <w:jc w:val="left"/>
      </w:pPr>
      <w:r>
        <w:rPr/>
        <w:t>√适用 □不适用</w:t>
      </w:r>
    </w:p>
    <w:p>
      <w:pPr>
        <w:spacing w:line="240" w:lineRule="auto" w:before="4"/>
        <w:rPr>
          <w:rFonts w:ascii="宋体" w:hAnsi="宋体" w:cs="宋体" w:eastAsia="宋体" w:hint="default"/>
          <w:sz w:val="2"/>
          <w:szCs w:val="2"/>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2799;height:2" coordorigin="10,10" coordsize="2799,2">
              <v:shape style="position:absolute;left:10;top:10;width:2799;height:2" coordorigin="10,10" coordsize="2799,0" path="m10,10l2808,10e" filled="false" stroked="true" strokeweight=".96pt" strokecolor="#000000">
                <v:path arrowok="t"/>
              </v:shape>
            </v:group>
            <v:group style="position:absolute;left:2808;top:10;width:58;height:2" coordorigin="2808,10" coordsize="58,2">
              <v:shape style="position:absolute;left:2808;top:10;width:58;height:2" coordorigin="2808,10" coordsize="58,0" path="m2808,10l2866,10e" filled="false" stroked="true" strokeweight=".96pt" strokecolor="#000000">
                <v:path arrowok="t"/>
              </v:shape>
            </v:group>
            <v:group style="position:absolute;left:2866;top:10;width:3627;height:2" coordorigin="2866,10" coordsize="3627,2">
              <v:shape style="position:absolute;left:2866;top:10;width:3627;height:2" coordorigin="2866,10" coordsize="3627,0" path="m2866,10l6493,10e" filled="false" stroked="true" strokeweight=".96pt" strokecolor="#000000">
                <v:path arrowok="t"/>
              </v:shape>
            </v:group>
            <v:group style="position:absolute;left:6493;top:10;width:58;height:2" coordorigin="6493,10" coordsize="58,2">
              <v:shape style="position:absolute;left:6493;top:10;width:58;height:2" coordorigin="6493,10" coordsize="58,0" path="m6493,10l6551,10e" filled="false" stroked="true" strokeweight=".96pt" strokecolor="#000000">
                <v:path arrowok="t"/>
              </v:shape>
            </v:group>
            <v:group style="position:absolute;left:6551;top:10;width:2778;height:2" coordorigin="6551,10" coordsize="2778,2">
              <v:shape style="position:absolute;left:6551;top:10;width:2778;height:2" coordorigin="6551,10" coordsize="2778,0" path="m6551,10l9328,10e" filled="false" stroked="true" strokeweight=".96pt" strokecolor="#000000">
                <v:path arrowok="t"/>
              </v:shape>
            </v:group>
            <v:group style="position:absolute;left:9328;top:10;width:58;height:2" coordorigin="9328,10" coordsize="58,2">
              <v:shape style="position:absolute;left:9328;top:10;width:58;height:2" coordorigin="9328,10" coordsize="58,0" path="m9328,10l9385,10e" filled="false" stroked="true" strokeweight=".96pt" strokecolor="#000000">
                <v:path arrowok="t"/>
              </v:shape>
            </v:group>
            <v:group style="position:absolute;left:9385;top:10;width:2334;height:2" coordorigin="9385,10" coordsize="2334,2">
              <v:shape style="position:absolute;left:9385;top:10;width:2334;height:2" coordorigin="9385,10" coordsize="2334,0" path="m9385,10l11719,10e" filled="false" stroked="true" strokeweight=".96pt" strokecolor="#000000">
                <v:path arrowok="t"/>
              </v:shape>
            </v:group>
            <v:group style="position:absolute;left:11719;top:10;width:58;height:2" coordorigin="11719,10" coordsize="58,2">
              <v:shape style="position:absolute;left:11719;top:10;width:58;height:2" coordorigin="11719,10" coordsize="58,0" path="m11719,10l11776,10e" filled="false" stroked="true" strokeweight=".96pt" strokecolor="#000000">
                <v:path arrowok="t"/>
              </v:shape>
            </v:group>
            <v:group style="position:absolute;left:11776;top:10;width:2324;height:2" coordorigin="11776,10" coordsize="2324,2">
              <v:shape style="position:absolute;left:11776;top:10;width:2324;height:2" coordorigin="11776,10" coordsize="2324,0" path="m11776,10l14100,10e" filled="false" stroked="true" strokeweight=".96pt" strokecolor="#000000">
                <v:path arrowok="t"/>
              </v:shape>
            </v:group>
          </v:group>
        </w:pict>
      </w:r>
      <w:r>
        <w:rPr>
          <w:rFonts w:ascii="宋体" w:hAnsi="宋体" w:cs="宋体" w:eastAsia="宋体" w:hint="default"/>
          <w:sz w:val="2"/>
          <w:szCs w:val="2"/>
        </w:rPr>
      </w:r>
    </w:p>
    <w:tbl>
      <w:tblPr>
        <w:tblW w:w="0" w:type="auto"/>
        <w:jc w:val="left"/>
        <w:tblInd w:w="107"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324" w:hRule="exact"/>
        </w:trPr>
        <w:tc>
          <w:tcPr>
            <w:tcW w:w="2804" w:type="dxa"/>
            <w:tcBorders>
              <w:top w:val="single" w:sz="8" w:space="0" w:color="000000"/>
              <w:left w:val="nil" w:sz="6" w:space="0" w:color="auto"/>
              <w:bottom w:val="single" w:sz="4" w:space="0" w:color="000000"/>
              <w:right w:val="single" w:sz="4" w:space="0" w:color="000000"/>
            </w:tcBorders>
          </w:tcPr>
          <w:p>
            <w:pPr>
              <w:pStyle w:val="TableParagraph"/>
              <w:spacing w:line="262" w:lineRule="exact"/>
              <w:ind w:left="770"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8" w:space="0" w:color="000000"/>
              <w:left w:val="single" w:sz="4" w:space="0" w:color="000000"/>
              <w:bottom w:val="single" w:sz="4" w:space="0" w:color="000000"/>
              <w:right w:val="single" w:sz="4" w:space="0" w:color="000000"/>
            </w:tcBorders>
          </w:tcPr>
          <w:p>
            <w:pPr>
              <w:pStyle w:val="TableParagraph"/>
              <w:spacing w:line="262"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8" w:space="0" w:color="000000"/>
              <w:left w:val="single" w:sz="4" w:space="0" w:color="000000"/>
              <w:bottom w:val="single" w:sz="4" w:space="0" w:color="000000"/>
              <w:right w:val="single" w:sz="4" w:space="0" w:color="000000"/>
            </w:tcBorders>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8" w:space="0" w:color="000000"/>
              <w:left w:val="single" w:sz="4" w:space="0" w:color="000000"/>
              <w:bottom w:val="single" w:sz="4" w:space="0" w:color="000000"/>
              <w:right w:val="single" w:sz="4" w:space="0" w:color="000000"/>
            </w:tcBorders>
          </w:tcPr>
          <w:p>
            <w:pPr>
              <w:pStyle w:val="TableParagraph"/>
              <w:spacing w:line="262"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8" w:space="0" w:color="000000"/>
              <w:left w:val="single" w:sz="4" w:space="0" w:color="000000"/>
              <w:bottom w:val="single" w:sz="4" w:space="0" w:color="000000"/>
              <w:right w:val="nil" w:sz="6" w:space="0" w:color="auto"/>
            </w:tcBorders>
          </w:tcPr>
          <w:p>
            <w:pPr>
              <w:pStyle w:val="TableParagraph"/>
              <w:spacing w:line="262"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319"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集团公司资产经营部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部长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5"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05</w:t>
            </w:r>
            <w:r>
              <w:rPr>
                <w:rFonts w:ascii="Arial" w:hAnsi="Arial" w:cs="Arial" w:eastAsia="Arial" w:hint="default"/>
                <w:spacing w:val="-5"/>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潘正平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集团公司审计部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部长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5"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76" w:type="dxa"/>
            <w:tcBorders>
              <w:top w:val="single" w:sz="4" w:space="0" w:color="000000"/>
              <w:left w:val="single" w:sz="4" w:space="0" w:color="000000"/>
              <w:bottom w:val="single" w:sz="4" w:space="0" w:color="000000"/>
              <w:right w:val="nil" w:sz="6" w:space="0" w:color="auto"/>
            </w:tcBorders>
          </w:tcPr>
          <w:p>
            <w:pPr/>
          </w:p>
        </w:tc>
      </w:tr>
      <w:tr>
        <w:trPr>
          <w:trHeight w:val="346" w:hRule="exact"/>
        </w:trPr>
        <w:tc>
          <w:tcPr>
            <w:tcW w:w="2804"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23"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2"/>
        <w:spacing w:line="240" w:lineRule="auto" w:before="36"/>
        <w:ind w:left="24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4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04"/>
        <w:gridCol w:w="4251"/>
        <w:gridCol w:w="2506"/>
        <w:gridCol w:w="2173"/>
        <w:gridCol w:w="2127"/>
      </w:tblGrid>
      <w:tr>
        <w:trPr>
          <w:trHeight w:val="343" w:hRule="exact"/>
        </w:trPr>
        <w:tc>
          <w:tcPr>
            <w:tcW w:w="2804"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770"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4251"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506"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173"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45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127"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429"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319"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刘长友</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黑龙江三聚北大荒生物质新材料有限公司</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贺天元</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黑龙江三聚北大荒生物质新材料有限公司</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杨占海</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大兴安岭农村商业银行股份有限公司</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姚凤阁</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哈尔滨商业大学商业经济研究院</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院长</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姚凤阁</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哈银金融租赁有限责任公司</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外部监事</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王永德</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黑龙江八一农垦大学会计学院</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院长</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月</w:t>
            </w: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董惠江</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黑龙江大学民商法博士点</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博士生导师</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董惠江</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江海证券有限公司</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月</w:t>
            </w: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董惠江</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黑龙江惠善信息咨询服务有限责任公司</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北大荒肉业有限公司</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北大荒五大连池矿泉水股份有限公司</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北大荒酒业股份有限公司</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北大荒旅游有限公司</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80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潘正平</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黑龙江农垦审计学会</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理事长</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2804"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潘正平</w:t>
            </w:r>
          </w:p>
        </w:tc>
        <w:tc>
          <w:tcPr>
            <w:tcW w:w="4251" w:type="dxa"/>
            <w:tcBorders>
              <w:top w:val="single" w:sz="4" w:space="0" w:color="000000"/>
              <w:left w:val="single" w:sz="4" w:space="0" w:color="000000"/>
              <w:bottom w:val="single" w:sz="8"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北大荒投资担保股份有限公司</w:t>
            </w:r>
          </w:p>
        </w:tc>
        <w:tc>
          <w:tcPr>
            <w:tcW w:w="2506" w:type="dxa"/>
            <w:tcBorders>
              <w:top w:val="single" w:sz="4" w:space="0" w:color="000000"/>
              <w:left w:val="single" w:sz="4" w:space="0" w:color="000000"/>
              <w:bottom w:val="single" w:sz="8"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173" w:type="dxa"/>
            <w:tcBorders>
              <w:top w:val="single" w:sz="4" w:space="0" w:color="000000"/>
              <w:left w:val="single" w:sz="4" w:space="0" w:color="000000"/>
              <w:bottom w:val="single" w:sz="8"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8" w:space="0" w:color="000000"/>
              <w:right w:val="nil" w:sz="6" w:space="0" w:color="auto"/>
            </w:tcBorders>
          </w:tcPr>
          <w:p>
            <w:pPr/>
          </w:p>
        </w:tc>
      </w:tr>
    </w:tbl>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694pt;height:1pt;mso-position-horizontal-relative:char;mso-position-vertical-relative:line" coordorigin="0,0" coordsize="13880,20">
            <v:group style="position:absolute;left:10;top:10;width:2799;height:2" coordorigin="10,10" coordsize="2799,2">
              <v:shape style="position:absolute;left:10;top:10;width:2799;height:2" coordorigin="10,10" coordsize="2799,0" path="m10,10l2808,10e" filled="false" stroked="true" strokeweight=".96002pt" strokecolor="#000000">
                <v:path arrowok="t"/>
              </v:shape>
            </v:group>
            <v:group style="position:absolute;left:2808;top:10;width:58;height:2" coordorigin="2808,10" coordsize="58,2">
              <v:shape style="position:absolute;left:2808;top:10;width:58;height:2" coordorigin="2808,10" coordsize="58,0" path="m2808,10l2866,10e" filled="false" stroked="true" strokeweight=".96002pt" strokecolor="#000000">
                <v:path arrowok="t"/>
              </v:shape>
            </v:group>
            <v:group style="position:absolute;left:2866;top:10;width:4194;height:2" coordorigin="2866,10" coordsize="4194,2">
              <v:shape style="position:absolute;left:2866;top:10;width:4194;height:2" coordorigin="2866,10" coordsize="4194,0" path="m2866,10l7060,10e" filled="false" stroked="true" strokeweight=".96002pt" strokecolor="#000000">
                <v:path arrowok="t"/>
              </v:shape>
            </v:group>
            <v:group style="position:absolute;left:7060;top:10;width:58;height:2" coordorigin="7060,10" coordsize="58,2">
              <v:shape style="position:absolute;left:7060;top:10;width:58;height:2" coordorigin="7060,10" coordsize="58,0" path="m7060,10l7117,10e" filled="false" stroked="true" strokeweight=".96002pt" strokecolor="#000000">
                <v:path arrowok="t"/>
              </v:shape>
            </v:group>
            <v:group style="position:absolute;left:7117;top:10;width:2448;height:2" coordorigin="7117,10" coordsize="2448,2">
              <v:shape style="position:absolute;left:7117;top:10;width:2448;height:2" coordorigin="7117,10" coordsize="2448,0" path="m7117,10l9565,10e" filled="false" stroked="true" strokeweight=".96002pt" strokecolor="#000000">
                <v:path arrowok="t"/>
              </v:shape>
            </v:group>
            <v:group style="position:absolute;left:9565;top:10;width:58;height:2" coordorigin="9565,10" coordsize="58,2">
              <v:shape style="position:absolute;left:9565;top:10;width:58;height:2" coordorigin="9565,10" coordsize="58,0" path="m9565,10l9623,10e" filled="false" stroked="true" strokeweight=".96002pt" strokecolor="#000000">
                <v:path arrowok="t"/>
              </v:shape>
            </v:group>
            <v:group style="position:absolute;left:9623;top:10;width:2115;height:2" coordorigin="9623,10" coordsize="2115,2">
              <v:shape style="position:absolute;left:9623;top:10;width:2115;height:2" coordorigin="9623,10" coordsize="2115,0" path="m9623,10l11738,10e" filled="false" stroked="true" strokeweight=".96002pt" strokecolor="#000000">
                <v:path arrowok="t"/>
              </v:shape>
            </v:group>
            <v:group style="position:absolute;left:11738;top:10;width:58;height:2" coordorigin="11738,10" coordsize="58,2">
              <v:shape style="position:absolute;left:11738;top:10;width:58;height:2" coordorigin="11738,10" coordsize="58,0" path="m11738,10l11796,10e" filled="false" stroked="true" strokeweight=".96002pt" strokecolor="#000000">
                <v:path arrowok="t"/>
              </v:shape>
            </v:group>
            <v:group style="position:absolute;left:11796;top:10;width:2074;height:2" coordorigin="11796,10" coordsize="2074,2">
              <v:shape style="position:absolute;left:11796;top:10;width:2074;height:2" coordorigin="11796,10" coordsize="2074,0" path="m11796,10l13870,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880" w:footer="1195" w:top="1120" w:bottom="1380" w:left="1280" w:right="1160"/>
        </w:sectPr>
      </w:pPr>
    </w:p>
    <w:p>
      <w:pPr>
        <w:spacing w:line="240" w:lineRule="auto" w:before="10"/>
        <w:rPr>
          <w:rFonts w:ascii="宋体" w:hAnsi="宋体" w:cs="宋体" w:eastAsia="宋体" w:hint="default"/>
          <w:sz w:val="11"/>
          <w:szCs w:val="11"/>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694pt;height:1pt;mso-position-horizontal-relative:char;mso-position-vertical-relative:line" coordorigin="0,0" coordsize="13880,20">
            <v:group style="position:absolute;left:10;top:10;width:2799;height:2" coordorigin="10,10" coordsize="2799,2">
              <v:shape style="position:absolute;left:10;top:10;width:2799;height:2" coordorigin="10,10" coordsize="2799,0" path="m10,10l2808,10e" filled="false" stroked="true" strokeweight=".96pt" strokecolor="#000000">
                <v:path arrowok="t"/>
              </v:shape>
            </v:group>
            <v:group style="position:absolute;left:2808;top:10;width:58;height:2" coordorigin="2808,10" coordsize="58,2">
              <v:shape style="position:absolute;left:2808;top:10;width:58;height:2" coordorigin="2808,10" coordsize="58,0" path="m2808,10l2866,10e" filled="false" stroked="true" strokeweight=".96pt" strokecolor="#000000">
                <v:path arrowok="t"/>
              </v:shape>
            </v:group>
            <v:group style="position:absolute;left:2866;top:10;width:4194;height:2" coordorigin="2866,10" coordsize="4194,2">
              <v:shape style="position:absolute;left:2866;top:10;width:4194;height:2" coordorigin="2866,10" coordsize="4194,0" path="m2866,10l7060,10e" filled="false" stroked="true" strokeweight=".96pt" strokecolor="#000000">
                <v:path arrowok="t"/>
              </v:shape>
            </v:group>
            <v:group style="position:absolute;left:7060;top:10;width:58;height:2" coordorigin="7060,10" coordsize="58,2">
              <v:shape style="position:absolute;left:7060;top:10;width:58;height:2" coordorigin="7060,10" coordsize="58,0" path="m7060,10l7117,10e" filled="false" stroked="true" strokeweight=".96pt" strokecolor="#000000">
                <v:path arrowok="t"/>
              </v:shape>
            </v:group>
            <v:group style="position:absolute;left:7117;top:10;width:2448;height:2" coordorigin="7117,10" coordsize="2448,2">
              <v:shape style="position:absolute;left:7117;top:10;width:2448;height:2" coordorigin="7117,10" coordsize="2448,0" path="m7117,10l9565,10e" filled="false" stroked="true" strokeweight=".96pt" strokecolor="#000000">
                <v:path arrowok="t"/>
              </v:shape>
            </v:group>
            <v:group style="position:absolute;left:9565;top:10;width:58;height:2" coordorigin="9565,10" coordsize="58,2">
              <v:shape style="position:absolute;left:9565;top:10;width:58;height:2" coordorigin="9565,10" coordsize="58,0" path="m9565,10l9623,10e" filled="false" stroked="true" strokeweight=".96pt" strokecolor="#000000">
                <v:path arrowok="t"/>
              </v:shape>
            </v:group>
            <v:group style="position:absolute;left:9623;top:10;width:2115;height:2" coordorigin="9623,10" coordsize="2115,2">
              <v:shape style="position:absolute;left:9623;top:10;width:2115;height:2" coordorigin="9623,10" coordsize="2115,0" path="m9623,10l11738,10e" filled="false" stroked="true" strokeweight=".96pt" strokecolor="#000000">
                <v:path arrowok="t"/>
              </v:shape>
            </v:group>
            <v:group style="position:absolute;left:11738;top:10;width:58;height:2" coordorigin="11738,10" coordsize="58,2">
              <v:shape style="position:absolute;left:11738;top:10;width:58;height:2" coordorigin="11738,10" coordsize="58,0" path="m11738,10l11796,10e" filled="false" stroked="true" strokeweight=".96pt" strokecolor="#000000">
                <v:path arrowok="t"/>
              </v:shape>
            </v:group>
            <v:group style="position:absolute;left:11796;top:10;width:2074;height:2" coordorigin="11796,10" coordsize="2074,2">
              <v:shape style="position:absolute;left:11796;top:10;width:2074;height:2" coordorigin="11796,10" coordsize="2074,0" path="m11796,10l13870,10e" filled="false" stroked="true" strokeweight=".96pt" strokecolor="#000000">
                <v:path arrowok="t"/>
              </v:shape>
            </v:group>
          </v:group>
        </w:pict>
      </w:r>
      <w:r>
        <w:rPr>
          <w:rFonts w:ascii="宋体" w:hAnsi="宋体" w:cs="宋体" w:eastAsia="宋体" w:hint="default"/>
          <w:sz w:val="2"/>
          <w:szCs w:val="2"/>
        </w:rPr>
      </w:r>
    </w:p>
    <w:tbl>
      <w:tblPr>
        <w:tblW w:w="0" w:type="auto"/>
        <w:jc w:val="left"/>
        <w:tblInd w:w="107" w:type="dxa"/>
        <w:tblLayout w:type="fixed"/>
        <w:tblCellMar>
          <w:top w:w="0" w:type="dxa"/>
          <w:left w:w="0" w:type="dxa"/>
          <w:bottom w:w="0" w:type="dxa"/>
          <w:right w:w="0" w:type="dxa"/>
        </w:tblCellMar>
        <w:tblLook w:val="01E0"/>
      </w:tblPr>
      <w:tblGrid>
        <w:gridCol w:w="2804"/>
        <w:gridCol w:w="4251"/>
        <w:gridCol w:w="2506"/>
        <w:gridCol w:w="2173"/>
        <w:gridCol w:w="2127"/>
      </w:tblGrid>
      <w:tr>
        <w:trPr>
          <w:trHeight w:val="324" w:hRule="exact"/>
        </w:trPr>
        <w:tc>
          <w:tcPr>
            <w:tcW w:w="2804"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高建国</w:t>
            </w:r>
          </w:p>
        </w:tc>
        <w:tc>
          <w:tcPr>
            <w:tcW w:w="4251"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哈尔滨哈投投资股份有限公司</w:t>
            </w:r>
          </w:p>
        </w:tc>
        <w:tc>
          <w:tcPr>
            <w:tcW w:w="2506"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left="82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73" w:type="dxa"/>
            <w:tcBorders>
              <w:top w:val="single" w:sz="8"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127" w:type="dxa"/>
            <w:tcBorders>
              <w:top w:val="single" w:sz="8" w:space="0" w:color="000000"/>
              <w:left w:val="single" w:sz="4" w:space="0" w:color="000000"/>
              <w:bottom w:val="single" w:sz="4" w:space="0" w:color="000000"/>
              <w:right w:val="nil" w:sz="6" w:space="0" w:color="auto"/>
            </w:tcBorders>
          </w:tcPr>
          <w:p>
            <w:pPr/>
          </w:p>
        </w:tc>
      </w:tr>
      <w:tr>
        <w:trPr>
          <w:trHeight w:val="854" w:hRule="exact"/>
        </w:trPr>
        <w:tc>
          <w:tcPr>
            <w:tcW w:w="2804" w:type="dxa"/>
            <w:tcBorders>
              <w:top w:val="single" w:sz="4" w:space="0" w:color="000000"/>
              <w:left w:val="nil" w:sz="6" w:space="0" w:color="auto"/>
              <w:bottom w:val="single" w:sz="23"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056" w:type="dxa"/>
            <w:gridSpan w:val="4"/>
            <w:tcBorders>
              <w:top w:val="single" w:sz="4" w:space="0" w:color="000000"/>
              <w:left w:val="single" w:sz="4" w:space="0" w:color="000000"/>
              <w:bottom w:val="single" w:sz="23"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公司副总经理高建国先生在北大荒投资控股有限公司、哈尔滨呼兰浦发村镇银行股份有限公司、黑龙江金信融资租赁有</w:t>
            </w:r>
          </w:p>
          <w:p>
            <w:pPr>
              <w:pStyle w:val="TableParagraph"/>
              <w:spacing w:line="272" w:lineRule="exact" w:before="27"/>
              <w:ind w:left="103" w:right="107"/>
              <w:jc w:val="left"/>
              <w:rPr>
                <w:rFonts w:ascii="宋体" w:hAnsi="宋体" w:cs="宋体" w:eastAsia="宋体" w:hint="default"/>
                <w:sz w:val="21"/>
                <w:szCs w:val="21"/>
              </w:rPr>
            </w:pPr>
            <w:r>
              <w:rPr>
                <w:rFonts w:ascii="宋体" w:hAnsi="宋体" w:cs="宋体" w:eastAsia="宋体" w:hint="default"/>
                <w:spacing w:val="-4"/>
                <w:sz w:val="21"/>
                <w:szCs w:val="21"/>
              </w:rPr>
              <w:t>限公司、黑龙江北大荒投资担保股份有限公司、黑龙江广信投资基金管理有限公司、北大荒通用航空有限公司等</w:t>
            </w:r>
            <w:r>
              <w:rPr>
                <w:rFonts w:ascii="宋体" w:hAnsi="宋体" w:cs="宋体" w:eastAsia="宋体" w:hint="default"/>
                <w:spacing w:val="-10"/>
                <w:sz w:val="21"/>
                <w:szCs w:val="21"/>
              </w:rPr>
              <w:t> </w:t>
            </w:r>
            <w:r>
              <w:rPr>
                <w:rFonts w:ascii="宋体" w:hAnsi="宋体" w:cs="宋体" w:eastAsia="宋体" w:hint="default"/>
                <w:sz w:val="21"/>
                <w:szCs w:val="21"/>
              </w:rPr>
              <w:t>6</w:t>
            </w:r>
            <w:r>
              <w:rPr>
                <w:rFonts w:ascii="宋体" w:hAnsi="宋体" w:cs="宋体" w:eastAsia="宋体" w:hint="default"/>
                <w:spacing w:val="-8"/>
                <w:sz w:val="21"/>
                <w:szCs w:val="21"/>
              </w:rPr>
              <w:t> </w:t>
            </w:r>
            <w:r>
              <w:rPr>
                <w:rFonts w:ascii="宋体" w:hAnsi="宋体" w:cs="宋体" w:eastAsia="宋体" w:hint="default"/>
                <w:spacing w:val="-3"/>
                <w:sz w:val="21"/>
                <w:szCs w:val="21"/>
              </w:rPr>
              <w:t>家公</w:t>
            </w:r>
            <w:r>
              <w:rPr>
                <w:rFonts w:ascii="宋体" w:hAnsi="宋体" w:cs="宋体" w:eastAsia="宋体" w:hint="default"/>
                <w:spacing w:val="-87"/>
                <w:sz w:val="21"/>
                <w:szCs w:val="21"/>
              </w:rPr>
              <w:t> </w:t>
            </w:r>
            <w:r>
              <w:rPr>
                <w:rFonts w:ascii="宋体" w:hAnsi="宋体" w:cs="宋体" w:eastAsia="宋体" w:hint="default"/>
                <w:sz w:val="21"/>
                <w:szCs w:val="21"/>
              </w:rPr>
              <w:t>司所任职务已提交辞呈，现正在办理之中。</w:t>
            </w:r>
          </w:p>
        </w:tc>
      </w:tr>
    </w:tbl>
    <w:p>
      <w:pPr>
        <w:spacing w:line="240" w:lineRule="auto" w:before="4"/>
        <w:rPr>
          <w:rFonts w:ascii="宋体" w:hAnsi="宋体" w:cs="宋体" w:eastAsia="宋体" w:hint="default"/>
          <w:sz w:val="21"/>
          <w:szCs w:val="21"/>
        </w:rPr>
      </w:pPr>
    </w:p>
    <w:p>
      <w:pPr>
        <w:pStyle w:val="Heading2"/>
        <w:spacing w:line="240" w:lineRule="auto" w:before="36"/>
        <w:ind w:left="244" w:right="0"/>
        <w:jc w:val="left"/>
        <w:rPr>
          <w:b w:val="0"/>
          <w:bCs w:val="0"/>
        </w:rPr>
      </w:pPr>
      <w:r>
        <w:rPr/>
        <w:t>三、董事、监事、高级管理人员报酬情况</w:t>
      </w:r>
      <w:r>
        <w:rPr>
          <w:b w:val="0"/>
          <w:bCs w:val="0"/>
        </w:rPr>
      </w:r>
    </w:p>
    <w:p>
      <w:pPr>
        <w:pStyle w:val="BodyText"/>
        <w:spacing w:line="240" w:lineRule="auto" w:before="58"/>
        <w:ind w:left="24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362"/>
        <w:gridCol w:w="9729"/>
      </w:tblGrid>
      <w:tr>
        <w:trPr>
          <w:trHeight w:val="853" w:hRule="exact"/>
        </w:trPr>
        <w:tc>
          <w:tcPr>
            <w:tcW w:w="4362" w:type="dxa"/>
            <w:tcBorders>
              <w:top w:val="single" w:sz="23"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23" w:space="0" w:color="000000"/>
              <w:left w:val="single" w:sz="4" w:space="0" w:color="000000"/>
              <w:bottom w:val="single" w:sz="4" w:space="0" w:color="000000"/>
              <w:right w:val="nil" w:sz="6" w:space="0" w:color="auto"/>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公司董事长与监事会主席的业绩考核与薪酬管理，由公司董事会薪酬与考核委员会参照本办法提出建议，</w:t>
            </w:r>
          </w:p>
          <w:p>
            <w:pPr>
              <w:pStyle w:val="TableParagraph"/>
              <w:spacing w:line="272" w:lineRule="exact" w:before="27"/>
              <w:ind w:left="103" w:right="161"/>
              <w:jc w:val="left"/>
              <w:rPr>
                <w:rFonts w:ascii="宋体" w:hAnsi="宋体" w:cs="宋体" w:eastAsia="宋体" w:hint="default"/>
                <w:sz w:val="21"/>
                <w:szCs w:val="21"/>
              </w:rPr>
            </w:pPr>
            <w:r>
              <w:rPr>
                <w:rFonts w:ascii="宋体" w:hAnsi="宋体" w:cs="宋体" w:eastAsia="宋体" w:hint="default"/>
                <w:spacing w:val="-2"/>
                <w:sz w:val="21"/>
                <w:szCs w:val="21"/>
              </w:rPr>
              <w:t>经董事会审议后，提交股东大会决定。公司总经理及以下高级管理人员的经营业绩考核与薪酬管理，由</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公司董事会薪酬与考核委员会具体组织，经董事会决议后实施。</w:t>
            </w:r>
          </w:p>
        </w:tc>
      </w:tr>
      <w:tr>
        <w:trPr>
          <w:trHeight w:val="319" w:hRule="exact"/>
        </w:trPr>
        <w:tc>
          <w:tcPr>
            <w:tcW w:w="43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依据《黑龙江北大荒农业股份有限公司高级管理人员经营业绩考核与薪酬管理办法》</w:t>
            </w:r>
          </w:p>
        </w:tc>
      </w:tr>
      <w:tr>
        <w:trPr>
          <w:trHeight w:val="554" w:hRule="exact"/>
        </w:trPr>
        <w:tc>
          <w:tcPr>
            <w:tcW w:w="436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公司董事、监事和高级管理人员报酬按规定程序已支付。</w:t>
            </w:r>
          </w:p>
        </w:tc>
      </w:tr>
      <w:tr>
        <w:trPr>
          <w:trHeight w:val="581" w:hRule="exact"/>
        </w:trPr>
        <w:tc>
          <w:tcPr>
            <w:tcW w:w="4362" w:type="dxa"/>
            <w:tcBorders>
              <w:top w:val="single" w:sz="4" w:space="0" w:color="000000"/>
              <w:left w:val="nil" w:sz="6" w:space="0" w:color="auto"/>
              <w:bottom w:val="single" w:sz="23"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102"/>
              <w:ind w:left="103" w:right="0"/>
              <w:jc w:val="left"/>
              <w:rPr>
                <w:rFonts w:ascii="宋体" w:hAnsi="宋体" w:cs="宋体" w:eastAsia="宋体" w:hint="default"/>
                <w:sz w:val="21"/>
                <w:szCs w:val="21"/>
              </w:rPr>
            </w:pPr>
            <w:r>
              <w:rPr>
                <w:rFonts w:ascii="Arial" w:hAnsi="Arial" w:cs="Arial" w:eastAsia="Arial" w:hint="default"/>
                <w:sz w:val="21"/>
                <w:szCs w:val="21"/>
              </w:rPr>
              <w:t>275.08</w:t>
            </w:r>
            <w:r>
              <w:rPr>
                <w:rFonts w:ascii="Arial" w:hAnsi="Arial" w:cs="Arial" w:eastAsia="Arial" w:hint="default"/>
                <w:spacing w:val="-4"/>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36"/>
        <w:ind w:left="244" w:right="0"/>
        <w:jc w:val="left"/>
        <w:rPr>
          <w:b w:val="0"/>
          <w:bCs w:val="0"/>
        </w:rPr>
      </w:pPr>
      <w:r>
        <w:rPr/>
        <w:t>四、公司董事、监事、高级管理人员变动情况</w:t>
      </w:r>
      <w:r>
        <w:rPr>
          <w:b w:val="0"/>
          <w:bCs w:val="0"/>
        </w:rPr>
      </w:r>
    </w:p>
    <w:p>
      <w:pPr>
        <w:pStyle w:val="BodyText"/>
        <w:spacing w:line="240" w:lineRule="auto" w:before="58"/>
        <w:ind w:left="24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524"/>
        <w:gridCol w:w="3521"/>
        <w:gridCol w:w="3524"/>
        <w:gridCol w:w="3521"/>
      </w:tblGrid>
      <w:tr>
        <w:trPr>
          <w:trHeight w:val="343" w:hRule="exact"/>
        </w:trPr>
        <w:tc>
          <w:tcPr>
            <w:tcW w:w="3524" w:type="dxa"/>
            <w:tcBorders>
              <w:top w:val="single" w:sz="23" w:space="0" w:color="000000"/>
              <w:left w:val="nil" w:sz="6" w:space="0" w:color="auto"/>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23" w:space="0" w:color="000000"/>
              <w:left w:val="single" w:sz="4" w:space="0" w:color="000000"/>
              <w:bottom w:val="single" w:sz="4"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1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杨臣江</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党委委员、副总经理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3524"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高建国</w:t>
            </w:r>
          </w:p>
        </w:tc>
        <w:tc>
          <w:tcPr>
            <w:tcW w:w="3521" w:type="dxa"/>
            <w:tcBorders>
              <w:top w:val="single" w:sz="4" w:space="0" w:color="000000"/>
              <w:left w:val="single" w:sz="4" w:space="0" w:color="000000"/>
              <w:bottom w:val="single" w:sz="8"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党委委员、副总经理</w:t>
            </w:r>
          </w:p>
        </w:tc>
        <w:tc>
          <w:tcPr>
            <w:tcW w:w="3524" w:type="dxa"/>
            <w:tcBorders>
              <w:top w:val="single" w:sz="4" w:space="0" w:color="000000"/>
              <w:left w:val="single" w:sz="4" w:space="0" w:color="000000"/>
              <w:bottom w:val="single" w:sz="8"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8" w:space="0" w:color="000000"/>
              <w:right w:val="nil" w:sz="6" w:space="0" w:color="auto"/>
            </w:tcBorders>
          </w:tcPr>
          <w:p>
            <w:pPr/>
          </w:p>
        </w:tc>
      </w:tr>
    </w:tbl>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3520;height:2" coordorigin="10,10" coordsize="3520,2">
              <v:shape style="position:absolute;left:10;top:10;width:3520;height:2" coordorigin="10,10" coordsize="3520,0" path="m10,10l3529,10e" filled="false" stroked="true" strokeweight=".96002pt" strokecolor="#000000">
                <v:path arrowok="t"/>
              </v:shape>
            </v:group>
            <v:group style="position:absolute;left:3529;top:10;width:58;height:2" coordorigin="3529,10" coordsize="58,2">
              <v:shape style="position:absolute;left:3529;top:10;width:58;height:2" coordorigin="3529,10" coordsize="58,0" path="m3529,10l3587,10e" filled="false" stroked="true" strokeweight=".96002pt" strokecolor="#000000">
                <v:path arrowok="t"/>
              </v:shape>
            </v:group>
            <v:group style="position:absolute;left:3587;top:10;width:3464;height:2" coordorigin="3587,10" coordsize="3464,2">
              <v:shape style="position:absolute;left:3587;top:10;width:3464;height:2" coordorigin="3587,10" coordsize="3464,0" path="m3587,10l7050,10e" filled="false" stroked="true" strokeweight=".96002pt" strokecolor="#000000">
                <v:path arrowok="t"/>
              </v:shape>
            </v:group>
            <v:group style="position:absolute;left:7050;top:10;width:58;height:2" coordorigin="7050,10" coordsize="58,2">
              <v:shape style="position:absolute;left:7050;top:10;width:58;height:2" coordorigin="7050,10" coordsize="58,0" path="m7050,10l7108,10e" filled="false" stroked="true" strokeweight=".96002pt" strokecolor="#000000">
                <v:path arrowok="t"/>
              </v:shape>
            </v:group>
            <v:group style="position:absolute;left:7108;top:10;width:3466;height:2" coordorigin="7108,10" coordsize="3466,2">
              <v:shape style="position:absolute;left:7108;top:10;width:3466;height:2" coordorigin="7108,10" coordsize="3466,0" path="m7108,10l10574,10e" filled="false" stroked="true" strokeweight=".96002pt" strokecolor="#000000">
                <v:path arrowok="t"/>
              </v:shape>
            </v:group>
            <v:group style="position:absolute;left:10574;top:10;width:58;height:2" coordorigin="10574,10" coordsize="58,2">
              <v:shape style="position:absolute;left:10574;top:10;width:58;height:2" coordorigin="10574,10" coordsize="58,0" path="m10574,10l10632,10e" filled="false" stroked="true" strokeweight=".96002pt" strokecolor="#000000">
                <v:path arrowok="t"/>
              </v:shape>
            </v:group>
            <v:group style="position:absolute;left:10632;top:10;width:3469;height:2" coordorigin="10632,10" coordsize="3469,2">
              <v:shape style="position:absolute;left:10632;top:10;width:3469;height:2" coordorigin="10632,10" coordsize="3469,0" path="m10632,10l14100,10e" filled="false" stroked="true" strokeweight=".9600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pStyle w:val="Heading2"/>
        <w:spacing w:line="240" w:lineRule="auto" w:before="36"/>
        <w:ind w:left="244" w:right="0"/>
        <w:jc w:val="left"/>
        <w:rPr>
          <w:b w:val="0"/>
          <w:bCs w:val="0"/>
        </w:rPr>
      </w:pPr>
      <w:r>
        <w:rPr/>
        <w:t>五、近三年受证券监管机构处罚的情况说明</w:t>
      </w:r>
      <w:r>
        <w:rPr>
          <w:b w:val="0"/>
          <w:bCs w:val="0"/>
        </w:rPr>
      </w:r>
    </w:p>
    <w:p>
      <w:pPr>
        <w:pStyle w:val="BodyText"/>
        <w:spacing w:line="274" w:lineRule="exact" w:before="57"/>
        <w:ind w:left="244" w:right="0"/>
        <w:jc w:val="left"/>
      </w:pPr>
      <w:r>
        <w:rPr/>
        <w:t>√适用 □不适用</w:t>
      </w:r>
    </w:p>
    <w:p>
      <w:pPr>
        <w:pStyle w:val="BodyText"/>
        <w:spacing w:line="272" w:lineRule="exact"/>
        <w:ind w:left="666" w:right="0"/>
        <w:jc w:val="left"/>
      </w:pPr>
      <w:r>
        <w:rPr>
          <w:rFonts w:ascii="宋体" w:hAnsi="宋体" w:cs="宋体" w:eastAsia="宋体" w:hint="default"/>
        </w:rPr>
        <w:t>2016</w:t>
      </w:r>
      <w:r>
        <w:rPr>
          <w:rFonts w:ascii="宋体" w:hAnsi="宋体" w:cs="宋体" w:eastAsia="宋体" w:hint="default"/>
          <w:spacing w:val="-52"/>
        </w:rPr>
        <w:t> </w:t>
      </w:r>
      <w:r>
        <w:rPr/>
        <w:t>年</w:t>
      </w:r>
      <w:r>
        <w:rPr>
          <w:spacing w:val="-50"/>
        </w:rPr>
        <w:t> </w:t>
      </w:r>
      <w:r>
        <w:rPr>
          <w:rFonts w:ascii="宋体" w:hAnsi="宋体" w:cs="宋体" w:eastAsia="宋体" w:hint="default"/>
        </w:rPr>
        <w:t>8</w:t>
      </w:r>
      <w:r>
        <w:rPr>
          <w:rFonts w:ascii="宋体" w:hAnsi="宋体" w:cs="宋体" w:eastAsia="宋体" w:hint="default"/>
          <w:spacing w:val="-52"/>
        </w:rPr>
        <w:t> </w:t>
      </w:r>
      <w:r>
        <w:rPr/>
        <w:t>月</w:t>
      </w:r>
      <w:r>
        <w:rPr>
          <w:spacing w:val="-50"/>
        </w:rPr>
        <w:t> </w:t>
      </w:r>
      <w:r>
        <w:rPr>
          <w:rFonts w:ascii="宋体" w:hAnsi="宋体" w:cs="宋体" w:eastAsia="宋体" w:hint="default"/>
        </w:rPr>
        <w:t>18</w:t>
      </w:r>
      <w:r>
        <w:rPr>
          <w:rFonts w:ascii="宋体" w:hAnsi="宋体" w:cs="宋体" w:eastAsia="宋体" w:hint="default"/>
          <w:spacing w:val="-52"/>
        </w:rPr>
        <w:t> </w:t>
      </w:r>
      <w:r>
        <w:rPr/>
        <w:t>日，中国证券监督管理委员会下发了行政处罚决定书</w:t>
      </w:r>
      <w:r>
        <w:rPr>
          <w:rFonts w:ascii="宋体" w:hAnsi="宋体" w:cs="宋体" w:eastAsia="宋体" w:hint="default"/>
        </w:rPr>
        <w:t>[2016]102</w:t>
      </w:r>
      <w:r>
        <w:rPr>
          <w:rFonts w:ascii="宋体" w:hAnsi="宋体" w:cs="宋体" w:eastAsia="宋体" w:hint="default"/>
          <w:spacing w:val="-52"/>
        </w:rPr>
        <w:t> </w:t>
      </w:r>
      <w:r>
        <w:rPr>
          <w:spacing w:val="-4"/>
        </w:rPr>
        <w:t>号，对公司及公司时任董事等相关人员进行了行政处罚。（详见公司</w:t>
      </w:r>
    </w:p>
    <w:p>
      <w:pPr>
        <w:pStyle w:val="BodyText"/>
        <w:spacing w:line="273" w:lineRule="exact"/>
        <w:ind w:left="244" w:right="0"/>
        <w:jc w:val="left"/>
      </w:pPr>
      <w:r>
        <w:rPr/>
        <w:t>公告</w:t>
      </w:r>
      <w:r>
        <w:rPr>
          <w:spacing w:val="-51"/>
        </w:rPr>
        <w:t> </w:t>
      </w:r>
      <w:r>
        <w:rPr>
          <w:rFonts w:ascii="宋体" w:hAnsi="宋体" w:cs="宋体" w:eastAsia="宋体" w:hint="default"/>
        </w:rPr>
        <w:t>2016-032</w:t>
      </w:r>
      <w:r>
        <w:rPr>
          <w:rFonts w:ascii="宋体" w:hAnsi="宋体" w:cs="宋体" w:eastAsia="宋体" w:hint="default"/>
          <w:spacing w:val="-54"/>
        </w:rPr>
        <w:t> </w:t>
      </w:r>
      <w:r>
        <w:rPr/>
        <w:t>号）</w:t>
      </w:r>
    </w:p>
    <w:p>
      <w:pPr>
        <w:spacing w:after="0" w:line="273" w:lineRule="exact"/>
        <w:jc w:val="left"/>
        <w:sectPr>
          <w:pgSz w:w="16840" w:h="11910" w:orient="landscape"/>
          <w:pgMar w:header="880" w:footer="1195" w:top="1120" w:bottom="1380" w:left="128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ind w:left="218" w:right="2465"/>
        <w:jc w:val="left"/>
        <w:rPr>
          <w:b w:val="0"/>
          <w:bCs w:val="0"/>
        </w:rPr>
      </w:pPr>
      <w:r>
        <w:rPr/>
        <w:t>六、母公司和主要子公司的员工情况</w:t>
      </w:r>
      <w:r>
        <w:rPr>
          <w:b w:val="0"/>
          <w:bCs w:val="0"/>
        </w:rPr>
      </w:r>
    </w:p>
    <w:p>
      <w:pPr>
        <w:pStyle w:val="Heading2"/>
        <w:spacing w:line="240" w:lineRule="auto" w:before="56"/>
        <w:ind w:left="218"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924;height:2" coordorigin="10,10" coordsize="4924,2">
              <v:shape style="position:absolute;left:10;top:10;width:4924;height:2" coordorigin="10,10" coordsize="4924,0" path="m10,10l4933,10e" filled="false" stroked="true" strokeweight=".96pt" strokecolor="#000000">
                <v:path arrowok="t"/>
              </v:shape>
            </v:group>
            <v:group style="position:absolute;left:4933;top:10;width:58;height:2" coordorigin="4933,10" coordsize="58,2">
              <v:shape style="position:absolute;left:4933;top:10;width:58;height:2" coordorigin="4933,10" coordsize="58,0" path="m4933,10l4991,10e" filled="false" stroked="true" strokeweight=".96pt" strokecolor="#000000">
                <v:path arrowok="t"/>
              </v:shape>
            </v:group>
            <v:group style="position:absolute;left:4991;top:10;width:4069;height:2" coordorigin="4991,10" coordsize="4069,2">
              <v:shape style="position:absolute;left:4991;top:10;width:4069;height:2" coordorigin="4991,10" coordsize="4069,0" path="m4991,10l9059,10e" filled="false" stroked="true" strokeweight=".96pt" strokecolor="#000000">
                <v:path arrowok="t"/>
              </v:shape>
            </v:group>
          </v:group>
        </w:pict>
      </w:r>
      <w:r>
        <w:rPr>
          <w:rFonts w:ascii="宋体" w:hAnsi="宋体" w:cs="宋体" w:eastAsia="宋体" w:hint="default"/>
          <w:sz w:val="2"/>
          <w:szCs w:val="2"/>
        </w:rPr>
      </w:r>
    </w:p>
    <w:tbl>
      <w:tblPr>
        <w:tblW w:w="0" w:type="auto"/>
        <w:jc w:val="left"/>
        <w:tblInd w:w="110" w:type="dxa"/>
        <w:tblLayout w:type="fixed"/>
        <w:tblCellMar>
          <w:top w:w="0" w:type="dxa"/>
          <w:left w:w="0" w:type="dxa"/>
          <w:bottom w:w="0" w:type="dxa"/>
          <w:right w:w="0" w:type="dxa"/>
        </w:tblCellMar>
        <w:tblLook w:val="01E0"/>
      </w:tblPr>
      <w:tblGrid>
        <w:gridCol w:w="4928"/>
        <w:gridCol w:w="4121"/>
      </w:tblGrid>
      <w:tr>
        <w:trPr>
          <w:trHeight w:val="324" w:hRule="exact"/>
        </w:trPr>
        <w:tc>
          <w:tcPr>
            <w:tcW w:w="4928"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121"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right="105"/>
              <w:jc w:val="right"/>
              <w:rPr>
                <w:rFonts w:ascii="Arial" w:hAnsi="Arial" w:cs="Arial" w:eastAsia="Arial" w:hint="default"/>
                <w:sz w:val="21"/>
                <w:szCs w:val="21"/>
              </w:rPr>
            </w:pPr>
            <w:r>
              <w:rPr>
                <w:rFonts w:ascii="Arial"/>
                <w:spacing w:val="-1"/>
                <w:sz w:val="21"/>
              </w:rPr>
              <w:t>34,199</w:t>
            </w:r>
          </w:p>
        </w:tc>
      </w:tr>
      <w:tr>
        <w:trPr>
          <w:trHeight w:val="319" w:hRule="exact"/>
        </w:trPr>
        <w:tc>
          <w:tcPr>
            <w:tcW w:w="49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z w:val="21"/>
              </w:rPr>
              <w:t>62</w:t>
            </w:r>
          </w:p>
        </w:tc>
      </w:tr>
      <w:tr>
        <w:trPr>
          <w:trHeight w:val="317" w:hRule="exact"/>
        </w:trPr>
        <w:tc>
          <w:tcPr>
            <w:tcW w:w="492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Arial" w:hAnsi="Arial" w:cs="Arial" w:eastAsia="Arial" w:hint="default"/>
                <w:sz w:val="21"/>
                <w:szCs w:val="21"/>
              </w:rPr>
            </w:pPr>
            <w:r>
              <w:rPr>
                <w:rFonts w:ascii="Arial"/>
                <w:spacing w:val="-1"/>
                <w:sz w:val="21"/>
              </w:rPr>
              <w:t>34,261</w:t>
            </w:r>
          </w:p>
        </w:tc>
      </w:tr>
      <w:tr>
        <w:trPr>
          <w:trHeight w:val="319" w:hRule="exact"/>
        </w:trPr>
        <w:tc>
          <w:tcPr>
            <w:tcW w:w="49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2,162</w:t>
            </w:r>
          </w:p>
        </w:tc>
      </w:tr>
    </w:tbl>
    <w:p>
      <w:pPr>
        <w:pStyle w:val="BodyText"/>
        <w:spacing w:line="240" w:lineRule="auto" w:before="1"/>
        <w:ind w:left="0" w:right="12"/>
        <w:jc w:val="center"/>
      </w:pPr>
      <w:r>
        <w:rPr/>
        <w:t>专业构成</w:t>
      </w: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4525"/>
        <w:gridCol w:w="4525"/>
      </w:tblGrid>
      <w:tr>
        <w:trPr>
          <w:trHeight w:val="319"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17"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29,848</w:t>
            </w:r>
          </w:p>
        </w:tc>
      </w:tr>
      <w:tr>
        <w:trPr>
          <w:trHeight w:val="320"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Arial" w:hAnsi="Arial" w:cs="Arial" w:eastAsia="Arial" w:hint="default"/>
                <w:sz w:val="21"/>
                <w:szCs w:val="21"/>
              </w:rPr>
            </w:pPr>
            <w:r>
              <w:rPr>
                <w:rFonts w:ascii="Arial"/>
                <w:sz w:val="21"/>
              </w:rPr>
              <w:t>78</w:t>
            </w:r>
          </w:p>
        </w:tc>
      </w:tr>
      <w:tr>
        <w:trPr>
          <w:trHeight w:val="317"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1,825</w:t>
            </w:r>
          </w:p>
        </w:tc>
      </w:tr>
      <w:tr>
        <w:trPr>
          <w:trHeight w:val="319"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z w:val="21"/>
              </w:rPr>
              <w:t>833</w:t>
            </w:r>
          </w:p>
        </w:tc>
      </w:tr>
      <w:tr>
        <w:trPr>
          <w:trHeight w:val="317"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1,677</w:t>
            </w:r>
          </w:p>
        </w:tc>
      </w:tr>
      <w:tr>
        <w:trPr>
          <w:trHeight w:val="319"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34,261</w:t>
            </w:r>
          </w:p>
        </w:tc>
      </w:tr>
    </w:tbl>
    <w:p>
      <w:pPr>
        <w:pStyle w:val="BodyText"/>
        <w:spacing w:line="258" w:lineRule="exact"/>
        <w:ind w:left="0" w:right="12"/>
        <w:jc w:val="center"/>
      </w:pPr>
      <w:r>
        <w:rPr/>
        <w:t>教育程度</w:t>
      </w: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4525"/>
        <w:gridCol w:w="4525"/>
      </w:tblGrid>
      <w:tr>
        <w:trPr>
          <w:trHeight w:val="319"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17"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研究生及以上</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z w:val="21"/>
              </w:rPr>
              <w:t>158</w:t>
            </w:r>
          </w:p>
        </w:tc>
      </w:tr>
      <w:tr>
        <w:trPr>
          <w:trHeight w:val="319"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2,600</w:t>
            </w:r>
          </w:p>
        </w:tc>
      </w:tr>
      <w:tr>
        <w:trPr>
          <w:trHeight w:val="317"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专科</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2,471</w:t>
            </w:r>
          </w:p>
        </w:tc>
      </w:tr>
      <w:tr>
        <w:trPr>
          <w:trHeight w:val="320"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中专</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4"/>
              <w:jc w:val="right"/>
              <w:rPr>
                <w:rFonts w:ascii="Arial" w:hAnsi="Arial" w:cs="Arial" w:eastAsia="Arial" w:hint="default"/>
                <w:sz w:val="21"/>
                <w:szCs w:val="21"/>
              </w:rPr>
            </w:pPr>
            <w:r>
              <w:rPr>
                <w:rFonts w:ascii="Arial"/>
                <w:spacing w:val="-1"/>
                <w:sz w:val="21"/>
              </w:rPr>
              <w:t>1,692</w:t>
            </w:r>
          </w:p>
        </w:tc>
      </w:tr>
      <w:tr>
        <w:trPr>
          <w:trHeight w:val="317"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高中及以下</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27,340</w:t>
            </w:r>
          </w:p>
        </w:tc>
      </w:tr>
      <w:tr>
        <w:trPr>
          <w:trHeight w:val="326" w:hRule="exact"/>
        </w:trPr>
        <w:tc>
          <w:tcPr>
            <w:tcW w:w="4525"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34,261</w:t>
            </w:r>
          </w:p>
        </w:tc>
      </w:tr>
    </w:tbl>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520;height:2" coordorigin="10,10" coordsize="4520,2">
              <v:shape style="position:absolute;left:10;top:10;width:4520;height:2" coordorigin="10,10" coordsize="4520,0" path="m10,10l4529,10e" filled="false" stroked="true" strokeweight=".95999pt" strokecolor="#000000">
                <v:path arrowok="t"/>
              </v:shape>
            </v:group>
            <v:group style="position:absolute;left:4529;top:10;width:58;height:2" coordorigin="4529,10" coordsize="58,2">
              <v:shape style="position:absolute;left:4529;top:10;width:58;height:2" coordorigin="4529,10" coordsize="58,0" path="m4529,10l4587,10e" filled="false" stroked="true" strokeweight=".95999pt" strokecolor="#000000">
                <v:path arrowok="t"/>
              </v:shape>
            </v:group>
            <v:group style="position:absolute;left:4587;top:10;width:4473;height:2" coordorigin="4587,10" coordsize="4473,2">
              <v:shape style="position:absolute;left:4587;top:10;width:4473;height:2" coordorigin="4587,10" coordsize="4473,0" path="m4587,10l9059,10e" filled="false" stroked="true" strokeweight=".95999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1"/>
          <w:szCs w:val="21"/>
        </w:rPr>
      </w:pPr>
    </w:p>
    <w:p>
      <w:pPr>
        <w:pStyle w:val="Heading2"/>
        <w:spacing w:line="240" w:lineRule="auto" w:before="36"/>
        <w:ind w:left="218"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37" w:lineRule="auto" w:before="34"/>
        <w:ind w:left="218" w:right="1077"/>
        <w:jc w:val="left"/>
      </w:pPr>
      <w:r>
        <w:rPr>
          <w:spacing w:val="-1"/>
        </w:rPr>
        <w:t>√适用</w:t>
        <w:tab/>
      </w:r>
      <w:r>
        <w:rPr>
          <w:spacing w:val="-2"/>
        </w:rPr>
        <w:t>□不适用</w:t>
      </w:r>
      <w:r>
        <w:rPr>
          <w:spacing w:val="-99"/>
        </w:rPr>
        <w:t> </w:t>
      </w:r>
      <w:r>
        <w:rPr>
          <w:spacing w:val="-99"/>
        </w:rPr>
      </w:r>
      <w:r>
        <w:rPr/>
        <w:t>黑龙江北大荒农业股份有限公司高级管理人员经营业绩考核与薪酬管理办法。</w:t>
      </w:r>
      <w:r>
        <w:rPr>
          <w:w w:val="100"/>
        </w:rPr>
        <w:t> </w:t>
      </w:r>
      <w:r>
        <w:rPr/>
        <w:t>黑龙江北大荒农业股份有限公司总部人员业绩考核与薪酬管理细则（修订）。</w:t>
      </w:r>
      <w:r>
        <w:rPr>
          <w:w w:val="100"/>
        </w:rPr>
        <w:t> </w:t>
      </w:r>
      <w:r>
        <w:rPr>
          <w:spacing w:val="-2"/>
        </w:rPr>
        <w:t>黑龙江北大荒农业股份有限公司农业分公司负责人经营业绩考核与绩效薪金管理办法。</w:t>
      </w:r>
    </w:p>
    <w:p>
      <w:pPr>
        <w:spacing w:line="240" w:lineRule="auto" w:before="3"/>
        <w:rPr>
          <w:rFonts w:ascii="宋体" w:hAnsi="宋体" w:cs="宋体" w:eastAsia="宋体" w:hint="default"/>
          <w:sz w:val="25"/>
          <w:szCs w:val="25"/>
        </w:rPr>
      </w:pPr>
    </w:p>
    <w:p>
      <w:pPr>
        <w:pStyle w:val="Heading2"/>
        <w:spacing w:line="240" w:lineRule="auto"/>
        <w:ind w:left="218"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74" w:lineRule="exact" w:before="30"/>
        <w:ind w:left="218" w:right="2465"/>
        <w:jc w:val="left"/>
      </w:pPr>
      <w:r>
        <w:rPr>
          <w:spacing w:val="-1"/>
        </w:rPr>
        <w:t>√适用</w:t>
        <w:tab/>
      </w:r>
      <w:r>
        <w:rPr>
          <w:spacing w:val="-2"/>
        </w:rPr>
        <w:t>□不适用</w:t>
      </w:r>
    </w:p>
    <w:p>
      <w:pPr>
        <w:pStyle w:val="BodyText"/>
        <w:spacing w:line="280" w:lineRule="exact"/>
        <w:ind w:left="640" w:right="0"/>
        <w:jc w:val="left"/>
      </w:pPr>
      <w:r>
        <w:rPr>
          <w:rFonts w:ascii="Arial" w:hAnsi="Arial" w:cs="Arial" w:eastAsia="Arial" w:hint="default"/>
        </w:rPr>
        <w:t>2017</w:t>
      </w:r>
      <w:r>
        <w:rPr>
          <w:rFonts w:ascii="Arial" w:hAnsi="Arial" w:cs="Arial" w:eastAsia="Arial" w:hint="default"/>
          <w:spacing w:val="-5"/>
        </w:rPr>
        <w:t> </w:t>
      </w:r>
      <w:r>
        <w:rPr/>
        <w:t>年公司及所属农业分公司全年共举办各类培训班</w:t>
      </w:r>
      <w:r>
        <w:rPr>
          <w:spacing w:val="-49"/>
        </w:rPr>
        <w:t> </w:t>
      </w:r>
      <w:r>
        <w:rPr>
          <w:rFonts w:ascii="Arial" w:hAnsi="Arial" w:cs="Arial" w:eastAsia="Arial" w:hint="default"/>
        </w:rPr>
        <w:t>83</w:t>
      </w:r>
      <w:r>
        <w:rPr>
          <w:rFonts w:ascii="Arial" w:hAnsi="Arial" w:cs="Arial" w:eastAsia="Arial" w:hint="default"/>
          <w:spacing w:val="-5"/>
        </w:rPr>
        <w:t> </w:t>
      </w:r>
      <w:r>
        <w:rPr>
          <w:spacing w:val="-6"/>
        </w:rPr>
        <w:t>期，累计培训员工</w:t>
      </w:r>
      <w:r>
        <w:rPr>
          <w:spacing w:val="-49"/>
        </w:rPr>
        <w:t> </w:t>
      </w:r>
      <w:r>
        <w:rPr>
          <w:rFonts w:ascii="Arial" w:hAnsi="Arial" w:cs="Arial" w:eastAsia="Arial" w:hint="default"/>
        </w:rPr>
        <w:t>24307</w:t>
      </w:r>
      <w:r>
        <w:rPr>
          <w:rFonts w:ascii="Arial" w:hAnsi="Arial" w:cs="Arial" w:eastAsia="Arial" w:hint="default"/>
          <w:spacing w:val="-5"/>
        </w:rPr>
        <w:t> </w:t>
      </w:r>
      <w:r>
        <w:rPr>
          <w:spacing w:val="-10"/>
        </w:rPr>
        <w:t>人次。其</w:t>
      </w:r>
    </w:p>
    <w:p>
      <w:pPr>
        <w:pStyle w:val="BodyText"/>
        <w:spacing w:line="272" w:lineRule="exact"/>
        <w:ind w:left="218" w:right="0"/>
        <w:jc w:val="left"/>
      </w:pPr>
      <w:r>
        <w:rPr/>
        <w:t>中公司总部及部门举办各类培训班</w:t>
      </w:r>
      <w:r>
        <w:rPr>
          <w:spacing w:val="-44"/>
        </w:rPr>
        <w:t> </w:t>
      </w:r>
      <w:r>
        <w:rPr>
          <w:rFonts w:ascii="Arial" w:hAnsi="Arial" w:cs="Arial" w:eastAsia="Arial" w:hint="default"/>
        </w:rPr>
        <w:t>17</w:t>
      </w:r>
      <w:r>
        <w:rPr>
          <w:rFonts w:ascii="Arial" w:hAnsi="Arial" w:cs="Arial" w:eastAsia="Arial" w:hint="default"/>
          <w:spacing w:val="3"/>
        </w:rPr>
        <w:t> </w:t>
      </w:r>
      <w:r>
        <w:rPr>
          <w:spacing w:val="-5"/>
        </w:rPr>
        <w:t>个班（次），培训各级各类管理人员</w:t>
      </w:r>
      <w:r>
        <w:rPr>
          <w:spacing w:val="-44"/>
        </w:rPr>
        <w:t> </w:t>
      </w:r>
      <w:r>
        <w:rPr>
          <w:rFonts w:ascii="Arial" w:hAnsi="Arial" w:cs="Arial" w:eastAsia="Arial" w:hint="default"/>
        </w:rPr>
        <w:t>3560</w:t>
      </w:r>
      <w:r>
        <w:rPr>
          <w:rFonts w:ascii="Arial" w:hAnsi="Arial" w:cs="Arial" w:eastAsia="Arial" w:hint="default"/>
          <w:spacing w:val="5"/>
        </w:rPr>
        <w:t> </w:t>
      </w:r>
      <w:r>
        <w:rPr>
          <w:spacing w:val="-4"/>
        </w:rPr>
        <w:t>人。公司与清华</w:t>
      </w:r>
    </w:p>
    <w:p>
      <w:pPr>
        <w:pStyle w:val="BodyText"/>
        <w:spacing w:line="272" w:lineRule="exact"/>
        <w:ind w:left="218" w:right="0"/>
        <w:jc w:val="left"/>
      </w:pPr>
      <w:r>
        <w:rPr/>
        <w:t>大学继续教育学院合作，举办管理人员综合素养提升研修班</w:t>
      </w:r>
      <w:r>
        <w:rPr>
          <w:spacing w:val="-57"/>
        </w:rPr>
        <w:t> </w:t>
      </w:r>
      <w:r>
        <w:rPr>
          <w:rFonts w:ascii="Arial" w:hAnsi="Arial" w:cs="Arial" w:eastAsia="Arial" w:hint="default"/>
        </w:rPr>
        <w:t>2</w:t>
      </w:r>
      <w:r>
        <w:rPr>
          <w:rFonts w:ascii="Arial" w:hAnsi="Arial" w:cs="Arial" w:eastAsia="Arial" w:hint="default"/>
          <w:spacing w:val="-9"/>
        </w:rPr>
        <w:t> </w:t>
      </w:r>
      <w:r>
        <w:rPr/>
        <w:t>期，共培训公司总部及所属企业领</w:t>
      </w:r>
    </w:p>
    <w:p>
      <w:pPr>
        <w:pStyle w:val="BodyText"/>
        <w:spacing w:line="272" w:lineRule="exact"/>
        <w:ind w:left="218" w:right="0"/>
        <w:jc w:val="left"/>
      </w:pPr>
      <w:r>
        <w:rPr/>
        <w:t>导干部</w:t>
      </w:r>
      <w:r>
        <w:rPr>
          <w:spacing w:val="-54"/>
        </w:rPr>
        <w:t> </w:t>
      </w:r>
      <w:r>
        <w:rPr>
          <w:rFonts w:ascii="Arial" w:hAnsi="Arial" w:cs="Arial" w:eastAsia="Arial" w:hint="default"/>
        </w:rPr>
        <w:t>120</w:t>
      </w:r>
      <w:r>
        <w:rPr>
          <w:rFonts w:ascii="Arial" w:hAnsi="Arial" w:cs="Arial" w:eastAsia="Arial" w:hint="default"/>
          <w:spacing w:val="-7"/>
        </w:rPr>
        <w:t> </w:t>
      </w:r>
      <w:r>
        <w:rPr/>
        <w:t>人。组织</w:t>
      </w:r>
      <w:r>
        <w:rPr>
          <w:spacing w:val="-54"/>
        </w:rPr>
        <w:t> </w:t>
      </w:r>
      <w:r>
        <w:rPr>
          <w:rFonts w:ascii="Arial" w:hAnsi="Arial" w:cs="Arial" w:eastAsia="Arial" w:hint="default"/>
        </w:rPr>
        <w:t>16</w:t>
      </w:r>
      <w:r>
        <w:rPr>
          <w:rFonts w:ascii="Arial" w:hAnsi="Arial" w:cs="Arial" w:eastAsia="Arial" w:hint="default"/>
          <w:spacing w:val="-9"/>
        </w:rPr>
        <w:t> </w:t>
      </w:r>
      <w:r>
        <w:rPr/>
        <w:t>家分公司开展</w:t>
      </w:r>
      <w:r>
        <w:rPr>
          <w:spacing w:val="-4"/>
        </w:rPr>
        <w:t> </w:t>
      </w:r>
      <w:r>
        <w:rPr/>
        <w:t>“培训下基层”活动，由公司有关部门组成的</w:t>
      </w:r>
      <w:r>
        <w:rPr>
          <w:spacing w:val="-53"/>
        </w:rPr>
        <w:t> </w:t>
      </w:r>
      <w:r>
        <w:rPr>
          <w:rFonts w:ascii="Arial" w:hAnsi="Arial" w:cs="Arial" w:eastAsia="Arial" w:hint="default"/>
        </w:rPr>
        <w:t>12</w:t>
      </w:r>
      <w:r>
        <w:rPr>
          <w:rFonts w:ascii="Arial" w:hAnsi="Arial" w:cs="Arial" w:eastAsia="Arial" w:hint="default"/>
          <w:spacing w:val="-7"/>
        </w:rPr>
        <w:t> </w:t>
      </w:r>
      <w:r>
        <w:rPr/>
        <w:t>人讲师</w:t>
      </w:r>
    </w:p>
    <w:p>
      <w:pPr>
        <w:pStyle w:val="BodyText"/>
        <w:spacing w:line="282" w:lineRule="exact"/>
        <w:ind w:left="218" w:right="0"/>
        <w:jc w:val="left"/>
      </w:pPr>
      <w:r>
        <w:rPr/>
        <w:t>团到</w:t>
      </w:r>
      <w:r>
        <w:rPr>
          <w:spacing w:val="-56"/>
        </w:rPr>
        <w:t> </w:t>
      </w:r>
      <w:r>
        <w:rPr>
          <w:rFonts w:ascii="Arial" w:hAnsi="Arial" w:cs="Arial" w:eastAsia="Arial" w:hint="default"/>
        </w:rPr>
        <w:t>4</w:t>
      </w:r>
      <w:r>
        <w:rPr>
          <w:rFonts w:ascii="Arial" w:hAnsi="Arial" w:cs="Arial" w:eastAsia="Arial" w:hint="default"/>
          <w:spacing w:val="-7"/>
        </w:rPr>
        <w:t> </w:t>
      </w:r>
      <w:r>
        <w:rPr/>
        <w:t>个片区进行为期</w:t>
      </w:r>
      <w:r>
        <w:rPr>
          <w:spacing w:val="-56"/>
        </w:rPr>
        <w:t> </w:t>
      </w:r>
      <w:r>
        <w:rPr>
          <w:rFonts w:ascii="Arial" w:hAnsi="Arial" w:cs="Arial" w:eastAsia="Arial" w:hint="default"/>
        </w:rPr>
        <w:t>6</w:t>
      </w:r>
      <w:r>
        <w:rPr>
          <w:rFonts w:ascii="Arial" w:hAnsi="Arial" w:cs="Arial" w:eastAsia="Arial" w:hint="default"/>
          <w:spacing w:val="-9"/>
        </w:rPr>
        <w:t> </w:t>
      </w:r>
      <w:r>
        <w:rPr/>
        <w:t>天的集中授课培训活动</w:t>
      </w:r>
      <w:r>
        <w:rPr>
          <w:rFonts w:ascii="宋体" w:hAnsi="宋体" w:cs="宋体" w:eastAsia="宋体" w:hint="default"/>
        </w:rPr>
        <w:t>,</w:t>
      </w:r>
      <w:r>
        <w:rPr/>
        <w:t>共计培训农业分公司管理人员</w:t>
      </w:r>
      <w:r>
        <w:rPr>
          <w:spacing w:val="-53"/>
        </w:rPr>
        <w:t> </w:t>
      </w:r>
      <w:r>
        <w:rPr>
          <w:rFonts w:ascii="Arial" w:hAnsi="Arial" w:cs="Arial" w:eastAsia="Arial" w:hint="default"/>
        </w:rPr>
        <w:t>1100</w:t>
      </w:r>
      <w:r>
        <w:rPr>
          <w:rFonts w:ascii="Arial" w:hAnsi="Arial" w:cs="Arial" w:eastAsia="Arial" w:hint="default"/>
          <w:spacing w:val="-9"/>
        </w:rPr>
        <w:t> </w:t>
      </w:r>
      <w:r>
        <w:rPr/>
        <w:t>余人。</w:t>
      </w:r>
    </w:p>
    <w:p>
      <w:pPr>
        <w:spacing w:line="240" w:lineRule="auto" w:before="1"/>
        <w:rPr>
          <w:rFonts w:ascii="宋体" w:hAnsi="宋体" w:cs="宋体" w:eastAsia="宋体" w:hint="default"/>
          <w:sz w:val="24"/>
          <w:szCs w:val="24"/>
        </w:rPr>
      </w:pPr>
    </w:p>
    <w:p>
      <w:pPr>
        <w:pStyle w:val="Heading2"/>
        <w:spacing w:line="240" w:lineRule="auto"/>
        <w:ind w:left="218" w:right="24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29"/>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tabs>
          <w:tab w:pos="1060" w:val="left" w:leader="none"/>
        </w:tabs>
        <w:spacing w:line="240" w:lineRule="auto" w:before="12"/>
        <w:ind w:left="218" w:right="2465"/>
        <w:jc w:val="left"/>
      </w:pPr>
      <w:r>
        <w:rPr>
          <w:spacing w:val="-1"/>
        </w:rPr>
        <w:t>□适用</w:t>
        <w:tab/>
      </w:r>
      <w:r>
        <w:rPr>
          <w:spacing w:val="-2"/>
        </w:rPr>
        <w:t>√不适用</w:t>
      </w:r>
    </w:p>
    <w:p>
      <w:pPr>
        <w:spacing w:after="0" w:line="240" w:lineRule="auto"/>
        <w:jc w:val="left"/>
        <w:sectPr>
          <w:headerReference w:type="default" r:id="rId39"/>
          <w:footerReference w:type="default" r:id="rId40"/>
          <w:pgSz w:w="11910" w:h="16840"/>
          <w:pgMar w:header="877" w:footer="1195" w:top="1100" w:bottom="1380" w:left="1580" w:right="1040"/>
          <w:pgNumType w:start="5"/>
        </w:sectPr>
      </w:pPr>
    </w:p>
    <w:p>
      <w:pPr>
        <w:spacing w:line="240" w:lineRule="auto" w:before="3"/>
        <w:rPr>
          <w:rFonts w:ascii="宋体" w:hAnsi="宋体" w:cs="宋体" w:eastAsia="宋体" w:hint="default"/>
          <w:sz w:val="26"/>
          <w:szCs w:val="26"/>
        </w:rPr>
      </w:pPr>
    </w:p>
    <w:p>
      <w:pPr>
        <w:pStyle w:val="Heading1"/>
        <w:tabs>
          <w:tab w:pos="1259" w:val="left" w:leader="none"/>
        </w:tabs>
        <w:spacing w:line="240" w:lineRule="auto" w:before="14"/>
        <w:ind w:right="3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238" w:right="267"/>
        <w:jc w:val="left"/>
        <w:rPr>
          <w:b w:val="0"/>
          <w:bCs w:val="0"/>
        </w:rPr>
      </w:pPr>
      <w:r>
        <w:rPr/>
        <w:t>一、公司治理相关情况说明</w:t>
      </w:r>
      <w:r>
        <w:rPr>
          <w:b w:val="0"/>
          <w:bCs w:val="0"/>
        </w:rPr>
      </w:r>
    </w:p>
    <w:p>
      <w:pPr>
        <w:pStyle w:val="BodyText"/>
        <w:tabs>
          <w:tab w:pos="1080" w:val="left" w:leader="none"/>
        </w:tabs>
        <w:spacing w:line="272" w:lineRule="exact" w:before="86"/>
        <w:ind w:left="658" w:right="277" w:hanging="420"/>
        <w:jc w:val="left"/>
      </w:pPr>
      <w:r>
        <w:rPr>
          <w:spacing w:val="-1"/>
        </w:rPr>
        <w:t>√适用</w:t>
        <w:tab/>
      </w:r>
      <w:r>
        <w:rPr>
          <w:spacing w:val="-2"/>
        </w:rPr>
        <w:t>□不适用</w:t>
      </w:r>
      <w:r>
        <w:rPr>
          <w:spacing w:val="-99"/>
        </w:rPr>
        <w:t> </w:t>
      </w:r>
      <w:r>
        <w:rPr>
          <w:spacing w:val="-99"/>
        </w:rPr>
      </w:r>
      <w:r>
        <w:rPr>
          <w:spacing w:val="-2"/>
        </w:rPr>
        <w:t>公司已建立规范的公司治理结构和议事规则，明确了决策、执行、监督等方面的职责权限，</w:t>
      </w:r>
    </w:p>
    <w:p>
      <w:pPr>
        <w:pStyle w:val="BodyText"/>
        <w:spacing w:line="247" w:lineRule="exact"/>
        <w:ind w:left="238" w:right="267"/>
        <w:jc w:val="left"/>
      </w:pPr>
      <w:r>
        <w:rPr/>
        <w:t>形成有效的职责分工和制衡机制。</w:t>
      </w:r>
    </w:p>
    <w:p>
      <w:pPr>
        <w:pStyle w:val="BodyText"/>
        <w:spacing w:line="240" w:lineRule="auto"/>
        <w:ind w:left="238" w:right="267" w:firstLine="422"/>
        <w:jc w:val="left"/>
      </w:pPr>
      <w:r>
        <w:rPr>
          <w:rFonts w:ascii="宋体" w:hAnsi="宋体" w:cs="宋体" w:eastAsia="宋体" w:hint="default"/>
        </w:rPr>
        <w:t>2017</w:t>
      </w:r>
      <w:r>
        <w:rPr>
          <w:rFonts w:ascii="宋体" w:hAnsi="宋体" w:cs="宋体" w:eastAsia="宋体" w:hint="default"/>
          <w:spacing w:val="-11"/>
        </w:rPr>
        <w:t> </w:t>
      </w:r>
      <w:r>
        <w:rPr>
          <w:spacing w:val="-3"/>
        </w:rPr>
        <w:t>年公司治理机制有效运作，公司股东大会、董事会、监事会和经理层严格按照公司治理</w:t>
      </w:r>
      <w:r>
        <w:rPr>
          <w:w w:val="100"/>
        </w:rPr>
        <w:t> </w:t>
      </w:r>
      <w:r>
        <w:rPr/>
        <w:t>制度的相关规定开展工作。</w:t>
      </w:r>
    </w:p>
    <w:p>
      <w:pPr>
        <w:spacing w:line="240" w:lineRule="auto" w:before="8"/>
        <w:rPr>
          <w:rFonts w:ascii="宋体" w:hAnsi="宋体" w:cs="宋体" w:eastAsia="宋体" w:hint="default"/>
          <w:sz w:val="20"/>
          <w:szCs w:val="20"/>
        </w:rPr>
      </w:pPr>
    </w:p>
    <w:p>
      <w:pPr>
        <w:pStyle w:val="BodyText"/>
        <w:spacing w:line="273" w:lineRule="exact"/>
        <w:ind w:left="238" w:right="267"/>
        <w:jc w:val="left"/>
      </w:pPr>
      <w:r>
        <w:rPr/>
        <w:t>公司治理与中国证监会相关规定的要求是否存在重大差异；如有重大差异，应当说明原因</w:t>
      </w:r>
    </w:p>
    <w:p>
      <w:pPr>
        <w:spacing w:line="528" w:lineRule="auto" w:before="0"/>
        <w:ind w:left="238" w:right="6980" w:firstLine="0"/>
        <w:jc w:val="left"/>
        <w:rPr>
          <w:rFonts w:ascii="宋体" w:hAnsi="宋体" w:cs="宋体" w:eastAsia="宋体" w:hint="default"/>
          <w:sz w:val="21"/>
          <w:szCs w:val="21"/>
        </w:rPr>
      </w:pPr>
      <w:r>
        <w:rPr/>
        <w:pict>
          <v:group style="position:absolute;margin-left:84.024002pt;margin-top:48.653683pt;width:452.95pt;height:1pt;mso-position-horizontal-relative:page;mso-position-vertical-relative:paragraph;z-index:-933496" coordorigin="1680,973" coordsize="9059,20">
            <v:group style="position:absolute;left:1690;top:983;width:2895;height:2" coordorigin="1690,983" coordsize="2895,2">
              <v:shape style="position:absolute;left:1690;top:983;width:2895;height:2" coordorigin="1690,983" coordsize="2895,0" path="m1690,983l4585,983e" filled="false" stroked="true" strokeweight=".95999pt" strokecolor="#000000">
                <v:path arrowok="t"/>
              </v:shape>
            </v:group>
            <v:group style="position:absolute;left:4585;top:983;width:58;height:2" coordorigin="4585,983" coordsize="58,2">
              <v:shape style="position:absolute;left:4585;top:983;width:58;height:2" coordorigin="4585,983" coordsize="58,0" path="m4585,983l4643,983e" filled="false" stroked="true" strokeweight=".95999pt" strokecolor="#000000">
                <v:path arrowok="t"/>
              </v:shape>
            </v:group>
            <v:group style="position:absolute;left:4643;top:983;width:1926;height:2" coordorigin="4643,983" coordsize="1926,2">
              <v:shape style="position:absolute;left:4643;top:983;width:1926;height:2" coordorigin="4643,983" coordsize="1926,0" path="m4643,983l6568,983e" filled="false" stroked="true" strokeweight=".95999pt" strokecolor="#000000">
                <v:path arrowok="t"/>
              </v:shape>
            </v:group>
            <v:group style="position:absolute;left:6568;top:983;width:58;height:2" coordorigin="6568,983" coordsize="58,2">
              <v:shape style="position:absolute;left:6568;top:983;width:58;height:2" coordorigin="6568,983" coordsize="58,0" path="m6568,983l6625,983e" filled="false" stroked="true" strokeweight=".95999pt" strokecolor="#000000">
                <v:path arrowok="t"/>
              </v:shape>
            </v:group>
            <v:group style="position:absolute;left:6625;top:983;width:1832;height:2" coordorigin="6625,983" coordsize="1832,2">
              <v:shape style="position:absolute;left:6625;top:983;width:1832;height:2" coordorigin="6625,983" coordsize="1832,0" path="m6625,983l8457,983e" filled="false" stroked="true" strokeweight=".95999pt" strokecolor="#000000">
                <v:path arrowok="t"/>
              </v:shape>
            </v:group>
            <v:group style="position:absolute;left:8457;top:983;width:58;height:2" coordorigin="8457,983" coordsize="58,2">
              <v:shape style="position:absolute;left:8457;top:983;width:58;height:2" coordorigin="8457,983" coordsize="58,0" path="m8457,983l8514,983e" filled="false" stroked="true" strokeweight=".95999pt" strokecolor="#000000">
                <v:path arrowok="t"/>
              </v:shape>
            </v:group>
            <v:group style="position:absolute;left:8514;top:983;width:2216;height:2" coordorigin="8514,983" coordsize="2216,2">
              <v:shape style="position:absolute;left:8514;top:983;width:2216;height:2" coordorigin="8514,983" coordsize="2216,0" path="m8514,983l10730,983e" filled="false" stroked="true" strokeweight=".95999pt" strokecolor="#000000">
                <v:path arrowok="t"/>
              </v:shape>
            </v:group>
            <w10:wrap type="none"/>
          </v:group>
        </w:pict>
      </w:r>
      <w:r>
        <w:rPr/>
        <w:pict>
          <v:shape style="position:absolute;margin-left:83.064003pt;margin-top:50.573654pt;width:456.35pt;height:63.15pt;mso-position-horizontal-relative:page;mso-position-vertical-relative:paragraph;z-index:4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00"/>
                    <w:gridCol w:w="1983"/>
                    <w:gridCol w:w="1889"/>
                    <w:gridCol w:w="2268"/>
                  </w:tblGrid>
                  <w:tr>
                    <w:trPr>
                      <w:trHeight w:val="562" w:hRule="exact"/>
                    </w:trPr>
                    <w:tc>
                      <w:tcPr>
                        <w:tcW w:w="2900"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02"/>
                          <w:ind w:left="6"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8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1889" w:type="dxa"/>
                        <w:tcBorders>
                          <w:top w:val="single" w:sz="8"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决议刊登的指定</w:t>
                        </w:r>
                      </w:p>
                      <w:p>
                        <w:pPr>
                          <w:pStyle w:val="TableParagraph"/>
                          <w:spacing w:line="273" w:lineRule="exact"/>
                          <w:ind w:left="203"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2268"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02"/>
                          <w:ind w:left="18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317" w:hRule="exact"/>
                    </w:trPr>
                    <w:tc>
                      <w:tcPr>
                        <w:tcW w:w="2900"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07"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6"/>
                            <w:sz w:val="21"/>
                            <w:szCs w:val="21"/>
                          </w:rPr>
                          <w:t> </w:t>
                        </w:r>
                        <w:r>
                          <w:rPr>
                            <w:rFonts w:ascii="宋体" w:hAnsi="宋体" w:cs="宋体" w:eastAsia="宋体" w:hint="default"/>
                            <w:sz w:val="21"/>
                            <w:szCs w:val="21"/>
                          </w:rPr>
                          <w:t>年年度股东大会</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63"/>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Arial" w:hAnsi="Arial" w:cs="Arial" w:eastAsia="Arial" w:hint="default"/>
                            <w:sz w:val="21"/>
                            <w:szCs w:val="21"/>
                          </w:rPr>
                          <w:t>8</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hyperlink r:id="rId9">
                          <w:r>
                            <w:rPr>
                              <w:rFonts w:ascii="宋体"/>
                              <w:sz w:val="21"/>
                            </w:rPr>
                            <w:t>www.sse.com.cn</w:t>
                          </w:r>
                        </w:hyperlink>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19</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346" w:hRule="exact"/>
                    </w:trPr>
                    <w:tc>
                      <w:tcPr>
                        <w:tcW w:w="2900" w:type="dxa"/>
                        <w:tcBorders>
                          <w:top w:val="single" w:sz="4" w:space="0" w:color="000000"/>
                          <w:left w:val="nil" w:sz="6" w:space="0" w:color="auto"/>
                          <w:bottom w:val="single" w:sz="23" w:space="0" w:color="000000"/>
                          <w:right w:val="single" w:sz="4" w:space="0" w:color="000000"/>
                        </w:tcBorders>
                      </w:tcPr>
                      <w:p>
                        <w:pPr>
                          <w:pStyle w:val="TableParagraph"/>
                          <w:spacing w:line="275" w:lineRule="exact"/>
                          <w:ind w:left="107"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9"/>
                            <w:sz w:val="21"/>
                            <w:szCs w:val="21"/>
                          </w:rPr>
                          <w:t> </w:t>
                        </w:r>
                        <w:r>
                          <w:rPr>
                            <w:rFonts w:ascii="宋体" w:hAnsi="宋体" w:cs="宋体" w:eastAsia="宋体" w:hint="default"/>
                            <w:sz w:val="21"/>
                            <w:szCs w:val="21"/>
                          </w:rPr>
                          <w:t>年第一次临时股东大会</w:t>
                        </w:r>
                      </w:p>
                    </w:tc>
                    <w:tc>
                      <w:tcPr>
                        <w:tcW w:w="1983" w:type="dxa"/>
                        <w:tcBorders>
                          <w:top w:val="single" w:sz="4" w:space="0" w:color="000000"/>
                          <w:left w:val="single" w:sz="4" w:space="0" w:color="000000"/>
                          <w:bottom w:val="single" w:sz="23" w:space="0" w:color="000000"/>
                          <w:right w:val="single" w:sz="4" w:space="0" w:color="000000"/>
                        </w:tcBorders>
                      </w:tcPr>
                      <w:p>
                        <w:pPr>
                          <w:pStyle w:val="TableParagraph"/>
                          <w:spacing w:line="275" w:lineRule="exact"/>
                          <w:ind w:right="51"/>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1889" w:type="dxa"/>
                        <w:tcBorders>
                          <w:top w:val="single" w:sz="4" w:space="0" w:color="000000"/>
                          <w:left w:val="single" w:sz="4" w:space="0" w:color="000000"/>
                          <w:bottom w:val="single" w:sz="23"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hyperlink r:id="rId9">
                          <w:r>
                            <w:rPr>
                              <w:rFonts w:ascii="宋体"/>
                              <w:sz w:val="21"/>
                            </w:rPr>
                            <w:t>www.sse.com.cn</w:t>
                          </w:r>
                        </w:hyperlink>
                      </w:p>
                    </w:tc>
                    <w:tc>
                      <w:tcPr>
                        <w:tcW w:w="2268" w:type="dxa"/>
                        <w:tcBorders>
                          <w:top w:val="single" w:sz="4" w:space="0" w:color="000000"/>
                          <w:left w:val="single" w:sz="4" w:space="0" w:color="000000"/>
                          <w:bottom w:val="single" w:sz="23" w:space="0" w:color="000000"/>
                          <w:right w:val="nil" w:sz="6" w:space="0" w:color="auto"/>
                        </w:tcBorders>
                      </w:tcPr>
                      <w:p>
                        <w:pPr>
                          <w:pStyle w:val="TableParagraph"/>
                          <w:spacing w:line="275" w:lineRule="exact"/>
                          <w:ind w:left="103"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14</w:t>
                        </w:r>
                        <w:r>
                          <w:rPr>
                            <w:rFonts w:ascii="Arial" w:hAnsi="Arial" w:cs="Arial" w:eastAsia="Arial" w:hint="default"/>
                            <w:spacing w:val="-5"/>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2"/>
          <w:szCs w:val="22"/>
        </w:rPr>
      </w:pPr>
    </w:p>
    <w:p>
      <w:pPr>
        <w:pStyle w:val="BodyText"/>
        <w:spacing w:line="274" w:lineRule="exact" w:before="36"/>
        <w:ind w:left="238" w:right="267"/>
        <w:jc w:val="left"/>
      </w:pPr>
      <w:r>
        <w:rPr/>
        <w:t>股东大会情况说明</w:t>
      </w:r>
    </w:p>
    <w:p>
      <w:pPr>
        <w:pStyle w:val="BodyText"/>
        <w:spacing w:line="274" w:lineRule="exact"/>
        <w:ind w:left="238" w:right="267"/>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left="238" w:right="267"/>
        <w:jc w:val="left"/>
        <w:rPr>
          <w:b w:val="0"/>
          <w:bCs w:val="0"/>
        </w:rPr>
      </w:pPr>
      <w:r>
        <w:rPr/>
        <w:t>三、董事履行职责情况</w:t>
      </w:r>
      <w:r>
        <w:rPr>
          <w:b w:val="0"/>
          <w:bCs w:val="0"/>
        </w:rPr>
      </w:r>
    </w:p>
    <w:p>
      <w:pPr>
        <w:pStyle w:val="Heading2"/>
        <w:spacing w:line="240" w:lineRule="auto" w:before="59"/>
        <w:ind w:left="238" w:right="26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1"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81" w:hRule="exact"/>
        </w:trPr>
        <w:tc>
          <w:tcPr>
            <w:tcW w:w="979" w:type="dxa"/>
            <w:vMerge w:val="restart"/>
            <w:tcBorders>
              <w:top w:val="single" w:sz="23"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9"/>
              <w:ind w:left="278"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23"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9"/>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23"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23" w:space="0" w:color="000000"/>
              <w:left w:val="single" w:sz="4" w:space="0" w:color="000000"/>
              <w:bottom w:val="single" w:sz="4" w:space="0" w:color="000000"/>
              <w:right w:val="nil" w:sz="6" w:space="0" w:color="auto"/>
            </w:tcBorders>
          </w:tcPr>
          <w:p>
            <w:pPr>
              <w:pStyle w:val="TableParagraph"/>
              <w:spacing w:line="243"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8" w:hRule="exact"/>
        </w:trPr>
        <w:tc>
          <w:tcPr>
            <w:tcW w:w="979" w:type="dxa"/>
            <w:vMerge/>
            <w:tcBorders>
              <w:left w:val="nil" w:sz="6" w:space="0" w:color="auto"/>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6"/>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6"/>
              <w:ind w:left="518" w:right="206"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317" w:hRule="exact"/>
        </w:trPr>
        <w:tc>
          <w:tcPr>
            <w:tcW w:w="97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刘长友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Arial" w:hAnsi="Arial" w:cs="Arial" w:eastAsia="Arial" w:hint="default"/>
                <w:sz w:val="21"/>
                <w:szCs w:val="21"/>
              </w:rPr>
            </w:pPr>
            <w:r>
              <w:rPr>
                <w:rFonts w:ascii="Arial"/>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Arial" w:hAnsi="Arial" w:cs="Arial" w:eastAsia="Arial" w:hint="default"/>
                <w:sz w:val="21"/>
                <w:szCs w:val="21"/>
              </w:rPr>
            </w:pPr>
            <w:r>
              <w:rPr>
                <w:rFonts w:ascii="Arial"/>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w w:val="100"/>
                <w:sz w:val="21"/>
              </w:rPr>
              <w:t>2</w:t>
            </w:r>
          </w:p>
        </w:tc>
      </w:tr>
      <w:tr>
        <w:trPr>
          <w:trHeight w:val="319" w:hRule="exact"/>
        </w:trPr>
        <w:tc>
          <w:tcPr>
            <w:tcW w:w="97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贺天元</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Arial" w:hAnsi="Arial" w:cs="Arial" w:eastAsia="Arial" w:hint="default"/>
                <w:sz w:val="21"/>
                <w:szCs w:val="21"/>
              </w:rPr>
            </w:pPr>
            <w:r>
              <w:rPr>
                <w:rFonts w:ascii="Arial"/>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Arial" w:hAnsi="Arial" w:cs="Arial" w:eastAsia="Arial" w:hint="default"/>
                <w:sz w:val="21"/>
                <w:szCs w:val="21"/>
              </w:rPr>
            </w:pPr>
            <w:r>
              <w:rPr>
                <w:rFonts w:ascii="Arial"/>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w w:val="100"/>
                <w:sz w:val="21"/>
              </w:rPr>
              <w:t>1</w:t>
            </w:r>
          </w:p>
        </w:tc>
      </w:tr>
      <w:tr>
        <w:trPr>
          <w:trHeight w:val="317" w:hRule="exact"/>
        </w:trPr>
        <w:tc>
          <w:tcPr>
            <w:tcW w:w="97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Arial" w:hAnsi="Arial" w:cs="Arial" w:eastAsia="Arial" w:hint="default"/>
                <w:sz w:val="21"/>
                <w:szCs w:val="21"/>
              </w:rPr>
            </w:pPr>
            <w:r>
              <w:rPr>
                <w:rFonts w:ascii="Arial"/>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Arial" w:hAnsi="Arial" w:cs="Arial" w:eastAsia="Arial" w:hint="default"/>
                <w:sz w:val="21"/>
                <w:szCs w:val="21"/>
              </w:rPr>
            </w:pPr>
            <w:r>
              <w:rPr>
                <w:rFonts w:ascii="Arial"/>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w w:val="100"/>
                <w:sz w:val="21"/>
              </w:rPr>
              <w:t>0</w:t>
            </w:r>
          </w:p>
        </w:tc>
      </w:tr>
      <w:tr>
        <w:trPr>
          <w:trHeight w:val="319" w:hRule="exact"/>
        </w:trPr>
        <w:tc>
          <w:tcPr>
            <w:tcW w:w="97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叶凤仪</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w w:val="100"/>
                <w:sz w:val="21"/>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Arial" w:hAnsi="Arial" w:cs="Arial" w:eastAsia="Arial" w:hint="default"/>
                <w:sz w:val="21"/>
                <w:szCs w:val="21"/>
              </w:rPr>
            </w:pPr>
            <w:r>
              <w:rPr>
                <w:rFonts w:ascii="Arial"/>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Arial" w:hAnsi="Arial" w:cs="Arial" w:eastAsia="Arial" w:hint="default"/>
                <w:sz w:val="21"/>
                <w:szCs w:val="21"/>
              </w:rPr>
            </w:pPr>
            <w:r>
              <w:rPr>
                <w:rFonts w:ascii="Arial"/>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w w:val="100"/>
                <w:sz w:val="21"/>
              </w:rPr>
              <w:t>0</w:t>
            </w:r>
          </w:p>
        </w:tc>
      </w:tr>
      <w:tr>
        <w:trPr>
          <w:trHeight w:val="317" w:hRule="exact"/>
        </w:trPr>
        <w:tc>
          <w:tcPr>
            <w:tcW w:w="97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康学军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Arial" w:hAnsi="Arial" w:cs="Arial" w:eastAsia="Arial" w:hint="default"/>
                <w:sz w:val="21"/>
                <w:szCs w:val="21"/>
              </w:rPr>
            </w:pPr>
            <w:r>
              <w:rPr>
                <w:rFonts w:ascii="Arial"/>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Arial" w:hAnsi="Arial" w:cs="Arial" w:eastAsia="Arial" w:hint="default"/>
                <w:sz w:val="21"/>
                <w:szCs w:val="21"/>
              </w:rPr>
            </w:pPr>
            <w:r>
              <w:rPr>
                <w:rFonts w:ascii="Arial"/>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w w:val="100"/>
                <w:sz w:val="21"/>
              </w:rPr>
              <w:t>1</w:t>
            </w:r>
          </w:p>
        </w:tc>
      </w:tr>
      <w:tr>
        <w:trPr>
          <w:trHeight w:val="319" w:hRule="exact"/>
        </w:trPr>
        <w:tc>
          <w:tcPr>
            <w:tcW w:w="97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姚凤阁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Arial" w:hAnsi="Arial" w:cs="Arial" w:eastAsia="Arial" w:hint="default"/>
                <w:sz w:val="21"/>
                <w:szCs w:val="21"/>
              </w:rPr>
            </w:pPr>
            <w:r>
              <w:rPr>
                <w:rFonts w:ascii="Arial"/>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Arial" w:hAnsi="Arial" w:cs="Arial" w:eastAsia="Arial" w:hint="default"/>
                <w:sz w:val="21"/>
                <w:szCs w:val="21"/>
              </w:rPr>
            </w:pPr>
            <w:r>
              <w:rPr>
                <w:rFonts w:ascii="Arial"/>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w w:val="100"/>
                <w:sz w:val="21"/>
              </w:rPr>
              <w:t>0</w:t>
            </w:r>
          </w:p>
        </w:tc>
      </w:tr>
      <w:tr>
        <w:trPr>
          <w:trHeight w:val="317" w:hRule="exact"/>
        </w:trPr>
        <w:tc>
          <w:tcPr>
            <w:tcW w:w="97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王永德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Arial" w:hAnsi="Arial" w:cs="Arial" w:eastAsia="Arial" w:hint="default"/>
                <w:sz w:val="21"/>
                <w:szCs w:val="21"/>
              </w:rPr>
            </w:pPr>
            <w:r>
              <w:rPr>
                <w:rFonts w:ascii="Arial"/>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Arial" w:hAnsi="Arial" w:cs="Arial" w:eastAsia="Arial" w:hint="default"/>
                <w:sz w:val="21"/>
                <w:szCs w:val="21"/>
              </w:rPr>
            </w:pPr>
            <w:r>
              <w:rPr>
                <w:rFonts w:ascii="Arial"/>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w w:val="100"/>
                <w:sz w:val="21"/>
              </w:rPr>
              <w:t>1</w:t>
            </w:r>
          </w:p>
        </w:tc>
      </w:tr>
      <w:tr>
        <w:trPr>
          <w:trHeight w:val="319" w:hRule="exact"/>
        </w:trPr>
        <w:tc>
          <w:tcPr>
            <w:tcW w:w="97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董惠江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z w:val="21"/>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Arial" w:hAnsi="Arial" w:cs="Arial" w:eastAsia="Arial" w:hint="default"/>
                <w:sz w:val="21"/>
                <w:szCs w:val="21"/>
              </w:rPr>
            </w:pPr>
            <w:r>
              <w:rPr>
                <w:rFonts w:ascii="Arial"/>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Arial" w:hAnsi="Arial" w:cs="Arial" w:eastAsia="Arial" w:hint="default"/>
                <w:sz w:val="21"/>
                <w:szCs w:val="21"/>
              </w:rPr>
            </w:pPr>
            <w:r>
              <w:rPr>
                <w:rFonts w:ascii="Arial"/>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w w:val="100"/>
                <w:sz w:val="21"/>
              </w:rPr>
              <w:t>0</w:t>
            </w:r>
          </w:p>
        </w:tc>
      </w:tr>
      <w:tr>
        <w:trPr>
          <w:trHeight w:val="343" w:hRule="exact"/>
        </w:trPr>
        <w:tc>
          <w:tcPr>
            <w:tcW w:w="979"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杨占海</w:t>
            </w:r>
          </w:p>
        </w:tc>
        <w:tc>
          <w:tcPr>
            <w:tcW w:w="847" w:type="dxa"/>
            <w:tcBorders>
              <w:top w:val="single" w:sz="4" w:space="0" w:color="000000"/>
              <w:left w:val="single" w:sz="4" w:space="0" w:color="000000"/>
              <w:bottom w:val="single" w:sz="23"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z w:val="21"/>
              </w:rPr>
              <w:t>10</w:t>
            </w:r>
          </w:p>
        </w:tc>
        <w:tc>
          <w:tcPr>
            <w:tcW w:w="852"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w w:val="100"/>
                <w:sz w:val="21"/>
              </w:rPr>
              <w:t>1</w:t>
            </w:r>
          </w:p>
        </w:tc>
        <w:tc>
          <w:tcPr>
            <w:tcW w:w="97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104"/>
              <w:jc w:val="right"/>
              <w:rPr>
                <w:rFonts w:ascii="Arial" w:hAnsi="Arial" w:cs="Arial" w:eastAsia="Arial" w:hint="default"/>
                <w:sz w:val="21"/>
                <w:szCs w:val="21"/>
              </w:rPr>
            </w:pPr>
            <w:r>
              <w:rPr>
                <w:rFonts w:ascii="Arial"/>
                <w:w w:val="100"/>
                <w:sz w:val="21"/>
              </w:rPr>
              <w:t>8</w:t>
            </w:r>
          </w:p>
        </w:tc>
        <w:tc>
          <w:tcPr>
            <w:tcW w:w="90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103"/>
              <w:jc w:val="right"/>
              <w:rPr>
                <w:rFonts w:ascii="Arial" w:hAnsi="Arial" w:cs="Arial" w:eastAsia="Arial" w:hint="default"/>
                <w:sz w:val="21"/>
                <w:szCs w:val="21"/>
              </w:rPr>
            </w:pPr>
            <w:r>
              <w:rPr>
                <w:rFonts w:ascii="Arial"/>
                <w:w w:val="100"/>
                <w:sz w:val="21"/>
              </w:rPr>
              <w:t>1</w:t>
            </w:r>
          </w:p>
        </w:tc>
        <w:tc>
          <w:tcPr>
            <w:tcW w:w="84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000000"/>
              <w:left w:val="single" w:sz="4" w:space="0" w:color="000000"/>
              <w:bottom w:val="single" w:sz="23"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w w:val="100"/>
                <w:sz w:val="21"/>
              </w:rPr>
              <w:t>2</w:t>
            </w:r>
          </w:p>
        </w:tc>
      </w:tr>
    </w:tbl>
    <w:p>
      <w:pPr>
        <w:spacing w:line="240" w:lineRule="auto" w:before="7"/>
        <w:rPr>
          <w:rFonts w:ascii="宋体" w:hAnsi="宋体" w:cs="宋体" w:eastAsia="宋体" w:hint="default"/>
          <w:b/>
          <w:bCs/>
          <w:sz w:val="15"/>
          <w:szCs w:val="15"/>
        </w:rPr>
      </w:pPr>
    </w:p>
    <w:p>
      <w:pPr>
        <w:pStyle w:val="BodyText"/>
        <w:spacing w:line="273" w:lineRule="exact" w:before="36"/>
        <w:ind w:left="238" w:right="267"/>
        <w:jc w:val="left"/>
      </w:pPr>
      <w:r>
        <w:rPr/>
        <w:t>连续两次未亲自出席董事会会议的说明</w:t>
      </w:r>
    </w:p>
    <w:p>
      <w:pPr>
        <w:pStyle w:val="BodyText"/>
        <w:spacing w:line="273" w:lineRule="exact"/>
        <w:ind w:left="238" w:right="267"/>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4525"/>
        <w:gridCol w:w="4525"/>
      </w:tblGrid>
      <w:tr>
        <w:trPr>
          <w:trHeight w:val="346" w:hRule="exact"/>
        </w:trPr>
        <w:tc>
          <w:tcPr>
            <w:tcW w:w="4525" w:type="dxa"/>
            <w:tcBorders>
              <w:top w:val="single" w:sz="23" w:space="0" w:color="000000"/>
              <w:left w:val="nil" w:sz="6" w:space="0" w:color="auto"/>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23"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z w:val="21"/>
              </w:rPr>
              <w:t>10</w:t>
            </w:r>
          </w:p>
        </w:tc>
      </w:tr>
      <w:tr>
        <w:trPr>
          <w:trHeight w:val="317"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w w:val="100"/>
                <w:sz w:val="21"/>
              </w:rPr>
              <w:t>2</w:t>
            </w:r>
          </w:p>
        </w:tc>
      </w:tr>
      <w:tr>
        <w:trPr>
          <w:trHeight w:val="320"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Arial" w:hAnsi="Arial" w:cs="Arial" w:eastAsia="Arial" w:hint="default"/>
                <w:sz w:val="21"/>
                <w:szCs w:val="21"/>
              </w:rPr>
            </w:pPr>
            <w:r>
              <w:rPr>
                <w:rFonts w:ascii="Arial"/>
                <w:w w:val="100"/>
                <w:sz w:val="21"/>
              </w:rPr>
              <w:t>8</w:t>
            </w:r>
          </w:p>
        </w:tc>
      </w:tr>
      <w:tr>
        <w:trPr>
          <w:trHeight w:val="324" w:hRule="exact"/>
        </w:trPr>
        <w:tc>
          <w:tcPr>
            <w:tcW w:w="4525"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w w:val="100"/>
                <w:sz w:val="21"/>
              </w:rPr>
              <w:t>0</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520;height:2" coordorigin="10,10" coordsize="4520,2">
              <v:shape style="position:absolute;left:10;top:10;width:4520;height:2" coordorigin="10,10" coordsize="4520,0" path="m10,10l4529,10e" filled="false" stroked="true" strokeweight=".95996pt" strokecolor="#000000">
                <v:path arrowok="t"/>
              </v:shape>
            </v:group>
            <v:group style="position:absolute;left:4529;top:10;width:58;height:2" coordorigin="4529,10" coordsize="58,2">
              <v:shape style="position:absolute;left:4529;top:10;width:58;height:2" coordorigin="4529,10" coordsize="58,0" path="m4529,10l4587,10e" filled="false" stroked="true" strokeweight=".95996pt" strokecolor="#000000">
                <v:path arrowok="t"/>
              </v:shape>
            </v:group>
            <v:group style="position:absolute;left:4587;top:10;width:4473;height:2" coordorigin="4587,10" coordsize="4473,2">
              <v:shape style="position:absolute;left:4587;top:10;width:4473;height:2" coordorigin="4587,10" coordsize="4473,0" path="m4587,10l9059,10e" filled="false" stroked="true" strokeweight=".959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7" w:footer="1195" w:top="1100" w:bottom="138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2"/>
        <w:ind w:right="9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right="9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right="9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980" w:val="left" w:leader="none"/>
        </w:tabs>
        <w:spacing w:line="240" w:lineRule="auto" w:before="29"/>
        <w:ind w:right="9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562" w:right="98"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980" w:val="left" w:leader="none"/>
        </w:tabs>
        <w:spacing w:line="240" w:lineRule="auto" w:before="56"/>
        <w:ind w:left="558" w:right="209" w:hanging="420"/>
        <w:jc w:val="left"/>
      </w:pPr>
      <w:r>
        <w:rPr>
          <w:spacing w:val="-1"/>
        </w:rPr>
        <w:t>√适用</w:t>
        <w:tab/>
      </w:r>
      <w:r>
        <w:rPr>
          <w:spacing w:val="-2"/>
        </w:rPr>
        <w:t>□不适用</w:t>
      </w:r>
      <w:r>
        <w:rPr>
          <w:spacing w:val="-99"/>
        </w:rPr>
        <w:t> </w:t>
      </w:r>
      <w:r>
        <w:rPr>
          <w:spacing w:val="-99"/>
        </w:rPr>
      </w:r>
      <w:r>
        <w:rPr>
          <w:spacing w:val="-4"/>
        </w:rPr>
        <w:t>公司董事会下设的薪酬与考核委员会，由</w:t>
      </w:r>
      <w:r>
        <w:rPr>
          <w:rFonts w:ascii="Arial" w:hAnsi="Arial" w:cs="Arial" w:eastAsia="Arial" w:hint="default"/>
          <w:spacing w:val="-4"/>
        </w:rPr>
        <w:t>3</w:t>
      </w:r>
      <w:r>
        <w:rPr>
          <w:spacing w:val="-4"/>
        </w:rPr>
        <w:t>名董事组成，独立董事占多数，委员会主任由独立</w:t>
      </w:r>
    </w:p>
    <w:p>
      <w:pPr>
        <w:pStyle w:val="BodyText"/>
        <w:spacing w:line="232" w:lineRule="auto"/>
        <w:ind w:right="208"/>
        <w:jc w:val="both"/>
      </w:pPr>
      <w:r>
        <w:rPr>
          <w:spacing w:val="-3"/>
        </w:rPr>
        <w:t>董事担任。报告期内，公司董事会薪酬与考核委员会审查了《</w:t>
      </w:r>
      <w:r>
        <w:rPr>
          <w:rFonts w:ascii="Arial" w:hAnsi="Arial" w:cs="Arial" w:eastAsia="Arial" w:hint="default"/>
          <w:spacing w:val="-3"/>
        </w:rPr>
        <w:t>2016</w:t>
      </w:r>
      <w:r>
        <w:rPr>
          <w:spacing w:val="-3"/>
        </w:rPr>
        <w:t>年年度报告》中披露的关于公</w:t>
      </w:r>
      <w:r>
        <w:rPr>
          <w:spacing w:val="-18"/>
        </w:rPr>
        <w:t> </w:t>
      </w:r>
      <w:r>
        <w:rPr>
          <w:spacing w:val="-18"/>
        </w:rPr>
      </w:r>
      <w:r>
        <w:rPr>
          <w:spacing w:val="-2"/>
        </w:rPr>
        <w:t>司董事、监事和高级管理人员薪酬制度执行情况，确认报告中所披露的薪酬情况与实际发放情况</w:t>
      </w:r>
      <w:r>
        <w:rPr>
          <w:spacing w:val="-25"/>
        </w:rPr>
        <w:t> </w:t>
      </w:r>
      <w:r>
        <w:rPr>
          <w:spacing w:val="-25"/>
        </w:rPr>
      </w:r>
      <w:r>
        <w:rPr/>
        <w:t>相符。</w:t>
      </w:r>
    </w:p>
    <w:p>
      <w:pPr>
        <w:spacing w:line="240" w:lineRule="auto" w:before="4"/>
        <w:rPr>
          <w:rFonts w:ascii="宋体" w:hAnsi="宋体" w:cs="宋体" w:eastAsia="宋体" w:hint="default"/>
          <w:sz w:val="25"/>
          <w:szCs w:val="25"/>
        </w:rPr>
      </w:pPr>
    </w:p>
    <w:p>
      <w:pPr>
        <w:pStyle w:val="Heading2"/>
        <w:spacing w:line="240" w:lineRule="auto"/>
        <w:ind w:right="98"/>
        <w:jc w:val="left"/>
        <w:rPr>
          <w:b w:val="0"/>
          <w:bCs w:val="0"/>
        </w:rPr>
      </w:pPr>
      <w:r>
        <w:rPr/>
        <w:t>五、监事会发现公司存在风险的说明</w:t>
      </w:r>
      <w:r>
        <w:rPr>
          <w:b w:val="0"/>
          <w:bCs w:val="0"/>
        </w:rPr>
      </w:r>
    </w:p>
    <w:p>
      <w:pPr>
        <w:pStyle w:val="BodyText"/>
        <w:spacing w:line="240" w:lineRule="auto" w:before="58"/>
        <w:ind w:right="98"/>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left="562" w:right="98"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80" w:val="left" w:leader="none"/>
        </w:tabs>
        <w:spacing w:line="240" w:lineRule="auto" w:before="56"/>
        <w:ind w:right="98"/>
        <w:jc w:val="left"/>
      </w:pPr>
      <w:r>
        <w:rPr>
          <w:spacing w:val="-1"/>
        </w:rPr>
        <w:t>□适用</w:t>
        <w:tab/>
      </w:r>
      <w:r>
        <w:rPr>
          <w:spacing w:val="-2"/>
        </w:rPr>
        <w:t>√不适用</w:t>
      </w:r>
    </w:p>
    <w:p>
      <w:pPr>
        <w:spacing w:line="240" w:lineRule="auto" w:before="9"/>
        <w:rPr>
          <w:rFonts w:ascii="宋体" w:hAnsi="宋体" w:cs="宋体" w:eastAsia="宋体" w:hint="default"/>
          <w:sz w:val="20"/>
          <w:szCs w:val="20"/>
        </w:rPr>
      </w:pPr>
    </w:p>
    <w:p>
      <w:pPr>
        <w:pStyle w:val="BodyText"/>
        <w:spacing w:line="274" w:lineRule="exact"/>
        <w:ind w:right="98"/>
        <w:jc w:val="left"/>
      </w:pPr>
      <w:r>
        <w:rPr/>
        <w:t>存在同业竞争的，公司相应的解决措施、工作进度及后续工作计划</w:t>
      </w:r>
    </w:p>
    <w:p>
      <w:pPr>
        <w:pStyle w:val="BodyText"/>
        <w:tabs>
          <w:tab w:pos="980" w:val="left" w:leader="none"/>
        </w:tabs>
        <w:spacing w:line="272" w:lineRule="exact" w:before="27"/>
        <w:ind w:left="560" w:right="244" w:hanging="423"/>
        <w:jc w:val="left"/>
      </w:pPr>
      <w:r>
        <w:rPr>
          <w:spacing w:val="-1"/>
        </w:rPr>
        <w:t>√适用</w:t>
        <w:tab/>
      </w:r>
      <w:r>
        <w:rPr>
          <w:spacing w:val="-2"/>
        </w:rPr>
        <w:t>□不适用</w:t>
      </w:r>
      <w:r>
        <w:rPr>
          <w:spacing w:val="-99"/>
        </w:rPr>
        <w:t> </w:t>
      </w:r>
      <w:r>
        <w:rPr>
          <w:spacing w:val="-99"/>
        </w:rPr>
      </w:r>
      <w:r>
        <w:rPr>
          <w:spacing w:val="-2"/>
        </w:rPr>
        <w:t>目前，公司仅在房地产行业与控股股东存在同业相近的业务范围，但由于规模不大，所占份</w:t>
      </w:r>
    </w:p>
    <w:p>
      <w:pPr>
        <w:pStyle w:val="BodyText"/>
        <w:spacing w:line="272" w:lineRule="exact" w:before="1"/>
        <w:ind w:right="98"/>
        <w:jc w:val="left"/>
      </w:pPr>
      <w:r>
        <w:rPr>
          <w:spacing w:val="-2"/>
        </w:rPr>
        <w:t>额较小，因此同业竞争状况并不严重，不会对本公司的生产经营及投资者产生较大的影响。今后</w:t>
      </w:r>
      <w:r>
        <w:rPr>
          <w:spacing w:val="-26"/>
        </w:rPr>
        <w:t> </w:t>
      </w:r>
      <w:r>
        <w:rPr>
          <w:spacing w:val="-26"/>
        </w:rPr>
      </w:r>
      <w:r>
        <w:rPr>
          <w:spacing w:val="-2"/>
        </w:rPr>
        <w:t>公司还要积极与集团公司沟通协调，落实相关同业竞争规章，并采取各种方式消除同业竞争。公</w:t>
      </w:r>
    </w:p>
    <w:p>
      <w:pPr>
        <w:pStyle w:val="BodyText"/>
        <w:spacing w:line="272" w:lineRule="exact" w:before="1"/>
        <w:ind w:right="98"/>
        <w:jc w:val="left"/>
      </w:pPr>
      <w:r>
        <w:rPr>
          <w:spacing w:val="-2"/>
        </w:rPr>
        <w:t>司将根据证券监管部门的要求及公司实际进一步修订、完善相关制度，力争消除同业竞争和减少</w:t>
      </w:r>
      <w:r>
        <w:rPr>
          <w:spacing w:val="-25"/>
        </w:rPr>
        <w:t> </w:t>
      </w:r>
      <w:r>
        <w:rPr>
          <w:spacing w:val="-25"/>
        </w:rPr>
      </w:r>
      <w:r>
        <w:rPr/>
        <w:t>关联交易的发生。</w:t>
      </w:r>
    </w:p>
    <w:p>
      <w:pPr>
        <w:spacing w:line="240" w:lineRule="auto" w:before="4"/>
        <w:rPr>
          <w:rFonts w:ascii="宋体" w:hAnsi="宋体" w:cs="宋体" w:eastAsia="宋体" w:hint="default"/>
          <w:sz w:val="23"/>
          <w:szCs w:val="23"/>
        </w:rPr>
      </w:pPr>
    </w:p>
    <w:p>
      <w:pPr>
        <w:pStyle w:val="Heading2"/>
        <w:spacing w:line="240" w:lineRule="auto"/>
        <w:ind w:right="98"/>
        <w:jc w:val="left"/>
        <w:rPr>
          <w:b w:val="0"/>
          <w:bCs w:val="0"/>
        </w:rPr>
      </w:pPr>
      <w:r>
        <w:rPr/>
        <w:t>七、报告期内对高级管理人员的考评机制，以及激励机制的建立、实施情况</w:t>
      </w:r>
      <w:r>
        <w:rPr>
          <w:b w:val="0"/>
          <w:bCs w:val="0"/>
        </w:rPr>
      </w:r>
    </w:p>
    <w:p>
      <w:pPr>
        <w:pStyle w:val="BodyText"/>
        <w:tabs>
          <w:tab w:pos="980" w:val="left" w:leader="none"/>
        </w:tabs>
        <w:spacing w:line="272" w:lineRule="exact" w:before="86"/>
        <w:ind w:left="558" w:right="429" w:hanging="420"/>
        <w:jc w:val="left"/>
      </w:pPr>
      <w:r>
        <w:rPr>
          <w:spacing w:val="-1"/>
        </w:rPr>
        <w:t>√适用</w:t>
        <w:tab/>
      </w:r>
      <w:r>
        <w:rPr>
          <w:spacing w:val="-2"/>
        </w:rPr>
        <w:t>□不适用</w:t>
      </w:r>
      <w:r>
        <w:rPr>
          <w:spacing w:val="-99"/>
        </w:rPr>
        <w:t> </w:t>
      </w:r>
      <w:r>
        <w:rPr>
          <w:spacing w:val="-99"/>
        </w:rPr>
      </w:r>
      <w:r>
        <w:rPr>
          <w:spacing w:val="-2"/>
        </w:rPr>
        <w:t>公司已经建立高级管理人员的考评机制。报告期内，公司董事会薪酬与考核委员会审查了</w:t>
      </w:r>
    </w:p>
    <w:p>
      <w:pPr>
        <w:pStyle w:val="BodyText"/>
        <w:spacing w:line="272" w:lineRule="exact" w:before="1"/>
        <w:ind w:right="98"/>
        <w:jc w:val="left"/>
      </w:pPr>
      <w:r>
        <w:rPr>
          <w:rFonts w:ascii="Arial" w:hAnsi="Arial" w:cs="Arial" w:eastAsia="Arial" w:hint="default"/>
        </w:rPr>
        <w:t>2017 </w:t>
      </w:r>
      <w:r>
        <w:rPr>
          <w:spacing w:val="-4"/>
        </w:rPr>
        <w:t>年年度报告中披露的关于公司董事、监事和高级管理人员薪酬制度执行情况，并认为：公司</w:t>
      </w:r>
      <w:r>
        <w:rPr>
          <w:spacing w:val="-47"/>
        </w:rPr>
        <w:t> </w:t>
      </w:r>
      <w:r>
        <w:rPr>
          <w:spacing w:val="-47"/>
        </w:rPr>
      </w:r>
      <w:r>
        <w:rPr>
          <w:spacing w:val="-2"/>
        </w:rPr>
        <w:t>董事、监事和高级管理人员在公司领取的薪酬，是按照《黑龙江北大荒农业股份有限公司高级管</w:t>
      </w:r>
    </w:p>
    <w:p>
      <w:pPr>
        <w:pStyle w:val="BodyText"/>
        <w:spacing w:line="272" w:lineRule="exact" w:before="1"/>
        <w:ind w:right="98"/>
        <w:jc w:val="left"/>
      </w:pPr>
      <w:r>
        <w:rPr>
          <w:spacing w:val="-2"/>
        </w:rPr>
        <w:t>理人员经营业绩考核与薪酬管理办法》规定予以兑现了基础年薪部分，所披露的薪酬情况与实际</w:t>
      </w:r>
      <w:r>
        <w:rPr>
          <w:spacing w:val="-27"/>
        </w:rPr>
        <w:t> </w:t>
      </w:r>
      <w:r>
        <w:rPr>
          <w:spacing w:val="-27"/>
        </w:rPr>
      </w:r>
      <w:r>
        <w:rPr/>
        <w:t>发放情况相一致。</w:t>
      </w:r>
    </w:p>
    <w:p>
      <w:pPr>
        <w:spacing w:line="240" w:lineRule="auto" w:before="4"/>
        <w:rPr>
          <w:rFonts w:ascii="宋体" w:hAnsi="宋体" w:cs="宋体" w:eastAsia="宋体" w:hint="default"/>
          <w:sz w:val="23"/>
          <w:szCs w:val="23"/>
        </w:rPr>
      </w:pPr>
    </w:p>
    <w:p>
      <w:pPr>
        <w:pStyle w:val="Heading2"/>
        <w:spacing w:line="240" w:lineRule="auto"/>
        <w:ind w:right="98"/>
        <w:jc w:val="left"/>
        <w:rPr>
          <w:b w:val="0"/>
          <w:bCs w:val="0"/>
        </w:rPr>
      </w:pPr>
      <w:r>
        <w:rPr/>
        <w:t>八、是否披露内部控制自我评价报告</w:t>
      </w:r>
      <w:r>
        <w:rPr>
          <w:b w:val="0"/>
          <w:bCs w:val="0"/>
        </w:rPr>
      </w:r>
    </w:p>
    <w:p>
      <w:pPr>
        <w:pStyle w:val="BodyText"/>
        <w:spacing w:line="274" w:lineRule="exact" w:before="56"/>
        <w:ind w:right="98"/>
        <w:jc w:val="left"/>
      </w:pPr>
      <w:r>
        <w:rPr/>
        <w:t>√适用</w:t>
      </w:r>
      <w:r>
        <w:rPr>
          <w:spacing w:val="-1"/>
        </w:rPr>
        <w:t> </w:t>
      </w:r>
      <w:r>
        <w:rPr/>
        <w:t>□不适用</w:t>
      </w:r>
    </w:p>
    <w:p>
      <w:pPr>
        <w:pStyle w:val="BodyText"/>
        <w:spacing w:line="289" w:lineRule="exact"/>
        <w:ind w:left="560" w:right="98"/>
        <w:jc w:val="left"/>
      </w:pPr>
      <w:r>
        <w:rPr/>
        <w:t>公司</w:t>
      </w:r>
      <w:r>
        <w:rPr>
          <w:spacing w:val="-61"/>
        </w:rPr>
        <w:t> </w:t>
      </w:r>
      <w:r>
        <w:rPr>
          <w:rFonts w:ascii="Arial" w:hAnsi="Arial" w:cs="Arial" w:eastAsia="Arial" w:hint="default"/>
        </w:rPr>
        <w:t>2017</w:t>
      </w:r>
      <w:r>
        <w:rPr>
          <w:rFonts w:ascii="Arial" w:hAnsi="Arial" w:cs="Arial" w:eastAsia="Arial" w:hint="default"/>
          <w:spacing w:val="-14"/>
        </w:rPr>
        <w:t> </w:t>
      </w:r>
      <w:r>
        <w:rPr/>
        <w:t>年内部控制自我评价报告见上海证券交易所网站（</w:t>
      </w:r>
      <w:hyperlink r:id="rId9">
        <w:r>
          <w:rPr>
            <w:rFonts w:ascii="Arial" w:hAnsi="Arial" w:cs="Arial" w:eastAsia="Arial" w:hint="default"/>
          </w:rPr>
          <w:t>www.sse.com.cn</w:t>
        </w:r>
      </w:hyperlink>
      <w:r>
        <w:rPr/>
        <w:t>）。</w:t>
      </w:r>
    </w:p>
    <w:p>
      <w:pPr>
        <w:spacing w:line="240" w:lineRule="auto" w:before="6"/>
        <w:rPr>
          <w:rFonts w:ascii="宋体" w:hAnsi="宋体" w:cs="宋体" w:eastAsia="宋体" w:hint="default"/>
          <w:sz w:val="19"/>
          <w:szCs w:val="19"/>
        </w:rPr>
      </w:pPr>
    </w:p>
    <w:p>
      <w:pPr>
        <w:pStyle w:val="BodyText"/>
        <w:spacing w:line="273" w:lineRule="exact"/>
        <w:ind w:right="98"/>
        <w:jc w:val="left"/>
      </w:pPr>
      <w:r>
        <w:rPr/>
        <w:t>报告期内部控制存在重大缺陷情况的说明</w:t>
      </w:r>
    </w:p>
    <w:p>
      <w:pPr>
        <w:pStyle w:val="BodyText"/>
        <w:spacing w:line="273" w:lineRule="exact"/>
        <w:ind w:right="98"/>
        <w:jc w:val="left"/>
      </w:pPr>
      <w:r>
        <w:rPr/>
        <w:t>□适用</w:t>
      </w:r>
      <w:r>
        <w:rPr>
          <w:spacing w:val="-1"/>
        </w:rPr>
        <w:t> </w:t>
      </w:r>
      <w:r>
        <w:rPr/>
        <w:t>√不适用</w:t>
      </w:r>
    </w:p>
    <w:p>
      <w:pPr>
        <w:spacing w:after="0" w:line="273" w:lineRule="exact"/>
        <w:jc w:val="left"/>
        <w:sectPr>
          <w:footerReference w:type="default" r:id="rId41"/>
          <w:pgSz w:w="11910" w:h="16840"/>
          <w:pgMar w:footer="1195" w:header="877" w:top="1100" w:bottom="1380" w:left="1660" w:right="1060"/>
          <w:pgNumType w:start="61"/>
        </w:sectPr>
      </w:pPr>
    </w:p>
    <w:p>
      <w:pPr>
        <w:spacing w:line="240" w:lineRule="auto" w:before="9"/>
        <w:rPr>
          <w:rFonts w:ascii="宋体" w:hAnsi="宋体" w:cs="宋体" w:eastAsia="宋体" w:hint="default"/>
          <w:sz w:val="25"/>
          <w:szCs w:val="25"/>
        </w:rPr>
      </w:pPr>
    </w:p>
    <w:p>
      <w:pPr>
        <w:pStyle w:val="Heading2"/>
        <w:spacing w:line="240" w:lineRule="auto" w:before="36"/>
        <w:ind w:right="0"/>
        <w:jc w:val="left"/>
        <w:rPr>
          <w:b w:val="0"/>
          <w:bCs w:val="0"/>
        </w:rPr>
      </w:pPr>
      <w:r>
        <w:rPr/>
        <w:t>九、内部控制审计报告的相关情况说明</w:t>
      </w:r>
      <w:r>
        <w:rPr>
          <w:b w:val="0"/>
          <w:bCs w:val="0"/>
        </w:rPr>
      </w:r>
    </w:p>
    <w:p>
      <w:pPr>
        <w:pStyle w:val="BodyText"/>
        <w:tabs>
          <w:tab w:pos="980" w:val="left" w:leader="none"/>
        </w:tabs>
        <w:spacing w:line="273" w:lineRule="exact" w:before="58"/>
        <w:ind w:right="0"/>
        <w:jc w:val="left"/>
      </w:pPr>
      <w:r>
        <w:rPr>
          <w:spacing w:val="-1"/>
        </w:rPr>
        <w:t>√适用</w:t>
        <w:tab/>
      </w:r>
      <w:r>
        <w:rPr>
          <w:spacing w:val="-2"/>
        </w:rPr>
        <w:t>□不适用</w:t>
      </w:r>
    </w:p>
    <w:p>
      <w:pPr>
        <w:pStyle w:val="BodyText"/>
        <w:spacing w:line="274" w:lineRule="exact" w:before="24"/>
        <w:ind w:right="0" w:firstLine="419"/>
        <w:jc w:val="left"/>
      </w:pPr>
      <w:r>
        <w:rPr/>
        <w:t>公司聘请瑞华会计师事务所对基准日</w:t>
      </w:r>
      <w:r>
        <w:rPr>
          <w:spacing w:val="-54"/>
        </w:rPr>
        <w:t> </w:t>
      </w:r>
      <w:r>
        <w:rPr>
          <w:rFonts w:ascii="Arial" w:hAnsi="Arial" w:cs="Arial" w:eastAsia="Arial" w:hint="default"/>
        </w:rPr>
        <w:t>2017</w:t>
      </w:r>
      <w:r>
        <w:rPr>
          <w:rFonts w:ascii="Arial" w:hAnsi="Arial" w:cs="Arial" w:eastAsia="Arial" w:hint="default"/>
          <w:spacing w:val="-9"/>
        </w:rPr>
        <w:t> </w:t>
      </w:r>
      <w:r>
        <w:rPr/>
        <w:t>年</w:t>
      </w:r>
      <w:r>
        <w:rPr>
          <w:spacing w:val="-53"/>
        </w:rPr>
        <w:t> </w:t>
      </w:r>
      <w:r>
        <w:rPr>
          <w:rFonts w:ascii="Arial" w:hAnsi="Arial" w:cs="Arial" w:eastAsia="Arial" w:hint="default"/>
        </w:rPr>
        <w:t>12</w:t>
      </w:r>
      <w:r>
        <w:rPr>
          <w:rFonts w:ascii="Arial" w:hAnsi="Arial" w:cs="Arial" w:eastAsia="Arial" w:hint="default"/>
          <w:spacing w:val="-9"/>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日内部控制的有效性进行了审计，瑞</w:t>
      </w:r>
      <w:r>
        <w:rPr>
          <w:w w:val="100"/>
        </w:rPr>
        <w:t> </w:t>
      </w:r>
      <w:r>
        <w:rPr/>
        <w:t>华会计师事务所根据审计结果出具标准无保留意见内部控制审计报告。</w:t>
      </w:r>
    </w:p>
    <w:p>
      <w:pPr>
        <w:spacing w:line="604" w:lineRule="exact" w:before="6"/>
        <w:ind w:left="138" w:right="5233" w:firstLine="0"/>
        <w:jc w:val="left"/>
        <w:rPr>
          <w:rFonts w:ascii="宋体" w:hAnsi="宋体" w:cs="宋体" w:eastAsia="宋体" w:hint="default"/>
          <w:sz w:val="21"/>
          <w:szCs w:val="21"/>
        </w:rPr>
      </w:pPr>
      <w:r>
        <w:rPr>
          <w:rFonts w:ascii="宋体" w:hAnsi="宋体" w:cs="宋体" w:eastAsia="宋体" w:hint="default"/>
          <w:spacing w:val="-2"/>
          <w:sz w:val="21"/>
          <w:szCs w:val="21"/>
        </w:rPr>
        <w:t>是否披露内部控制审计报告：是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b/>
          <w:bCs/>
          <w:sz w:val="21"/>
          <w:szCs w:val="21"/>
        </w:rPr>
        <w:t>十、其他</w:t>
      </w:r>
      <w:r>
        <w:rPr>
          <w:rFonts w:ascii="宋体" w:hAnsi="宋体" w:cs="宋体" w:eastAsia="宋体" w:hint="default"/>
          <w:sz w:val="21"/>
          <w:szCs w:val="21"/>
        </w:rPr>
      </w:r>
    </w:p>
    <w:p>
      <w:pPr>
        <w:pStyle w:val="BodyText"/>
        <w:tabs>
          <w:tab w:pos="980" w:val="left" w:leader="none"/>
        </w:tabs>
        <w:spacing w:line="240" w:lineRule="exact"/>
        <w:ind w:right="0"/>
        <w:jc w:val="left"/>
      </w:pPr>
      <w:r>
        <w:rPr>
          <w:spacing w:val="-1"/>
        </w:rPr>
        <w:t>□适用</w:t>
        <w:tab/>
      </w:r>
      <w:r>
        <w:rPr>
          <w:spacing w:val="-2"/>
        </w:rPr>
        <w:t>√不适用</w:t>
      </w:r>
    </w:p>
    <w:p>
      <w:pPr>
        <w:spacing w:line="240" w:lineRule="auto" w:before="1"/>
        <w:rPr>
          <w:rFonts w:ascii="宋体" w:hAnsi="宋体" w:cs="宋体" w:eastAsia="宋体" w:hint="default"/>
          <w:sz w:val="24"/>
          <w:szCs w:val="24"/>
        </w:rPr>
      </w:pPr>
    </w:p>
    <w:p>
      <w:pPr>
        <w:pStyle w:val="Heading1"/>
        <w:tabs>
          <w:tab w:pos="4060" w:val="left" w:leader="none"/>
        </w:tabs>
        <w:spacing w:line="240" w:lineRule="auto"/>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5"/>
        <w:rPr>
          <w:rFonts w:ascii="黑体" w:hAnsi="黑体" w:cs="黑体" w:eastAsia="黑体" w:hint="default"/>
          <w:b/>
          <w:bCs/>
          <w:sz w:val="19"/>
          <w:szCs w:val="19"/>
        </w:rPr>
      </w:pPr>
    </w:p>
    <w:p>
      <w:pPr>
        <w:pStyle w:val="BodyText"/>
        <w:spacing w:line="240" w:lineRule="auto"/>
        <w:ind w:right="0"/>
        <w:jc w:val="left"/>
      </w:pPr>
      <w:r>
        <w:rPr/>
        <w:t>□适用</w:t>
      </w:r>
      <w:r>
        <w:rPr>
          <w:spacing w:val="-1"/>
        </w:rPr>
        <w:t> </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right="75"/>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60"/>
        </w:sectPr>
      </w:pPr>
    </w:p>
    <w:p>
      <w:pPr>
        <w:pStyle w:val="Heading2"/>
        <w:spacing w:line="240" w:lineRule="auto" w:before="36"/>
        <w:ind w:right="-18"/>
        <w:jc w:val="left"/>
        <w:rPr>
          <w:b w:val="0"/>
          <w:bCs w:val="0"/>
        </w:rPr>
      </w:pPr>
      <w:r>
        <w:rPr/>
        <w:t>一、审计报告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32"/>
          <w:szCs w:val="32"/>
        </w:rPr>
      </w:pPr>
      <w:r>
        <w:rPr/>
        <w:br w:type="column"/>
      </w:r>
      <w:r>
        <w:rPr>
          <w:rFonts w:ascii="宋体"/>
          <w:sz w:val="32"/>
        </w:rPr>
      </w:r>
    </w:p>
    <w:p>
      <w:pPr>
        <w:spacing w:line="240" w:lineRule="auto" w:before="4"/>
        <w:rPr>
          <w:rFonts w:ascii="宋体" w:hAnsi="宋体" w:cs="宋体" w:eastAsia="宋体" w:hint="default"/>
          <w:sz w:val="30"/>
          <w:szCs w:val="30"/>
        </w:rPr>
      </w:pPr>
    </w:p>
    <w:p>
      <w:pPr>
        <w:spacing w:before="0"/>
        <w:ind w:left="138" w:right="0" w:firstLine="0"/>
        <w:jc w:val="left"/>
        <w:rPr>
          <w:rFonts w:ascii="宋体" w:hAnsi="宋体" w:cs="宋体" w:eastAsia="宋体" w:hint="default"/>
          <w:sz w:val="32"/>
          <w:szCs w:val="32"/>
        </w:rPr>
      </w:pPr>
      <w:r>
        <w:rPr>
          <w:rFonts w:ascii="宋体" w:hAnsi="宋体" w:cs="宋体" w:eastAsia="宋体" w:hint="default"/>
          <w:b/>
          <w:bCs/>
          <w:sz w:val="32"/>
          <w:szCs w:val="32"/>
        </w:rPr>
        <w:t>审 计 报</w:t>
      </w:r>
      <w:r>
        <w:rPr>
          <w:rFonts w:ascii="宋体" w:hAnsi="宋体" w:cs="宋体" w:eastAsia="宋体" w:hint="default"/>
          <w:b/>
          <w:bCs/>
          <w:spacing w:val="-4"/>
          <w:sz w:val="32"/>
          <w:szCs w:val="32"/>
        </w:rPr>
        <w:t> </w:t>
      </w:r>
      <w:r>
        <w:rPr>
          <w:rFonts w:ascii="宋体" w:hAnsi="宋体" w:cs="宋体" w:eastAsia="宋体" w:hint="default"/>
          <w:b/>
          <w:bCs/>
          <w:sz w:val="32"/>
          <w:szCs w:val="32"/>
        </w:rPr>
        <w:t>告</w:t>
      </w:r>
      <w:r>
        <w:rPr>
          <w:rFonts w:ascii="宋体" w:hAnsi="宋体" w:cs="宋体" w:eastAsia="宋体" w:hint="default"/>
          <w:sz w:val="32"/>
          <w:szCs w:val="32"/>
        </w:rPr>
      </w:r>
    </w:p>
    <w:p>
      <w:pPr>
        <w:spacing w:after="0"/>
        <w:jc w:val="left"/>
        <w:rPr>
          <w:rFonts w:ascii="宋体" w:hAnsi="宋体" w:cs="宋体" w:eastAsia="宋体" w:hint="default"/>
          <w:sz w:val="32"/>
          <w:szCs w:val="32"/>
        </w:rPr>
        <w:sectPr>
          <w:type w:val="continuous"/>
          <w:pgSz w:w="11910" w:h="16840"/>
          <w:pgMar w:top="1120" w:bottom="1380" w:left="1660" w:right="1060"/>
          <w:cols w:num="2" w:equalWidth="0">
            <w:col w:w="1715" w:space="1818"/>
            <w:col w:w="5657"/>
          </w:cols>
        </w:sectPr>
      </w:pP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type w:val="continuous"/>
          <w:pgSz w:w="11910" w:h="16840"/>
          <w:pgMar w:top="1120" w:bottom="1380" w:left="1660" w:right="1060"/>
        </w:sectPr>
      </w:pPr>
    </w:p>
    <w:p>
      <w:pPr>
        <w:spacing w:line="240" w:lineRule="auto" w:before="6"/>
        <w:rPr>
          <w:rFonts w:ascii="宋体" w:hAnsi="宋体" w:cs="宋体" w:eastAsia="宋体" w:hint="default"/>
          <w:b/>
          <w:bCs/>
          <w:sz w:val="23"/>
          <w:szCs w:val="23"/>
        </w:rPr>
      </w:pPr>
    </w:p>
    <w:p>
      <w:pPr>
        <w:pStyle w:val="Heading2"/>
        <w:spacing w:line="240" w:lineRule="auto"/>
        <w:ind w:left="560" w:right="0" w:hanging="423"/>
        <w:jc w:val="left"/>
        <w:rPr>
          <w:b w:val="0"/>
          <w:bCs w:val="0"/>
        </w:rPr>
      </w:pPr>
      <w:r>
        <w:rPr>
          <w:spacing w:val="-1"/>
        </w:rPr>
        <w:t>黑龙江北大荒农业股份有限公司全体股东：</w:t>
      </w:r>
      <w:r>
        <w:rPr>
          <w:spacing w:val="-86"/>
        </w:rPr>
        <w:t> </w:t>
      </w:r>
      <w:r>
        <w:rPr>
          <w:spacing w:val="-86"/>
        </w:rPr>
      </w:r>
      <w:r>
        <w:rPr/>
        <w:t>一、审计意见</w:t>
      </w:r>
      <w:r>
        <w:rPr>
          <w:b w:val="0"/>
          <w:bCs w:val="0"/>
        </w:rPr>
      </w:r>
    </w:p>
    <w:p>
      <w:pPr>
        <w:pStyle w:val="BodyText"/>
        <w:spacing w:line="240" w:lineRule="auto" w:before="36"/>
        <w:ind w:right="0"/>
        <w:jc w:val="left"/>
      </w:pPr>
      <w:r>
        <w:rPr/>
        <w:br w:type="column"/>
      </w:r>
      <w:r>
        <w:rPr/>
        <w:t>瑞华审字</w:t>
      </w:r>
      <w:r>
        <w:rPr>
          <w:rFonts w:ascii="Arial" w:hAnsi="Arial" w:cs="Arial" w:eastAsia="Arial" w:hint="default"/>
        </w:rPr>
        <w:t>[2018]23020002</w:t>
      </w:r>
      <w:r>
        <w:rPr>
          <w:rFonts w:ascii="Arial" w:hAnsi="Arial" w:cs="Arial" w:eastAsia="Arial" w:hint="default"/>
          <w:spacing w:val="-9"/>
        </w:rPr>
        <w:t> </w:t>
      </w:r>
      <w:r>
        <w:rPr/>
        <w:t>号</w:t>
      </w:r>
    </w:p>
    <w:p>
      <w:pPr>
        <w:spacing w:after="0" w:line="240" w:lineRule="auto"/>
        <w:jc w:val="left"/>
        <w:sectPr>
          <w:type w:val="continuous"/>
          <w:pgSz w:w="11910" w:h="16840"/>
          <w:pgMar w:top="1120" w:bottom="1380" w:left="1660" w:right="1060"/>
          <w:cols w:num="2" w:equalWidth="0">
            <w:col w:w="4147" w:space="2039"/>
            <w:col w:w="3004"/>
          </w:cols>
        </w:sectPr>
      </w:pPr>
    </w:p>
    <w:p>
      <w:pPr>
        <w:pStyle w:val="BodyText"/>
        <w:spacing w:line="232" w:lineRule="auto" w:before="3"/>
        <w:ind w:right="210" w:firstLine="419"/>
        <w:jc w:val="both"/>
      </w:pPr>
      <w:r>
        <w:rPr>
          <w:spacing w:val="-2"/>
        </w:rPr>
        <w:t>我们审计了黑龙江北大荒农业股份有限公司（以下简称“北大荒股份公司”）财务报表，包</w:t>
      </w:r>
      <w:r>
        <w:rPr>
          <w:w w:val="100"/>
        </w:rPr>
        <w:t> </w:t>
      </w:r>
      <w:r>
        <w:rPr/>
        <w:t>括</w:t>
      </w:r>
      <w:r>
        <w:rPr>
          <w:spacing w:val="-45"/>
        </w:rPr>
        <w:t> </w:t>
      </w:r>
      <w:r>
        <w:rPr>
          <w:rFonts w:ascii="Arial" w:hAnsi="Arial" w:cs="Arial" w:eastAsia="Arial" w:hint="default"/>
        </w:rPr>
        <w:t>2017</w:t>
      </w:r>
      <w:r>
        <w:rPr>
          <w:rFonts w:ascii="Arial" w:hAnsi="Arial" w:cs="Arial" w:eastAsia="Arial" w:hint="default"/>
          <w:spacing w:val="-1"/>
        </w:rPr>
        <w:t> </w:t>
      </w:r>
      <w:r>
        <w:rPr/>
        <w:t>年</w:t>
      </w:r>
      <w:r>
        <w:rPr>
          <w:spacing w:val="-45"/>
        </w:rPr>
        <w:t> </w:t>
      </w:r>
      <w:r>
        <w:rPr>
          <w:rFonts w:ascii="Arial" w:hAnsi="Arial" w:cs="Arial" w:eastAsia="Arial" w:hint="default"/>
        </w:rPr>
        <w:t>12</w:t>
      </w:r>
      <w:r>
        <w:rPr>
          <w:rFonts w:ascii="Arial" w:hAnsi="Arial" w:cs="Arial" w:eastAsia="Arial" w:hint="default"/>
          <w:spacing w:val="-1"/>
        </w:rPr>
        <w:t> </w:t>
      </w:r>
      <w:r>
        <w:rPr/>
        <w:t>月</w:t>
      </w:r>
      <w:r>
        <w:rPr>
          <w:spacing w:val="-45"/>
        </w:rPr>
        <w:t> </w:t>
      </w:r>
      <w:r>
        <w:rPr>
          <w:rFonts w:ascii="Arial" w:hAnsi="Arial" w:cs="Arial" w:eastAsia="Arial" w:hint="default"/>
        </w:rPr>
        <w:t>31</w:t>
      </w:r>
      <w:r>
        <w:rPr>
          <w:rFonts w:ascii="Arial" w:hAnsi="Arial" w:cs="Arial" w:eastAsia="Arial" w:hint="default"/>
          <w:spacing w:val="2"/>
        </w:rPr>
        <w:t> </w:t>
      </w:r>
      <w:r>
        <w:rPr>
          <w:spacing w:val="-4"/>
        </w:rPr>
        <w:t>日的合并及公司资产负债表，</w:t>
      </w:r>
      <w:r>
        <w:rPr>
          <w:rFonts w:ascii="Arial" w:hAnsi="Arial" w:cs="Arial" w:eastAsia="Arial" w:hint="default"/>
          <w:spacing w:val="-4"/>
        </w:rPr>
        <w:t>2017</w:t>
      </w:r>
      <w:r>
        <w:rPr>
          <w:rFonts w:ascii="Arial" w:hAnsi="Arial" w:cs="Arial" w:eastAsia="Arial" w:hint="default"/>
          <w:spacing w:val="-1"/>
        </w:rPr>
        <w:t> </w:t>
      </w:r>
      <w:r>
        <w:rPr>
          <w:spacing w:val="-4"/>
        </w:rPr>
        <w:t>年度的合并及公司利润表、合并及公司现</w:t>
      </w:r>
      <w:r>
        <w:rPr>
          <w:spacing w:val="-102"/>
        </w:rPr>
        <w:t> </w:t>
      </w:r>
      <w:r>
        <w:rPr>
          <w:spacing w:val="-102"/>
        </w:rPr>
      </w:r>
      <w:r>
        <w:rPr/>
        <w:t>金流量表、合并及公司股东权益变动表以及相关财务报表附注。</w:t>
      </w:r>
    </w:p>
    <w:p>
      <w:pPr>
        <w:pStyle w:val="BodyText"/>
        <w:spacing w:line="232" w:lineRule="auto" w:before="4"/>
        <w:ind w:right="98" w:firstLine="419"/>
        <w:jc w:val="left"/>
      </w:pPr>
      <w:r>
        <w:rPr>
          <w:spacing w:val="-2"/>
        </w:rPr>
        <w:t>我们认为，后附的财务报表在所有重大方面按照企业会计准则的规定编制，公允反映了北大</w:t>
      </w:r>
      <w:r>
        <w:rPr>
          <w:w w:val="100"/>
        </w:rPr>
        <w:t> </w:t>
      </w:r>
      <w:r>
        <w:rPr/>
        <w:t>荒股份公司</w:t>
      </w:r>
      <w:r>
        <w:rPr>
          <w:spacing w:val="-54"/>
        </w:rPr>
        <w:t> </w:t>
      </w:r>
      <w:r>
        <w:rPr>
          <w:rFonts w:ascii="Arial" w:hAnsi="Arial" w:cs="Arial" w:eastAsia="Arial" w:hint="default"/>
        </w:rPr>
        <w:t>2017</w:t>
      </w:r>
      <w:r>
        <w:rPr>
          <w:rFonts w:ascii="Arial" w:hAnsi="Arial" w:cs="Arial" w:eastAsia="Arial" w:hint="default"/>
          <w:spacing w:val="-9"/>
        </w:rPr>
        <w:t> </w:t>
      </w:r>
      <w:r>
        <w:rPr/>
        <w:t>年</w:t>
      </w:r>
      <w:r>
        <w:rPr>
          <w:spacing w:val="-54"/>
        </w:rPr>
        <w:t> </w:t>
      </w:r>
      <w:r>
        <w:rPr>
          <w:rFonts w:ascii="Arial" w:hAnsi="Arial" w:cs="Arial" w:eastAsia="Arial" w:hint="default"/>
        </w:rPr>
        <w:t>12</w:t>
      </w:r>
      <w:r>
        <w:rPr>
          <w:rFonts w:ascii="Arial" w:hAnsi="Arial" w:cs="Arial" w:eastAsia="Arial" w:hint="default"/>
          <w:spacing w:val="-9"/>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日合并及公司的财务状况以及</w:t>
      </w:r>
      <w:r>
        <w:rPr>
          <w:spacing w:val="-54"/>
        </w:rPr>
        <w:t> </w:t>
      </w:r>
      <w:r>
        <w:rPr>
          <w:rFonts w:ascii="Arial" w:hAnsi="Arial" w:cs="Arial" w:eastAsia="Arial" w:hint="default"/>
        </w:rPr>
        <w:t>2017</w:t>
      </w:r>
      <w:r>
        <w:rPr>
          <w:rFonts w:ascii="Arial" w:hAnsi="Arial" w:cs="Arial" w:eastAsia="Arial" w:hint="default"/>
          <w:spacing w:val="-9"/>
        </w:rPr>
        <w:t> </w:t>
      </w:r>
      <w:r>
        <w:rPr/>
        <w:t>年度合并及公司的经营成果和</w:t>
      </w:r>
      <w:r>
        <w:rPr>
          <w:w w:val="100"/>
        </w:rPr>
        <w:t> </w:t>
      </w:r>
      <w:r>
        <w:rPr/>
        <w:t>现金流量。</w:t>
      </w:r>
    </w:p>
    <w:p>
      <w:pPr>
        <w:spacing w:line="272" w:lineRule="exact" w:before="27"/>
        <w:ind w:left="558" w:right="98"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272" w:lineRule="exact" w:before="1"/>
        <w:ind w:right="98"/>
        <w:jc w:val="left"/>
      </w:pPr>
      <w:r>
        <w:rPr>
          <w:spacing w:val="-2"/>
        </w:rPr>
        <w:t>报表审计的责任”部分进一步阐述了我们在这些准则下的责任。按照中国注册会计师职业道德守</w:t>
      </w:r>
      <w:r>
        <w:rPr>
          <w:spacing w:val="-25"/>
        </w:rPr>
        <w:t> </w:t>
      </w:r>
      <w:r>
        <w:rPr>
          <w:spacing w:val="-25"/>
        </w:rPr>
      </w:r>
      <w:r>
        <w:rPr>
          <w:spacing w:val="-2"/>
        </w:rPr>
        <w:t>则，我们独立于北大荒股份公司，并履行了职业道德方面的其他责任。我们相信，我们获取的审</w:t>
      </w:r>
    </w:p>
    <w:p>
      <w:pPr>
        <w:spacing w:line="272" w:lineRule="exact" w:before="1"/>
        <w:ind w:left="560" w:right="2390" w:hanging="423"/>
        <w:jc w:val="left"/>
        <w:rPr>
          <w:rFonts w:ascii="宋体" w:hAnsi="宋体" w:cs="宋体" w:eastAsia="宋体" w:hint="default"/>
          <w:sz w:val="21"/>
          <w:szCs w:val="21"/>
        </w:rPr>
      </w:pPr>
      <w:r>
        <w:rPr>
          <w:rFonts w:ascii="宋体" w:hAnsi="宋体" w:cs="宋体" w:eastAsia="宋体" w:hint="default"/>
          <w:spacing w:val="-2"/>
          <w:sz w:val="21"/>
          <w:szCs w:val="21"/>
        </w:rPr>
        <w:t>计证据是充分、适当的，为发表审计意见提供了基础。</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b/>
          <w:bCs/>
          <w:sz w:val="21"/>
          <w:szCs w:val="21"/>
        </w:rPr>
        <w:t>三、关键审计事项</w:t>
      </w:r>
      <w:r>
        <w:rPr>
          <w:rFonts w:ascii="宋体" w:hAnsi="宋体" w:cs="宋体" w:eastAsia="宋体" w:hint="default"/>
          <w:sz w:val="21"/>
          <w:szCs w:val="21"/>
        </w:rPr>
      </w:r>
    </w:p>
    <w:p>
      <w:pPr>
        <w:pStyle w:val="BodyText"/>
        <w:spacing w:line="272" w:lineRule="exact" w:before="1"/>
        <w:ind w:right="98" w:firstLine="419"/>
        <w:jc w:val="left"/>
      </w:pPr>
      <w:r>
        <w:rPr>
          <w:spacing w:val="-2"/>
        </w:rPr>
        <w:t>关键审计事项是我们根据职业判断，认为对本期财务报表审计最为重要的事项。这些事项的</w:t>
      </w:r>
      <w:r>
        <w:rPr>
          <w:w w:val="100"/>
        </w:rPr>
        <w:t> </w:t>
      </w:r>
      <w:r>
        <w:rPr>
          <w:spacing w:val="-2"/>
        </w:rPr>
        <w:t>应对以对财务报表整体进行审计并形成审计意见为背景，我们不对这些事项单独发表意见。我们</w:t>
      </w:r>
    </w:p>
    <w:p>
      <w:pPr>
        <w:pStyle w:val="BodyText"/>
        <w:spacing w:line="247" w:lineRule="exact"/>
        <w:ind w:right="98"/>
        <w:jc w:val="left"/>
      </w:pPr>
      <w:r>
        <w:rPr/>
        <w:t>确定下列事项是需要在审计报告中沟通的关键审计事项。</w:t>
      </w:r>
    </w:p>
    <w:p>
      <w:pPr>
        <w:pStyle w:val="Heading2"/>
        <w:spacing w:line="240" w:lineRule="auto"/>
        <w:ind w:left="560" w:right="5878"/>
        <w:jc w:val="left"/>
        <w:rPr>
          <w:b w:val="0"/>
          <w:bCs w:val="0"/>
        </w:rPr>
      </w:pPr>
      <w:r>
        <w:rPr>
          <w:spacing w:val="-1"/>
        </w:rPr>
        <w:t>（一）土地承包费收入的确认</w:t>
      </w:r>
      <w:r>
        <w:rPr>
          <w:spacing w:val="-94"/>
        </w:rPr>
        <w:t> </w:t>
      </w:r>
      <w:r>
        <w:rPr>
          <w:spacing w:val="-94"/>
        </w:rPr>
      </w:r>
      <w:r>
        <w:rPr>
          <w:rFonts w:ascii="宋体" w:hAnsi="宋体" w:cs="宋体" w:eastAsia="宋体" w:hint="default"/>
        </w:rPr>
        <w:t>1</w:t>
      </w:r>
      <w:r>
        <w:rPr/>
        <w:t>、事项描述</w:t>
      </w:r>
      <w:r>
        <w:rPr>
          <w:b w:val="0"/>
          <w:bCs w:val="0"/>
        </w:rPr>
      </w:r>
    </w:p>
    <w:p>
      <w:pPr>
        <w:pStyle w:val="BodyText"/>
        <w:spacing w:line="225" w:lineRule="auto" w:before="11"/>
        <w:ind w:right="208" w:firstLine="419"/>
        <w:jc w:val="both"/>
      </w:pPr>
      <w:r>
        <w:rPr>
          <w:spacing w:val="-11"/>
          <w:w w:val="100"/>
        </w:rPr>
        <w:t>如“附注七、</w:t>
      </w:r>
      <w:r>
        <w:rPr>
          <w:rFonts w:ascii="Arial" w:hAnsi="Arial" w:cs="Arial" w:eastAsia="Arial" w:hint="default"/>
          <w:spacing w:val="-11"/>
          <w:w w:val="100"/>
        </w:rPr>
        <w:t>61</w:t>
      </w:r>
      <w:r>
        <w:rPr>
          <w:spacing w:val="-11"/>
          <w:w w:val="100"/>
        </w:rPr>
        <w:t>”所示，北大荒股份公司</w:t>
      </w:r>
      <w:r>
        <w:rPr>
          <w:spacing w:val="-50"/>
          <w:w w:val="100"/>
        </w:rPr>
        <w:t> </w:t>
      </w:r>
      <w:r>
        <w:rPr>
          <w:rFonts w:ascii="Arial" w:hAnsi="Arial" w:cs="Arial" w:eastAsia="Arial" w:hint="default"/>
          <w:spacing w:val="-2"/>
          <w:w w:val="100"/>
        </w:rPr>
        <w:t>2017 </w:t>
      </w:r>
      <w:r>
        <w:rPr>
          <w:spacing w:val="-2"/>
          <w:w w:val="100"/>
        </w:rPr>
        <w:t>年度营业收入人民币</w:t>
      </w:r>
      <w:r>
        <w:rPr>
          <w:spacing w:val="-50"/>
          <w:w w:val="100"/>
        </w:rPr>
        <w:t> </w:t>
      </w:r>
      <w:r>
        <w:rPr>
          <w:rFonts w:ascii="Arial" w:hAnsi="Arial" w:cs="Arial" w:eastAsia="Arial" w:hint="default"/>
          <w:spacing w:val="-1"/>
          <w:w w:val="100"/>
        </w:rPr>
        <w:t>299,241.46</w:t>
      </w:r>
      <w:r>
        <w:rPr>
          <w:rFonts w:ascii="Arial" w:hAnsi="Arial" w:cs="Arial" w:eastAsia="Arial" w:hint="default"/>
          <w:spacing w:val="-2"/>
          <w:w w:val="100"/>
        </w:rPr>
        <w:t> </w:t>
      </w:r>
      <w:r>
        <w:rPr>
          <w:spacing w:val="-17"/>
          <w:w w:val="100"/>
        </w:rPr>
        <w:t>万元，其中：</w:t>
      </w:r>
      <w:r>
        <w:rPr>
          <w:w w:val="100"/>
        </w:rPr>
        <w:t> </w:t>
      </w:r>
      <w:r>
        <w:rPr>
          <w:spacing w:val="-2"/>
        </w:rPr>
        <w:t>土地承包费收入金额重大且为关键业绩指标，根据“附注五、</w:t>
      </w:r>
      <w:r>
        <w:rPr>
          <w:rFonts w:ascii="Arial" w:hAnsi="Arial" w:cs="Arial" w:eastAsia="Arial" w:hint="default"/>
          <w:spacing w:val="-2"/>
        </w:rPr>
        <w:t>28</w:t>
      </w:r>
      <w:r>
        <w:rPr>
          <w:spacing w:val="-2"/>
        </w:rPr>
        <w:t>”所述的会计政策，可能存在收</w:t>
      </w:r>
      <w:r>
        <w:rPr>
          <w:spacing w:val="-40"/>
        </w:rPr>
        <w:t> </w:t>
      </w:r>
      <w:r>
        <w:rPr>
          <w:spacing w:val="-40"/>
        </w:rPr>
      </w:r>
      <w:r>
        <w:rPr/>
        <w:t>入确认的相关风险。因此，我们将土地承包费收入的确认作为关键审计事项。</w:t>
      </w:r>
    </w:p>
    <w:p>
      <w:pPr>
        <w:spacing w:line="272" w:lineRule="exact" w:before="28"/>
        <w:ind w:left="558" w:right="239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、审计应对</w:t>
      </w:r>
      <w:r>
        <w:rPr>
          <w:rFonts w:ascii="宋体" w:hAnsi="宋体" w:cs="宋体" w:eastAsia="宋体" w:hint="default"/>
          <w:b/>
          <w:bCs/>
          <w:w w:val="100"/>
          <w:sz w:val="21"/>
          <w:szCs w:val="21"/>
        </w:rPr>
        <w:t> </w:t>
      </w:r>
      <w:r>
        <w:rPr>
          <w:rFonts w:ascii="宋体" w:hAnsi="宋体" w:cs="宋体" w:eastAsia="宋体" w:hint="default"/>
          <w:spacing w:val="-2"/>
          <w:sz w:val="21"/>
          <w:szCs w:val="21"/>
        </w:rPr>
        <w:t>针对土地承包费收入的确认，我们实施的审计程序主要包括：</w:t>
      </w:r>
    </w:p>
    <w:p>
      <w:pPr>
        <w:pStyle w:val="BodyText"/>
        <w:spacing w:line="253" w:lineRule="exact"/>
        <w:ind w:left="558" w:right="98"/>
        <w:jc w:val="left"/>
      </w:pPr>
      <w:r>
        <w:rPr>
          <w:spacing w:val="-4"/>
        </w:rPr>
        <w:t>（</w:t>
      </w:r>
      <w:r>
        <w:rPr>
          <w:rFonts w:ascii="Arial" w:hAnsi="Arial" w:cs="Arial" w:eastAsia="Arial" w:hint="default"/>
          <w:spacing w:val="-4"/>
        </w:rPr>
        <w:t>1</w:t>
      </w:r>
      <w:r>
        <w:rPr>
          <w:spacing w:val="-4"/>
        </w:rPr>
        <w:t>）了解、测试与土地发包流程、承包流程、土地承包费收取等相关的内部控制制度的设计</w:t>
      </w:r>
    </w:p>
    <w:p>
      <w:pPr>
        <w:pStyle w:val="BodyText"/>
        <w:spacing w:line="265" w:lineRule="exact"/>
        <w:ind w:right="98"/>
        <w:jc w:val="left"/>
      </w:pPr>
      <w:r>
        <w:rPr/>
        <w:t>和执行；</w:t>
      </w:r>
    </w:p>
    <w:p>
      <w:pPr>
        <w:pStyle w:val="BodyText"/>
        <w:spacing w:line="274" w:lineRule="exact" w:before="24"/>
        <w:ind w:right="98" w:firstLine="419"/>
        <w:jc w:val="left"/>
      </w:pPr>
      <w:r>
        <w:rPr>
          <w:spacing w:val="-4"/>
        </w:rPr>
        <w:t>（</w:t>
      </w:r>
      <w:r>
        <w:rPr>
          <w:rFonts w:ascii="Arial" w:hAnsi="Arial" w:cs="Arial" w:eastAsia="Arial" w:hint="default"/>
          <w:spacing w:val="-4"/>
        </w:rPr>
        <w:t>2</w:t>
      </w:r>
      <w:r>
        <w:rPr>
          <w:spacing w:val="-4"/>
        </w:rPr>
        <w:t>）选取样本检查《农业生产承包协议》，识别与土地承包经营权上的风险和报酬转移相关</w:t>
      </w:r>
      <w:r>
        <w:rPr>
          <w:w w:val="100"/>
        </w:rPr>
        <w:t> </w:t>
      </w:r>
      <w:r>
        <w:rPr/>
        <w:t>的条款与条件，评价收入确认时点是否符合企业会计准则的要求；</w:t>
      </w:r>
    </w:p>
    <w:p>
      <w:pPr>
        <w:pStyle w:val="BodyText"/>
        <w:spacing w:line="253" w:lineRule="exact"/>
        <w:ind w:left="558" w:right="98"/>
        <w:jc w:val="left"/>
      </w:pPr>
      <w:r>
        <w:rPr/>
        <w:t>（</w:t>
      </w:r>
      <w:r>
        <w:rPr>
          <w:rFonts w:ascii="Arial" w:hAnsi="Arial" w:cs="Arial" w:eastAsia="Arial" w:hint="default"/>
        </w:rPr>
        <w:t>3</w:t>
      </w:r>
      <w:r>
        <w:rPr/>
        <w:t>）走访部分家庭农场承包户，了解其土地承包情况；</w:t>
      </w:r>
    </w:p>
    <w:p>
      <w:pPr>
        <w:pStyle w:val="BodyText"/>
        <w:spacing w:line="272" w:lineRule="exact"/>
        <w:ind w:left="558" w:right="98"/>
        <w:jc w:val="left"/>
      </w:pPr>
      <w:r>
        <w:rPr/>
        <w:t>（</w:t>
      </w:r>
      <w:r>
        <w:rPr>
          <w:rFonts w:ascii="Arial" w:hAnsi="Arial" w:cs="Arial" w:eastAsia="Arial" w:hint="default"/>
        </w:rPr>
        <w:t>4</w:t>
      </w:r>
      <w:r>
        <w:rPr/>
        <w:t>）选取部分家庭农场承包户进行函证；</w:t>
      </w:r>
    </w:p>
    <w:p>
      <w:pPr>
        <w:pStyle w:val="BodyText"/>
        <w:spacing w:line="274" w:lineRule="exact" w:before="16"/>
        <w:ind w:right="98" w:firstLine="419"/>
        <w:jc w:val="left"/>
      </w:pPr>
      <w:r>
        <w:rPr>
          <w:spacing w:val="-5"/>
        </w:rPr>
        <w:t>（</w:t>
      </w:r>
      <w:r>
        <w:rPr>
          <w:rFonts w:ascii="Arial" w:hAnsi="Arial" w:cs="Arial" w:eastAsia="Arial" w:hint="default"/>
          <w:spacing w:val="-5"/>
        </w:rPr>
        <w:t>5</w:t>
      </w:r>
      <w:r>
        <w:rPr>
          <w:spacing w:val="-5"/>
        </w:rPr>
        <w:t>）抽取记账凭证，审查承包费入账日期、土地面积、地租单价、金额等是否与《农业生产</w:t>
      </w:r>
      <w:r>
        <w:rPr>
          <w:w w:val="100"/>
        </w:rPr>
        <w:t> </w:t>
      </w:r>
      <w:r>
        <w:rPr/>
        <w:t>承包协议》、收据等一致；</w:t>
      </w:r>
    </w:p>
    <w:p>
      <w:pPr>
        <w:pStyle w:val="BodyText"/>
        <w:spacing w:line="253" w:lineRule="exact"/>
        <w:ind w:right="98" w:firstLine="419"/>
        <w:jc w:val="left"/>
      </w:pPr>
      <w:r>
        <w:rPr>
          <w:spacing w:val="-4"/>
        </w:rPr>
        <w:t>（</w:t>
      </w:r>
      <w:r>
        <w:rPr>
          <w:rFonts w:ascii="Arial" w:hAnsi="Arial" w:cs="Arial" w:eastAsia="Arial" w:hint="default"/>
          <w:spacing w:val="-4"/>
        </w:rPr>
        <w:t>6</w:t>
      </w:r>
      <w:r>
        <w:rPr>
          <w:spacing w:val="-4"/>
        </w:rPr>
        <w:t>）针对已识别需要运用分析程序的有关项目，并基于对被审计单位及其环境的了解，将本</w:t>
      </w:r>
    </w:p>
    <w:p>
      <w:pPr>
        <w:pStyle w:val="BodyText"/>
        <w:spacing w:line="272" w:lineRule="exact" w:before="19"/>
        <w:ind w:right="98"/>
        <w:jc w:val="left"/>
      </w:pPr>
      <w:r>
        <w:rPr>
          <w:spacing w:val="-2"/>
        </w:rPr>
        <w:t>期的主营业务收入与上期的主营业务收入进行比较，分析土地承包价格变动是否异常，并分析异</w:t>
      </w:r>
      <w:r>
        <w:rPr>
          <w:spacing w:val="-25"/>
        </w:rPr>
        <w:t> </w:t>
      </w:r>
      <w:r>
        <w:rPr>
          <w:spacing w:val="-25"/>
        </w:rPr>
      </w:r>
      <w:r>
        <w:rPr/>
        <w:t>常变动的原因；</w:t>
      </w:r>
    </w:p>
    <w:p>
      <w:pPr>
        <w:pStyle w:val="BodyText"/>
        <w:spacing w:line="254" w:lineRule="exact"/>
        <w:ind w:left="558" w:right="0"/>
        <w:jc w:val="left"/>
      </w:pPr>
      <w:r>
        <w:rPr/>
        <w:t>（</w:t>
      </w:r>
      <w:r>
        <w:rPr>
          <w:rFonts w:ascii="Arial" w:hAnsi="Arial" w:cs="Arial" w:eastAsia="Arial" w:hint="default"/>
        </w:rPr>
        <w:t>7</w:t>
      </w:r>
      <w:r>
        <w:rPr/>
        <w:t>）综合分析交易的实质，确定其是否符合收入确认的条件，并检查其会计处理是否正确。</w:t>
      </w:r>
    </w:p>
    <w:p>
      <w:pPr>
        <w:pStyle w:val="Heading2"/>
        <w:spacing w:line="274" w:lineRule="exact" w:before="16"/>
        <w:ind w:left="560" w:right="6709"/>
        <w:jc w:val="left"/>
        <w:rPr>
          <w:b w:val="0"/>
          <w:bCs w:val="0"/>
        </w:rPr>
      </w:pPr>
      <w:r>
        <w:rPr/>
        <w:t>（二）固定资产减值</w:t>
      </w:r>
      <w:r>
        <w:rPr>
          <w:spacing w:val="-103"/>
        </w:rPr>
        <w:t> </w:t>
      </w:r>
      <w:r>
        <w:rPr>
          <w:rFonts w:ascii="宋体" w:hAnsi="宋体" w:cs="宋体" w:eastAsia="宋体" w:hint="default"/>
        </w:rPr>
        <w:t>1</w:t>
      </w:r>
      <w:r>
        <w:rPr/>
        <w:t>、事项描述</w:t>
      </w:r>
      <w:r>
        <w:rPr>
          <w:b w:val="0"/>
          <w:bCs w:val="0"/>
        </w:rPr>
      </w:r>
    </w:p>
    <w:p>
      <w:pPr>
        <w:pStyle w:val="BodyText"/>
        <w:spacing w:line="253" w:lineRule="exact"/>
        <w:ind w:right="98" w:firstLine="419"/>
        <w:jc w:val="left"/>
        <w:rPr>
          <w:rFonts w:ascii="Arial" w:hAnsi="Arial" w:cs="Arial" w:eastAsia="Arial" w:hint="default"/>
        </w:rPr>
      </w:pPr>
      <w:r>
        <w:rPr>
          <w:spacing w:val="-5"/>
        </w:rPr>
        <w:t>如“附注七、</w:t>
      </w:r>
      <w:r>
        <w:rPr>
          <w:rFonts w:ascii="Arial" w:hAnsi="Arial" w:cs="Arial" w:eastAsia="Arial" w:hint="default"/>
          <w:spacing w:val="-5"/>
        </w:rPr>
        <w:t>19</w:t>
      </w:r>
      <w:r>
        <w:rPr>
          <w:spacing w:val="-5"/>
        </w:rPr>
        <w:t>”所示，北大荒股份公司合并资产负债表中的固定资产账面价值</w:t>
      </w:r>
      <w:r>
        <w:rPr>
          <w:spacing w:val="57"/>
        </w:rPr>
        <w:t> </w:t>
      </w:r>
      <w:r>
        <w:rPr>
          <w:rFonts w:ascii="Arial" w:hAnsi="Arial" w:cs="Arial" w:eastAsia="Arial" w:hint="default"/>
        </w:rPr>
        <w:t>326,185.79</w:t>
      </w:r>
    </w:p>
    <w:p>
      <w:pPr>
        <w:pStyle w:val="BodyText"/>
        <w:spacing w:line="272" w:lineRule="exact" w:before="19"/>
        <w:ind w:right="245"/>
        <w:jc w:val="left"/>
      </w:pPr>
      <w:r>
        <w:rPr/>
        <w:t>万元，</w:t>
      </w:r>
      <w:r>
        <w:rPr>
          <w:rFonts w:ascii="Arial" w:hAnsi="Arial" w:cs="Arial" w:eastAsia="Arial" w:hint="default"/>
        </w:rPr>
        <w:t>2017</w:t>
      </w:r>
      <w:r>
        <w:rPr>
          <w:rFonts w:ascii="Arial" w:hAnsi="Arial" w:cs="Arial" w:eastAsia="Arial" w:hint="default"/>
          <w:spacing w:val="-8"/>
        </w:rPr>
        <w:t> </w:t>
      </w:r>
      <w:r>
        <w:rPr/>
        <w:t>年北大荒股份公司于合并利润表计提固定资产减值准备</w:t>
      </w:r>
      <w:r>
        <w:rPr>
          <w:spacing w:val="-55"/>
        </w:rPr>
        <w:t> </w:t>
      </w:r>
      <w:r>
        <w:rPr>
          <w:rFonts w:ascii="Arial" w:hAnsi="Arial" w:cs="Arial" w:eastAsia="Arial" w:hint="default"/>
        </w:rPr>
        <w:t>8,449.02</w:t>
      </w:r>
      <w:r>
        <w:rPr>
          <w:rFonts w:ascii="Arial" w:hAnsi="Arial" w:cs="Arial" w:eastAsia="Arial" w:hint="default"/>
          <w:spacing w:val="-10"/>
        </w:rPr>
        <w:t> </w:t>
      </w:r>
      <w:r>
        <w:rPr/>
        <w:t>万元，主要是浩良</w:t>
      </w:r>
      <w:r>
        <w:rPr>
          <w:w w:val="100"/>
        </w:rPr>
        <w:t> </w:t>
      </w:r>
      <w:r>
        <w:rPr/>
        <w:t>河化肥分公司处于停产状态，固定资产存在减值迹象。</w:t>
      </w:r>
    </w:p>
    <w:p>
      <w:pPr>
        <w:spacing w:after="0" w:line="272" w:lineRule="exact"/>
        <w:jc w:val="left"/>
        <w:sectPr>
          <w:type w:val="continuous"/>
          <w:pgSz w:w="11910" w:h="16840"/>
          <w:pgMar w:top="1120" w:bottom="1380" w:left="1660" w:right="1060"/>
        </w:sectPr>
      </w:pPr>
    </w:p>
    <w:p>
      <w:pPr>
        <w:spacing w:line="240" w:lineRule="auto" w:before="9"/>
        <w:rPr>
          <w:rFonts w:ascii="宋体" w:hAnsi="宋体" w:cs="宋体" w:eastAsia="宋体" w:hint="default"/>
          <w:sz w:val="25"/>
          <w:szCs w:val="25"/>
        </w:rPr>
      </w:pPr>
    </w:p>
    <w:p>
      <w:pPr>
        <w:pStyle w:val="BodyText"/>
        <w:spacing w:line="237" w:lineRule="auto" w:before="38"/>
        <w:ind w:right="217" w:firstLine="419"/>
        <w:jc w:val="both"/>
      </w:pPr>
      <w:r>
        <w:rPr>
          <w:spacing w:val="-2"/>
        </w:rPr>
        <w:t>北大荒股份公司管理层于资产负债表日对固定资产的减值迹象进行了分析和识别，并对存在</w:t>
      </w:r>
      <w:r>
        <w:rPr>
          <w:w w:val="100"/>
        </w:rPr>
        <w:t> </w:t>
      </w:r>
      <w:r>
        <w:rPr>
          <w:spacing w:val="-2"/>
        </w:rPr>
        <w:t>减值迹象的固定资产公允价值进行了评估，进而对这些固定资产进行了减值测试。减值测试结果</w:t>
      </w:r>
      <w:r>
        <w:rPr>
          <w:spacing w:val="-25"/>
        </w:rPr>
        <w:t> </w:t>
      </w:r>
      <w:r>
        <w:rPr>
          <w:spacing w:val="-25"/>
        </w:rPr>
      </w:r>
      <w:r>
        <w:rPr>
          <w:spacing w:val="-2"/>
        </w:rPr>
        <w:t>表明资产或资产组的可收回金额低于其账面价值的，按其差额计提减值准备并计入减值损失。可</w:t>
      </w:r>
      <w:r>
        <w:rPr>
          <w:spacing w:val="-25"/>
        </w:rPr>
        <w:t> </w:t>
      </w:r>
      <w:r>
        <w:rPr>
          <w:spacing w:val="-25"/>
        </w:rPr>
      </w:r>
      <w:r>
        <w:rPr>
          <w:spacing w:val="-2"/>
        </w:rPr>
        <w:t>收回金额为资产或资产组的公允价值减去处置费用后的净额与资产预计未来现金流量的现值两者</w:t>
      </w:r>
      <w:r>
        <w:rPr>
          <w:spacing w:val="-25"/>
        </w:rPr>
        <w:t> </w:t>
      </w:r>
      <w:r>
        <w:rPr>
          <w:spacing w:val="-25"/>
        </w:rPr>
      </w:r>
      <w:r>
        <w:rPr/>
        <w:t>之间的较高者。</w:t>
      </w:r>
    </w:p>
    <w:p>
      <w:pPr>
        <w:pStyle w:val="BodyText"/>
        <w:spacing w:line="272" w:lineRule="exact" w:before="26"/>
        <w:ind w:right="217" w:firstLine="419"/>
        <w:jc w:val="both"/>
      </w:pPr>
      <w:r>
        <w:rPr>
          <w:spacing w:val="-2"/>
        </w:rPr>
        <w:t>由于存在减值迹象的固定资产账面价值对财务报表影响重大，且上述判断及假设的合理性对</w:t>
      </w:r>
      <w:r>
        <w:rPr>
          <w:w w:val="100"/>
        </w:rPr>
        <w:t> </w:t>
      </w:r>
      <w:r>
        <w:rPr/>
        <w:t>减值测试的结果具有重大影响，因此我们将该事项作为关键审计事项。</w:t>
      </w:r>
    </w:p>
    <w:p>
      <w:pPr>
        <w:pStyle w:val="BodyText"/>
        <w:spacing w:line="254" w:lineRule="exact"/>
        <w:ind w:left="558" w:right="98"/>
        <w:jc w:val="left"/>
      </w:pPr>
      <w:r>
        <w:rPr/>
        <w:t>北大荒股份公司与固定资产减值相关的信息披露在财务报告的“附注五、</w:t>
      </w:r>
      <w:r>
        <w:rPr>
          <w:rFonts w:ascii="Arial" w:hAnsi="Arial" w:cs="Arial" w:eastAsia="Arial" w:hint="default"/>
        </w:rPr>
        <w:t>16</w:t>
      </w:r>
      <w:r>
        <w:rPr/>
        <w:t>”、“附注五、</w:t>
      </w:r>
    </w:p>
    <w:p>
      <w:pPr>
        <w:pStyle w:val="BodyText"/>
        <w:spacing w:line="272" w:lineRule="exact"/>
        <w:ind w:right="98"/>
        <w:jc w:val="left"/>
      </w:pPr>
      <w:r>
        <w:rPr>
          <w:rFonts w:ascii="Arial" w:hAnsi="Arial" w:cs="Arial" w:eastAsia="Arial" w:hint="default"/>
        </w:rPr>
        <w:t>22</w:t>
      </w:r>
      <w:r>
        <w:rPr/>
        <w:t>”、“附注七、</w:t>
      </w:r>
      <w:r>
        <w:rPr>
          <w:rFonts w:ascii="Arial" w:hAnsi="Arial" w:cs="Arial" w:eastAsia="Arial" w:hint="default"/>
        </w:rPr>
        <w:t>19</w:t>
      </w:r>
      <w:r>
        <w:rPr/>
        <w:t>”和“附注七、</w:t>
      </w:r>
      <w:r>
        <w:rPr>
          <w:rFonts w:ascii="Arial" w:hAnsi="Arial" w:cs="Arial" w:eastAsia="Arial" w:hint="default"/>
        </w:rPr>
        <w:t>66</w:t>
      </w:r>
      <w:r>
        <w:rPr/>
        <w:t>”。</w:t>
      </w:r>
    </w:p>
    <w:p>
      <w:pPr>
        <w:pStyle w:val="BodyText"/>
        <w:spacing w:line="272" w:lineRule="exact" w:before="19"/>
        <w:ind w:left="558" w:right="2390" w:firstLine="2"/>
        <w:jc w:val="left"/>
      </w:pPr>
      <w:r>
        <w:rPr>
          <w:rFonts w:ascii="宋体" w:hAnsi="宋体" w:cs="宋体" w:eastAsia="宋体" w:hint="default"/>
          <w:b/>
          <w:bCs/>
        </w:rPr>
        <w:t>2</w:t>
      </w:r>
      <w:r>
        <w:rPr>
          <w:rFonts w:ascii="宋体" w:hAnsi="宋体" w:cs="宋体" w:eastAsia="宋体" w:hint="default"/>
          <w:b/>
          <w:bCs/>
        </w:rPr>
        <w:t>、审计应对</w:t>
      </w:r>
      <w:r>
        <w:rPr>
          <w:rFonts w:ascii="宋体" w:hAnsi="宋体" w:cs="宋体" w:eastAsia="宋体" w:hint="default"/>
          <w:b/>
          <w:bCs/>
          <w:w w:val="100"/>
        </w:rPr>
        <w:t> </w:t>
      </w:r>
      <w:r>
        <w:rPr>
          <w:spacing w:val="-2"/>
        </w:rPr>
        <w:t>针对固定资产减值准备的计提，我们实施的审计程序主要包括：</w:t>
      </w:r>
    </w:p>
    <w:p>
      <w:pPr>
        <w:pStyle w:val="BodyText"/>
        <w:spacing w:line="272" w:lineRule="exact" w:before="1"/>
        <w:ind w:right="208" w:firstLine="419"/>
        <w:jc w:val="both"/>
      </w:pPr>
      <w:r>
        <w:rPr>
          <w:spacing w:val="-4"/>
        </w:rPr>
        <w:t>（</w:t>
      </w:r>
      <w:r>
        <w:rPr>
          <w:rFonts w:ascii="Arial" w:hAnsi="Arial" w:cs="Arial" w:eastAsia="Arial" w:hint="default"/>
          <w:spacing w:val="-4"/>
        </w:rPr>
        <w:t>1</w:t>
      </w:r>
      <w:r>
        <w:rPr>
          <w:spacing w:val="-4"/>
        </w:rPr>
        <w:t>）评估及测试了与固定资产减值相关的内部控制的设计及执行有效性，包括关键假设的采</w:t>
      </w:r>
      <w:r>
        <w:rPr>
          <w:w w:val="100"/>
        </w:rPr>
        <w:t> </w:t>
      </w:r>
      <w:r>
        <w:rPr/>
        <w:t>用及减值计提金额的复核及审批；</w:t>
      </w:r>
    </w:p>
    <w:p>
      <w:pPr>
        <w:pStyle w:val="BodyText"/>
        <w:spacing w:line="272" w:lineRule="exact" w:before="1"/>
        <w:ind w:right="208" w:firstLine="419"/>
        <w:jc w:val="both"/>
      </w:pPr>
      <w:r>
        <w:rPr>
          <w:spacing w:val="-4"/>
          <w:w w:val="100"/>
        </w:rPr>
        <w:t>（</w:t>
      </w:r>
      <w:r>
        <w:rPr>
          <w:rFonts w:ascii="Arial" w:hAnsi="Arial" w:cs="Arial" w:eastAsia="Arial" w:hint="default"/>
          <w:spacing w:val="-4"/>
          <w:w w:val="100"/>
        </w:rPr>
        <w:t>2</w:t>
      </w:r>
      <w:r>
        <w:rPr>
          <w:spacing w:val="-4"/>
          <w:w w:val="100"/>
        </w:rPr>
        <w:t>）了解并评估了北大荒股份公司管理层所采用的可收回金额测算方法和所作出的重大判断</w:t>
      </w:r>
      <w:r>
        <w:rPr>
          <w:w w:val="100"/>
        </w:rPr>
        <w:t> </w:t>
      </w:r>
      <w:r>
        <w:rPr/>
        <w:t>和估计；</w:t>
      </w:r>
    </w:p>
    <w:p>
      <w:pPr>
        <w:pStyle w:val="BodyText"/>
        <w:spacing w:line="272" w:lineRule="exact" w:before="1"/>
        <w:ind w:right="208" w:firstLine="419"/>
        <w:jc w:val="both"/>
      </w:pPr>
      <w:r>
        <w:rPr>
          <w:spacing w:val="-4"/>
          <w:w w:val="100"/>
        </w:rPr>
        <w:t>（</w:t>
      </w:r>
      <w:r>
        <w:rPr>
          <w:rFonts w:ascii="Arial" w:hAnsi="Arial" w:cs="Arial" w:eastAsia="Arial" w:hint="default"/>
          <w:spacing w:val="-4"/>
          <w:w w:val="100"/>
        </w:rPr>
        <w:t>3</w:t>
      </w:r>
      <w:r>
        <w:rPr>
          <w:spacing w:val="-4"/>
          <w:w w:val="100"/>
        </w:rPr>
        <w:t>）我们使评估专家参与对北大荒股份公司管理层聘请的相关估值专家出具的资产评估报告</w:t>
      </w:r>
      <w:r>
        <w:rPr>
          <w:w w:val="100"/>
        </w:rPr>
        <w:t> </w:t>
      </w:r>
      <w:r>
        <w:rPr/>
        <w:t>的复核；</w:t>
      </w:r>
    </w:p>
    <w:p>
      <w:pPr>
        <w:pStyle w:val="BodyText"/>
        <w:spacing w:line="254" w:lineRule="exact"/>
        <w:ind w:left="558" w:right="0"/>
        <w:jc w:val="left"/>
      </w:pPr>
      <w:r>
        <w:rPr/>
        <w:t>（</w:t>
      </w:r>
      <w:r>
        <w:rPr>
          <w:rFonts w:ascii="Arial" w:hAnsi="Arial" w:cs="Arial" w:eastAsia="Arial" w:hint="default"/>
        </w:rPr>
        <w:t>4</w:t>
      </w:r>
      <w:r>
        <w:rPr/>
        <w:t>）复核了固定资产减值准备计算过程和结果是否恰当，并检查公司的账务处理是否正确；</w:t>
      </w:r>
    </w:p>
    <w:p>
      <w:pPr>
        <w:pStyle w:val="BodyText"/>
        <w:spacing w:line="271" w:lineRule="exact"/>
        <w:ind w:left="558" w:right="98"/>
        <w:jc w:val="left"/>
      </w:pPr>
      <w:r>
        <w:rPr/>
        <w:t>（</w:t>
      </w:r>
      <w:r>
        <w:rPr>
          <w:rFonts w:ascii="Arial" w:hAnsi="Arial" w:cs="Arial" w:eastAsia="Arial" w:hint="default"/>
        </w:rPr>
        <w:t>5</w:t>
      </w:r>
      <w:r>
        <w:rPr/>
        <w:t>）对重要固定资产进行监盘，检查固定资产的状况等；</w:t>
      </w:r>
    </w:p>
    <w:p>
      <w:pPr>
        <w:pStyle w:val="BodyText"/>
        <w:spacing w:line="274" w:lineRule="exact" w:before="16"/>
        <w:ind w:left="560" w:right="1029" w:hanging="3"/>
        <w:jc w:val="left"/>
        <w:rPr>
          <w:rFonts w:ascii="宋体" w:hAnsi="宋体" w:cs="宋体" w:eastAsia="宋体" w:hint="default"/>
        </w:rPr>
      </w:pPr>
      <w:r>
        <w:rPr>
          <w:spacing w:val="-2"/>
        </w:rPr>
        <w:t>（</w:t>
      </w:r>
      <w:r>
        <w:rPr>
          <w:rFonts w:ascii="Arial" w:hAnsi="Arial" w:cs="Arial" w:eastAsia="Arial" w:hint="default"/>
          <w:spacing w:val="-2"/>
        </w:rPr>
        <w:t>6</w:t>
      </w:r>
      <w:r>
        <w:rPr>
          <w:spacing w:val="-2"/>
        </w:rPr>
        <w:t>）检查了固定资产减值相关信息在财务报表中的列报和披露情况。</w:t>
      </w:r>
      <w:r>
        <w:rPr>
          <w:spacing w:val="-49"/>
        </w:rPr>
        <w:t> </w:t>
      </w:r>
      <w:r>
        <w:rPr>
          <w:spacing w:val="-49"/>
        </w:rPr>
      </w:r>
      <w:r>
        <w:rPr>
          <w:rFonts w:ascii="宋体" w:hAnsi="宋体" w:cs="宋体" w:eastAsia="宋体" w:hint="default"/>
          <w:b/>
          <w:bCs/>
        </w:rPr>
        <w:t>四、其他信息</w:t>
      </w:r>
      <w:r>
        <w:rPr>
          <w:rFonts w:ascii="宋体" w:hAnsi="宋体" w:cs="宋体" w:eastAsia="宋体" w:hint="default"/>
        </w:rPr>
      </w:r>
    </w:p>
    <w:p>
      <w:pPr>
        <w:pStyle w:val="BodyText"/>
        <w:spacing w:line="253" w:lineRule="exact"/>
        <w:ind w:left="558" w:right="98"/>
        <w:jc w:val="left"/>
      </w:pPr>
      <w:r>
        <w:rPr>
          <w:spacing w:val="-3"/>
        </w:rPr>
        <w:t>北大荒股份公司管理层对其他信息负责。其他信息包括北大荒股份公司 </w:t>
      </w:r>
      <w:r>
        <w:rPr>
          <w:rFonts w:ascii="Arial" w:hAnsi="Arial" w:cs="Arial" w:eastAsia="Arial" w:hint="default"/>
        </w:rPr>
        <w:t>2017 </w:t>
      </w:r>
      <w:r>
        <w:rPr>
          <w:rFonts w:ascii="Arial" w:hAnsi="Arial" w:cs="Arial" w:eastAsia="Arial" w:hint="default"/>
          <w:spacing w:val="40"/>
        </w:rPr>
        <w:t> </w:t>
      </w:r>
      <w:r>
        <w:rPr/>
        <w:t>年年度报告中</w:t>
      </w:r>
    </w:p>
    <w:p>
      <w:pPr>
        <w:pStyle w:val="BodyText"/>
        <w:spacing w:line="272" w:lineRule="exact" w:before="19"/>
        <w:ind w:left="558" w:right="98" w:hanging="420"/>
        <w:jc w:val="left"/>
      </w:pPr>
      <w:r>
        <w:rPr/>
        <w:t>涵盖的信息，但不包括财务报表和我们的审计报告。</w:t>
      </w:r>
      <w:r>
        <w:rPr>
          <w:w w:val="100"/>
        </w:rPr>
        <w:t> </w:t>
      </w:r>
      <w:r>
        <w:rPr>
          <w:spacing w:val="-2"/>
        </w:rPr>
        <w:t>我们对财务报表发表的审计意见不涵盖其他信息，我们也不对其他信息发表任何形式的鉴证</w:t>
      </w:r>
    </w:p>
    <w:p>
      <w:pPr>
        <w:pStyle w:val="BodyText"/>
        <w:spacing w:line="247" w:lineRule="exact"/>
        <w:ind w:right="98"/>
        <w:jc w:val="left"/>
      </w:pPr>
      <w:r>
        <w:rPr/>
        <w:t>结论。</w:t>
      </w:r>
    </w:p>
    <w:p>
      <w:pPr>
        <w:pStyle w:val="BodyText"/>
        <w:spacing w:line="240" w:lineRule="auto"/>
        <w:ind w:right="217" w:firstLine="419"/>
        <w:jc w:val="both"/>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274" w:lineRule="exact" w:before="22"/>
        <w:ind w:right="217" w:firstLine="419"/>
        <w:jc w:val="both"/>
      </w:pPr>
      <w:r>
        <w:rPr>
          <w:spacing w:val="-2"/>
        </w:rPr>
        <w:t>基于我们已执行的工作，如果我们确定其他信息存在重大错报，我们应当报告该事实。在这</w:t>
      </w:r>
      <w:r>
        <w:rPr>
          <w:w w:val="100"/>
        </w:rPr>
        <w:t> </w:t>
      </w:r>
      <w:r>
        <w:rPr/>
        <w:t>方面，我们无任何事项需要报告。</w:t>
      </w:r>
    </w:p>
    <w:p>
      <w:pPr>
        <w:pStyle w:val="Heading2"/>
        <w:spacing w:line="245" w:lineRule="exact"/>
        <w:ind w:left="560" w:right="98"/>
        <w:jc w:val="left"/>
        <w:rPr>
          <w:b w:val="0"/>
          <w:bCs w:val="0"/>
        </w:rPr>
      </w:pPr>
      <w:r>
        <w:rPr/>
        <w:t>五、管理层和治理层对财务报表的责任</w:t>
      </w:r>
      <w:r>
        <w:rPr>
          <w:b w:val="0"/>
          <w:bCs w:val="0"/>
        </w:rPr>
      </w:r>
    </w:p>
    <w:p>
      <w:pPr>
        <w:pStyle w:val="BodyText"/>
        <w:spacing w:line="237" w:lineRule="auto" w:before="2"/>
        <w:ind w:right="217" w:firstLine="419"/>
        <w:jc w:val="both"/>
      </w:pPr>
      <w:r>
        <w:rPr>
          <w:spacing w:val="-2"/>
        </w:rPr>
        <w:t>北大荒股份公司管理层（以下简称管理层）负责按照企业会计准则的规定编制财务报表，使</w:t>
      </w:r>
      <w:r>
        <w:rPr>
          <w:w w:val="100"/>
        </w:rPr>
        <w:t> </w:t>
      </w:r>
      <w:r>
        <w:rPr>
          <w:spacing w:val="-2"/>
        </w:rPr>
        <w:t>其实现公允反映，并设计、执行和维护必要的内部控制，以使财务报表不存在由于舞弊或错误导</w:t>
      </w:r>
      <w:r>
        <w:rPr>
          <w:spacing w:val="-25"/>
        </w:rPr>
        <w:t> </w:t>
      </w:r>
      <w:r>
        <w:rPr>
          <w:spacing w:val="-25"/>
        </w:rPr>
      </w:r>
      <w:r>
        <w:rPr/>
        <w:t>致的重大错报。</w:t>
      </w:r>
    </w:p>
    <w:p>
      <w:pPr>
        <w:pStyle w:val="BodyText"/>
        <w:spacing w:line="237" w:lineRule="auto"/>
        <w:ind w:right="217" w:firstLine="419"/>
        <w:jc w:val="both"/>
      </w:pPr>
      <w:r>
        <w:rPr>
          <w:spacing w:val="-2"/>
        </w:rPr>
        <w:t>在编制财务报表时，管理层负责评估北大荒股份公司的持续经营能力，披露与持续经营相关</w:t>
      </w:r>
      <w:r>
        <w:rPr>
          <w:w w:val="100"/>
        </w:rPr>
        <w:t> </w:t>
      </w:r>
      <w:r>
        <w:rPr>
          <w:spacing w:val="-2"/>
        </w:rPr>
        <w:t>的事项（如适用），并运用持续经营假设，除非管理层计划清算北大荒股份公司、终止运营或别</w:t>
      </w:r>
      <w:r>
        <w:rPr>
          <w:spacing w:val="-25"/>
        </w:rPr>
        <w:t> </w:t>
      </w:r>
      <w:r>
        <w:rPr>
          <w:spacing w:val="-25"/>
        </w:rPr>
      </w:r>
      <w:r>
        <w:rPr/>
        <w:t>无其他现实的选择。</w:t>
      </w:r>
    </w:p>
    <w:p>
      <w:pPr>
        <w:spacing w:line="272" w:lineRule="exact" w:before="27"/>
        <w:ind w:left="560" w:right="2390" w:hanging="3"/>
        <w:jc w:val="left"/>
        <w:rPr>
          <w:rFonts w:ascii="宋体" w:hAnsi="宋体" w:cs="宋体" w:eastAsia="宋体" w:hint="default"/>
          <w:sz w:val="21"/>
          <w:szCs w:val="21"/>
        </w:rPr>
      </w:pPr>
      <w:r>
        <w:rPr>
          <w:rFonts w:ascii="宋体" w:hAnsi="宋体" w:cs="宋体" w:eastAsia="宋体" w:hint="default"/>
          <w:spacing w:val="-2"/>
          <w:sz w:val="21"/>
          <w:szCs w:val="21"/>
        </w:rPr>
        <w:t>治理层负责监督北大荒股份公司的财务报告过程。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272" w:lineRule="exact" w:before="1"/>
        <w:ind w:right="217" w:firstLine="407"/>
        <w:jc w:val="both"/>
      </w:pPr>
      <w:r>
        <w:rPr>
          <w:spacing w:val="-2"/>
        </w:rPr>
        <w:t>我们的目标是对财务报表整体是否不存在由于舞弊或错误导致的重大错报获取合理保证，并</w:t>
      </w:r>
      <w:r>
        <w:rPr>
          <w:w w:val="100"/>
        </w:rPr>
        <w:t> </w:t>
      </w:r>
      <w:r>
        <w:rPr>
          <w:spacing w:val="-2"/>
        </w:rPr>
        <w:t>出具包含审计意见的审计报告。合理保证是高水平的保证，但并不能保证按照审计准则执行的审</w:t>
      </w:r>
      <w:r>
        <w:rPr>
          <w:spacing w:val="-25"/>
        </w:rPr>
        <w:t> </w:t>
      </w:r>
      <w:r>
        <w:rPr>
          <w:spacing w:val="-25"/>
        </w:rPr>
      </w:r>
      <w:r>
        <w:rPr>
          <w:spacing w:val="-2"/>
        </w:rPr>
        <w:t>计在某一重大错报存在时总能发现。错报可能由于舞弊或错误导致，如果合理预期错报单独或汇</w:t>
      </w:r>
    </w:p>
    <w:p>
      <w:pPr>
        <w:pStyle w:val="BodyText"/>
        <w:spacing w:line="272" w:lineRule="exact" w:before="1"/>
        <w:ind w:left="558" w:right="98" w:hanging="420"/>
        <w:jc w:val="left"/>
      </w:pPr>
      <w:r>
        <w:rPr/>
        <w:t>总起来可能影响财务报表使用者依据财务报表作出的经济决策，则通常认为错报是重大的。</w:t>
      </w:r>
      <w:r>
        <w:rPr>
          <w:w w:val="100"/>
        </w:rPr>
        <w:t> </w:t>
      </w:r>
      <w:r>
        <w:rPr>
          <w:spacing w:val="-2"/>
        </w:rPr>
        <w:t>在按照审计准则执行审计工作的过程中，我们运用职业判断，并保持职业怀疑。同时，我们</w:t>
      </w:r>
    </w:p>
    <w:p>
      <w:pPr>
        <w:pStyle w:val="BodyText"/>
        <w:spacing w:line="247" w:lineRule="exact"/>
        <w:ind w:right="98"/>
        <w:jc w:val="left"/>
      </w:pPr>
      <w:r>
        <w:rPr/>
        <w:t>也执行以下工作：</w:t>
      </w:r>
    </w:p>
    <w:p>
      <w:pPr>
        <w:pStyle w:val="BodyText"/>
        <w:spacing w:line="237" w:lineRule="auto"/>
        <w:ind w:right="208" w:firstLine="419"/>
        <w:jc w:val="both"/>
      </w:pPr>
      <w:r>
        <w:rPr>
          <w:spacing w:val="-2"/>
        </w:rPr>
        <w:t>（一）识别和评估由于舞弊或错误导致的财务报表重大错报风险，设计和实施审计程序以应</w:t>
      </w:r>
      <w:r>
        <w:rPr>
          <w:w w:val="100"/>
        </w:rPr>
        <w:t> </w:t>
      </w:r>
      <w:r>
        <w:rPr>
          <w:spacing w:val="-6"/>
        </w:rPr>
        <w:t>对这些风险，并获取充分、适当的审计证据，作为发表审计意见的基础。由于舞弊可能涉及串通、</w:t>
      </w:r>
      <w:r>
        <w:rPr>
          <w:spacing w:val="-52"/>
        </w:rPr>
        <w:t> </w:t>
      </w:r>
      <w:r>
        <w:rPr>
          <w:spacing w:val="-52"/>
        </w:rPr>
      </w: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p>
    <w:p>
      <w:pPr>
        <w:pStyle w:val="BodyText"/>
        <w:spacing w:line="271" w:lineRule="exact"/>
        <w:ind w:left="558" w:right="98"/>
        <w:jc w:val="left"/>
      </w:pPr>
      <w:r>
        <w:rPr/>
        <w:t>（二）了解与审计相关的内部控制，以设计恰当的审计程序。</w:t>
      </w:r>
    </w:p>
    <w:p>
      <w:pPr>
        <w:pStyle w:val="BodyText"/>
        <w:spacing w:line="274" w:lineRule="exact"/>
        <w:ind w:left="558" w:right="98"/>
        <w:jc w:val="left"/>
      </w:pPr>
      <w:r>
        <w:rPr/>
        <w:t>（三）评价管理层选用会计政策的恰当性和作出会计估计及相关披露的合理性。</w:t>
      </w:r>
    </w:p>
    <w:p>
      <w:pPr>
        <w:spacing w:after="0" w:line="274" w:lineRule="exact"/>
        <w:jc w:val="left"/>
        <w:sectPr>
          <w:pgSz w:w="11910" w:h="16840"/>
          <w:pgMar w:header="877" w:footer="1195" w:top="1100" w:bottom="1380" w:left="1660" w:right="1060"/>
        </w:sectPr>
      </w:pPr>
    </w:p>
    <w:p>
      <w:pPr>
        <w:spacing w:line="240" w:lineRule="auto" w:before="9"/>
        <w:rPr>
          <w:rFonts w:ascii="宋体" w:hAnsi="宋体" w:cs="宋体" w:eastAsia="宋体" w:hint="default"/>
          <w:sz w:val="25"/>
          <w:szCs w:val="25"/>
        </w:rPr>
      </w:pPr>
    </w:p>
    <w:p>
      <w:pPr>
        <w:pStyle w:val="BodyText"/>
        <w:spacing w:line="237" w:lineRule="auto" w:before="38"/>
        <w:ind w:right="0" w:firstLine="419"/>
        <w:jc w:val="left"/>
      </w:pPr>
      <w:r>
        <w:rPr/>
        <w:t>（四）对管理层使用持续经营假设的恰当性得出结论。同时，根据获取的审计证据，就可能</w:t>
      </w:r>
      <w:r>
        <w:rPr>
          <w:w w:val="100"/>
        </w:rPr>
        <w:t> </w:t>
      </w:r>
      <w:r>
        <w:rPr>
          <w:spacing w:val="-2"/>
        </w:rPr>
        <w:t>导致对北大荒股份公司持续经营能力产生重大疑虑的事项或情况是否存在重大不确定性得出结论。</w:t>
      </w:r>
      <w:r>
        <w:rPr>
          <w:spacing w:val="-14"/>
        </w:rPr>
        <w:t> </w:t>
      </w:r>
      <w:r>
        <w:rPr>
          <w:spacing w:val="-14"/>
        </w:rPr>
      </w:r>
      <w:r>
        <w:rPr/>
        <w:t>如果我们得出结论认为存在重大不确定性，审计准则要求我们在审计报告中提请报表使用者注意</w:t>
      </w:r>
      <w:r>
        <w:rPr>
          <w:w w:val="100"/>
        </w:rPr>
        <w:t> </w:t>
      </w:r>
      <w:r>
        <w:rPr/>
        <w:t>财务报表中的相关披露；如果披露不充分，我们应当发表非无保留意见。我们的结论基于截至审</w:t>
      </w:r>
      <w:r>
        <w:rPr>
          <w:w w:val="100"/>
        </w:rPr>
        <w:t> </w:t>
      </w:r>
      <w:r>
        <w:rPr/>
        <w:t>计报告日可获得的信息。然而，未来的事项或情况可能导致北大荒股份公司不能持续经营。</w:t>
      </w:r>
    </w:p>
    <w:p>
      <w:pPr>
        <w:pStyle w:val="BodyText"/>
        <w:spacing w:line="272" w:lineRule="exact" w:before="26"/>
        <w:ind w:right="0" w:firstLine="419"/>
        <w:jc w:val="left"/>
      </w:pPr>
      <w:r>
        <w:rPr>
          <w:spacing w:val="-2"/>
        </w:rPr>
        <w:t>（五）评价财务报表的总体列报、结构和内容（包括披露），并评价财务报表是否公允反映</w:t>
      </w:r>
      <w:r>
        <w:rPr>
          <w:w w:val="100"/>
        </w:rPr>
        <w:t> </w:t>
      </w:r>
      <w:r>
        <w:rPr/>
        <w:t>相关交易和事项。</w:t>
      </w:r>
    </w:p>
    <w:p>
      <w:pPr>
        <w:pStyle w:val="BodyText"/>
        <w:spacing w:line="272" w:lineRule="exact" w:before="1"/>
        <w:ind w:right="0" w:firstLine="412"/>
        <w:jc w:val="left"/>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272" w:lineRule="exact" w:before="1"/>
        <w:ind w:right="0" w:firstLine="419"/>
        <w:jc w:val="left"/>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p>
    <w:p>
      <w:pPr>
        <w:pStyle w:val="BodyText"/>
        <w:spacing w:line="272" w:lineRule="exact" w:before="1"/>
        <w:ind w:right="0" w:firstLine="419"/>
        <w:jc w:val="left"/>
      </w:pPr>
      <w:r>
        <w:rPr>
          <w:spacing w:val="-2"/>
        </w:rPr>
        <w:t>从与治理层沟通过的事项中，我们确定哪些事项对本期财务报表审计最为重要，因而构成关</w:t>
      </w:r>
      <w:r>
        <w:rPr>
          <w:w w:val="100"/>
        </w:rPr>
        <w:t> </w:t>
      </w:r>
      <w:r>
        <w:rPr>
          <w:spacing w:val="-2"/>
        </w:rPr>
        <w:t>键审计事项。我们在审计报告中描述这些事项，除非法律法规禁止公开披露这些事项，或在极少</w:t>
      </w:r>
    </w:p>
    <w:p>
      <w:pPr>
        <w:pStyle w:val="BodyText"/>
        <w:spacing w:line="272" w:lineRule="exact" w:before="1"/>
        <w:ind w:right="0"/>
        <w:jc w:val="left"/>
      </w:pPr>
      <w:r>
        <w:rPr>
          <w:spacing w:val="-2"/>
        </w:rPr>
        <w:t>数情形下，如果合理预期在审计报告中沟通某事项造成的负面后果超过在公众利益方面产生的益</w:t>
      </w:r>
      <w:r>
        <w:rPr>
          <w:spacing w:val="-25"/>
        </w:rPr>
        <w:t> </w:t>
      </w:r>
      <w:r>
        <w:rPr>
          <w:spacing w:val="-25"/>
        </w:rPr>
      </w: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tbl>
      <w:tblPr>
        <w:tblW w:w="0" w:type="auto"/>
        <w:jc w:val="left"/>
        <w:tblInd w:w="432" w:type="dxa"/>
        <w:tblLayout w:type="fixed"/>
        <w:tblCellMar>
          <w:top w:w="0" w:type="dxa"/>
          <w:left w:w="0" w:type="dxa"/>
          <w:bottom w:w="0" w:type="dxa"/>
          <w:right w:w="0" w:type="dxa"/>
        </w:tblCellMar>
        <w:tblLook w:val="01E0"/>
      </w:tblPr>
      <w:tblGrid>
        <w:gridCol w:w="3867"/>
        <w:gridCol w:w="4287"/>
      </w:tblGrid>
      <w:tr>
        <w:trPr>
          <w:trHeight w:val="324"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11" w:lineRule="exact"/>
              <w:ind w:right="99"/>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4287" w:type="dxa"/>
            <w:tcBorders>
              <w:top w:val="nil" w:sz="6" w:space="0" w:color="auto"/>
              <w:left w:val="nil" w:sz="6" w:space="0" w:color="auto"/>
              <w:bottom w:val="nil" w:sz="6" w:space="0" w:color="auto"/>
              <w:right w:val="nil" w:sz="6" w:space="0" w:color="auto"/>
            </w:tcBorders>
          </w:tcPr>
          <w:p>
            <w:pPr>
              <w:pStyle w:val="TableParagraph"/>
              <w:spacing w:line="211" w:lineRule="exact"/>
              <w:ind w:left="301" w:right="0"/>
              <w:jc w:val="left"/>
              <w:rPr>
                <w:rFonts w:ascii="宋体" w:hAnsi="宋体" w:cs="宋体" w:eastAsia="宋体" w:hint="default"/>
                <w:sz w:val="21"/>
                <w:szCs w:val="21"/>
              </w:rPr>
            </w:pPr>
            <w:r>
              <w:rPr>
                <w:rFonts w:ascii="宋体" w:hAnsi="宋体" w:cs="宋体" w:eastAsia="宋体" w:hint="default"/>
                <w:sz w:val="21"/>
                <w:szCs w:val="21"/>
              </w:rPr>
              <w:t>中国注册会计师（项目合伙人）：刘琦祺</w:t>
            </w:r>
          </w:p>
        </w:tc>
      </w:tr>
      <w:tr>
        <w:trPr>
          <w:trHeight w:val="584"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9"/>
              <w:jc w:val="center"/>
              <w:rPr>
                <w:rFonts w:ascii="宋体" w:hAnsi="宋体" w:cs="宋体" w:eastAsia="宋体" w:hint="default"/>
                <w:sz w:val="21"/>
                <w:szCs w:val="21"/>
              </w:rPr>
            </w:pPr>
            <w:r>
              <w:rPr>
                <w:rFonts w:ascii="宋体" w:hAnsi="宋体" w:cs="宋体" w:eastAsia="宋体" w:hint="default"/>
                <w:spacing w:val="-4"/>
                <w:sz w:val="21"/>
                <w:szCs w:val="21"/>
              </w:rPr>
              <w:t>中国</w:t>
            </w:r>
            <w:r>
              <w:rPr>
                <w:rFonts w:ascii="Arial" w:hAnsi="Arial" w:cs="Arial" w:eastAsia="Arial" w:hint="default"/>
                <w:spacing w:val="-4"/>
                <w:sz w:val="21"/>
                <w:szCs w:val="21"/>
              </w:rPr>
              <w:t>·</w:t>
            </w:r>
            <w:r>
              <w:rPr>
                <w:rFonts w:ascii="宋体" w:hAnsi="宋体" w:cs="宋体" w:eastAsia="宋体" w:hint="default"/>
                <w:spacing w:val="-4"/>
                <w:sz w:val="21"/>
                <w:szCs w:val="21"/>
              </w:rPr>
              <w:t>北京</w:t>
            </w:r>
            <w:r>
              <w:rPr>
                <w:rFonts w:ascii="宋体" w:hAnsi="宋体" w:cs="宋体" w:eastAsia="宋体" w:hint="default"/>
                <w:sz w:val="21"/>
                <w:szCs w:val="21"/>
              </w:rPr>
            </w:r>
          </w:p>
        </w:tc>
        <w:tc>
          <w:tcPr>
            <w:tcW w:w="428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1" w:right="0"/>
              <w:jc w:val="left"/>
              <w:rPr>
                <w:rFonts w:ascii="宋体" w:hAnsi="宋体" w:cs="宋体" w:eastAsia="宋体" w:hint="default"/>
                <w:sz w:val="21"/>
                <w:szCs w:val="21"/>
              </w:rPr>
            </w:pPr>
            <w:r>
              <w:rPr>
                <w:rFonts w:ascii="宋体" w:hAnsi="宋体" w:cs="宋体" w:eastAsia="宋体" w:hint="default"/>
                <w:sz w:val="21"/>
                <w:szCs w:val="21"/>
              </w:rPr>
              <w:t>中国注册会计师：刘济杰</w:t>
            </w:r>
          </w:p>
        </w:tc>
      </w:tr>
      <w:tr>
        <w:trPr>
          <w:trHeight w:val="471" w:hRule="exact"/>
        </w:trPr>
        <w:tc>
          <w:tcPr>
            <w:tcW w:w="3867" w:type="dxa"/>
            <w:tcBorders>
              <w:top w:val="nil" w:sz="6" w:space="0" w:color="auto"/>
              <w:left w:val="nil" w:sz="6" w:space="0" w:color="auto"/>
              <w:bottom w:val="nil" w:sz="6" w:space="0" w:color="auto"/>
              <w:right w:val="nil" w:sz="6" w:space="0" w:color="auto"/>
            </w:tcBorders>
          </w:tcPr>
          <w:p>
            <w:pPr/>
          </w:p>
        </w:tc>
        <w:tc>
          <w:tcPr>
            <w:tcW w:w="4287" w:type="dxa"/>
            <w:tcBorders>
              <w:top w:val="nil" w:sz="6" w:space="0" w:color="auto"/>
              <w:left w:val="nil" w:sz="6" w:space="0" w:color="auto"/>
              <w:bottom w:val="nil" w:sz="6" w:space="0" w:color="auto"/>
              <w:right w:val="nil" w:sz="6" w:space="0" w:color="auto"/>
            </w:tcBorders>
          </w:tcPr>
          <w:p>
            <w:pPr>
              <w:pStyle w:val="TableParagraph"/>
              <w:spacing w:line="240" w:lineRule="auto" w:before="185"/>
              <w:ind w:left="1554"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30</w:t>
            </w:r>
            <w:r>
              <w:rPr>
                <w:rFonts w:ascii="Arial" w:hAnsi="Arial" w:cs="Arial" w:eastAsia="Arial" w:hint="default"/>
                <w:spacing w:val="-4"/>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77" w:footer="1195" w:top="1100" w:bottom="1380" w:left="1660" w:right="96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2"/>
        <w:spacing w:line="240" w:lineRule="auto" w:before="36"/>
        <w:ind w:left="218" w:right="-16"/>
        <w:jc w:val="left"/>
        <w:rPr>
          <w:b w:val="0"/>
          <w:bCs w:val="0"/>
        </w:rPr>
      </w:pPr>
      <w:r>
        <w:rPr/>
        <w:t>二、财务报表</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Heading2"/>
        <w:spacing w:line="273" w:lineRule="exact"/>
        <w:ind w:left="200" w:right="3717"/>
        <w:jc w:val="center"/>
        <w:rPr>
          <w:b w:val="0"/>
          <w:bCs w:val="0"/>
        </w:rPr>
      </w:pPr>
      <w:r>
        <w:rPr/>
        <w:t>合并资产负债表</w:t>
      </w:r>
      <w:r>
        <w:rPr>
          <w:b w:val="0"/>
          <w:bCs w:val="0"/>
        </w:rPr>
      </w:r>
    </w:p>
    <w:p>
      <w:pPr>
        <w:pStyle w:val="BodyText"/>
        <w:spacing w:line="288" w:lineRule="exact"/>
        <w:ind w:left="201" w:right="3717"/>
        <w:jc w:val="center"/>
      </w:pPr>
      <w:r>
        <w:rPr>
          <w:rFonts w:ascii="Arial" w:hAnsi="Arial" w:cs="Arial" w:eastAsia="Arial" w:hint="default"/>
        </w:rPr>
        <w:t>2017</w:t>
      </w:r>
      <w:r>
        <w:rPr>
          <w:rFonts w:ascii="Arial" w:hAnsi="Arial" w:cs="Arial" w:eastAsia="Arial" w:hint="default"/>
          <w:spacing w:val="-7"/>
        </w:rPr>
        <w:t> </w:t>
      </w:r>
      <w:r>
        <w:rPr/>
        <w:t>年</w:t>
      </w:r>
      <w:r>
        <w:rPr>
          <w:spacing w:val="-52"/>
        </w:rPr>
        <w:t> </w:t>
      </w:r>
      <w:r>
        <w:rPr>
          <w:rFonts w:ascii="Arial" w:hAnsi="Arial" w:cs="Arial" w:eastAsia="Arial" w:hint="default"/>
        </w:rPr>
        <w:t>12</w:t>
      </w:r>
      <w:r>
        <w:rPr>
          <w:rFonts w:ascii="Arial" w:hAnsi="Arial" w:cs="Arial" w:eastAsia="Arial" w:hint="default"/>
          <w:spacing w:val="-4"/>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w:t>
      </w:r>
    </w:p>
    <w:p>
      <w:pPr>
        <w:spacing w:after="0" w:line="288" w:lineRule="exact"/>
        <w:jc w:val="center"/>
        <w:sectPr>
          <w:type w:val="continuous"/>
          <w:pgSz w:w="11910" w:h="16840"/>
          <w:pgMar w:top="1120" w:bottom="1380" w:left="1580" w:right="1040"/>
          <w:cols w:num="2" w:equalWidth="0">
            <w:col w:w="1488" w:space="2014"/>
            <w:col w:w="5788"/>
          </w:cols>
        </w:sectPr>
      </w:pPr>
    </w:p>
    <w:p>
      <w:pPr>
        <w:pStyle w:val="BodyText"/>
        <w:spacing w:line="257" w:lineRule="exact"/>
        <w:ind w:left="218" w:right="2465"/>
        <w:jc w:val="left"/>
      </w:pPr>
      <w:r>
        <w:rPr/>
        <w:t>编制单位</w:t>
      </w:r>
      <w:r>
        <w:rPr>
          <w:rFonts w:ascii="宋体" w:hAnsi="宋体" w:cs="宋体" w:eastAsia="宋体" w:hint="default"/>
        </w:rPr>
        <w:t>:</w:t>
      </w:r>
      <w:r>
        <w:rPr/>
        <w:t>黑龙江北大荒农业股份有限公司</w:t>
      </w:r>
    </w:p>
    <w:p>
      <w:pPr>
        <w:pStyle w:val="BodyText"/>
        <w:spacing w:line="273" w:lineRule="exact"/>
        <w:ind w:left="0" w:right="230"/>
        <w:jc w:val="right"/>
      </w:pPr>
      <w:r>
        <w:rPr>
          <w:spacing w:val="-1"/>
        </w:rPr>
        <w:t>单位</w:t>
      </w:r>
      <w:r>
        <w:rPr>
          <w:rFonts w:ascii="宋体" w:hAnsi="宋体" w:cs="宋体" w:eastAsia="宋体" w:hint="default"/>
          <w:spacing w:val="-1"/>
        </w:rPr>
        <w:t>:</w:t>
      </w:r>
      <w:r>
        <w:rPr>
          <w:spacing w:val="-1"/>
        </w:rPr>
        <w:t>元币种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788;height:2" coordorigin="10,10" coordsize="3788,2">
              <v:shape style="position:absolute;left:10;top:10;width:3788;height:2" coordorigin="10,10" coordsize="3788,0" path="m10,10l3797,10e" filled="false" stroked="true" strokeweight=".95999pt" strokecolor="#000000">
                <v:path arrowok="t"/>
              </v:shape>
            </v:group>
            <v:group style="position:absolute;left:3797;top:10;width:58;height:2" coordorigin="3797,10" coordsize="58,2">
              <v:shape style="position:absolute;left:3797;top:10;width:58;height:2" coordorigin="3797,10" coordsize="58,0" path="m3797,10l3855,10e" filled="false" stroked="true" strokeweight=".95999pt" strokecolor="#000000">
                <v:path arrowok="t"/>
              </v:shape>
            </v:group>
            <v:group style="position:absolute;left:3855;top:10;width:783;height:2" coordorigin="3855,10" coordsize="783,2">
              <v:shape style="position:absolute;left:3855;top:10;width:783;height:2" coordorigin="3855,10" coordsize="783,0" path="m3855,10l4637,10e" filled="false" stroked="true" strokeweight=".95999pt" strokecolor="#000000">
                <v:path arrowok="t"/>
              </v:shape>
            </v:group>
            <v:group style="position:absolute;left:4637;top:10;width:59;height:2" coordorigin="4637,10" coordsize="59,2">
              <v:shape style="position:absolute;left:4637;top:10;width:59;height:2" coordorigin="4637,10" coordsize="59,0" path="m4637,10l4695,10e" filled="false" stroked="true" strokeweight=".95999pt" strokecolor="#000000">
                <v:path arrowok="t"/>
              </v:shape>
            </v:group>
            <v:group style="position:absolute;left:4695;top:10;width:2151;height:2" coordorigin="4695,10" coordsize="2151,2">
              <v:shape style="position:absolute;left:4695;top:10;width:2151;height:2" coordorigin="4695,10" coordsize="2151,0" path="m4695,10l6846,10e" filled="false" stroked="true" strokeweight=".95999pt" strokecolor="#000000">
                <v:path arrowok="t"/>
              </v:shape>
            </v:group>
            <v:group style="position:absolute;left:6846;top:10;width:58;height:2" coordorigin="6846,10" coordsize="58,2">
              <v:shape style="position:absolute;left:6846;top:10;width:58;height:2" coordorigin="6846,10" coordsize="58,0" path="m6846,10l6903,10e" filled="false" stroked="true" strokeweight=".95999pt" strokecolor="#000000">
                <v:path arrowok="t"/>
              </v:shape>
            </v:group>
            <v:group style="position:absolute;left:6903;top:10;width:2156;height:2" coordorigin="6903,10" coordsize="2156,2">
              <v:shape style="position:absolute;left:6903;top:10;width:2156;height:2" coordorigin="6903,10" coordsize="2156,0" path="m6903,10l9059,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3793"/>
        <w:gridCol w:w="840"/>
        <w:gridCol w:w="2208"/>
        <w:gridCol w:w="2208"/>
      </w:tblGrid>
      <w:tr>
        <w:trPr>
          <w:trHeight w:val="324" w:hRule="exact"/>
        </w:trPr>
        <w:tc>
          <w:tcPr>
            <w:tcW w:w="3793"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40"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2208"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left="67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08" w:type="dxa"/>
            <w:tcBorders>
              <w:top w:val="single" w:sz="8" w:space="0" w:color="000000"/>
              <w:left w:val="single" w:sz="4" w:space="0" w:color="000000"/>
              <w:bottom w:val="single" w:sz="4" w:space="0" w:color="000000"/>
              <w:right w:val="nil" w:sz="6" w:space="0" w:color="auto"/>
            </w:tcBorders>
          </w:tcPr>
          <w:p>
            <w:pPr>
              <w:pStyle w:val="TableParagraph"/>
              <w:spacing w:line="260" w:lineRule="exact"/>
              <w:ind w:left="679"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5257" w:type="dxa"/>
            <w:gridSpan w:val="3"/>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0"/>
              <w:jc w:val="center"/>
              <w:rPr>
                <w:rFonts w:ascii="Arial" w:hAnsi="Arial" w:cs="Arial" w:eastAsia="Arial" w:hint="default"/>
                <w:sz w:val="21"/>
                <w:szCs w:val="21"/>
              </w:rPr>
            </w:pPr>
            <w:r>
              <w:rPr>
                <w:rFonts w:ascii="宋体" w:hAnsi="宋体" w:cs="宋体" w:eastAsia="宋体" w:hint="default"/>
                <w:spacing w:val="-10"/>
                <w:sz w:val="21"/>
                <w:szCs w:val="21"/>
              </w:rPr>
              <w:t>七、</w:t>
            </w:r>
            <w:r>
              <w:rPr>
                <w:rFonts w:ascii="Arial" w:hAnsi="Arial" w:cs="Arial" w:eastAsia="Arial" w:hint="default"/>
                <w:spacing w:val="-10"/>
                <w:sz w:val="21"/>
                <w:szCs w:val="21"/>
              </w:rPr>
              <w:t>1</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1,334,042,686.46</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939,562,718.22</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555"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5" w:lineRule="exact"/>
              <w:ind w:left="107"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0"/>
              <w:jc w:val="center"/>
              <w:rPr>
                <w:rFonts w:ascii="Arial" w:hAnsi="Arial" w:cs="Arial" w:eastAsia="Arial" w:hint="default"/>
                <w:sz w:val="21"/>
                <w:szCs w:val="21"/>
              </w:rPr>
            </w:pPr>
            <w:r>
              <w:rPr>
                <w:rFonts w:ascii="宋体" w:hAnsi="宋体" w:cs="宋体" w:eastAsia="宋体" w:hint="default"/>
                <w:spacing w:val="-10"/>
                <w:sz w:val="21"/>
                <w:szCs w:val="21"/>
              </w:rPr>
              <w:t>七、</w:t>
            </w:r>
            <w:r>
              <w:rPr>
                <w:rFonts w:ascii="Arial" w:hAnsi="Arial" w:cs="Arial" w:eastAsia="Arial" w:hint="default"/>
                <w:spacing w:val="-10"/>
                <w:sz w:val="21"/>
                <w:szCs w:val="21"/>
              </w:rPr>
              <w:t>4</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5,823,683.03</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11,870,000.00</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10"/>
              <w:jc w:val="center"/>
              <w:rPr>
                <w:rFonts w:ascii="Arial" w:hAnsi="Arial" w:cs="Arial" w:eastAsia="Arial" w:hint="default"/>
                <w:sz w:val="21"/>
                <w:szCs w:val="21"/>
              </w:rPr>
            </w:pPr>
            <w:r>
              <w:rPr>
                <w:rFonts w:ascii="宋体" w:hAnsi="宋体" w:cs="宋体" w:eastAsia="宋体" w:hint="default"/>
                <w:spacing w:val="-10"/>
                <w:sz w:val="21"/>
                <w:szCs w:val="21"/>
              </w:rPr>
              <w:t>七、</w:t>
            </w:r>
            <w:r>
              <w:rPr>
                <w:rFonts w:ascii="Arial" w:hAnsi="Arial" w:cs="Arial" w:eastAsia="Arial" w:hint="default"/>
                <w:spacing w:val="-10"/>
                <w:sz w:val="21"/>
                <w:szCs w:val="21"/>
              </w:rPr>
              <w:t>5</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47,885,668.32</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52,501,663.31</w:t>
            </w: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0"/>
              <w:jc w:val="center"/>
              <w:rPr>
                <w:rFonts w:ascii="Arial" w:hAnsi="Arial" w:cs="Arial" w:eastAsia="Arial" w:hint="default"/>
                <w:sz w:val="21"/>
                <w:szCs w:val="21"/>
              </w:rPr>
            </w:pPr>
            <w:r>
              <w:rPr>
                <w:rFonts w:ascii="宋体" w:hAnsi="宋体" w:cs="宋体" w:eastAsia="宋体" w:hint="default"/>
                <w:spacing w:val="-10"/>
                <w:sz w:val="21"/>
                <w:szCs w:val="21"/>
              </w:rPr>
              <w:t>七、</w:t>
            </w:r>
            <w:r>
              <w:rPr>
                <w:rFonts w:ascii="Arial" w:hAnsi="Arial" w:cs="Arial" w:eastAsia="Arial" w:hint="default"/>
                <w:spacing w:val="-10"/>
                <w:sz w:val="21"/>
                <w:szCs w:val="21"/>
              </w:rPr>
              <w:t>6</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106,000,790.38</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104,940,489.15</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0"/>
              <w:jc w:val="center"/>
              <w:rPr>
                <w:rFonts w:ascii="Arial" w:hAnsi="Arial" w:cs="Arial" w:eastAsia="Arial" w:hint="default"/>
                <w:sz w:val="21"/>
                <w:szCs w:val="21"/>
              </w:rPr>
            </w:pPr>
            <w:r>
              <w:rPr>
                <w:rFonts w:ascii="宋体" w:hAnsi="宋体" w:cs="宋体" w:eastAsia="宋体" w:hint="default"/>
                <w:spacing w:val="-10"/>
                <w:sz w:val="21"/>
                <w:szCs w:val="21"/>
              </w:rPr>
              <w:t>七、</w:t>
            </w:r>
            <w:r>
              <w:rPr>
                <w:rFonts w:ascii="Arial" w:hAnsi="Arial" w:cs="Arial" w:eastAsia="Arial" w:hint="default"/>
                <w:spacing w:val="-10"/>
                <w:sz w:val="21"/>
                <w:szCs w:val="21"/>
              </w:rPr>
              <w:t>7</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6,317,062.80</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72,250.00</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0"/>
              <w:jc w:val="center"/>
              <w:rPr>
                <w:rFonts w:ascii="Arial" w:hAnsi="Arial" w:cs="Arial" w:eastAsia="Arial" w:hint="default"/>
                <w:sz w:val="21"/>
                <w:szCs w:val="21"/>
              </w:rPr>
            </w:pPr>
            <w:r>
              <w:rPr>
                <w:rFonts w:ascii="宋体" w:hAnsi="宋体" w:cs="宋体" w:eastAsia="宋体" w:hint="default"/>
                <w:spacing w:val="-10"/>
                <w:sz w:val="21"/>
                <w:szCs w:val="21"/>
              </w:rPr>
              <w:t>七、</w:t>
            </w:r>
            <w:r>
              <w:rPr>
                <w:rFonts w:ascii="Arial" w:hAnsi="Arial" w:cs="Arial" w:eastAsia="Arial" w:hint="default"/>
                <w:spacing w:val="-10"/>
                <w:sz w:val="21"/>
                <w:szCs w:val="21"/>
              </w:rPr>
              <w:t>9</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Arial" w:hAnsi="Arial" w:cs="Arial" w:eastAsia="Arial" w:hint="default"/>
                <w:sz w:val="21"/>
                <w:szCs w:val="21"/>
              </w:rPr>
            </w:pPr>
            <w:r>
              <w:rPr>
                <w:rFonts w:ascii="Arial"/>
                <w:spacing w:val="-1"/>
                <w:sz w:val="21"/>
              </w:rPr>
              <w:t>291,702,668.09</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Arial" w:hAnsi="Arial" w:cs="Arial" w:eastAsia="Arial" w:hint="default"/>
                <w:sz w:val="21"/>
                <w:szCs w:val="21"/>
              </w:rPr>
            </w:pPr>
            <w:r>
              <w:rPr>
                <w:rFonts w:ascii="Arial"/>
                <w:spacing w:val="-1"/>
                <w:sz w:val="21"/>
              </w:rPr>
              <w:t>289,382,132.13</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10</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786,300,745.35</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859,034,844.84</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13</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492,397,972.35</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963,525,979.10</w:t>
            </w: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27"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3,070,471,276.78</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3,220,890,076.75</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5257" w:type="dxa"/>
            <w:gridSpan w:val="3"/>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14</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21,000,000.00</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21,000,000.00</w:t>
            </w: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17</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769,584,560.03</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328,986,820.77</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19</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3,261,857,912.77</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3,625,681,659.38</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20</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39,879,311.61</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53,300,274.54</w:t>
            </w: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25</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421,075,300.51</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439,497,133.56</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3793"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40" w:type="dxa"/>
            <w:tcBorders>
              <w:top w:val="single" w:sz="4" w:space="0" w:color="000000"/>
              <w:left w:val="single" w:sz="4" w:space="0" w:color="000000"/>
              <w:bottom w:val="single" w:sz="8" w:space="0" w:color="000000"/>
              <w:right w:val="single" w:sz="4" w:space="0" w:color="000000"/>
            </w:tcBorders>
          </w:tcPr>
          <w:p>
            <w:pPr/>
          </w:p>
        </w:tc>
        <w:tc>
          <w:tcPr>
            <w:tcW w:w="2208" w:type="dxa"/>
            <w:tcBorders>
              <w:top w:val="single" w:sz="4" w:space="0" w:color="000000"/>
              <w:left w:val="single" w:sz="4" w:space="0" w:color="000000"/>
              <w:bottom w:val="single" w:sz="8" w:space="0" w:color="000000"/>
              <w:right w:val="single" w:sz="4" w:space="0" w:color="000000"/>
            </w:tcBorders>
          </w:tcPr>
          <w:p>
            <w:pPr/>
          </w:p>
        </w:tc>
        <w:tc>
          <w:tcPr>
            <w:tcW w:w="2208" w:type="dxa"/>
            <w:tcBorders>
              <w:top w:val="single" w:sz="4" w:space="0" w:color="000000"/>
              <w:left w:val="single" w:sz="4" w:space="0" w:color="000000"/>
              <w:bottom w:val="single" w:sz="8" w:space="0" w:color="000000"/>
              <w:right w:val="nil" w:sz="6" w:space="0" w:color="auto"/>
            </w:tcBorders>
          </w:tcPr>
          <w:p>
            <w:pP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788;height:2" coordorigin="10,10" coordsize="3788,2">
              <v:shape style="position:absolute;left:10;top:10;width:3788;height:2" coordorigin="10,10" coordsize="3788,0" path="m10,10l3797,10e" filled="false" stroked="true" strokeweight=".96002pt" strokecolor="#000000">
                <v:path arrowok="t"/>
              </v:shape>
            </v:group>
            <v:group style="position:absolute;left:3797;top:10;width:58;height:2" coordorigin="3797,10" coordsize="58,2">
              <v:shape style="position:absolute;left:3797;top:10;width:58;height:2" coordorigin="3797,10" coordsize="58,0" path="m3797,10l3855,10e" filled="false" stroked="true" strokeweight=".96002pt" strokecolor="#000000">
                <v:path arrowok="t"/>
              </v:shape>
            </v:group>
            <v:group style="position:absolute;left:3855;top:10;width:783;height:2" coordorigin="3855,10" coordsize="783,2">
              <v:shape style="position:absolute;left:3855;top:10;width:783;height:2" coordorigin="3855,10" coordsize="783,0" path="m3855,10l4637,10e" filled="false" stroked="true" strokeweight=".96002pt" strokecolor="#000000">
                <v:path arrowok="t"/>
              </v:shape>
            </v:group>
            <v:group style="position:absolute;left:4637;top:10;width:59;height:2" coordorigin="4637,10" coordsize="59,2">
              <v:shape style="position:absolute;left:4637;top:10;width:59;height:2" coordorigin="4637,10" coordsize="59,0" path="m4637,10l4695,10e" filled="false" stroked="true" strokeweight=".96002pt" strokecolor="#000000">
                <v:path arrowok="t"/>
              </v:shape>
            </v:group>
            <v:group style="position:absolute;left:4695;top:10;width:2151;height:2" coordorigin="4695,10" coordsize="2151,2">
              <v:shape style="position:absolute;left:4695;top:10;width:2151;height:2" coordorigin="4695,10" coordsize="2151,0" path="m4695,10l6846,10e" filled="false" stroked="true" strokeweight=".96002pt" strokecolor="#000000">
                <v:path arrowok="t"/>
              </v:shape>
            </v:group>
            <v:group style="position:absolute;left:6846;top:10;width:58;height:2" coordorigin="6846,10" coordsize="58,2">
              <v:shape style="position:absolute;left:6846;top:10;width:58;height:2" coordorigin="6846,10" coordsize="58,0" path="m6846,10l6903,10e" filled="false" stroked="true" strokeweight=".96002pt" strokecolor="#000000">
                <v:path arrowok="t"/>
              </v:shape>
            </v:group>
            <v:group style="position:absolute;left:6903;top:10;width:2156;height:2" coordorigin="6903,10" coordsize="2156,2">
              <v:shape style="position:absolute;left:6903;top:10;width:2156;height:2" coordorigin="6903,10" coordsize="2156,0" path="m6903,10l9059,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45pt;height:1pt;mso-position-horizontal-relative:char;mso-position-vertical-relative:line" coordorigin="0,0" coordsize="9069,20">
            <v:group style="position:absolute;left:10;top:10;width:3788;height:2" coordorigin="10,10" coordsize="3788,2">
              <v:shape style="position:absolute;left:10;top:10;width:3788;height:2" coordorigin="10,10" coordsize="3788,0" path="m10,10l3797,10e" filled="false" stroked="true" strokeweight=".96001pt" strokecolor="#000000">
                <v:path arrowok="t"/>
              </v:shape>
            </v:group>
            <v:group style="position:absolute;left:3797;top:10;width:58;height:2" coordorigin="3797,10" coordsize="58,2">
              <v:shape style="position:absolute;left:3797;top:10;width:58;height:2" coordorigin="3797,10" coordsize="58,0" path="m3797,10l3855,10e" filled="false" stroked="true" strokeweight=".96001pt" strokecolor="#000000">
                <v:path arrowok="t"/>
              </v:shape>
            </v:group>
            <v:group style="position:absolute;left:3855;top:10;width:783;height:2" coordorigin="3855,10" coordsize="783,2">
              <v:shape style="position:absolute;left:3855;top:10;width:783;height:2" coordorigin="3855,10" coordsize="783,0" path="m3855,10l4637,10e" filled="false" stroked="true" strokeweight=".96001pt" strokecolor="#000000">
                <v:path arrowok="t"/>
              </v:shape>
            </v:group>
            <v:group style="position:absolute;left:4637;top:10;width:59;height:2" coordorigin="4637,10" coordsize="59,2">
              <v:shape style="position:absolute;left:4637;top:10;width:59;height:2" coordorigin="4637,10" coordsize="59,0" path="m4637,10l4695,10e" filled="false" stroked="true" strokeweight=".96001pt" strokecolor="#000000">
                <v:path arrowok="t"/>
              </v:shape>
            </v:group>
            <v:group style="position:absolute;left:4695;top:10;width:2151;height:2" coordorigin="4695,10" coordsize="2151,2">
              <v:shape style="position:absolute;left:4695;top:10;width:2151;height:2" coordorigin="4695,10" coordsize="2151,0" path="m4695,10l6846,10e" filled="false" stroked="true" strokeweight=".96001pt" strokecolor="#000000">
                <v:path arrowok="t"/>
              </v:shape>
            </v:group>
            <v:group style="position:absolute;left:6846;top:10;width:58;height:2" coordorigin="6846,10" coordsize="58,2">
              <v:shape style="position:absolute;left:6846;top:10;width:58;height:2" coordorigin="6846,10" coordsize="58,0" path="m6846,10l6903,10e" filled="false" stroked="true" strokeweight=".96001pt" strokecolor="#000000">
                <v:path arrowok="t"/>
              </v:shape>
            </v:group>
            <v:group style="position:absolute;left:6903;top:10;width:2156;height:2" coordorigin="6903,10" coordsize="2156,2">
              <v:shape style="position:absolute;left:6903;top:10;width:2156;height:2" coordorigin="6903,10" coordsize="2156,0" path="m6903,10l9059,10e" filled="false" stroked="true" strokeweight=".96001pt" strokecolor="#000000">
                <v:path arrowok="t"/>
              </v:shape>
            </v:group>
          </v:group>
        </w:pict>
      </w:r>
      <w:r>
        <w:rPr>
          <w:rFonts w:ascii="Times New Roman" w:hAnsi="Times New Roman" w:cs="Times New Roman" w:eastAsia="Times New Roman"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3793"/>
        <w:gridCol w:w="840"/>
        <w:gridCol w:w="2208"/>
        <w:gridCol w:w="2208"/>
      </w:tblGrid>
      <w:tr>
        <w:trPr>
          <w:trHeight w:val="327" w:hRule="exact"/>
        </w:trPr>
        <w:tc>
          <w:tcPr>
            <w:tcW w:w="3793"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319"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40" w:type="dxa"/>
            <w:tcBorders>
              <w:top w:val="single" w:sz="8" w:space="0" w:color="000000"/>
              <w:left w:val="single" w:sz="4" w:space="0" w:color="000000"/>
              <w:bottom w:val="single" w:sz="4" w:space="0" w:color="000000"/>
              <w:right w:val="single" w:sz="4" w:space="0" w:color="000000"/>
            </w:tcBorders>
          </w:tcPr>
          <w:p>
            <w:pPr>
              <w:pStyle w:val="TableParagraph"/>
              <w:spacing w:line="278"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28</w:t>
            </w:r>
            <w:r>
              <w:rPr>
                <w:rFonts w:ascii="Arial" w:hAnsi="Arial" w:cs="Arial" w:eastAsia="Arial" w:hint="default"/>
                <w:sz w:val="21"/>
                <w:szCs w:val="21"/>
              </w:rPr>
            </w:r>
          </w:p>
        </w:tc>
        <w:tc>
          <w:tcPr>
            <w:tcW w:w="220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41,118,758.52</w:t>
            </w:r>
          </w:p>
        </w:tc>
        <w:tc>
          <w:tcPr>
            <w:tcW w:w="2208"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27,737,292.58</w:t>
            </w: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29</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30</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21,970,815.18</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25,157,140.32</w:t>
            </w: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27"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4,576,486,658.62</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4,521,360,321.15</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39"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7,646,957,935.40</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7,742,250,397.90</w:t>
            </w: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5257" w:type="dxa"/>
            <w:gridSpan w:val="3"/>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555"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益的金融负债</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35</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222,563,359.27</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248,893,375.04</w:t>
            </w: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36</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624,742,633.57</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916,801,924.41</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37</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342,623,258.85</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286,888,066.71</w:t>
            </w: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38</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41,926,279.81</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50,801,750.60</w:t>
            </w:r>
          </w:p>
        </w:tc>
      </w:tr>
      <w:tr>
        <w:trPr>
          <w:trHeight w:val="320"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40</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70,309.90</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70,309.90</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41</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462,748,024.85</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491,261,810.90</w:t>
            </w: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27"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1,694,673,866.25</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1,994,717,237.56</w:t>
            </w: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45</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4,451,729.61</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4,451,729.61</w:t>
            </w: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947"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47</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137,271.31</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137,271.31</w:t>
            </w: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48</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69,939,531.76</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23,624,987.83</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50</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447,770.64</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447,770.64</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51</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1,660,883.98</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2,004,045.34</w:t>
            </w: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3793"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40" w:type="dxa"/>
            <w:tcBorders>
              <w:top w:val="single" w:sz="4" w:space="0" w:color="000000"/>
              <w:left w:val="single" w:sz="4" w:space="0" w:color="000000"/>
              <w:bottom w:val="single" w:sz="8" w:space="0" w:color="000000"/>
              <w:right w:val="single" w:sz="4" w:space="0" w:color="000000"/>
            </w:tcBorders>
          </w:tcPr>
          <w:p>
            <w:pPr/>
          </w:p>
        </w:tc>
        <w:tc>
          <w:tcPr>
            <w:tcW w:w="2208" w:type="dxa"/>
            <w:tcBorders>
              <w:top w:val="single" w:sz="4" w:space="0" w:color="000000"/>
              <w:left w:val="single" w:sz="4" w:space="0" w:color="000000"/>
              <w:bottom w:val="single" w:sz="8" w:space="0" w:color="000000"/>
              <w:right w:val="single" w:sz="4" w:space="0" w:color="000000"/>
            </w:tcBorders>
          </w:tcPr>
          <w:p>
            <w:pPr/>
          </w:p>
        </w:tc>
        <w:tc>
          <w:tcPr>
            <w:tcW w:w="2208" w:type="dxa"/>
            <w:tcBorders>
              <w:top w:val="single" w:sz="4" w:space="0" w:color="000000"/>
              <w:left w:val="single" w:sz="4" w:space="0" w:color="000000"/>
              <w:bottom w:val="single" w:sz="8" w:space="0" w:color="000000"/>
              <w:right w:val="nil" w:sz="6" w:space="0" w:color="auto"/>
            </w:tcBorders>
          </w:tcPr>
          <w:p>
            <w:pPr/>
          </w:p>
        </w:tc>
      </w:tr>
    </w:tbl>
    <w:p>
      <w:pPr>
        <w:spacing w:line="240" w:lineRule="auto" w:before="3"/>
        <w:rPr>
          <w:rFonts w:ascii="Times New Roman" w:hAnsi="Times New Roman" w:cs="Times New Roman" w:eastAsia="Times New Roman" w:hint="default"/>
          <w:sz w:val="3"/>
          <w:szCs w:val="3"/>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45pt;height:1pt;mso-position-horizontal-relative:char;mso-position-vertical-relative:line" coordorigin="0,0" coordsize="9069,20">
            <v:group style="position:absolute;left:10;top:10;width:3788;height:2" coordorigin="10,10" coordsize="3788,2">
              <v:shape style="position:absolute;left:10;top:10;width:3788;height:2" coordorigin="10,10" coordsize="3788,0" path="m10,10l3797,10e" filled="false" stroked="true" strokeweight=".96002pt" strokecolor="#000000">
                <v:path arrowok="t"/>
              </v:shape>
            </v:group>
            <v:group style="position:absolute;left:3797;top:10;width:58;height:2" coordorigin="3797,10" coordsize="58,2">
              <v:shape style="position:absolute;left:3797;top:10;width:58;height:2" coordorigin="3797,10" coordsize="58,0" path="m3797,10l3855,10e" filled="false" stroked="true" strokeweight=".96002pt" strokecolor="#000000">
                <v:path arrowok="t"/>
              </v:shape>
            </v:group>
            <v:group style="position:absolute;left:3855;top:10;width:783;height:2" coordorigin="3855,10" coordsize="783,2">
              <v:shape style="position:absolute;left:3855;top:10;width:783;height:2" coordorigin="3855,10" coordsize="783,0" path="m3855,10l4637,10e" filled="false" stroked="true" strokeweight=".96002pt" strokecolor="#000000">
                <v:path arrowok="t"/>
              </v:shape>
            </v:group>
            <v:group style="position:absolute;left:4637;top:10;width:59;height:2" coordorigin="4637,10" coordsize="59,2">
              <v:shape style="position:absolute;left:4637;top:10;width:59;height:2" coordorigin="4637,10" coordsize="59,0" path="m4637,10l4695,10e" filled="false" stroked="true" strokeweight=".96002pt" strokecolor="#000000">
                <v:path arrowok="t"/>
              </v:shape>
            </v:group>
            <v:group style="position:absolute;left:4695;top:10;width:2151;height:2" coordorigin="4695,10" coordsize="2151,2">
              <v:shape style="position:absolute;left:4695;top:10;width:2151;height:2" coordorigin="4695,10" coordsize="2151,0" path="m4695,10l6846,10e" filled="false" stroked="true" strokeweight=".96002pt" strokecolor="#000000">
                <v:path arrowok="t"/>
              </v:shape>
            </v:group>
            <v:group style="position:absolute;left:6846;top:10;width:58;height:2" coordorigin="6846,10" coordsize="58,2">
              <v:shape style="position:absolute;left:6846;top:10;width:58;height:2" coordorigin="6846,10" coordsize="58,0" path="m6846,10l6903,10e" filled="false" stroked="true" strokeweight=".96002pt" strokecolor="#000000">
                <v:path arrowok="t"/>
              </v:shape>
            </v:group>
            <v:group style="position:absolute;left:6903;top:10;width:2156;height:2" coordorigin="6903,10" coordsize="2156,2">
              <v:shape style="position:absolute;left:6903;top:10;width:2156;height:2" coordorigin="6903,10" coordsize="2156,0" path="m6903,10l9059,10e" filled="false" stroked="true" strokeweight=".96002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p>
      <w:pPr>
        <w:spacing w:line="20" w:lineRule="exact"/>
        <w:ind w:left="1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45pt;height:1pt;mso-position-horizontal-relative:char;mso-position-vertical-relative:line" coordorigin="0,0" coordsize="9069,20">
            <v:group style="position:absolute;left:10;top:10;width:3788;height:2" coordorigin="10,10" coordsize="3788,2">
              <v:shape style="position:absolute;left:10;top:10;width:3788;height:2" coordorigin="10,10" coordsize="3788,0" path="m10,10l3797,10e" filled="false" stroked="true" strokeweight=".96001pt" strokecolor="#000000">
                <v:path arrowok="t"/>
              </v:shape>
            </v:group>
            <v:group style="position:absolute;left:3797;top:10;width:58;height:2" coordorigin="3797,10" coordsize="58,2">
              <v:shape style="position:absolute;left:3797;top:10;width:58;height:2" coordorigin="3797,10" coordsize="58,0" path="m3797,10l3855,10e" filled="false" stroked="true" strokeweight=".96001pt" strokecolor="#000000">
                <v:path arrowok="t"/>
              </v:shape>
            </v:group>
            <v:group style="position:absolute;left:3855;top:10;width:783;height:2" coordorigin="3855,10" coordsize="783,2">
              <v:shape style="position:absolute;left:3855;top:10;width:783;height:2" coordorigin="3855,10" coordsize="783,0" path="m3855,10l4637,10e" filled="false" stroked="true" strokeweight=".96001pt" strokecolor="#000000">
                <v:path arrowok="t"/>
              </v:shape>
            </v:group>
            <v:group style="position:absolute;left:4637;top:10;width:59;height:2" coordorigin="4637,10" coordsize="59,2">
              <v:shape style="position:absolute;left:4637;top:10;width:59;height:2" coordorigin="4637,10" coordsize="59,0" path="m4637,10l4695,10e" filled="false" stroked="true" strokeweight=".96001pt" strokecolor="#000000">
                <v:path arrowok="t"/>
              </v:shape>
            </v:group>
            <v:group style="position:absolute;left:4695;top:10;width:2151;height:2" coordorigin="4695,10" coordsize="2151,2">
              <v:shape style="position:absolute;left:4695;top:10;width:2151;height:2" coordorigin="4695,10" coordsize="2151,0" path="m4695,10l6846,10e" filled="false" stroked="true" strokeweight=".96001pt" strokecolor="#000000">
                <v:path arrowok="t"/>
              </v:shape>
            </v:group>
            <v:group style="position:absolute;left:6846;top:10;width:58;height:2" coordorigin="6846,10" coordsize="58,2">
              <v:shape style="position:absolute;left:6846;top:10;width:58;height:2" coordorigin="6846,10" coordsize="58,0" path="m6846,10l6903,10e" filled="false" stroked="true" strokeweight=".96001pt" strokecolor="#000000">
                <v:path arrowok="t"/>
              </v:shape>
            </v:group>
            <v:group style="position:absolute;left:6903;top:10;width:2156;height:2" coordorigin="6903,10" coordsize="2156,2">
              <v:shape style="position:absolute;left:6903;top:10;width:2156;height:2" coordorigin="6903,10" coordsize="2156,0" path="m6903,10l9059,10e" filled="false" stroked="true" strokeweight=".96001pt" strokecolor="#000000">
                <v:path arrowok="t"/>
              </v:shape>
            </v:group>
          </v:group>
        </w:pict>
      </w:r>
      <w:r>
        <w:rPr>
          <w:rFonts w:ascii="Times New Roman" w:hAnsi="Times New Roman" w:cs="Times New Roman" w:eastAsia="Times New Roman"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793"/>
        <w:gridCol w:w="840"/>
        <w:gridCol w:w="2208"/>
        <w:gridCol w:w="2208"/>
      </w:tblGrid>
      <w:tr>
        <w:trPr>
          <w:trHeight w:val="327" w:hRule="exact"/>
        </w:trPr>
        <w:tc>
          <w:tcPr>
            <w:tcW w:w="3793"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527"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840" w:type="dxa"/>
            <w:tcBorders>
              <w:top w:val="single" w:sz="8" w:space="0" w:color="000000"/>
              <w:left w:val="single" w:sz="4" w:space="0" w:color="000000"/>
              <w:bottom w:val="single" w:sz="4" w:space="0" w:color="000000"/>
              <w:right w:val="single" w:sz="4" w:space="0" w:color="000000"/>
            </w:tcBorders>
          </w:tcPr>
          <w:p>
            <w:pPr/>
          </w:p>
        </w:tc>
        <w:tc>
          <w:tcPr>
            <w:tcW w:w="220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76,637,187.30</w:t>
            </w:r>
          </w:p>
        </w:tc>
        <w:tc>
          <w:tcPr>
            <w:tcW w:w="2208"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30,665,804.73</w:t>
            </w: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739"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1,771,311,053.55</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2,025,383,042.29</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5257" w:type="dxa"/>
            <w:gridSpan w:val="3"/>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53</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1,777,679,909.00</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1,777,679,909.00</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947"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55</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2,420,221,207.29</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2,420,221,207.29</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319"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58</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3,063,918.37</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Arial" w:hAnsi="Arial" w:cs="Arial" w:eastAsia="Arial" w:hint="default"/>
                <w:sz w:val="21"/>
                <w:szCs w:val="21"/>
              </w:rPr>
            </w:pPr>
            <w:r>
              <w:rPr>
                <w:rFonts w:ascii="Arial"/>
                <w:spacing w:val="-1"/>
                <w:sz w:val="21"/>
              </w:rPr>
              <w:t>2,372,161.35</w:t>
            </w: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59</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1,375,240,410.99</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1,290,780,124.55</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60</w:t>
            </w:r>
            <w:r>
              <w:rPr>
                <w:rFonts w:ascii="Arial" w:hAnsi="Arial" w:cs="Arial" w:eastAsia="Arial" w:hint="default"/>
                <w:sz w:val="21"/>
                <w:szCs w:val="21"/>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441,578,459.58</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350,464,580.21</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6,017,783,905.23</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5,841,517,982.40</w:t>
            </w:r>
          </w:p>
        </w:tc>
      </w:tr>
      <w:tr>
        <w:trPr>
          <w:trHeight w:val="317"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-142,137,023.38</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-124,650,626.79</w:t>
            </w:r>
          </w:p>
        </w:tc>
      </w:tr>
      <w:tr>
        <w:trPr>
          <w:trHeight w:val="319" w:hRule="exact"/>
        </w:trPr>
        <w:tc>
          <w:tcPr>
            <w:tcW w:w="37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27"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84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5,875,646,881.85</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5,716,867,355.61</w:t>
            </w:r>
          </w:p>
        </w:tc>
      </w:tr>
      <w:tr>
        <w:trPr>
          <w:trHeight w:val="343" w:hRule="exact"/>
        </w:trPr>
        <w:tc>
          <w:tcPr>
            <w:tcW w:w="3793"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739"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840" w:type="dxa"/>
            <w:tcBorders>
              <w:top w:val="single" w:sz="4" w:space="0" w:color="000000"/>
              <w:left w:val="single" w:sz="4" w:space="0" w:color="000000"/>
              <w:bottom w:val="single" w:sz="23" w:space="0" w:color="000000"/>
              <w:right w:val="single" w:sz="4" w:space="0" w:color="000000"/>
            </w:tcBorders>
          </w:tcPr>
          <w:p>
            <w:pPr/>
          </w:p>
        </w:tc>
        <w:tc>
          <w:tcPr>
            <w:tcW w:w="220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7,646,957,935.40</w:t>
            </w:r>
          </w:p>
        </w:tc>
        <w:tc>
          <w:tcPr>
            <w:tcW w:w="2208"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7,742,250,397.90</w:t>
            </w:r>
          </w:p>
        </w:tc>
      </w:tr>
    </w:tbl>
    <w:p>
      <w:pPr>
        <w:spacing w:line="240" w:lineRule="auto" w:before="3"/>
        <w:rPr>
          <w:rFonts w:ascii="Times New Roman" w:hAnsi="Times New Roman" w:cs="Times New Roman" w:eastAsia="Times New Roman" w:hint="default"/>
          <w:sz w:val="19"/>
          <w:szCs w:val="19"/>
        </w:rPr>
      </w:pPr>
    </w:p>
    <w:p>
      <w:pPr>
        <w:pStyle w:val="BodyText"/>
        <w:spacing w:line="240" w:lineRule="auto" w:before="36"/>
        <w:ind w:left="238" w:right="0"/>
        <w:jc w:val="left"/>
      </w:pPr>
      <w:r>
        <w:rPr/>
        <w:t>法定代表人：刘长友 主管会计工作负责人：贺天元</w:t>
      </w:r>
      <w:r>
        <w:rPr>
          <w:spacing w:val="-9"/>
        </w:rPr>
        <w:t> </w:t>
      </w:r>
      <w:r>
        <w:rPr/>
        <w:t>总会计师：杨占海会计机构负责人：葛树峰</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2"/>
          <w:pgSz w:w="11910" w:h="16840"/>
          <w:pgMar w:footer="1345" w:header="877" w:top="1100" w:bottom="1540" w:left="1560" w:right="1000"/>
          <w:pgNumType w:start="68"/>
        </w:sectPr>
      </w:pPr>
    </w:p>
    <w:p>
      <w:pPr>
        <w:pStyle w:val="Heading2"/>
        <w:spacing w:line="274" w:lineRule="exact" w:before="36"/>
        <w:ind w:left="0" w:right="69"/>
        <w:jc w:val="right"/>
        <w:rPr>
          <w:b w:val="0"/>
          <w:bCs w:val="0"/>
        </w:rPr>
      </w:pPr>
      <w:r>
        <w:rPr/>
        <w:t>母公司资产负债表</w:t>
      </w:r>
      <w:r>
        <w:rPr>
          <w:b w:val="0"/>
          <w:bCs w:val="0"/>
        </w:rPr>
      </w:r>
    </w:p>
    <w:p>
      <w:pPr>
        <w:pStyle w:val="BodyText"/>
        <w:spacing w:line="280" w:lineRule="exact"/>
        <w:ind w:left="0" w:right="0"/>
        <w:jc w:val="right"/>
      </w:pPr>
      <w:r>
        <w:rPr>
          <w:rFonts w:ascii="Arial" w:hAnsi="Arial" w:cs="Arial" w:eastAsia="Arial" w:hint="default"/>
        </w:rPr>
        <w:t>2017</w:t>
      </w:r>
      <w:r>
        <w:rPr>
          <w:rFonts w:ascii="Arial" w:hAnsi="Arial" w:cs="Arial" w:eastAsia="Arial" w:hint="default"/>
          <w:spacing w:val="-7"/>
        </w:rPr>
        <w:t> </w:t>
      </w:r>
      <w:r>
        <w:rPr/>
        <w:t>年</w:t>
      </w:r>
      <w:r>
        <w:rPr>
          <w:spacing w:val="-52"/>
        </w:rPr>
        <w:t> </w:t>
      </w:r>
      <w:r>
        <w:rPr>
          <w:rFonts w:ascii="Arial" w:hAnsi="Arial" w:cs="Arial" w:eastAsia="Arial" w:hint="default"/>
        </w:rPr>
        <w:t>12</w:t>
      </w:r>
      <w:r>
        <w:rPr>
          <w:rFonts w:ascii="Arial" w:hAnsi="Arial" w:cs="Arial" w:eastAsia="Arial" w:hint="default"/>
          <w:spacing w:val="-4"/>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w:t>
      </w:r>
    </w:p>
    <w:p>
      <w:pPr>
        <w:pStyle w:val="BodyText"/>
        <w:spacing w:line="266" w:lineRule="exact"/>
        <w:ind w:left="238" w:right="0"/>
        <w:jc w:val="left"/>
      </w:pPr>
      <w:r>
        <w:rPr/>
        <w:t>编制单位</w:t>
      </w:r>
      <w:r>
        <w:rPr>
          <w:rFonts w:ascii="宋体" w:hAnsi="宋体" w:cs="宋体" w:eastAsia="宋体" w:hint="default"/>
        </w:rPr>
        <w:t>:</w:t>
      </w:r>
      <w:r>
        <w:rPr/>
        <w:t>黑龙江北大荒农业股份有限公司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left="23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60" w:right="1000"/>
          <w:cols w:num="2" w:equalWidth="0">
            <w:col w:w="5570" w:space="1372"/>
            <w:col w:w="240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665"/>
        <w:gridCol w:w="955"/>
        <w:gridCol w:w="2194"/>
        <w:gridCol w:w="2235"/>
      </w:tblGrid>
      <w:tr>
        <w:trPr>
          <w:trHeight w:val="343" w:hRule="exact"/>
        </w:trPr>
        <w:tc>
          <w:tcPr>
            <w:tcW w:w="3665"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55"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2194"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67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35"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691"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5384" w:type="dxa"/>
            <w:gridSpan w:val="3"/>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1,224,269,423.35</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832,337,639.74</w:t>
            </w:r>
          </w:p>
        </w:tc>
      </w:tr>
      <w:tr>
        <w:trPr>
          <w:trHeight w:val="5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8" w:right="0"/>
              <w:jc w:val="center"/>
              <w:rPr>
                <w:rFonts w:ascii="Arial" w:hAnsi="Arial" w:cs="Arial" w:eastAsia="Arial" w:hint="default"/>
                <w:sz w:val="21"/>
                <w:szCs w:val="21"/>
              </w:rPr>
            </w:pPr>
            <w:r>
              <w:rPr>
                <w:rFonts w:ascii="宋体" w:hAnsi="宋体" w:cs="宋体" w:eastAsia="宋体" w:hint="default"/>
                <w:spacing w:val="-11"/>
                <w:sz w:val="21"/>
                <w:szCs w:val="21"/>
              </w:rPr>
              <w:t>十七、</w:t>
            </w:r>
            <w:r>
              <w:rPr>
                <w:rFonts w:ascii="Arial" w:hAnsi="Arial" w:cs="Arial" w:eastAsia="Arial" w:hint="default"/>
                <w:spacing w:val="-11"/>
                <w:sz w:val="21"/>
                <w:szCs w:val="21"/>
              </w:rPr>
              <w:t>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194,108.00</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2,359,510.56</w:t>
            </w: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14,949.19</w:t>
            </w: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6,317,062.80</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60,000.00</w:t>
            </w: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8" w:right="0"/>
              <w:jc w:val="center"/>
              <w:rPr>
                <w:rFonts w:ascii="Arial" w:hAnsi="Arial" w:cs="Arial" w:eastAsia="Arial" w:hint="default"/>
                <w:sz w:val="21"/>
                <w:szCs w:val="21"/>
              </w:rPr>
            </w:pPr>
            <w:r>
              <w:rPr>
                <w:rFonts w:ascii="宋体" w:hAnsi="宋体" w:cs="宋体" w:eastAsia="宋体" w:hint="default"/>
                <w:spacing w:val="-11"/>
                <w:sz w:val="21"/>
                <w:szCs w:val="21"/>
              </w:rPr>
              <w:t>十七、</w:t>
            </w:r>
            <w:r>
              <w:rPr>
                <w:rFonts w:ascii="Arial" w:hAnsi="Arial" w:cs="Arial" w:eastAsia="Arial" w:hint="default"/>
                <w:spacing w:val="-11"/>
                <w:sz w:val="21"/>
                <w:szCs w:val="21"/>
              </w:rPr>
              <w:t>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Arial" w:hAnsi="Arial" w:cs="Arial" w:eastAsia="Arial" w:hint="default"/>
                <w:sz w:val="21"/>
                <w:szCs w:val="21"/>
              </w:rPr>
            </w:pPr>
            <w:r>
              <w:rPr>
                <w:rFonts w:ascii="Arial"/>
                <w:spacing w:val="-1"/>
                <w:sz w:val="21"/>
              </w:rPr>
              <w:t>1,825,983,699.97</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2,068,885,929.20</w:t>
            </w: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51,579,058.73</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75,176,004.40</w:t>
            </w: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Arial" w:hAnsi="Arial" w:cs="Arial" w:eastAsia="Arial" w:hint="default"/>
                <w:sz w:val="21"/>
                <w:szCs w:val="21"/>
              </w:rPr>
            </w:pPr>
            <w:r>
              <w:rPr>
                <w:rFonts w:ascii="Arial"/>
                <w:spacing w:val="-1"/>
                <w:sz w:val="21"/>
              </w:rPr>
              <w:t>479,420,285.84</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953,269,620.19</w:t>
            </w: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27"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Arial" w:hAnsi="Arial" w:cs="Arial" w:eastAsia="Arial" w:hint="default"/>
                <w:sz w:val="21"/>
                <w:szCs w:val="21"/>
              </w:rPr>
            </w:pPr>
            <w:r>
              <w:rPr>
                <w:rFonts w:ascii="Arial"/>
                <w:spacing w:val="-1"/>
                <w:sz w:val="21"/>
              </w:rPr>
              <w:t>3,587,763,638.69</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Arial" w:hAnsi="Arial" w:cs="Arial" w:eastAsia="Arial" w:hint="default"/>
                <w:sz w:val="21"/>
                <w:szCs w:val="21"/>
              </w:rPr>
            </w:pPr>
            <w:r>
              <w:rPr>
                <w:rFonts w:ascii="Arial"/>
                <w:spacing w:val="-1"/>
                <w:sz w:val="21"/>
              </w:rPr>
              <w:t>3,932,103,653.28</w:t>
            </w:r>
          </w:p>
        </w:tc>
      </w:tr>
      <w:tr>
        <w:trPr>
          <w:trHeight w:val="326" w:hRule="exact"/>
        </w:trPr>
        <w:tc>
          <w:tcPr>
            <w:tcW w:w="3665"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5384" w:type="dxa"/>
            <w:gridSpan w:val="3"/>
            <w:tcBorders>
              <w:top w:val="single" w:sz="4" w:space="0" w:color="000000"/>
              <w:left w:val="single" w:sz="4" w:space="0" w:color="000000"/>
              <w:bottom w:val="single" w:sz="8" w:space="0" w:color="000000"/>
              <w:right w:val="nil" w:sz="6" w:space="0" w:color="auto"/>
            </w:tcBorders>
          </w:tcPr>
          <w:p>
            <w:pPr/>
          </w:p>
        </w:tc>
      </w:tr>
    </w:tbl>
    <w:p>
      <w:pPr>
        <w:spacing w:after="0"/>
        <w:sectPr>
          <w:type w:val="continuous"/>
          <w:pgSz w:w="11910" w:h="16840"/>
          <w:pgMar w:top="1120" w:bottom="1380" w:left="1560" w:right="10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45pt;height:1pt;mso-position-horizontal-relative:char;mso-position-vertical-relative:line" coordorigin="0,0" coordsize="9069,20">
            <v:group style="position:absolute;left:10;top:10;width:3661;height:2" coordorigin="10,10" coordsize="3661,2">
              <v:shape style="position:absolute;left:10;top:10;width:3661;height:2" coordorigin="10,10" coordsize="3661,0" path="m10,10l3670,10e" filled="false" stroked="true" strokeweight=".96001pt" strokecolor="#000000">
                <v:path arrowok="t"/>
              </v:shape>
            </v:group>
            <v:group style="position:absolute;left:3670;top:10;width:58;height:2" coordorigin="3670,10" coordsize="58,2">
              <v:shape style="position:absolute;left:3670;top:10;width:58;height:2" coordorigin="3670,10" coordsize="58,0" path="m3670,10l3728,10e" filled="false" stroked="true" strokeweight=".96001pt" strokecolor="#000000">
                <v:path arrowok="t"/>
              </v:shape>
            </v:group>
            <v:group style="position:absolute;left:3728;top:10;width:898;height:2" coordorigin="3728,10" coordsize="898,2">
              <v:shape style="position:absolute;left:3728;top:10;width:898;height:2" coordorigin="3728,10" coordsize="898,0" path="m3728,10l4625,10e" filled="false" stroked="true" strokeweight=".96001pt" strokecolor="#000000">
                <v:path arrowok="t"/>
              </v:shape>
            </v:group>
            <v:group style="position:absolute;left:4625;top:10;width:59;height:2" coordorigin="4625,10" coordsize="59,2">
              <v:shape style="position:absolute;left:4625;top:10;width:59;height:2" coordorigin="4625,10" coordsize="59,0" path="m4625,10l4683,10e" filled="false" stroked="true" strokeweight=".96001pt" strokecolor="#000000">
                <v:path arrowok="t"/>
              </v:shape>
            </v:group>
            <v:group style="position:absolute;left:4683;top:10;width:2136;height:2" coordorigin="4683,10" coordsize="2136,2">
              <v:shape style="position:absolute;left:4683;top:10;width:2136;height:2" coordorigin="4683,10" coordsize="2136,0" path="m4683,10l6819,10e" filled="false" stroked="true" strokeweight=".96001pt" strokecolor="#000000">
                <v:path arrowok="t"/>
              </v:shape>
            </v:group>
            <v:group style="position:absolute;left:6819;top:10;width:58;height:2" coordorigin="6819,10" coordsize="58,2">
              <v:shape style="position:absolute;left:6819;top:10;width:58;height:2" coordorigin="6819,10" coordsize="58,0" path="m6819,10l6877,10e" filled="false" stroked="true" strokeweight=".96001pt" strokecolor="#000000">
                <v:path arrowok="t"/>
              </v:shape>
            </v:group>
            <v:group style="position:absolute;left:6877;top:10;width:2182;height:2" coordorigin="6877,10" coordsize="2182,2">
              <v:shape style="position:absolute;left:6877;top:10;width:2182;height:2" coordorigin="6877,10" coordsize="2182,0" path="m6877,10l9059,10e" filled="false" stroked="true" strokeweight=".96001pt" strokecolor="#000000">
                <v:path arrowok="t"/>
              </v:shape>
            </v:group>
          </v:group>
        </w:pict>
      </w:r>
      <w:r>
        <w:rPr>
          <w:rFonts w:ascii="Times New Roman" w:hAnsi="Times New Roman" w:cs="Times New Roman" w:eastAsia="Times New Roman"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3665"/>
        <w:gridCol w:w="955"/>
        <w:gridCol w:w="2194"/>
        <w:gridCol w:w="2235"/>
      </w:tblGrid>
      <w:tr>
        <w:trPr>
          <w:trHeight w:val="327" w:hRule="exact"/>
        </w:trPr>
        <w:tc>
          <w:tcPr>
            <w:tcW w:w="3665"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319"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8" w:space="0" w:color="000000"/>
              <w:left w:val="single" w:sz="4" w:space="0" w:color="000000"/>
              <w:bottom w:val="single" w:sz="4" w:space="0" w:color="000000"/>
              <w:right w:val="single" w:sz="4" w:space="0" w:color="000000"/>
            </w:tcBorders>
          </w:tcPr>
          <w:p>
            <w:pPr/>
          </w:p>
        </w:tc>
        <w:tc>
          <w:tcPr>
            <w:tcW w:w="219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21,000,000.00</w:t>
            </w:r>
          </w:p>
        </w:tc>
        <w:tc>
          <w:tcPr>
            <w:tcW w:w="2235"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21,000,000.00</w:t>
            </w: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6" w:right="0"/>
              <w:jc w:val="left"/>
              <w:rPr>
                <w:rFonts w:ascii="Arial" w:hAnsi="Arial" w:cs="Arial" w:eastAsia="Arial" w:hint="default"/>
                <w:sz w:val="21"/>
                <w:szCs w:val="21"/>
              </w:rPr>
            </w:pPr>
            <w:r>
              <w:rPr>
                <w:rFonts w:ascii="宋体" w:hAnsi="宋体" w:cs="宋体" w:eastAsia="宋体" w:hint="default"/>
                <w:spacing w:val="-11"/>
                <w:sz w:val="21"/>
                <w:szCs w:val="21"/>
              </w:rPr>
              <w:t>十七、</w:t>
            </w:r>
            <w:r>
              <w:rPr>
                <w:rFonts w:ascii="Arial" w:hAnsi="Arial" w:cs="Arial" w:eastAsia="Arial" w:hint="default"/>
                <w:spacing w:val="-11"/>
                <w:sz w:val="21"/>
                <w:szCs w:val="21"/>
              </w:rPr>
              <w:t>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905,009,212.64</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923,020,439.44</w:t>
            </w: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2,814,430,587.46</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2,743,298,245.34</w:t>
            </w: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39,879,311.61</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53,127,265.80</w:t>
            </w: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319"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54,555,132.30</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56,180,722.54</w:t>
            </w: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40,612,230.52</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27,180,164.58</w:t>
            </w: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2,073,911.95</w:t>
            </w: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27"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3,877,560,386.48</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3,823,806,837.70</w:t>
            </w: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39"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7,465,324,025.17</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7,755,910,490.98</w:t>
            </w: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5384" w:type="dxa"/>
            <w:gridSpan w:val="3"/>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319"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54,454,554.40</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62,442,748.04</w:t>
            </w: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585,007,410.60</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890,151,180.96</w:t>
            </w: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337,472,472.86</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280,465,890.28</w:t>
            </w: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7,092,871.96</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12,845,697.76</w:t>
            </w: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70,309.90</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70,309.90</w:t>
            </w: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Arial" w:hAnsi="Arial" w:cs="Arial" w:eastAsia="Arial" w:hint="default"/>
                <w:sz w:val="21"/>
                <w:szCs w:val="21"/>
              </w:rPr>
            </w:pPr>
            <w:r>
              <w:rPr>
                <w:rFonts w:ascii="Arial"/>
                <w:spacing w:val="-1"/>
                <w:sz w:val="21"/>
              </w:rPr>
              <w:t>321,652,989.69</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Arial" w:hAnsi="Arial" w:cs="Arial" w:eastAsia="Arial" w:hint="default"/>
                <w:sz w:val="21"/>
                <w:szCs w:val="21"/>
              </w:rPr>
            </w:pPr>
            <w:r>
              <w:rPr>
                <w:rFonts w:ascii="Arial"/>
                <w:spacing w:val="-1"/>
                <w:sz w:val="21"/>
              </w:rPr>
              <w:t>356,258,353.50</w:t>
            </w: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27"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1,305,750,609.41</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1,602,234,180.44</w:t>
            </w: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5384" w:type="dxa"/>
            <w:gridSpan w:val="3"/>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2,984,954.93</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2,984,954.93</w:t>
            </w: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947"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137,271.31</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Arial" w:hAnsi="Arial" w:cs="Arial" w:eastAsia="Arial" w:hint="default"/>
                <w:sz w:val="21"/>
                <w:szCs w:val="21"/>
              </w:rPr>
            </w:pPr>
            <w:r>
              <w:rPr>
                <w:rFonts w:ascii="Arial"/>
                <w:spacing w:val="-1"/>
                <w:sz w:val="21"/>
              </w:rPr>
              <w:t>137,271.31</w:t>
            </w:r>
          </w:p>
        </w:tc>
      </w:tr>
      <w:tr>
        <w:trPr>
          <w:trHeight w:val="326" w:hRule="exact"/>
        </w:trPr>
        <w:tc>
          <w:tcPr>
            <w:tcW w:w="3665"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4" w:space="0" w:color="000000"/>
              <w:left w:val="single" w:sz="4" w:space="0" w:color="000000"/>
              <w:bottom w:val="single" w:sz="8" w:space="0" w:color="000000"/>
              <w:right w:val="single" w:sz="4" w:space="0" w:color="000000"/>
            </w:tcBorders>
          </w:tcPr>
          <w:p>
            <w:pPr/>
          </w:p>
        </w:tc>
        <w:tc>
          <w:tcPr>
            <w:tcW w:w="219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69,623,261.32</w:t>
            </w:r>
          </w:p>
        </w:tc>
        <w:tc>
          <w:tcPr>
            <w:tcW w:w="2235"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22,994,658.96</w:t>
            </w:r>
          </w:p>
        </w:tc>
      </w:tr>
    </w:tbl>
    <w:p>
      <w:pPr>
        <w:spacing w:after="0" w:line="240" w:lineRule="auto"/>
        <w:jc w:val="right"/>
        <w:rPr>
          <w:rFonts w:ascii="Arial" w:hAnsi="Arial" w:cs="Arial" w:eastAsia="Arial" w:hint="default"/>
          <w:sz w:val="21"/>
          <w:szCs w:val="21"/>
        </w:rPr>
        <w:sectPr>
          <w:pgSz w:w="11910" w:h="16840"/>
          <w:pgMar w:header="877" w:footer="1345" w:top="1100" w:bottom="154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p>
      <w:pPr>
        <w:spacing w:line="20" w:lineRule="exact"/>
        <w:ind w:left="1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45pt;height:1pt;mso-position-horizontal-relative:char;mso-position-vertical-relative:line" coordorigin="0,0" coordsize="9069,20">
            <v:group style="position:absolute;left:10;top:10;width:3661;height:2" coordorigin="10,10" coordsize="3661,2">
              <v:shape style="position:absolute;left:10;top:10;width:3661;height:2" coordorigin="10,10" coordsize="3661,0" path="m10,10l3670,10e" filled="false" stroked="true" strokeweight=".96001pt" strokecolor="#000000">
                <v:path arrowok="t"/>
              </v:shape>
            </v:group>
            <v:group style="position:absolute;left:3670;top:10;width:58;height:2" coordorigin="3670,10" coordsize="58,2">
              <v:shape style="position:absolute;left:3670;top:10;width:58;height:2" coordorigin="3670,10" coordsize="58,0" path="m3670,10l3728,10e" filled="false" stroked="true" strokeweight=".96001pt" strokecolor="#000000">
                <v:path arrowok="t"/>
              </v:shape>
            </v:group>
            <v:group style="position:absolute;left:3728;top:10;width:898;height:2" coordorigin="3728,10" coordsize="898,2">
              <v:shape style="position:absolute;left:3728;top:10;width:898;height:2" coordorigin="3728,10" coordsize="898,0" path="m3728,10l4625,10e" filled="false" stroked="true" strokeweight=".96001pt" strokecolor="#000000">
                <v:path arrowok="t"/>
              </v:shape>
            </v:group>
            <v:group style="position:absolute;left:4625;top:10;width:59;height:2" coordorigin="4625,10" coordsize="59,2">
              <v:shape style="position:absolute;left:4625;top:10;width:59;height:2" coordorigin="4625,10" coordsize="59,0" path="m4625,10l4683,10e" filled="false" stroked="true" strokeweight=".96001pt" strokecolor="#000000">
                <v:path arrowok="t"/>
              </v:shape>
            </v:group>
            <v:group style="position:absolute;left:4683;top:10;width:2136;height:2" coordorigin="4683,10" coordsize="2136,2">
              <v:shape style="position:absolute;left:4683;top:10;width:2136;height:2" coordorigin="4683,10" coordsize="2136,0" path="m4683,10l6819,10e" filled="false" stroked="true" strokeweight=".96001pt" strokecolor="#000000">
                <v:path arrowok="t"/>
              </v:shape>
            </v:group>
            <v:group style="position:absolute;left:6819;top:10;width:58;height:2" coordorigin="6819,10" coordsize="58,2">
              <v:shape style="position:absolute;left:6819;top:10;width:58;height:2" coordorigin="6819,10" coordsize="58,0" path="m6819,10l6877,10e" filled="false" stroked="true" strokeweight=".96001pt" strokecolor="#000000">
                <v:path arrowok="t"/>
              </v:shape>
            </v:group>
            <v:group style="position:absolute;left:6877;top:10;width:2182;height:2" coordorigin="6877,10" coordsize="2182,2">
              <v:shape style="position:absolute;left:6877;top:10;width:2182;height:2" coordorigin="6877,10" coordsize="2182,0" path="m6877,10l9059,10e" filled="false" stroked="true" strokeweight=".96001pt" strokecolor="#000000">
                <v:path arrowok="t"/>
              </v:shape>
            </v:group>
          </v:group>
        </w:pict>
      </w:r>
      <w:r>
        <w:rPr>
          <w:rFonts w:ascii="Times New Roman" w:hAnsi="Times New Roman" w:cs="Times New Roman" w:eastAsia="Times New Roman"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665"/>
        <w:gridCol w:w="955"/>
        <w:gridCol w:w="2194"/>
        <w:gridCol w:w="2235"/>
      </w:tblGrid>
      <w:tr>
        <w:trPr>
          <w:trHeight w:val="327" w:hRule="exact"/>
        </w:trPr>
        <w:tc>
          <w:tcPr>
            <w:tcW w:w="3665"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319"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8" w:space="0" w:color="000000"/>
              <w:left w:val="single" w:sz="4" w:space="0" w:color="000000"/>
              <w:bottom w:val="single" w:sz="4" w:space="0" w:color="000000"/>
              <w:right w:val="single" w:sz="4" w:space="0" w:color="000000"/>
            </w:tcBorders>
          </w:tcPr>
          <w:p>
            <w:pPr/>
          </w:p>
        </w:tc>
        <w:tc>
          <w:tcPr>
            <w:tcW w:w="2194" w:type="dxa"/>
            <w:tcBorders>
              <w:top w:val="single" w:sz="8" w:space="0" w:color="000000"/>
              <w:left w:val="single" w:sz="4" w:space="0" w:color="000000"/>
              <w:bottom w:val="single" w:sz="4" w:space="0" w:color="000000"/>
              <w:right w:val="single" w:sz="4" w:space="0" w:color="000000"/>
            </w:tcBorders>
          </w:tcPr>
          <w:p>
            <w:pPr/>
          </w:p>
        </w:tc>
        <w:tc>
          <w:tcPr>
            <w:tcW w:w="2235" w:type="dxa"/>
            <w:tcBorders>
              <w:top w:val="single" w:sz="8" w:space="0" w:color="000000"/>
              <w:left w:val="single" w:sz="4" w:space="0" w:color="000000"/>
              <w:bottom w:val="single" w:sz="4" w:space="0" w:color="000000"/>
              <w:right w:val="nil" w:sz="6" w:space="0" w:color="auto"/>
            </w:tcBorders>
          </w:tcPr>
          <w:p>
            <w:pP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348,383.98</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429,045.34</w:t>
            </w: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27"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73,093,871.54</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26,545,930.54</w:t>
            </w: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39"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1,378,844,480.95</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1,628,780,110.98</w:t>
            </w: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5384" w:type="dxa"/>
            <w:gridSpan w:val="3"/>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1,777,679,909.00</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1,777,679,909.00</w:t>
            </w: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319"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947"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2,422,095,180.79</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2,422,095,180.79</w:t>
            </w: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3,063,918.37</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2,372,161.35</w:t>
            </w: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1,375,240,410.99</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1,290,780,124.55</w:t>
            </w:r>
          </w:p>
        </w:tc>
      </w:tr>
      <w:tr>
        <w:trPr>
          <w:trHeight w:val="31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508,400,125.07</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634,203,004.31</w:t>
            </w:r>
          </w:p>
        </w:tc>
      </w:tr>
      <w:tr>
        <w:trPr>
          <w:trHeight w:val="319"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27"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6,086,479,544.22</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6,127,130,380.00</w:t>
            </w:r>
          </w:p>
        </w:tc>
      </w:tr>
      <w:tr>
        <w:trPr>
          <w:trHeight w:val="343" w:hRule="exact"/>
        </w:trPr>
        <w:tc>
          <w:tcPr>
            <w:tcW w:w="3665"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739"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4" w:space="0" w:color="000000"/>
              <w:left w:val="single" w:sz="4" w:space="0" w:color="000000"/>
              <w:bottom w:val="single" w:sz="23" w:space="0" w:color="000000"/>
              <w:right w:val="single" w:sz="4" w:space="0" w:color="000000"/>
            </w:tcBorders>
          </w:tcPr>
          <w:p>
            <w:pPr/>
          </w:p>
        </w:tc>
        <w:tc>
          <w:tcPr>
            <w:tcW w:w="2194" w:type="dxa"/>
            <w:tcBorders>
              <w:top w:val="single" w:sz="4" w:space="0" w:color="000000"/>
              <w:left w:val="single" w:sz="4" w:space="0" w:color="000000"/>
              <w:bottom w:val="single" w:sz="23" w:space="0" w:color="000000"/>
              <w:right w:val="single" w:sz="4" w:space="0" w:color="000000"/>
            </w:tcBorders>
          </w:tcPr>
          <w:p>
            <w:pPr>
              <w:pStyle w:val="TableParagraph"/>
              <w:spacing w:line="237" w:lineRule="exact"/>
              <w:ind w:right="98"/>
              <w:jc w:val="right"/>
              <w:rPr>
                <w:rFonts w:ascii="Arial" w:hAnsi="Arial" w:cs="Arial" w:eastAsia="Arial" w:hint="default"/>
                <w:sz w:val="21"/>
                <w:szCs w:val="21"/>
              </w:rPr>
            </w:pPr>
            <w:r>
              <w:rPr>
                <w:rFonts w:ascii="Arial"/>
                <w:spacing w:val="-1"/>
                <w:sz w:val="21"/>
              </w:rPr>
              <w:t>7,465,324,025.17</w:t>
            </w:r>
          </w:p>
        </w:tc>
        <w:tc>
          <w:tcPr>
            <w:tcW w:w="2235" w:type="dxa"/>
            <w:tcBorders>
              <w:top w:val="single" w:sz="4" w:space="0" w:color="000000"/>
              <w:left w:val="single" w:sz="4" w:space="0" w:color="000000"/>
              <w:bottom w:val="single" w:sz="23" w:space="0" w:color="000000"/>
              <w:right w:val="nil" w:sz="6" w:space="0" w:color="auto"/>
            </w:tcBorders>
          </w:tcPr>
          <w:p>
            <w:pPr>
              <w:pStyle w:val="TableParagraph"/>
              <w:spacing w:line="237" w:lineRule="exact"/>
              <w:ind w:right="103"/>
              <w:jc w:val="right"/>
              <w:rPr>
                <w:rFonts w:ascii="Arial" w:hAnsi="Arial" w:cs="Arial" w:eastAsia="Arial" w:hint="default"/>
                <w:sz w:val="21"/>
                <w:szCs w:val="21"/>
              </w:rPr>
            </w:pPr>
            <w:r>
              <w:rPr>
                <w:rFonts w:ascii="Arial"/>
                <w:spacing w:val="-1"/>
                <w:sz w:val="21"/>
              </w:rPr>
              <w:t>7,755,910,490.98</w:t>
            </w:r>
          </w:p>
        </w:tc>
      </w:tr>
    </w:tbl>
    <w:p>
      <w:pPr>
        <w:spacing w:line="240" w:lineRule="auto" w:before="4"/>
        <w:rPr>
          <w:rFonts w:ascii="Times New Roman" w:hAnsi="Times New Roman" w:cs="Times New Roman" w:eastAsia="Times New Roman" w:hint="default"/>
          <w:sz w:val="19"/>
          <w:szCs w:val="19"/>
        </w:rPr>
      </w:pPr>
    </w:p>
    <w:p>
      <w:pPr>
        <w:pStyle w:val="BodyText"/>
        <w:spacing w:line="240" w:lineRule="auto" w:before="36"/>
        <w:ind w:left="238" w:right="0"/>
        <w:jc w:val="left"/>
      </w:pPr>
      <w:r>
        <w:rPr/>
        <w:t>法定代表人：刘长友 主管会计工作负责人：贺天元</w:t>
      </w:r>
      <w:r>
        <w:rPr>
          <w:spacing w:val="-9"/>
        </w:rPr>
        <w:t> </w:t>
      </w:r>
      <w:r>
        <w:rPr/>
        <w:t>总会计师：杨占海会计机构负责人：葛树峰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43"/>
          <w:pgSz w:w="11910" w:h="16840"/>
          <w:pgMar w:footer="1195" w:header="877" w:top="1100" w:bottom="1380" w:left="1560" w:right="1000"/>
        </w:sectPr>
      </w:pPr>
    </w:p>
    <w:p>
      <w:pPr>
        <w:pStyle w:val="Heading2"/>
        <w:spacing w:line="273" w:lineRule="exact" w:before="36"/>
        <w:ind w:left="0" w:right="274"/>
        <w:jc w:val="right"/>
        <w:rPr>
          <w:b w:val="0"/>
          <w:bCs w:val="0"/>
        </w:rPr>
      </w:pPr>
      <w:r>
        <w:rPr/>
        <w:t>合并利润表</w:t>
      </w:r>
      <w:r>
        <w:rPr>
          <w:b w:val="0"/>
          <w:bCs w:val="0"/>
        </w:rPr>
      </w:r>
    </w:p>
    <w:p>
      <w:pPr>
        <w:pStyle w:val="BodyText"/>
        <w:spacing w:line="288" w:lineRule="exact"/>
        <w:ind w:left="0" w:right="0"/>
        <w:jc w:val="right"/>
      </w:pPr>
      <w:r>
        <w:rPr>
          <w:rFonts w:ascii="Arial" w:hAnsi="Arial" w:cs="Arial" w:eastAsia="Arial" w:hint="default"/>
        </w:rPr>
        <w:t>2017</w:t>
      </w:r>
      <w:r>
        <w:rPr>
          <w:rFonts w:ascii="Arial" w:hAnsi="Arial" w:cs="Arial" w:eastAsia="Arial" w:hint="default"/>
          <w:spacing w:val="-8"/>
        </w:rPr>
        <w:t> </w:t>
      </w:r>
      <w:r>
        <w:rPr/>
        <w:t>年</w:t>
      </w:r>
      <w:r>
        <w:rPr>
          <w:spacing w:val="-53"/>
        </w:rPr>
        <w:t> </w:t>
      </w:r>
      <w:r>
        <w:rPr>
          <w:rFonts w:ascii="Arial" w:hAnsi="Arial" w:cs="Arial" w:eastAsia="Arial" w:hint="default"/>
        </w:rPr>
        <w:t>1</w:t>
      </w:r>
      <w:r>
        <w:rPr>
          <w:rFonts w:ascii="Arial" w:hAnsi="Arial" w:cs="Arial" w:eastAsia="Arial" w:hint="default"/>
        </w:rPr>
        <w:t>—</w:t>
      </w:r>
      <w:r>
        <w:rPr>
          <w:rFonts w:ascii="Arial" w:hAnsi="Arial" w:cs="Arial" w:eastAsia="Arial" w:hint="default"/>
        </w:rPr>
        <w:t>12</w:t>
      </w:r>
      <w:r>
        <w:rPr>
          <w:rFonts w:ascii="Arial" w:hAnsi="Arial" w:cs="Arial" w:eastAsia="Arial" w:hint="default"/>
          <w:spacing w:val="-6"/>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680"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60" w:right="1000"/>
          <w:cols w:num="2" w:equalWidth="0">
            <w:col w:w="5460" w:space="40"/>
            <w:col w:w="3850"/>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220"/>
        <w:gridCol w:w="874"/>
        <w:gridCol w:w="1973"/>
        <w:gridCol w:w="1983"/>
      </w:tblGrid>
      <w:tr>
        <w:trPr>
          <w:trHeight w:val="343" w:hRule="exact"/>
        </w:trPr>
        <w:tc>
          <w:tcPr>
            <w:tcW w:w="4220"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right="32"/>
              <w:jc w:val="center"/>
              <w:rPr>
                <w:rFonts w:ascii="宋体" w:hAnsi="宋体" w:cs="宋体" w:eastAsia="宋体" w:hint="default"/>
                <w:sz w:val="21"/>
                <w:szCs w:val="21"/>
              </w:rPr>
            </w:pPr>
            <w:r>
              <w:rPr>
                <w:rFonts w:ascii="宋体" w:hAnsi="宋体" w:cs="宋体" w:eastAsia="宋体" w:hint="default"/>
                <w:sz w:val="21"/>
                <w:szCs w:val="21"/>
              </w:rPr>
              <w:t>项目</w:t>
            </w:r>
          </w:p>
        </w:tc>
        <w:tc>
          <w:tcPr>
            <w:tcW w:w="874"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1973"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83"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4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9"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2,992,414,562.19</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3,094,778,574.28</w:t>
            </w:r>
          </w:p>
        </w:tc>
      </w:tr>
      <w:tr>
        <w:trPr>
          <w:trHeight w:val="317"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61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2,992,414,562.19</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3,094,778,574.28</w:t>
            </w:r>
          </w:p>
        </w:tc>
      </w:tr>
      <w:tr>
        <w:trPr>
          <w:trHeight w:val="320"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739"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739"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39"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2,233,067,860.27</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2,366,258,073.81</w:t>
            </w:r>
          </w:p>
        </w:tc>
      </w:tr>
      <w:tr>
        <w:trPr>
          <w:trHeight w:val="319"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61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423,134,872.83</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642,890,776.24</w:t>
            </w:r>
          </w:p>
        </w:tc>
      </w:tr>
      <w:tr>
        <w:trPr>
          <w:trHeight w:val="317"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739"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39"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739"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39"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739"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39"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739"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4220"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739"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874" w:type="dxa"/>
            <w:tcBorders>
              <w:top w:val="single" w:sz="4" w:space="0" w:color="000000"/>
              <w:left w:val="single" w:sz="4" w:space="0" w:color="000000"/>
              <w:bottom w:val="single" w:sz="8" w:space="0" w:color="000000"/>
              <w:right w:val="single" w:sz="4" w:space="0" w:color="000000"/>
            </w:tcBorders>
          </w:tcPr>
          <w:p>
            <w:pPr>
              <w:pStyle w:val="TableParagraph"/>
              <w:spacing w:line="275" w:lineRule="exact"/>
              <w:ind w:right="0"/>
              <w:jc w:val="center"/>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62</w:t>
            </w:r>
          </w:p>
        </w:tc>
        <w:tc>
          <w:tcPr>
            <w:tcW w:w="197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12,285,754.16</w:t>
            </w:r>
          </w:p>
        </w:tc>
        <w:tc>
          <w:tcPr>
            <w:tcW w:w="1983"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18,553,980.11</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215;height:2" coordorigin="10,10" coordsize="4215,2">
              <v:shape style="position:absolute;left:10;top:10;width:4215;height:2" coordorigin="10,10" coordsize="4215,0" path="m10,10l4224,10e" filled="false" stroked="true" strokeweight=".96002pt" strokecolor="#000000">
                <v:path arrowok="t"/>
              </v:shape>
            </v:group>
            <v:group style="position:absolute;left:4225;top:10;width:58;height:2" coordorigin="4225,10" coordsize="58,2">
              <v:shape style="position:absolute;left:4225;top:10;width:58;height:2" coordorigin="4225,10" coordsize="58,0" path="m4225,10l4282,10e" filled="false" stroked="true" strokeweight=".96002pt" strokecolor="#000000">
                <v:path arrowok="t"/>
              </v:shape>
            </v:group>
            <v:group style="position:absolute;left:4282;top:10;width:817;height:2" coordorigin="4282,10" coordsize="817,2">
              <v:shape style="position:absolute;left:4282;top:10;width:817;height:2" coordorigin="4282,10" coordsize="817,0" path="m4282,10l5099,10e" filled="false" stroked="true" strokeweight=".96002pt" strokecolor="#000000">
                <v:path arrowok="t"/>
              </v:shape>
            </v:group>
            <v:group style="position:absolute;left:5099;top:10;width:58;height:2" coordorigin="5099,10" coordsize="58,2">
              <v:shape style="position:absolute;left:5099;top:10;width:58;height:2" coordorigin="5099,10" coordsize="58,0" path="m5099,10l5156,10e" filled="false" stroked="true" strokeweight=".96002pt" strokecolor="#000000">
                <v:path arrowok="t"/>
              </v:shape>
            </v:group>
            <v:group style="position:absolute;left:5156;top:10;width:1916;height:2" coordorigin="5156,10" coordsize="1916,2">
              <v:shape style="position:absolute;left:5156;top:10;width:1916;height:2" coordorigin="5156,10" coordsize="1916,0" path="m5156,10l7071,10e" filled="false" stroked="true" strokeweight=".96002pt" strokecolor="#000000">
                <v:path arrowok="t"/>
              </v:shape>
            </v:group>
            <v:group style="position:absolute;left:7071;top:10;width:58;height:2" coordorigin="7071,10" coordsize="58,2">
              <v:shape style="position:absolute;left:7071;top:10;width:58;height:2" coordorigin="7071,10" coordsize="58,0" path="m7071,10l7129,10e" filled="false" stroked="true" strokeweight=".96002pt" strokecolor="#000000">
                <v:path arrowok="t"/>
              </v:shape>
            </v:group>
            <v:group style="position:absolute;left:7129;top:10;width:1931;height:2" coordorigin="7129,10" coordsize="1931,2">
              <v:shape style="position:absolute;left:7129;top:10;width:1931;height:2" coordorigin="7129,10" coordsize="1931,0" path="m7129,10l9059,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45pt;height:1pt;mso-position-horizontal-relative:char;mso-position-vertical-relative:line" coordorigin="0,0" coordsize="9069,20">
            <v:group style="position:absolute;left:10;top:10;width:4215;height:2" coordorigin="10,10" coordsize="4215,2">
              <v:shape style="position:absolute;left:10;top:10;width:4215;height:2" coordorigin="10,10" coordsize="4215,0" path="m10,10l4224,10e" filled="false" stroked="true" strokeweight=".96001pt" strokecolor="#000000">
                <v:path arrowok="t"/>
              </v:shape>
            </v:group>
            <v:group style="position:absolute;left:4225;top:10;width:58;height:2" coordorigin="4225,10" coordsize="58,2">
              <v:shape style="position:absolute;left:4225;top:10;width:58;height:2" coordorigin="4225,10" coordsize="58,0" path="m4225,10l4282,10e" filled="false" stroked="true" strokeweight=".96001pt" strokecolor="#000000">
                <v:path arrowok="t"/>
              </v:shape>
            </v:group>
            <v:group style="position:absolute;left:4282;top:10;width:817;height:2" coordorigin="4282,10" coordsize="817,2">
              <v:shape style="position:absolute;left:4282;top:10;width:817;height:2" coordorigin="4282,10" coordsize="817,0" path="m4282,10l5099,10e" filled="false" stroked="true" strokeweight=".96001pt" strokecolor="#000000">
                <v:path arrowok="t"/>
              </v:shape>
            </v:group>
            <v:group style="position:absolute;left:5099;top:10;width:58;height:2" coordorigin="5099,10" coordsize="58,2">
              <v:shape style="position:absolute;left:5099;top:10;width:58;height:2" coordorigin="5099,10" coordsize="58,0" path="m5099,10l5156,10e" filled="false" stroked="true" strokeweight=".96001pt" strokecolor="#000000">
                <v:path arrowok="t"/>
              </v:shape>
            </v:group>
            <v:group style="position:absolute;left:5156;top:10;width:1916;height:2" coordorigin="5156,10" coordsize="1916,2">
              <v:shape style="position:absolute;left:5156;top:10;width:1916;height:2" coordorigin="5156,10" coordsize="1916,0" path="m5156,10l7071,10e" filled="false" stroked="true" strokeweight=".96001pt" strokecolor="#000000">
                <v:path arrowok="t"/>
              </v:shape>
            </v:group>
            <v:group style="position:absolute;left:7071;top:10;width:58;height:2" coordorigin="7071,10" coordsize="58,2">
              <v:shape style="position:absolute;left:7071;top:10;width:58;height:2" coordorigin="7071,10" coordsize="58,0" path="m7071,10l7129,10e" filled="false" stroked="true" strokeweight=".96001pt" strokecolor="#000000">
                <v:path arrowok="t"/>
              </v:shape>
            </v:group>
            <v:group style="position:absolute;left:7129;top:10;width:1931;height:2" coordorigin="7129,10" coordsize="1931,2">
              <v:shape style="position:absolute;left:7129;top:10;width:1931;height:2" coordorigin="7129,10" coordsize="1931,0" path="m7129,10l9059,10e" filled="false" stroked="true" strokeweight=".96001pt" strokecolor="#000000">
                <v:path arrowok="t"/>
              </v:shape>
            </v:group>
          </v:group>
        </w:pict>
      </w:r>
      <w:r>
        <w:rPr>
          <w:rFonts w:ascii="Times New Roman" w:hAnsi="Times New Roman" w:cs="Times New Roman" w:eastAsia="Times New Roman"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4220"/>
        <w:gridCol w:w="874"/>
        <w:gridCol w:w="1973"/>
        <w:gridCol w:w="1983"/>
      </w:tblGrid>
      <w:tr>
        <w:trPr>
          <w:trHeight w:val="327" w:hRule="exact"/>
        </w:trPr>
        <w:tc>
          <w:tcPr>
            <w:tcW w:w="4220"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739"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74" w:type="dxa"/>
            <w:tcBorders>
              <w:top w:val="single" w:sz="8" w:space="0" w:color="000000"/>
              <w:left w:val="single" w:sz="4" w:space="0" w:color="000000"/>
              <w:bottom w:val="single" w:sz="4" w:space="0" w:color="000000"/>
              <w:right w:val="single" w:sz="4" w:space="0" w:color="000000"/>
            </w:tcBorders>
          </w:tcPr>
          <w:p>
            <w:pPr>
              <w:pStyle w:val="TableParagraph"/>
              <w:spacing w:line="278" w:lineRule="exact"/>
              <w:ind w:left="105"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63</w:t>
            </w:r>
          </w:p>
        </w:tc>
        <w:tc>
          <w:tcPr>
            <w:tcW w:w="197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21"/>
                <w:szCs w:val="21"/>
              </w:rPr>
            </w:pPr>
            <w:r>
              <w:rPr>
                <w:rFonts w:ascii="Arial"/>
                <w:spacing w:val="-1"/>
                <w:sz w:val="21"/>
              </w:rPr>
              <w:t>24,355,797.00</w:t>
            </w:r>
          </w:p>
        </w:tc>
        <w:tc>
          <w:tcPr>
            <w:tcW w:w="1983"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right="101"/>
              <w:jc w:val="right"/>
              <w:rPr>
                <w:rFonts w:ascii="Arial" w:hAnsi="Arial" w:cs="Arial" w:eastAsia="Arial" w:hint="default"/>
                <w:sz w:val="21"/>
                <w:szCs w:val="21"/>
              </w:rPr>
            </w:pPr>
            <w:r>
              <w:rPr>
                <w:rFonts w:ascii="Arial"/>
                <w:spacing w:val="-1"/>
                <w:sz w:val="21"/>
              </w:rPr>
              <w:t>34,699,540.89</w:t>
            </w:r>
          </w:p>
        </w:tc>
      </w:tr>
      <w:tr>
        <w:trPr>
          <w:trHeight w:val="317"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739"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64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1,710,441,967.92</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1,688,840,791.75</w:t>
            </w:r>
          </w:p>
        </w:tc>
      </w:tr>
      <w:tr>
        <w:trPr>
          <w:trHeight w:val="319"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39"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5"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65</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-29,665,824.36</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-18,368,763.12</w:t>
            </w:r>
          </w:p>
        </w:tc>
      </w:tr>
      <w:tr>
        <w:trPr>
          <w:trHeight w:val="317"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739"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66</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92,515,292.72</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-358,252.06</w:t>
            </w:r>
          </w:p>
        </w:tc>
      </w:tr>
      <w:tr>
        <w:trPr>
          <w:trHeight w:val="554"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加：公允价值变动收益（损失以“－”号</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39"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5"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68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49,452,403.57</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7,286,054.10</w:t>
            </w:r>
          </w:p>
        </w:tc>
      </w:tr>
      <w:tr>
        <w:trPr>
          <w:trHeight w:val="554"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Arial" w:hAnsi="Arial" w:cs="Arial" w:eastAsia="Arial" w:hint="default"/>
                <w:sz w:val="21"/>
                <w:szCs w:val="21"/>
              </w:rPr>
            </w:pPr>
            <w:r>
              <w:rPr>
                <w:rFonts w:ascii="Arial"/>
                <w:spacing w:val="-1"/>
                <w:sz w:val="21"/>
              </w:rPr>
              <w:t>-63,775,669.36</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1"/>
              <w:jc w:val="right"/>
              <w:rPr>
                <w:rFonts w:ascii="Arial" w:hAnsi="Arial" w:cs="Arial" w:eastAsia="Arial" w:hint="default"/>
                <w:sz w:val="21"/>
                <w:szCs w:val="21"/>
              </w:rPr>
            </w:pPr>
            <w:r>
              <w:rPr>
                <w:rFonts w:ascii="Arial"/>
                <w:spacing w:val="-1"/>
                <w:sz w:val="21"/>
              </w:rPr>
              <w:t>-9,546,964.24</w:t>
            </w:r>
          </w:p>
        </w:tc>
      </w:tr>
      <w:tr>
        <w:trPr>
          <w:trHeight w:val="317"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39" w:right="-5"/>
              <w:jc w:val="left"/>
              <w:rPr>
                <w:rFonts w:ascii="宋体" w:hAnsi="宋体" w:cs="宋体" w:eastAsia="宋体" w:hint="default"/>
                <w:sz w:val="21"/>
                <w:szCs w:val="21"/>
              </w:rPr>
            </w:pPr>
            <w:r>
              <w:rPr>
                <w:rFonts w:ascii="宋体" w:hAnsi="宋体" w:cs="宋体" w:eastAsia="宋体" w:hint="default"/>
                <w:spacing w:val="-7"/>
                <w:sz w:val="21"/>
                <w:szCs w:val="21"/>
              </w:rPr>
              <w:t>资产处置收益（损失以“－”号填列）</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5"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80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158,389.10</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8,931,659.57</w:t>
            </w:r>
          </w:p>
        </w:tc>
      </w:tr>
      <w:tr>
        <w:trPr>
          <w:trHeight w:val="320"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39"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39"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5"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80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15,112,586.81</w:t>
            </w: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21"/>
                <w:szCs w:val="21"/>
              </w:rPr>
            </w:pPr>
            <w:r>
              <w:rPr>
                <w:rFonts w:ascii="Arial"/>
                <w:spacing w:val="-1"/>
                <w:sz w:val="21"/>
              </w:rPr>
              <w:t>824,070,081.40</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1"/>
              <w:jc w:val="right"/>
              <w:rPr>
                <w:rFonts w:ascii="Arial" w:hAnsi="Arial" w:cs="Arial" w:eastAsia="Arial" w:hint="default"/>
                <w:sz w:val="21"/>
                <w:szCs w:val="21"/>
              </w:rPr>
            </w:pPr>
            <w:r>
              <w:rPr>
                <w:rFonts w:ascii="Arial"/>
                <w:spacing w:val="-1"/>
                <w:sz w:val="21"/>
              </w:rPr>
              <w:t>744,738,214.14</w:t>
            </w:r>
          </w:p>
        </w:tc>
      </w:tr>
      <w:tr>
        <w:trPr>
          <w:trHeight w:val="317"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5"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69</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1"/>
                <w:sz w:val="21"/>
              </w:rPr>
              <w:t>18,743,926.87</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27,560,657.68</w:t>
            </w:r>
          </w:p>
        </w:tc>
      </w:tr>
      <w:tr>
        <w:trPr>
          <w:trHeight w:val="319"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5"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70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Arial" w:hAnsi="Arial" w:cs="Arial" w:eastAsia="Arial" w:hint="default"/>
                <w:sz w:val="21"/>
                <w:szCs w:val="21"/>
              </w:rPr>
            </w:pPr>
            <w:r>
              <w:rPr>
                <w:rFonts w:ascii="Arial"/>
                <w:spacing w:val="-1"/>
                <w:sz w:val="21"/>
              </w:rPr>
              <w:t>80,171,069.05</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1"/>
              <w:jc w:val="right"/>
              <w:rPr>
                <w:rFonts w:ascii="Arial" w:hAnsi="Arial" w:cs="Arial" w:eastAsia="Arial" w:hint="default"/>
                <w:sz w:val="21"/>
                <w:szCs w:val="21"/>
              </w:rPr>
            </w:pPr>
            <w:r>
              <w:rPr>
                <w:rFonts w:ascii="Arial"/>
                <w:spacing w:val="-1"/>
                <w:sz w:val="21"/>
              </w:rPr>
              <w:t>58,089,702.80</w:t>
            </w:r>
          </w:p>
        </w:tc>
      </w:tr>
      <w:tr>
        <w:trPr>
          <w:trHeight w:val="317"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Arial" w:hAnsi="Arial" w:cs="Arial" w:eastAsia="Arial" w:hint="default"/>
                <w:sz w:val="21"/>
                <w:szCs w:val="21"/>
              </w:rPr>
            </w:pPr>
            <w:r>
              <w:rPr>
                <w:rFonts w:ascii="Arial"/>
                <w:spacing w:val="-1"/>
                <w:sz w:val="21"/>
              </w:rPr>
              <w:t>762,642,939.22</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714,209,169.02</w:t>
            </w:r>
          </w:p>
        </w:tc>
      </w:tr>
      <w:tr>
        <w:trPr>
          <w:trHeight w:val="319"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5"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71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21"/>
                <w:szCs w:val="21"/>
              </w:rPr>
            </w:pPr>
            <w:r>
              <w:rPr>
                <w:rFonts w:ascii="Arial"/>
                <w:spacing w:val="-1"/>
                <w:sz w:val="21"/>
              </w:rPr>
              <w:t>144,000.94</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1"/>
              <w:jc w:val="right"/>
              <w:rPr>
                <w:rFonts w:ascii="Arial" w:hAnsi="Arial" w:cs="Arial" w:eastAsia="Arial" w:hint="default"/>
                <w:sz w:val="21"/>
                <w:szCs w:val="21"/>
              </w:rPr>
            </w:pPr>
            <w:r>
              <w:rPr>
                <w:rFonts w:ascii="Arial"/>
                <w:spacing w:val="-1"/>
                <w:sz w:val="21"/>
              </w:rPr>
              <w:t>627,525.67</w:t>
            </w:r>
          </w:p>
        </w:tc>
      </w:tr>
      <w:tr>
        <w:trPr>
          <w:trHeight w:val="317"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762,498,938.28</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713,581,643.35</w:t>
            </w:r>
          </w:p>
        </w:tc>
      </w:tr>
      <w:tr>
        <w:trPr>
          <w:trHeight w:val="319"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按经营持续性分类</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21"/>
                <w:szCs w:val="21"/>
              </w:rPr>
            </w:pPr>
            <w:r>
              <w:rPr>
                <w:rFonts w:ascii="Arial"/>
                <w:spacing w:val="-1"/>
                <w:sz w:val="21"/>
              </w:rPr>
              <w:t>762,498,938.28</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1"/>
              <w:jc w:val="right"/>
              <w:rPr>
                <w:rFonts w:ascii="Arial" w:hAnsi="Arial" w:cs="Arial" w:eastAsia="Arial" w:hint="default"/>
                <w:sz w:val="21"/>
                <w:szCs w:val="21"/>
              </w:rPr>
            </w:pPr>
            <w:r>
              <w:rPr>
                <w:rFonts w:ascii="Arial"/>
                <w:spacing w:val="-1"/>
                <w:sz w:val="21"/>
              </w:rPr>
              <w:t>713,581,643.35</w:t>
            </w:r>
          </w:p>
        </w:tc>
      </w:tr>
      <w:tr>
        <w:trPr>
          <w:trHeight w:val="554"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52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持续经营净利润（净亏损以“－”号</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Arial" w:hAnsi="Arial" w:cs="Arial" w:eastAsia="Arial" w:hint="default"/>
                <w:sz w:val="21"/>
                <w:szCs w:val="21"/>
              </w:rPr>
            </w:pPr>
            <w:r>
              <w:rPr>
                <w:rFonts w:ascii="Arial"/>
                <w:spacing w:val="-1"/>
                <w:sz w:val="21"/>
              </w:rPr>
              <w:t>762,498,938.28</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1"/>
              <w:jc w:val="right"/>
              <w:rPr>
                <w:rFonts w:ascii="Arial" w:hAnsi="Arial" w:cs="Arial" w:eastAsia="Arial" w:hint="default"/>
                <w:sz w:val="21"/>
                <w:szCs w:val="21"/>
              </w:rPr>
            </w:pPr>
            <w:r>
              <w:rPr>
                <w:rFonts w:ascii="Arial"/>
                <w:spacing w:val="-1"/>
                <w:sz w:val="21"/>
              </w:rPr>
              <w:t>713,581,643.35</w:t>
            </w:r>
          </w:p>
        </w:tc>
      </w:tr>
      <w:tr>
        <w:trPr>
          <w:trHeight w:val="555"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终止经营净利润（净亏损以“－”号</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按所有权归属分类</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762,498,938.28</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713,581,643.35</w:t>
            </w:r>
          </w:p>
        </w:tc>
      </w:tr>
      <w:tr>
        <w:trPr>
          <w:trHeight w:val="317"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2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-17,486,396.59</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-21,525,312.83</w:t>
            </w:r>
          </w:p>
        </w:tc>
      </w:tr>
      <w:tr>
        <w:trPr>
          <w:trHeight w:val="319"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归属于母公司股东的净利润</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779,985,334.87</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735,106,956.18</w:t>
            </w:r>
          </w:p>
        </w:tc>
      </w:tr>
      <w:tr>
        <w:trPr>
          <w:trHeight w:val="317"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归属母公司所有者的其他综合收益的税后</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73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527"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3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739"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4220"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739"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874" w:type="dxa"/>
            <w:tcBorders>
              <w:top w:val="single" w:sz="4" w:space="0" w:color="000000"/>
              <w:left w:val="single" w:sz="4" w:space="0" w:color="000000"/>
              <w:bottom w:val="single" w:sz="8" w:space="0" w:color="000000"/>
              <w:right w:val="single" w:sz="4" w:space="0" w:color="000000"/>
            </w:tcBorders>
          </w:tcPr>
          <w:p>
            <w:pPr/>
          </w:p>
        </w:tc>
        <w:tc>
          <w:tcPr>
            <w:tcW w:w="1973" w:type="dxa"/>
            <w:tcBorders>
              <w:top w:val="single" w:sz="4" w:space="0" w:color="000000"/>
              <w:left w:val="single" w:sz="4" w:space="0" w:color="000000"/>
              <w:bottom w:val="single" w:sz="8" w:space="0" w:color="000000"/>
              <w:right w:val="single" w:sz="4" w:space="0" w:color="000000"/>
            </w:tcBorders>
          </w:tcPr>
          <w:p>
            <w:pPr/>
          </w:p>
        </w:tc>
        <w:tc>
          <w:tcPr>
            <w:tcW w:w="1983" w:type="dxa"/>
            <w:tcBorders>
              <w:top w:val="single" w:sz="4" w:space="0" w:color="000000"/>
              <w:left w:val="single" w:sz="4" w:space="0" w:color="000000"/>
              <w:bottom w:val="single" w:sz="8" w:space="0" w:color="000000"/>
              <w:right w:val="nil" w:sz="6" w:space="0" w:color="auto"/>
            </w:tcBorders>
          </w:tcPr>
          <w:p>
            <w:pPr/>
          </w:p>
        </w:tc>
      </w:tr>
    </w:tbl>
    <w:p>
      <w:pPr>
        <w:spacing w:after="0"/>
        <w:sectPr>
          <w:footerReference w:type="default" r:id="rId44"/>
          <w:pgSz w:w="11910" w:h="16840"/>
          <w:pgMar w:footer="1195" w:header="877" w:top="1100" w:bottom="1380" w:left="1580" w:right="104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p>
      <w:pPr>
        <w:spacing w:line="20" w:lineRule="exact"/>
        <w:ind w:left="1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45pt;height:1pt;mso-position-horizontal-relative:char;mso-position-vertical-relative:line" coordorigin="0,0" coordsize="9069,20">
            <v:group style="position:absolute;left:10;top:10;width:4215;height:2" coordorigin="10,10" coordsize="4215,2">
              <v:shape style="position:absolute;left:10;top:10;width:4215;height:2" coordorigin="10,10" coordsize="4215,0" path="m10,10l4224,10e" filled="false" stroked="true" strokeweight=".96001pt" strokecolor="#000000">
                <v:path arrowok="t"/>
              </v:shape>
            </v:group>
            <v:group style="position:absolute;left:4225;top:10;width:58;height:2" coordorigin="4225,10" coordsize="58,2">
              <v:shape style="position:absolute;left:4225;top:10;width:58;height:2" coordorigin="4225,10" coordsize="58,0" path="m4225,10l4282,10e" filled="false" stroked="true" strokeweight=".96001pt" strokecolor="#000000">
                <v:path arrowok="t"/>
              </v:shape>
            </v:group>
            <v:group style="position:absolute;left:4282;top:10;width:817;height:2" coordorigin="4282,10" coordsize="817,2">
              <v:shape style="position:absolute;left:4282;top:10;width:817;height:2" coordorigin="4282,10" coordsize="817,0" path="m4282,10l5099,10e" filled="false" stroked="true" strokeweight=".96001pt" strokecolor="#000000">
                <v:path arrowok="t"/>
              </v:shape>
            </v:group>
            <v:group style="position:absolute;left:5099;top:10;width:58;height:2" coordorigin="5099,10" coordsize="58,2">
              <v:shape style="position:absolute;left:5099;top:10;width:58;height:2" coordorigin="5099,10" coordsize="58,0" path="m5099,10l5156,10e" filled="false" stroked="true" strokeweight=".96001pt" strokecolor="#000000">
                <v:path arrowok="t"/>
              </v:shape>
            </v:group>
            <v:group style="position:absolute;left:5156;top:10;width:1916;height:2" coordorigin="5156,10" coordsize="1916,2">
              <v:shape style="position:absolute;left:5156;top:10;width:1916;height:2" coordorigin="5156,10" coordsize="1916,0" path="m5156,10l7071,10e" filled="false" stroked="true" strokeweight=".96001pt" strokecolor="#000000">
                <v:path arrowok="t"/>
              </v:shape>
            </v:group>
            <v:group style="position:absolute;left:7071;top:10;width:58;height:2" coordorigin="7071,10" coordsize="58,2">
              <v:shape style="position:absolute;left:7071;top:10;width:58;height:2" coordorigin="7071,10" coordsize="58,0" path="m7071,10l7129,10e" filled="false" stroked="true" strokeweight=".96001pt" strokecolor="#000000">
                <v:path arrowok="t"/>
              </v:shape>
            </v:group>
            <v:group style="position:absolute;left:7129;top:10;width:1931;height:2" coordorigin="7129,10" coordsize="1931,2">
              <v:shape style="position:absolute;left:7129;top:10;width:1931;height:2" coordorigin="7129,10" coordsize="1931,0" path="m7129,10l9059,10e" filled="false" stroked="true" strokeweight=".96001pt" strokecolor="#000000">
                <v:path arrowok="t"/>
              </v:shape>
            </v:group>
          </v:group>
        </w:pict>
      </w:r>
      <w:r>
        <w:rPr>
          <w:rFonts w:ascii="Times New Roman" w:hAnsi="Times New Roman" w:cs="Times New Roman" w:eastAsia="Times New Roman"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4220"/>
        <w:gridCol w:w="874"/>
        <w:gridCol w:w="1973"/>
        <w:gridCol w:w="1983"/>
      </w:tblGrid>
      <w:tr>
        <w:trPr>
          <w:trHeight w:val="562" w:hRule="exact"/>
        </w:trPr>
        <w:tc>
          <w:tcPr>
            <w:tcW w:w="4220" w:type="dxa"/>
            <w:tcBorders>
              <w:top w:val="single" w:sz="8" w:space="0" w:color="000000"/>
              <w:left w:val="nil" w:sz="6" w:space="0" w:color="auto"/>
              <w:bottom w:val="single" w:sz="4" w:space="0" w:color="000000"/>
              <w:right w:val="single" w:sz="4" w:space="0" w:color="000000"/>
            </w:tcBorders>
          </w:tcPr>
          <w:p>
            <w:pPr>
              <w:pStyle w:val="TableParagraph"/>
              <w:spacing w:line="243" w:lineRule="exact"/>
              <w:ind w:left="319"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归属于少数股东的其他综合收益的税后净</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874" w:type="dxa"/>
            <w:tcBorders>
              <w:top w:val="single" w:sz="8" w:space="0" w:color="000000"/>
              <w:left w:val="single" w:sz="4" w:space="0" w:color="000000"/>
              <w:bottom w:val="single" w:sz="4" w:space="0" w:color="000000"/>
              <w:right w:val="single" w:sz="4" w:space="0" w:color="000000"/>
            </w:tcBorders>
          </w:tcPr>
          <w:p>
            <w:pPr/>
          </w:p>
        </w:tc>
        <w:tc>
          <w:tcPr>
            <w:tcW w:w="1973" w:type="dxa"/>
            <w:tcBorders>
              <w:top w:val="single" w:sz="8" w:space="0" w:color="000000"/>
              <w:left w:val="single" w:sz="4" w:space="0" w:color="000000"/>
              <w:bottom w:val="single" w:sz="4" w:space="0" w:color="000000"/>
              <w:right w:val="single" w:sz="4" w:space="0" w:color="000000"/>
            </w:tcBorders>
          </w:tcPr>
          <w:p>
            <w:pPr/>
          </w:p>
        </w:tc>
        <w:tc>
          <w:tcPr>
            <w:tcW w:w="1983" w:type="dxa"/>
            <w:tcBorders>
              <w:top w:val="single" w:sz="8" w:space="0" w:color="000000"/>
              <w:left w:val="single" w:sz="4" w:space="0" w:color="000000"/>
              <w:bottom w:val="single" w:sz="4" w:space="0" w:color="000000"/>
              <w:right w:val="nil" w:sz="6" w:space="0" w:color="auto"/>
            </w:tcBorders>
          </w:tcPr>
          <w:p>
            <w:pPr/>
          </w:p>
        </w:tc>
      </w:tr>
      <w:tr>
        <w:trPr>
          <w:trHeight w:val="319"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762,498,938.28</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713,581,643.35</w:t>
            </w:r>
          </w:p>
        </w:tc>
      </w:tr>
      <w:tr>
        <w:trPr>
          <w:trHeight w:val="317"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-17,486,396.59</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-21,525,312.83</w:t>
            </w:r>
          </w:p>
        </w:tc>
      </w:tr>
      <w:tr>
        <w:trPr>
          <w:trHeight w:val="319"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779,985,334.87</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735,106,956.18</w:t>
            </w:r>
          </w:p>
        </w:tc>
      </w:tr>
      <w:tr>
        <w:trPr>
          <w:trHeight w:val="317"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87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0.439</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0.414</w:t>
            </w:r>
          </w:p>
        </w:tc>
      </w:tr>
      <w:tr>
        <w:trPr>
          <w:trHeight w:val="343" w:hRule="exact"/>
        </w:trPr>
        <w:tc>
          <w:tcPr>
            <w:tcW w:w="4220"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874" w:type="dxa"/>
            <w:tcBorders>
              <w:top w:val="single" w:sz="4" w:space="0" w:color="000000"/>
              <w:left w:val="single" w:sz="4" w:space="0" w:color="000000"/>
              <w:bottom w:val="single" w:sz="23" w:space="0" w:color="000000"/>
              <w:right w:val="single" w:sz="4" w:space="0" w:color="000000"/>
            </w:tcBorders>
          </w:tcPr>
          <w:p>
            <w:pPr/>
          </w:p>
        </w:tc>
        <w:tc>
          <w:tcPr>
            <w:tcW w:w="1973"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0.439</w:t>
            </w:r>
          </w:p>
        </w:tc>
        <w:tc>
          <w:tcPr>
            <w:tcW w:w="1983"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0.414</w:t>
            </w:r>
          </w:p>
        </w:tc>
      </w:tr>
    </w:tbl>
    <w:p>
      <w:pPr>
        <w:spacing w:line="240" w:lineRule="auto" w:before="3"/>
        <w:rPr>
          <w:rFonts w:ascii="Times New Roman" w:hAnsi="Times New Roman" w:cs="Times New Roman" w:eastAsia="Times New Roman" w:hint="default"/>
          <w:sz w:val="19"/>
          <w:szCs w:val="19"/>
        </w:rPr>
      </w:pPr>
    </w:p>
    <w:p>
      <w:pPr>
        <w:pStyle w:val="BodyText"/>
        <w:spacing w:line="240" w:lineRule="auto" w:before="36"/>
        <w:ind w:left="238" w:right="0"/>
        <w:jc w:val="left"/>
      </w:pPr>
      <w:r>
        <w:rPr/>
        <w:t>法定代表人：刘长友 主管会计工作负责人：贺天元</w:t>
      </w:r>
      <w:r>
        <w:rPr>
          <w:spacing w:val="-9"/>
        </w:rPr>
        <w:t> </w:t>
      </w:r>
      <w:r>
        <w:rPr/>
        <w:t>总会计师：杨占海会计机构负责人：葛树峰</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60" w:right="1000"/>
        </w:sectPr>
      </w:pPr>
    </w:p>
    <w:p>
      <w:pPr>
        <w:pStyle w:val="Heading2"/>
        <w:spacing w:line="274" w:lineRule="exact" w:before="36"/>
        <w:ind w:left="0" w:right="168"/>
        <w:jc w:val="right"/>
        <w:rPr>
          <w:b w:val="0"/>
          <w:bCs w:val="0"/>
        </w:rPr>
      </w:pPr>
      <w:r>
        <w:rPr/>
        <w:t>母公司利润表</w:t>
      </w:r>
      <w:r>
        <w:rPr>
          <w:b w:val="0"/>
          <w:bCs w:val="0"/>
        </w:rPr>
      </w:r>
    </w:p>
    <w:p>
      <w:pPr>
        <w:pStyle w:val="BodyText"/>
        <w:spacing w:line="289" w:lineRule="exact"/>
        <w:ind w:left="0" w:right="0"/>
        <w:jc w:val="right"/>
      </w:pPr>
      <w:r>
        <w:rPr>
          <w:rFonts w:ascii="Arial" w:hAnsi="Arial" w:cs="Arial" w:eastAsia="Arial" w:hint="default"/>
        </w:rPr>
        <w:t>2017</w:t>
      </w:r>
      <w:r>
        <w:rPr>
          <w:rFonts w:ascii="Arial" w:hAnsi="Arial" w:cs="Arial" w:eastAsia="Arial" w:hint="default"/>
          <w:spacing w:val="-8"/>
        </w:rPr>
        <w:t> </w:t>
      </w:r>
      <w:r>
        <w:rPr/>
        <w:t>年</w:t>
      </w:r>
      <w:r>
        <w:rPr>
          <w:spacing w:val="-53"/>
        </w:rPr>
        <w:t> </w:t>
      </w:r>
      <w:r>
        <w:rPr>
          <w:rFonts w:ascii="Arial" w:hAnsi="Arial" w:cs="Arial" w:eastAsia="Arial" w:hint="default"/>
        </w:rPr>
        <w:t>1</w:t>
      </w:r>
      <w:r>
        <w:rPr>
          <w:rFonts w:ascii="Arial" w:hAnsi="Arial" w:cs="Arial" w:eastAsia="Arial" w:hint="default"/>
        </w:rPr>
        <w:t>—</w:t>
      </w:r>
      <w:r>
        <w:rPr>
          <w:rFonts w:ascii="Arial" w:hAnsi="Arial" w:cs="Arial" w:eastAsia="Arial" w:hint="default"/>
        </w:rPr>
        <w:t>12</w:t>
      </w:r>
      <w:r>
        <w:rPr>
          <w:rFonts w:ascii="Arial" w:hAnsi="Arial" w:cs="Arial" w:eastAsia="Arial" w:hint="default"/>
          <w:spacing w:val="-6"/>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680"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60" w:right="1000"/>
          <w:cols w:num="2" w:equalWidth="0">
            <w:col w:w="5460" w:space="40"/>
            <w:col w:w="3850"/>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505"/>
        <w:gridCol w:w="833"/>
        <w:gridCol w:w="1861"/>
        <w:gridCol w:w="1850"/>
      </w:tblGrid>
      <w:tr>
        <w:trPr>
          <w:trHeight w:val="343" w:hRule="exact"/>
        </w:trPr>
        <w:tc>
          <w:tcPr>
            <w:tcW w:w="4505"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right="34"/>
              <w:jc w:val="center"/>
              <w:rPr>
                <w:rFonts w:ascii="宋体" w:hAnsi="宋体" w:cs="宋体" w:eastAsia="宋体" w:hint="default"/>
                <w:sz w:val="21"/>
                <w:szCs w:val="21"/>
              </w:rPr>
            </w:pPr>
            <w:r>
              <w:rPr>
                <w:rFonts w:ascii="宋体" w:hAnsi="宋体" w:cs="宋体" w:eastAsia="宋体" w:hint="default"/>
                <w:sz w:val="21"/>
                <w:szCs w:val="21"/>
              </w:rPr>
              <w:t>项目</w:t>
            </w:r>
          </w:p>
        </w:tc>
        <w:tc>
          <w:tcPr>
            <w:tcW w:w="833"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1861"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3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50"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39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9"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88"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 w:right="0"/>
              <w:jc w:val="center"/>
              <w:rPr>
                <w:rFonts w:ascii="Arial" w:hAnsi="Arial" w:cs="Arial" w:eastAsia="Arial" w:hint="default"/>
                <w:sz w:val="21"/>
                <w:szCs w:val="21"/>
              </w:rPr>
            </w:pPr>
            <w:r>
              <w:rPr>
                <w:rFonts w:ascii="宋体" w:hAnsi="宋体" w:cs="宋体" w:eastAsia="宋体" w:hint="default"/>
                <w:spacing w:val="-15"/>
                <w:w w:val="100"/>
                <w:sz w:val="21"/>
                <w:szCs w:val="21"/>
              </w:rPr>
              <w:t>十</w:t>
            </w:r>
            <w:r>
              <w:rPr>
                <w:rFonts w:ascii="宋体" w:hAnsi="宋体" w:cs="宋体" w:eastAsia="宋体" w:hint="default"/>
                <w:spacing w:val="-13"/>
                <w:w w:val="100"/>
                <w:sz w:val="21"/>
                <w:szCs w:val="21"/>
              </w:rPr>
              <w:t>七</w:t>
            </w:r>
            <w:r>
              <w:rPr>
                <w:rFonts w:ascii="宋体" w:hAnsi="宋体" w:cs="宋体" w:eastAsia="宋体" w:hint="default"/>
                <w:spacing w:val="-103"/>
                <w:w w:val="100"/>
                <w:sz w:val="21"/>
                <w:szCs w:val="21"/>
              </w:rPr>
              <w:t>、</w:t>
            </w:r>
            <w:r>
              <w:rPr>
                <w:rFonts w:ascii="Arial" w:hAnsi="Arial" w:cs="Arial" w:eastAsia="Arial" w:hint="default"/>
                <w:w w:val="100"/>
                <w:sz w:val="21"/>
                <w:szCs w:val="21"/>
              </w:rPr>
              <w:t>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2,933,890,673.26</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3,044,059,813.56</w:t>
            </w:r>
          </w:p>
        </w:tc>
      </w:tr>
      <w:tr>
        <w:trPr>
          <w:trHeight w:val="317"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319"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 w:right="0"/>
              <w:jc w:val="center"/>
              <w:rPr>
                <w:rFonts w:ascii="Arial" w:hAnsi="Arial" w:cs="Arial" w:eastAsia="Arial" w:hint="default"/>
                <w:sz w:val="21"/>
                <w:szCs w:val="21"/>
              </w:rPr>
            </w:pPr>
            <w:r>
              <w:rPr>
                <w:rFonts w:ascii="宋体" w:hAnsi="宋体" w:cs="宋体" w:eastAsia="宋体" w:hint="default"/>
                <w:spacing w:val="-15"/>
                <w:w w:val="100"/>
                <w:sz w:val="21"/>
                <w:szCs w:val="21"/>
              </w:rPr>
              <w:t>十</w:t>
            </w:r>
            <w:r>
              <w:rPr>
                <w:rFonts w:ascii="宋体" w:hAnsi="宋体" w:cs="宋体" w:eastAsia="宋体" w:hint="default"/>
                <w:spacing w:val="-13"/>
                <w:w w:val="100"/>
                <w:sz w:val="21"/>
                <w:szCs w:val="21"/>
              </w:rPr>
              <w:t>七</w:t>
            </w:r>
            <w:r>
              <w:rPr>
                <w:rFonts w:ascii="宋体" w:hAnsi="宋体" w:cs="宋体" w:eastAsia="宋体" w:hint="default"/>
                <w:spacing w:val="-103"/>
                <w:w w:val="100"/>
                <w:sz w:val="21"/>
                <w:szCs w:val="21"/>
              </w:rPr>
              <w:t>、</w:t>
            </w:r>
            <w:r>
              <w:rPr>
                <w:rFonts w:ascii="Arial" w:hAnsi="Arial" w:cs="Arial" w:eastAsia="Arial" w:hint="default"/>
                <w:w w:val="100"/>
                <w:sz w:val="21"/>
                <w:szCs w:val="21"/>
              </w:rPr>
              <w:t>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367,581,883.18</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588,156,047.02</w:t>
            </w:r>
          </w:p>
        </w:tc>
      </w:tr>
      <w:tr>
        <w:trPr>
          <w:trHeight w:val="319"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739"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6,798,390.02</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12,289,503.14</w:t>
            </w:r>
          </w:p>
        </w:tc>
      </w:tr>
      <w:tr>
        <w:trPr>
          <w:trHeight w:val="317"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739"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24,245,282.60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34,328,354.88</w:t>
            </w:r>
          </w:p>
        </w:tc>
      </w:tr>
      <w:tr>
        <w:trPr>
          <w:trHeight w:val="319"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739"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1,667,279,656.67</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1,641,789,577.58</w:t>
            </w:r>
          </w:p>
        </w:tc>
      </w:tr>
      <w:tr>
        <w:trPr>
          <w:trHeight w:val="317"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739"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-28,959,557.80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4"/>
              <w:jc w:val="right"/>
              <w:rPr>
                <w:rFonts w:ascii="Arial" w:hAnsi="Arial" w:cs="Arial" w:eastAsia="Arial" w:hint="default"/>
                <w:sz w:val="21"/>
                <w:szCs w:val="21"/>
              </w:rPr>
            </w:pPr>
            <w:r>
              <w:rPr>
                <w:rFonts w:ascii="Arial"/>
                <w:spacing w:val="-1"/>
                <w:sz w:val="21"/>
              </w:rPr>
              <w:t>-43,006,252.97</w:t>
            </w:r>
          </w:p>
        </w:tc>
      </w:tr>
      <w:tr>
        <w:trPr>
          <w:trHeight w:val="319"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739"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300,352,883.94</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77,820,389.22</w:t>
            </w:r>
          </w:p>
        </w:tc>
      </w:tr>
      <w:tr>
        <w:trPr>
          <w:trHeight w:val="317"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319" w:right="0"/>
              <w:jc w:val="left"/>
              <w:rPr>
                <w:rFonts w:ascii="宋体" w:hAnsi="宋体" w:cs="宋体" w:eastAsia="宋体" w:hint="default"/>
                <w:sz w:val="21"/>
                <w:szCs w:val="21"/>
              </w:rPr>
            </w:pPr>
            <w:r>
              <w:rPr>
                <w:rFonts w:ascii="宋体" w:hAnsi="宋体" w:cs="宋体" w:eastAsia="宋体" w:hint="default"/>
                <w:spacing w:val="-15"/>
                <w:sz w:val="21"/>
                <w:szCs w:val="21"/>
              </w:rPr>
              <w:t>加：公允价值变动收益</w:t>
            </w:r>
            <w:r>
              <w:rPr>
                <w:rFonts w:ascii="宋体" w:hAnsi="宋体" w:cs="宋体" w:eastAsia="宋体" w:hint="default"/>
                <w:spacing w:val="-15"/>
                <w:sz w:val="21"/>
                <w:szCs w:val="21"/>
              </w:rPr>
              <w:t>(</w:t>
            </w:r>
            <w:r>
              <w:rPr>
                <w:rFonts w:ascii="宋体" w:hAnsi="宋体" w:cs="宋体" w:eastAsia="宋体" w:hint="default"/>
                <w:spacing w:val="-15"/>
                <w:sz w:val="21"/>
                <w:szCs w:val="21"/>
              </w:rPr>
              <w:t>损失以“－”号填列</w:t>
            </w:r>
            <w:r>
              <w:rPr>
                <w:rFonts w:ascii="宋体" w:hAnsi="宋体" w:cs="宋体" w:eastAsia="宋体" w:hint="default"/>
                <w:spacing w:val="-15"/>
                <w:sz w:val="21"/>
                <w:szCs w:val="21"/>
              </w:rPr>
              <w:t>)</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739"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 w:right="0"/>
              <w:jc w:val="center"/>
              <w:rPr>
                <w:rFonts w:ascii="Arial" w:hAnsi="Arial" w:cs="Arial" w:eastAsia="Arial" w:hint="default"/>
                <w:sz w:val="21"/>
                <w:szCs w:val="21"/>
              </w:rPr>
            </w:pPr>
            <w:r>
              <w:rPr>
                <w:rFonts w:ascii="宋体" w:hAnsi="宋体" w:cs="宋体" w:eastAsia="宋体" w:hint="default"/>
                <w:spacing w:val="-15"/>
                <w:w w:val="100"/>
                <w:sz w:val="21"/>
                <w:szCs w:val="21"/>
              </w:rPr>
              <w:t>十</w:t>
            </w:r>
            <w:r>
              <w:rPr>
                <w:rFonts w:ascii="宋体" w:hAnsi="宋体" w:cs="宋体" w:eastAsia="宋体" w:hint="default"/>
                <w:spacing w:val="-13"/>
                <w:w w:val="100"/>
                <w:sz w:val="21"/>
                <w:szCs w:val="21"/>
              </w:rPr>
              <w:t>七</w:t>
            </w:r>
            <w:r>
              <w:rPr>
                <w:rFonts w:ascii="宋体" w:hAnsi="宋体" w:cs="宋体" w:eastAsia="宋体" w:hint="default"/>
                <w:spacing w:val="-103"/>
                <w:w w:val="100"/>
                <w:sz w:val="21"/>
                <w:szCs w:val="21"/>
              </w:rPr>
              <w:t>、</w:t>
            </w:r>
            <w:r>
              <w:rPr>
                <w:rFonts w:ascii="Arial" w:hAnsi="Arial" w:cs="Arial" w:eastAsia="Arial" w:hint="default"/>
                <w:w w:val="100"/>
                <w:sz w:val="21"/>
                <w:szCs w:val="21"/>
              </w:rPr>
              <w:t>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16,565,460.22</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11,012,018.77</w:t>
            </w:r>
          </w:p>
        </w:tc>
      </w:tr>
      <w:tr>
        <w:trPr>
          <w:trHeight w:val="317"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739" w:right="0"/>
              <w:jc w:val="left"/>
              <w:rPr>
                <w:rFonts w:ascii="宋体" w:hAnsi="宋体" w:cs="宋体" w:eastAsia="宋体" w:hint="default"/>
                <w:sz w:val="21"/>
                <w:szCs w:val="21"/>
              </w:rPr>
            </w:pPr>
            <w:r>
              <w:rPr>
                <w:rFonts w:ascii="宋体" w:hAnsi="宋体" w:cs="宋体" w:eastAsia="宋体" w:hint="default"/>
                <w:spacing w:val="-18"/>
                <w:sz w:val="21"/>
                <w:szCs w:val="21"/>
              </w:rPr>
              <w:t>其中：对联营企业和合营企业的投资收益</w:t>
            </w:r>
            <w:r>
              <w:rPr>
                <w:rFonts w:ascii="宋体" w:hAnsi="宋体" w:cs="宋体" w:eastAsia="宋体" w:hint="default"/>
                <w:sz w:val="21"/>
                <w:szCs w:val="21"/>
              </w:rPr>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-58,123,433.61</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-5,689,609.47</w:t>
            </w:r>
          </w:p>
        </w:tc>
      </w:tr>
      <w:tr>
        <w:trPr>
          <w:trHeight w:val="319"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right="185"/>
              <w:jc w:val="right"/>
              <w:rPr>
                <w:rFonts w:ascii="宋体" w:hAnsi="宋体" w:cs="宋体" w:eastAsia="宋体" w:hint="default"/>
                <w:sz w:val="21"/>
                <w:szCs w:val="21"/>
              </w:rPr>
            </w:pPr>
            <w:r>
              <w:rPr>
                <w:rFonts w:ascii="宋体" w:hAnsi="宋体" w:cs="宋体" w:eastAsia="宋体" w:hint="default"/>
                <w:spacing w:val="-2"/>
                <w:sz w:val="21"/>
                <w:szCs w:val="21"/>
              </w:rPr>
              <w:t>资产处置收益（损失以“－”号填列）</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138,762.54</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4,076,627.18</w:t>
            </w:r>
          </w:p>
        </w:tc>
      </w:tr>
      <w:tr>
        <w:trPr>
          <w:trHeight w:val="317"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739"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12,043,106.65</w:t>
            </w: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88"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625,339,464.06</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747,770,840.64</w:t>
            </w:r>
          </w:p>
        </w:tc>
      </w:tr>
      <w:tr>
        <w:trPr>
          <w:trHeight w:val="317"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319"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16,127,616.64</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16,502,643.03</w:t>
            </w:r>
          </w:p>
        </w:tc>
      </w:tr>
      <w:tr>
        <w:trPr>
          <w:trHeight w:val="319"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319"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78,398,504.44</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57,981,323.82</w:t>
            </w:r>
          </w:p>
        </w:tc>
      </w:tr>
      <w:tr>
        <w:trPr>
          <w:trHeight w:val="317"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88"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563,068,576.26</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706,292,159.85</w:t>
            </w:r>
          </w:p>
        </w:tc>
      </w:tr>
      <w:tr>
        <w:trPr>
          <w:trHeight w:val="319"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508"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88"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563,068,576.26</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706,292,159.85</w:t>
            </w:r>
          </w:p>
        </w:tc>
      </w:tr>
      <w:tr>
        <w:trPr>
          <w:trHeight w:val="319"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right="95"/>
              <w:jc w:val="right"/>
              <w:rPr>
                <w:rFonts w:ascii="宋体" w:hAnsi="宋体" w:cs="宋体" w:eastAsia="宋体" w:hint="default"/>
                <w:sz w:val="21"/>
                <w:szCs w:val="21"/>
              </w:rPr>
            </w:pPr>
            <w:r>
              <w:rPr>
                <w:rFonts w:ascii="宋体" w:hAnsi="宋体" w:cs="宋体" w:eastAsia="宋体" w:hint="default"/>
                <w:spacing w:val="-16"/>
                <w:sz w:val="21"/>
                <w:szCs w:val="21"/>
              </w:rPr>
              <w:t>(</w:t>
            </w:r>
            <w:r>
              <w:rPr>
                <w:rFonts w:ascii="宋体" w:hAnsi="宋体" w:cs="宋体" w:eastAsia="宋体" w:hint="default"/>
                <w:spacing w:val="-16"/>
                <w:sz w:val="21"/>
                <w:szCs w:val="21"/>
              </w:rPr>
              <w:t>一</w:t>
            </w:r>
            <w:r>
              <w:rPr>
                <w:rFonts w:ascii="宋体" w:hAnsi="宋体" w:cs="宋体" w:eastAsia="宋体" w:hint="default"/>
                <w:spacing w:val="-16"/>
                <w:sz w:val="21"/>
                <w:szCs w:val="21"/>
              </w:rPr>
              <w:t>)</w:t>
            </w:r>
            <w:r>
              <w:rPr>
                <w:rFonts w:ascii="宋体" w:hAnsi="宋体" w:cs="宋体" w:eastAsia="宋体" w:hint="default"/>
                <w:spacing w:val="-16"/>
                <w:sz w:val="21"/>
                <w:szCs w:val="21"/>
              </w:rPr>
              <w:t>持续经营净利润</w:t>
            </w:r>
            <w:r>
              <w:rPr>
                <w:rFonts w:ascii="宋体" w:hAnsi="宋体" w:cs="宋体" w:eastAsia="宋体" w:hint="default"/>
                <w:spacing w:val="-16"/>
                <w:sz w:val="21"/>
                <w:szCs w:val="21"/>
              </w:rPr>
              <w:t>(</w:t>
            </w:r>
            <w:r>
              <w:rPr>
                <w:rFonts w:ascii="宋体" w:hAnsi="宋体" w:cs="宋体" w:eastAsia="宋体" w:hint="default"/>
                <w:spacing w:val="-16"/>
                <w:sz w:val="21"/>
                <w:szCs w:val="21"/>
              </w:rPr>
              <w:t>净亏损以“－”号填列</w:t>
            </w:r>
            <w:r>
              <w:rPr>
                <w:rFonts w:ascii="宋体" w:hAnsi="宋体" w:cs="宋体" w:eastAsia="宋体" w:hint="default"/>
                <w:spacing w:val="-16"/>
                <w:sz w:val="21"/>
                <w:szCs w:val="21"/>
              </w:rPr>
              <w:t>)</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563,068,576.26</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706,292,159.85</w:t>
            </w:r>
          </w:p>
        </w:tc>
      </w:tr>
      <w:tr>
        <w:trPr>
          <w:trHeight w:val="317"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right="95"/>
              <w:jc w:val="right"/>
              <w:rPr>
                <w:rFonts w:ascii="宋体" w:hAnsi="宋体" w:cs="宋体" w:eastAsia="宋体" w:hint="default"/>
                <w:sz w:val="21"/>
                <w:szCs w:val="21"/>
              </w:rPr>
            </w:pPr>
            <w:r>
              <w:rPr>
                <w:rFonts w:ascii="宋体" w:hAnsi="宋体" w:cs="宋体" w:eastAsia="宋体" w:hint="default"/>
                <w:spacing w:val="-16"/>
                <w:sz w:val="21"/>
                <w:szCs w:val="21"/>
              </w:rPr>
              <w:t>(</w:t>
            </w:r>
            <w:r>
              <w:rPr>
                <w:rFonts w:ascii="宋体" w:hAnsi="宋体" w:cs="宋体" w:eastAsia="宋体" w:hint="default"/>
                <w:spacing w:val="-16"/>
                <w:sz w:val="21"/>
                <w:szCs w:val="21"/>
              </w:rPr>
              <w:t>二</w:t>
            </w:r>
            <w:r>
              <w:rPr>
                <w:rFonts w:ascii="宋体" w:hAnsi="宋体" w:cs="宋体" w:eastAsia="宋体" w:hint="default"/>
                <w:spacing w:val="-16"/>
                <w:sz w:val="21"/>
                <w:szCs w:val="21"/>
              </w:rPr>
              <w:t>)</w:t>
            </w:r>
            <w:r>
              <w:rPr>
                <w:rFonts w:ascii="宋体" w:hAnsi="宋体" w:cs="宋体" w:eastAsia="宋体" w:hint="default"/>
                <w:spacing w:val="-16"/>
                <w:sz w:val="21"/>
                <w:szCs w:val="21"/>
              </w:rPr>
              <w:t>终止经营净利润</w:t>
            </w:r>
            <w:r>
              <w:rPr>
                <w:rFonts w:ascii="宋体" w:hAnsi="宋体" w:cs="宋体" w:eastAsia="宋体" w:hint="default"/>
                <w:spacing w:val="-16"/>
                <w:sz w:val="21"/>
                <w:szCs w:val="21"/>
              </w:rPr>
              <w:t>(</w:t>
            </w:r>
            <w:r>
              <w:rPr>
                <w:rFonts w:ascii="宋体" w:hAnsi="宋体" w:cs="宋体" w:eastAsia="宋体" w:hint="default"/>
                <w:spacing w:val="-16"/>
                <w:sz w:val="21"/>
                <w:szCs w:val="21"/>
              </w:rPr>
              <w:t>净亏损以“－”号填列</w:t>
            </w:r>
            <w:r>
              <w:rPr>
                <w:rFonts w:ascii="宋体" w:hAnsi="宋体" w:cs="宋体" w:eastAsia="宋体" w:hint="default"/>
                <w:spacing w:val="-16"/>
                <w:sz w:val="21"/>
                <w:szCs w:val="21"/>
              </w:rPr>
              <w:t>)</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67"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07" w:right="185" w:firstLine="211"/>
              <w:jc w:val="left"/>
              <w:rPr>
                <w:rFonts w:ascii="宋体" w:hAnsi="宋体" w:cs="宋体" w:eastAsia="宋体" w:hint="default"/>
                <w:sz w:val="21"/>
                <w:szCs w:val="21"/>
              </w:rPr>
            </w:pPr>
            <w:r>
              <w:rPr>
                <w:rFonts w:ascii="宋体" w:hAnsi="宋体" w:cs="宋体" w:eastAsia="宋体" w:hint="default"/>
                <w:spacing w:val="-2"/>
                <w:sz w:val="21"/>
                <w:szCs w:val="21"/>
              </w:rPr>
              <w:t>（一）以后不能重分类进损益的其他综合收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07" w:right="185" w:firstLine="419"/>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重新计量设定受益计划净负债或净资产</w:t>
            </w:r>
            <w:r>
              <w:rPr>
                <w:rFonts w:ascii="宋体" w:hAnsi="宋体" w:cs="宋体" w:eastAsia="宋体" w:hint="default"/>
                <w:w w:val="100"/>
                <w:sz w:val="21"/>
                <w:szCs w:val="21"/>
              </w:rPr>
              <w:t> </w:t>
            </w:r>
            <w:r>
              <w:rPr>
                <w:rFonts w:ascii="宋体" w:hAnsi="宋体" w:cs="宋体" w:eastAsia="宋体" w:hint="default"/>
                <w:sz w:val="21"/>
                <w:szCs w:val="21"/>
              </w:rPr>
              <w:t>的变动</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50" w:right="242" w:firstLine="419"/>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权益法下在被投资单位不能重分类进损</w:t>
            </w:r>
            <w:r>
              <w:rPr>
                <w:rFonts w:ascii="宋体" w:hAnsi="宋体" w:cs="宋体" w:eastAsia="宋体" w:hint="default"/>
                <w:w w:val="100"/>
                <w:sz w:val="21"/>
                <w:szCs w:val="21"/>
              </w:rPr>
              <w:t> </w:t>
            </w:r>
            <w:r>
              <w:rPr>
                <w:rFonts w:ascii="宋体" w:hAnsi="宋体" w:cs="宋体" w:eastAsia="宋体" w:hint="default"/>
                <w:sz w:val="21"/>
                <w:szCs w:val="21"/>
              </w:rPr>
              <w:t>益的其他综合收益中享有的份额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319"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497" w:hRule="exact"/>
        </w:trPr>
        <w:tc>
          <w:tcPr>
            <w:tcW w:w="4505" w:type="dxa"/>
            <w:tcBorders>
              <w:top w:val="single" w:sz="4" w:space="0" w:color="000000"/>
              <w:left w:val="nil" w:sz="6" w:space="0" w:color="auto"/>
              <w:bottom w:val="single" w:sz="8" w:space="0" w:color="000000"/>
              <w:right w:val="single" w:sz="4" w:space="0" w:color="000000"/>
            </w:tcBorders>
          </w:tcPr>
          <w:p>
            <w:pPr>
              <w:pStyle w:val="TableParagraph"/>
              <w:spacing w:line="240" w:lineRule="exact"/>
              <w:ind w:left="107" w:right="185" w:firstLine="419"/>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权益法下在被投资单位以后将重分类进</w:t>
            </w:r>
            <w:r>
              <w:rPr>
                <w:rFonts w:ascii="宋体" w:hAnsi="宋体" w:cs="宋体" w:eastAsia="宋体" w:hint="default"/>
                <w:w w:val="100"/>
                <w:sz w:val="21"/>
                <w:szCs w:val="21"/>
              </w:rPr>
              <w:t> </w:t>
            </w:r>
            <w:r>
              <w:rPr>
                <w:rFonts w:ascii="宋体" w:hAnsi="宋体" w:cs="宋体" w:eastAsia="宋体" w:hint="default"/>
                <w:sz w:val="21"/>
                <w:szCs w:val="21"/>
              </w:rPr>
              <w:t>损益的其他综合收益中享有的份额</w:t>
            </w:r>
          </w:p>
        </w:tc>
        <w:tc>
          <w:tcPr>
            <w:tcW w:w="833" w:type="dxa"/>
            <w:tcBorders>
              <w:top w:val="single" w:sz="4" w:space="0" w:color="000000"/>
              <w:left w:val="single" w:sz="4" w:space="0" w:color="000000"/>
              <w:bottom w:val="single" w:sz="8" w:space="0" w:color="000000"/>
              <w:right w:val="single" w:sz="4" w:space="0" w:color="000000"/>
            </w:tcBorders>
          </w:tcPr>
          <w:p>
            <w:pPr/>
          </w:p>
        </w:tc>
        <w:tc>
          <w:tcPr>
            <w:tcW w:w="1861" w:type="dxa"/>
            <w:tcBorders>
              <w:top w:val="single" w:sz="4" w:space="0" w:color="000000"/>
              <w:left w:val="single" w:sz="4" w:space="0" w:color="000000"/>
              <w:bottom w:val="single" w:sz="8" w:space="0" w:color="000000"/>
              <w:right w:val="single" w:sz="4" w:space="0" w:color="000000"/>
            </w:tcBorders>
          </w:tcPr>
          <w:p>
            <w:pPr/>
          </w:p>
        </w:tc>
        <w:tc>
          <w:tcPr>
            <w:tcW w:w="1850" w:type="dxa"/>
            <w:tcBorders>
              <w:top w:val="single" w:sz="4" w:space="0" w:color="000000"/>
              <w:left w:val="single" w:sz="4" w:space="0" w:color="000000"/>
              <w:bottom w:val="single" w:sz="8" w:space="0" w:color="000000"/>
              <w:right w:val="nil" w:sz="6" w:space="0" w:color="auto"/>
            </w:tcBorders>
          </w:tcPr>
          <w:p>
            <w:pP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501;height:2" coordorigin="10,10" coordsize="4501,2">
              <v:shape style="position:absolute;left:10;top:10;width:4501;height:2" coordorigin="10,10" coordsize="4501,0" path="m10,10l4510,10e" filled="false" stroked="true" strokeweight=".95996pt" strokecolor="#000000">
                <v:path arrowok="t"/>
              </v:shape>
            </v:group>
            <v:group style="position:absolute;left:4510;top:10;width:58;height:2" coordorigin="4510,10" coordsize="58,2">
              <v:shape style="position:absolute;left:4510;top:10;width:58;height:2" coordorigin="4510,10" coordsize="58,0" path="m4510,10l4568,10e" filled="false" stroked="true" strokeweight=".95996pt" strokecolor="#000000">
                <v:path arrowok="t"/>
              </v:shape>
            </v:group>
            <v:group style="position:absolute;left:4568;top:10;width:776;height:2" coordorigin="4568,10" coordsize="776,2">
              <v:shape style="position:absolute;left:4568;top:10;width:776;height:2" coordorigin="4568,10" coordsize="776,0" path="m4568,10l5343,10e" filled="false" stroked="true" strokeweight=".95996pt" strokecolor="#000000">
                <v:path arrowok="t"/>
              </v:shape>
            </v:group>
            <v:group style="position:absolute;left:5343;top:10;width:58;height:2" coordorigin="5343,10" coordsize="58,2">
              <v:shape style="position:absolute;left:5343;top:10;width:58;height:2" coordorigin="5343,10" coordsize="58,0" path="m5343,10l5401,10e" filled="false" stroked="true" strokeweight=".95996pt" strokecolor="#000000">
                <v:path arrowok="t"/>
              </v:shape>
            </v:group>
            <v:group style="position:absolute;left:5401;top:10;width:1803;height:2" coordorigin="5401,10" coordsize="1803,2">
              <v:shape style="position:absolute;left:5401;top:10;width:1803;height:2" coordorigin="5401,10" coordsize="1803,0" path="m5401,10l7204,10e" filled="false" stroked="true" strokeweight=".95996pt" strokecolor="#000000">
                <v:path arrowok="t"/>
              </v:shape>
            </v:group>
            <v:group style="position:absolute;left:7204;top:10;width:58;height:2" coordorigin="7204,10" coordsize="58,2">
              <v:shape style="position:absolute;left:7204;top:10;width:58;height:2" coordorigin="7204,10" coordsize="58,0" path="m7204,10l7262,10e" filled="false" stroked="true" strokeweight=".95996pt" strokecolor="#000000">
                <v:path arrowok="t"/>
              </v:shape>
            </v:group>
            <v:group style="position:absolute;left:7262;top:10;width:1798;height:2" coordorigin="7262,10" coordsize="1798,2">
              <v:shape style="position:absolute;left:7262;top:10;width:1798;height:2" coordorigin="7262,10" coordsize="1798,0" path="m7262,10l9059,10e" filled="false" stroked="true" strokeweight=".959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501;height:2" coordorigin="10,10" coordsize="4501,2">
              <v:shape style="position:absolute;left:10;top:10;width:4501;height:2" coordorigin="10,10" coordsize="4501,0" path="m10,10l4510,10e" filled="false" stroked="true" strokeweight=".96001pt" strokecolor="#000000">
                <v:path arrowok="t"/>
              </v:shape>
            </v:group>
            <v:group style="position:absolute;left:4510;top:10;width:58;height:2" coordorigin="4510,10" coordsize="58,2">
              <v:shape style="position:absolute;left:4510;top:10;width:58;height:2" coordorigin="4510,10" coordsize="58,0" path="m4510,10l4568,10e" filled="false" stroked="true" strokeweight=".96001pt" strokecolor="#000000">
                <v:path arrowok="t"/>
              </v:shape>
            </v:group>
            <v:group style="position:absolute;left:4568;top:10;width:776;height:2" coordorigin="4568,10" coordsize="776,2">
              <v:shape style="position:absolute;left:4568;top:10;width:776;height:2" coordorigin="4568,10" coordsize="776,0" path="m4568,10l5343,10e" filled="false" stroked="true" strokeweight=".96001pt" strokecolor="#000000">
                <v:path arrowok="t"/>
              </v:shape>
            </v:group>
            <v:group style="position:absolute;left:5343;top:10;width:58;height:2" coordorigin="5343,10" coordsize="58,2">
              <v:shape style="position:absolute;left:5343;top:10;width:58;height:2" coordorigin="5343,10" coordsize="58,0" path="m5343,10l5401,10e" filled="false" stroked="true" strokeweight=".96001pt" strokecolor="#000000">
                <v:path arrowok="t"/>
              </v:shape>
            </v:group>
            <v:group style="position:absolute;left:5401;top:10;width:1803;height:2" coordorigin="5401,10" coordsize="1803,2">
              <v:shape style="position:absolute;left:5401;top:10;width:1803;height:2" coordorigin="5401,10" coordsize="1803,0" path="m5401,10l7204,10e" filled="false" stroked="true" strokeweight=".96001pt" strokecolor="#000000">
                <v:path arrowok="t"/>
              </v:shape>
            </v:group>
            <v:group style="position:absolute;left:7204;top:10;width:58;height:2" coordorigin="7204,10" coordsize="58,2">
              <v:shape style="position:absolute;left:7204;top:10;width:58;height:2" coordorigin="7204,10" coordsize="58,0" path="m7204,10l7262,10e" filled="false" stroked="true" strokeweight=".96001pt" strokecolor="#000000">
                <v:path arrowok="t"/>
              </v:shape>
            </v:group>
            <v:group style="position:absolute;left:7262;top:10;width:1798;height:2" coordorigin="7262,10" coordsize="1798,2">
              <v:shape style="position:absolute;left:7262;top:10;width:1798;height:2" coordorigin="7262,10" coordsize="1798,0" path="m7262,10l9059,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4505"/>
        <w:gridCol w:w="833"/>
        <w:gridCol w:w="1861"/>
        <w:gridCol w:w="1850"/>
      </w:tblGrid>
      <w:tr>
        <w:trPr>
          <w:trHeight w:val="327" w:hRule="exact"/>
        </w:trPr>
        <w:tc>
          <w:tcPr>
            <w:tcW w:w="4505"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left="5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可供出售金融资产公允价值变动损益</w:t>
            </w:r>
          </w:p>
        </w:tc>
        <w:tc>
          <w:tcPr>
            <w:tcW w:w="833" w:type="dxa"/>
            <w:tcBorders>
              <w:top w:val="single" w:sz="8" w:space="0" w:color="000000"/>
              <w:left w:val="single" w:sz="4" w:space="0" w:color="000000"/>
              <w:bottom w:val="single" w:sz="4" w:space="0" w:color="000000"/>
              <w:right w:val="single" w:sz="4" w:space="0" w:color="000000"/>
            </w:tcBorders>
          </w:tcPr>
          <w:p>
            <w:pPr/>
          </w:p>
        </w:tc>
        <w:tc>
          <w:tcPr>
            <w:tcW w:w="1861" w:type="dxa"/>
            <w:tcBorders>
              <w:top w:val="single" w:sz="8" w:space="0" w:color="000000"/>
              <w:left w:val="single" w:sz="4" w:space="0" w:color="000000"/>
              <w:bottom w:val="single" w:sz="4" w:space="0" w:color="000000"/>
              <w:right w:val="single" w:sz="4" w:space="0" w:color="000000"/>
            </w:tcBorders>
          </w:tcPr>
          <w:p>
            <w:pPr/>
          </w:p>
        </w:tc>
        <w:tc>
          <w:tcPr>
            <w:tcW w:w="1850" w:type="dxa"/>
            <w:tcBorders>
              <w:top w:val="single" w:sz="8" w:space="0" w:color="000000"/>
              <w:left w:val="single" w:sz="4" w:space="0" w:color="000000"/>
              <w:bottom w:val="single" w:sz="4" w:space="0" w:color="000000"/>
              <w:right w:val="nil" w:sz="6" w:space="0" w:color="auto"/>
            </w:tcBorders>
          </w:tcPr>
          <w:p>
            <w:pPr/>
          </w:p>
        </w:tc>
      </w:tr>
      <w:tr>
        <w:trPr>
          <w:trHeight w:val="490"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07" w:right="185" w:firstLine="419"/>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持有至到期投资重分类为可供出售金融</w:t>
            </w:r>
            <w:r>
              <w:rPr>
                <w:rFonts w:ascii="宋体" w:hAnsi="宋体" w:cs="宋体" w:eastAsia="宋体" w:hint="default"/>
                <w:w w:val="100"/>
                <w:sz w:val="21"/>
                <w:szCs w:val="21"/>
              </w:rPr>
              <w:t> </w:t>
            </w:r>
            <w:r>
              <w:rPr>
                <w:rFonts w:ascii="宋体" w:hAnsi="宋体" w:cs="宋体" w:eastAsia="宋体" w:hint="default"/>
                <w:sz w:val="21"/>
                <w:szCs w:val="21"/>
              </w:rPr>
              <w:t>资产损益</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52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2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527"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88"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8" w:right="0"/>
              <w:jc w:val="left"/>
              <w:rPr>
                <w:rFonts w:ascii="Arial" w:hAnsi="Arial" w:cs="Arial" w:eastAsia="Arial" w:hint="default"/>
                <w:sz w:val="21"/>
                <w:szCs w:val="21"/>
              </w:rPr>
            </w:pPr>
            <w:r>
              <w:rPr>
                <w:rFonts w:ascii="Arial"/>
                <w:sz w:val="21"/>
              </w:rPr>
              <w:t>563,068,576.26</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278" w:right="0"/>
              <w:jc w:val="left"/>
              <w:rPr>
                <w:rFonts w:ascii="Arial" w:hAnsi="Arial" w:cs="Arial" w:eastAsia="Arial" w:hint="default"/>
                <w:sz w:val="21"/>
                <w:szCs w:val="21"/>
              </w:rPr>
            </w:pPr>
            <w:r>
              <w:rPr>
                <w:rFonts w:ascii="Arial"/>
                <w:sz w:val="21"/>
              </w:rPr>
              <w:t>706,292,159.85</w:t>
            </w:r>
          </w:p>
        </w:tc>
      </w:tr>
      <w:tr>
        <w:trPr>
          <w:trHeight w:val="317"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67"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50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08"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83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43" w:hRule="exact"/>
        </w:trPr>
        <w:tc>
          <w:tcPr>
            <w:tcW w:w="4505" w:type="dxa"/>
            <w:tcBorders>
              <w:top w:val="single" w:sz="4" w:space="0" w:color="000000"/>
              <w:left w:val="nil" w:sz="6" w:space="0" w:color="auto"/>
              <w:bottom w:val="single" w:sz="23" w:space="0" w:color="000000"/>
              <w:right w:val="single" w:sz="4" w:space="0" w:color="000000"/>
            </w:tcBorders>
          </w:tcPr>
          <w:p>
            <w:pPr>
              <w:pStyle w:val="TableParagraph"/>
              <w:spacing w:line="255" w:lineRule="exact"/>
              <w:ind w:left="508"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833" w:type="dxa"/>
            <w:tcBorders>
              <w:top w:val="single" w:sz="4" w:space="0" w:color="000000"/>
              <w:left w:val="single" w:sz="4" w:space="0" w:color="000000"/>
              <w:bottom w:val="single" w:sz="23" w:space="0" w:color="000000"/>
              <w:right w:val="single" w:sz="4" w:space="0" w:color="000000"/>
            </w:tcBorders>
          </w:tcPr>
          <w:p>
            <w:pPr/>
          </w:p>
        </w:tc>
        <w:tc>
          <w:tcPr>
            <w:tcW w:w="1861" w:type="dxa"/>
            <w:tcBorders>
              <w:top w:val="single" w:sz="4" w:space="0" w:color="000000"/>
              <w:left w:val="single" w:sz="4" w:space="0" w:color="000000"/>
              <w:bottom w:val="single" w:sz="23" w:space="0" w:color="000000"/>
              <w:right w:val="single" w:sz="4" w:space="0" w:color="000000"/>
            </w:tcBorders>
          </w:tcPr>
          <w:p>
            <w:pPr/>
          </w:p>
        </w:tc>
        <w:tc>
          <w:tcPr>
            <w:tcW w:w="1850" w:type="dxa"/>
            <w:tcBorders>
              <w:top w:val="single" w:sz="4" w:space="0" w:color="000000"/>
              <w:left w:val="single" w:sz="4" w:space="0" w:color="000000"/>
              <w:bottom w:val="single" w:sz="23" w:space="0" w:color="000000"/>
              <w:right w:val="nil" w:sz="6" w:space="0" w:color="auto"/>
            </w:tcBorders>
          </w:tcPr>
          <w:p>
            <w:pPr/>
          </w:p>
        </w:tc>
      </w:tr>
    </w:tbl>
    <w:p>
      <w:pPr>
        <w:pStyle w:val="BodyText"/>
        <w:spacing w:line="259" w:lineRule="exact"/>
        <w:ind w:left="238" w:right="0"/>
        <w:jc w:val="left"/>
      </w:pPr>
      <w:r>
        <w:rPr/>
        <w:t>法定代表人：刘长友 主管会计工作负责人：贺天元</w:t>
      </w:r>
      <w:r>
        <w:rPr>
          <w:spacing w:val="-9"/>
        </w:rPr>
        <w:t> </w:t>
      </w:r>
      <w:r>
        <w:rPr/>
        <w:t>总会计师：杨占海会计机构负责人：葛树峰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100" w:bottom="1380" w:left="1560" w:right="1000"/>
        </w:sectPr>
      </w:pPr>
    </w:p>
    <w:p>
      <w:pPr>
        <w:pStyle w:val="Heading2"/>
        <w:spacing w:line="274" w:lineRule="exact" w:before="36"/>
        <w:ind w:left="0" w:right="63"/>
        <w:jc w:val="right"/>
        <w:rPr>
          <w:b w:val="0"/>
          <w:bCs w:val="0"/>
        </w:rPr>
      </w:pPr>
      <w:r>
        <w:rPr/>
        <w:t>合并现金流量表</w:t>
      </w:r>
      <w:r>
        <w:rPr>
          <w:b w:val="0"/>
          <w:bCs w:val="0"/>
        </w:rPr>
      </w:r>
    </w:p>
    <w:p>
      <w:pPr>
        <w:pStyle w:val="BodyText"/>
        <w:spacing w:line="289" w:lineRule="exact"/>
        <w:ind w:left="0" w:right="0"/>
        <w:jc w:val="right"/>
      </w:pPr>
      <w:r>
        <w:rPr>
          <w:rFonts w:ascii="Arial" w:hAnsi="Arial" w:cs="Arial" w:eastAsia="Arial" w:hint="default"/>
        </w:rPr>
        <w:t>2017</w:t>
      </w:r>
      <w:r>
        <w:rPr>
          <w:rFonts w:ascii="Arial" w:hAnsi="Arial" w:cs="Arial" w:eastAsia="Arial" w:hint="default"/>
          <w:spacing w:val="-8"/>
        </w:rPr>
        <w:t> </w:t>
      </w:r>
      <w:r>
        <w:rPr/>
        <w:t>年</w:t>
      </w:r>
      <w:r>
        <w:rPr>
          <w:spacing w:val="-53"/>
        </w:rPr>
        <w:t> </w:t>
      </w:r>
      <w:r>
        <w:rPr>
          <w:rFonts w:ascii="Arial" w:hAnsi="Arial" w:cs="Arial" w:eastAsia="Arial" w:hint="default"/>
        </w:rPr>
        <w:t>1</w:t>
      </w:r>
      <w:r>
        <w:rPr>
          <w:rFonts w:ascii="Arial" w:hAnsi="Arial" w:cs="Arial" w:eastAsia="Arial" w:hint="default"/>
        </w:rPr>
        <w:t>—</w:t>
      </w:r>
      <w:r>
        <w:rPr>
          <w:rFonts w:ascii="Arial" w:hAnsi="Arial" w:cs="Arial" w:eastAsia="Arial" w:hint="default"/>
        </w:rPr>
        <w:t>12</w:t>
      </w:r>
      <w:r>
        <w:rPr>
          <w:rFonts w:ascii="Arial" w:hAnsi="Arial" w:cs="Arial" w:eastAsia="Arial" w:hint="default"/>
          <w:spacing w:val="-6"/>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471" w:right="0"/>
        <w:jc w:val="left"/>
      </w:pPr>
      <w:r>
        <w:rPr/>
        <w:t>单位：元币种：人民币</w:t>
      </w:r>
    </w:p>
    <w:p>
      <w:pPr>
        <w:spacing w:after="0" w:line="240" w:lineRule="auto"/>
        <w:jc w:val="left"/>
        <w:sectPr>
          <w:type w:val="continuous"/>
          <w:pgSz w:w="11910" w:h="16840"/>
          <w:pgMar w:top="1120" w:bottom="1380" w:left="1560" w:right="1000"/>
          <w:cols w:num="2" w:equalWidth="0">
            <w:col w:w="5460" w:space="40"/>
            <w:col w:w="3850"/>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486"/>
        <w:gridCol w:w="833"/>
        <w:gridCol w:w="1850"/>
        <w:gridCol w:w="1880"/>
      </w:tblGrid>
      <w:tr>
        <w:trPr>
          <w:trHeight w:val="343" w:hRule="exact"/>
        </w:trPr>
        <w:tc>
          <w:tcPr>
            <w:tcW w:w="4486"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33"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1850"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39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80"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4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2,707,049,410.85</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3,699,789,110.79</w:t>
            </w: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1006"/>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1006"/>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的金融资产净增加额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319"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73</w:t>
            </w:r>
            <w:r>
              <w:rPr>
                <w:rFonts w:ascii="Arial" w:hAnsi="Arial" w:cs="Arial" w:eastAsia="Arial" w:hint="default"/>
                <w:sz w:val="21"/>
                <w:szCs w:val="21"/>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Arial" w:hAnsi="Arial" w:cs="Arial" w:eastAsia="Arial" w:hint="default"/>
                <w:sz w:val="21"/>
                <w:szCs w:val="21"/>
              </w:rPr>
            </w:pPr>
            <w:r>
              <w:rPr>
                <w:rFonts w:ascii="Arial"/>
                <w:spacing w:val="-1"/>
                <w:sz w:val="21"/>
              </w:rPr>
              <w:t>234,766,926.39</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Arial" w:hAnsi="Arial" w:cs="Arial" w:eastAsia="Arial" w:hint="default"/>
                <w:sz w:val="21"/>
                <w:szCs w:val="21"/>
              </w:rPr>
            </w:pPr>
            <w:r>
              <w:rPr>
                <w:rFonts w:ascii="Arial"/>
                <w:spacing w:val="-1"/>
                <w:sz w:val="21"/>
              </w:rPr>
              <w:t>198,494,270.45</w:t>
            </w: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27"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2,941,816,337.24</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3,898,283,381.24</w:t>
            </w: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391,211,319.00</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598,285,123.72</w:t>
            </w: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1006"/>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1006"/>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841,598,575.99</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817,780,132.04</w:t>
            </w: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24,553,614.97</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27,376,919.01</w:t>
            </w:r>
          </w:p>
        </w:tc>
      </w:tr>
      <w:tr>
        <w:trPr>
          <w:trHeight w:val="320"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73</w:t>
            </w:r>
            <w:r>
              <w:rPr>
                <w:rFonts w:ascii="Arial" w:hAnsi="Arial" w:cs="Arial" w:eastAsia="Arial" w:hint="default"/>
                <w:sz w:val="21"/>
                <w:szCs w:val="21"/>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Arial" w:hAnsi="Arial" w:cs="Arial" w:eastAsia="Arial" w:hint="default"/>
                <w:sz w:val="21"/>
                <w:szCs w:val="21"/>
              </w:rPr>
            </w:pPr>
            <w:r>
              <w:rPr>
                <w:rFonts w:ascii="Arial"/>
                <w:spacing w:val="-1"/>
                <w:sz w:val="21"/>
              </w:rPr>
              <w:t>841,336,186.19</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Arial" w:hAnsi="Arial" w:cs="Arial" w:eastAsia="Arial" w:hint="default"/>
                <w:sz w:val="21"/>
                <w:szCs w:val="21"/>
              </w:rPr>
            </w:pPr>
            <w:r>
              <w:rPr>
                <w:rFonts w:ascii="Arial"/>
                <w:spacing w:val="-1"/>
                <w:sz w:val="21"/>
              </w:rPr>
              <w:t>848,133,301.55</w:t>
            </w:r>
          </w:p>
        </w:tc>
      </w:tr>
      <w:tr>
        <w:trPr>
          <w:trHeight w:val="324" w:hRule="exact"/>
        </w:trPr>
        <w:tc>
          <w:tcPr>
            <w:tcW w:w="4486"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left="527"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33" w:type="dxa"/>
            <w:tcBorders>
              <w:top w:val="single" w:sz="4" w:space="0" w:color="000000"/>
              <w:left w:val="single" w:sz="4" w:space="0" w:color="000000"/>
              <w:bottom w:val="single" w:sz="8" w:space="0" w:color="000000"/>
              <w:right w:val="single" w:sz="4" w:space="0" w:color="000000"/>
            </w:tcBorders>
          </w:tcPr>
          <w:p>
            <w:pPr/>
          </w:p>
        </w:tc>
        <w:tc>
          <w:tcPr>
            <w:tcW w:w="185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2,098,699,696.15</w:t>
            </w:r>
          </w:p>
        </w:tc>
        <w:tc>
          <w:tcPr>
            <w:tcW w:w="188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2,291,575,476.32</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482;height:2" coordorigin="10,10" coordsize="4482,2">
              <v:shape style="position:absolute;left:10;top:10;width:4482;height:2" coordorigin="10,10" coordsize="4482,0" path="m10,10l4491,10e" filled="false" stroked="true" strokeweight=".96002pt" strokecolor="#000000">
                <v:path arrowok="t"/>
              </v:shape>
            </v:group>
            <v:group style="position:absolute;left:4491;top:10;width:58;height:2" coordorigin="4491,10" coordsize="58,2">
              <v:shape style="position:absolute;left:4491;top:10;width:58;height:2" coordorigin="4491,10" coordsize="58,0" path="m4491,10l4549,10e" filled="false" stroked="true" strokeweight=".96002pt" strokecolor="#000000">
                <v:path arrowok="t"/>
              </v:shape>
            </v:group>
            <v:group style="position:absolute;left:4549;top:10;width:776;height:2" coordorigin="4549,10" coordsize="776,2">
              <v:shape style="position:absolute;left:4549;top:10;width:776;height:2" coordorigin="4549,10" coordsize="776,0" path="m4549,10l5324,10e" filled="false" stroked="true" strokeweight=".96002pt" strokecolor="#000000">
                <v:path arrowok="t"/>
              </v:shape>
            </v:group>
            <v:group style="position:absolute;left:5324;top:10;width:58;height:2" coordorigin="5324,10" coordsize="58,2">
              <v:shape style="position:absolute;left:5324;top:10;width:58;height:2" coordorigin="5324,10" coordsize="58,0" path="m5324,10l5382,10e" filled="false" stroked="true" strokeweight=".96002pt" strokecolor="#000000">
                <v:path arrowok="t"/>
              </v:shape>
            </v:group>
            <v:group style="position:absolute;left:5382;top:10;width:1793;height:2" coordorigin="5382,10" coordsize="1793,2">
              <v:shape style="position:absolute;left:5382;top:10;width:1793;height:2" coordorigin="5382,10" coordsize="1793,0" path="m5382,10l7175,10e" filled="false" stroked="true" strokeweight=".96002pt" strokecolor="#000000">
                <v:path arrowok="t"/>
              </v:shape>
            </v:group>
            <v:group style="position:absolute;left:7175;top:10;width:59;height:2" coordorigin="7175,10" coordsize="59,2">
              <v:shape style="position:absolute;left:7175;top:10;width:59;height:2" coordorigin="7175,10" coordsize="59,0" path="m7175,10l7233,10e" filled="false" stroked="true" strokeweight=".96002pt" strokecolor="#000000">
                <v:path arrowok="t"/>
              </v:shape>
            </v:group>
            <v:group style="position:absolute;left:7233;top:10;width:1827;height:2" coordorigin="7233,10" coordsize="1827,2">
              <v:shape style="position:absolute;left:7233;top:10;width:1827;height:2" coordorigin="7233,10" coordsize="1827,0" path="m7233,10l9059,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482;height:2" coordorigin="10,10" coordsize="4482,2">
              <v:shape style="position:absolute;left:10;top:10;width:4482;height:2" coordorigin="10,10" coordsize="4482,0" path="m10,10l4491,10e" filled="false" stroked="true" strokeweight=".96001pt" strokecolor="#000000">
                <v:path arrowok="t"/>
              </v:shape>
            </v:group>
            <v:group style="position:absolute;left:4491;top:10;width:58;height:2" coordorigin="4491,10" coordsize="58,2">
              <v:shape style="position:absolute;left:4491;top:10;width:58;height:2" coordorigin="4491,10" coordsize="58,0" path="m4491,10l4549,10e" filled="false" stroked="true" strokeweight=".96001pt" strokecolor="#000000">
                <v:path arrowok="t"/>
              </v:shape>
            </v:group>
            <v:group style="position:absolute;left:4549;top:10;width:776;height:2" coordorigin="4549,10" coordsize="776,2">
              <v:shape style="position:absolute;left:4549;top:10;width:776;height:2" coordorigin="4549,10" coordsize="776,0" path="m4549,10l5324,10e" filled="false" stroked="true" strokeweight=".96001pt" strokecolor="#000000">
                <v:path arrowok="t"/>
              </v:shape>
            </v:group>
            <v:group style="position:absolute;left:5324;top:10;width:58;height:2" coordorigin="5324,10" coordsize="58,2">
              <v:shape style="position:absolute;left:5324;top:10;width:58;height:2" coordorigin="5324,10" coordsize="58,0" path="m5324,10l5382,10e" filled="false" stroked="true" strokeweight=".96001pt" strokecolor="#000000">
                <v:path arrowok="t"/>
              </v:shape>
            </v:group>
            <v:group style="position:absolute;left:5382;top:10;width:1793;height:2" coordorigin="5382,10" coordsize="1793,2">
              <v:shape style="position:absolute;left:5382;top:10;width:1793;height:2" coordorigin="5382,10" coordsize="1793,0" path="m5382,10l7175,10e" filled="false" stroked="true" strokeweight=".96001pt" strokecolor="#000000">
                <v:path arrowok="t"/>
              </v:shape>
            </v:group>
            <v:group style="position:absolute;left:7175;top:10;width:59;height:2" coordorigin="7175,10" coordsize="59,2">
              <v:shape style="position:absolute;left:7175;top:10;width:59;height:2" coordorigin="7175,10" coordsize="59,0" path="m7175,10l7233,10e" filled="false" stroked="true" strokeweight=".96001pt" strokecolor="#000000">
                <v:path arrowok="t"/>
              </v:shape>
            </v:group>
            <v:group style="position:absolute;left:7233;top:10;width:1827;height:2" coordorigin="7233,10" coordsize="1827,2">
              <v:shape style="position:absolute;left:7233;top:10;width:1827;height:2" coordorigin="7233,10" coordsize="1827,0" path="m7233,10l9059,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4486"/>
        <w:gridCol w:w="833"/>
        <w:gridCol w:w="1850"/>
        <w:gridCol w:w="1880"/>
      </w:tblGrid>
      <w:tr>
        <w:trPr>
          <w:trHeight w:val="327" w:hRule="exact"/>
        </w:trPr>
        <w:tc>
          <w:tcPr>
            <w:tcW w:w="4486"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739"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833" w:type="dxa"/>
            <w:tcBorders>
              <w:top w:val="single" w:sz="8" w:space="0" w:color="000000"/>
              <w:left w:val="single" w:sz="4" w:space="0" w:color="000000"/>
              <w:bottom w:val="single" w:sz="4" w:space="0" w:color="000000"/>
              <w:right w:val="single" w:sz="4" w:space="0" w:color="000000"/>
            </w:tcBorders>
          </w:tcPr>
          <w:p>
            <w:pPr/>
          </w:p>
        </w:tc>
        <w:tc>
          <w:tcPr>
            <w:tcW w:w="185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Arial" w:hAnsi="Arial" w:cs="Arial" w:eastAsia="Arial" w:hint="default"/>
                <w:sz w:val="21"/>
                <w:szCs w:val="21"/>
              </w:rPr>
            </w:pPr>
            <w:r>
              <w:rPr>
                <w:rFonts w:ascii="Arial"/>
                <w:spacing w:val="-1"/>
                <w:sz w:val="21"/>
              </w:rPr>
              <w:t>843,116,641.09</w:t>
            </w:r>
          </w:p>
        </w:tc>
        <w:tc>
          <w:tcPr>
            <w:tcW w:w="1880"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1,606,707,904.92</w:t>
            </w: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2,513,000,000.00</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3,517,460,000.00</w:t>
            </w: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43,893,187.67</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21,752,560.39</w:t>
            </w:r>
          </w:p>
        </w:tc>
      </w:tr>
      <w:tr>
        <w:trPr>
          <w:trHeight w:val="554"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回的现金净额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Arial" w:hAnsi="Arial" w:cs="Arial" w:eastAsia="Arial" w:hint="default"/>
                <w:sz w:val="21"/>
                <w:szCs w:val="21"/>
              </w:rPr>
            </w:pPr>
            <w:r>
              <w:rPr>
                <w:rFonts w:ascii="Arial"/>
                <w:spacing w:val="-1"/>
                <w:sz w:val="21"/>
              </w:rPr>
              <w:t>1,596,409.23</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Arial" w:hAnsi="Arial" w:cs="Arial" w:eastAsia="Arial" w:hint="default"/>
                <w:sz w:val="21"/>
                <w:szCs w:val="21"/>
              </w:rPr>
            </w:pPr>
            <w:r>
              <w:rPr>
                <w:rFonts w:ascii="Arial"/>
                <w:spacing w:val="-1"/>
                <w:sz w:val="21"/>
              </w:rPr>
              <w:t>9,087,750.85</w:t>
            </w: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167"/>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处置子公司及其他营业单位收到的现金净额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27"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2,558,489,596.90</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3,548,300,311.24</w:t>
            </w:r>
          </w:p>
        </w:tc>
      </w:tr>
      <w:tr>
        <w:trPr>
          <w:trHeight w:val="555"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Arial" w:hAnsi="Arial" w:cs="Arial" w:eastAsia="Arial" w:hint="default"/>
                <w:sz w:val="21"/>
                <w:szCs w:val="21"/>
              </w:rPr>
            </w:pPr>
            <w:r>
              <w:rPr>
                <w:rFonts w:ascii="Arial"/>
                <w:spacing w:val="-1"/>
                <w:sz w:val="21"/>
              </w:rPr>
              <w:t>382,048,703.33</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3"/>
              <w:jc w:val="right"/>
              <w:rPr>
                <w:rFonts w:ascii="Arial" w:hAnsi="Arial" w:cs="Arial" w:eastAsia="Arial" w:hint="default"/>
                <w:sz w:val="21"/>
                <w:szCs w:val="21"/>
              </w:rPr>
            </w:pPr>
            <w:r>
              <w:rPr>
                <w:rFonts w:ascii="Arial"/>
                <w:spacing w:val="-1"/>
                <w:sz w:val="21"/>
              </w:rPr>
              <w:t>235,187,109.47</w:t>
            </w: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2,643,000,000.00</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3,819,000,000.00</w:t>
            </w: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167"/>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Arial" w:hAnsi="Arial" w:cs="Arial" w:eastAsia="Arial" w:hint="default"/>
                <w:sz w:val="21"/>
                <w:szCs w:val="21"/>
              </w:rPr>
            </w:pPr>
            <w:r>
              <w:rPr>
                <w:rFonts w:ascii="宋体" w:hAnsi="宋体" w:cs="宋体" w:eastAsia="宋体" w:hint="default"/>
                <w:spacing w:val="-12"/>
                <w:sz w:val="21"/>
                <w:szCs w:val="21"/>
              </w:rPr>
              <w:t>七、</w:t>
            </w:r>
            <w:r>
              <w:rPr>
                <w:rFonts w:ascii="Arial" w:hAnsi="Arial" w:cs="Arial" w:eastAsia="Arial" w:hint="default"/>
                <w:spacing w:val="-12"/>
                <w:sz w:val="21"/>
                <w:szCs w:val="21"/>
              </w:rPr>
              <w:t>73</w:t>
            </w:r>
            <w:r>
              <w:rPr>
                <w:rFonts w:ascii="Arial" w:hAnsi="Arial" w:cs="Arial" w:eastAsia="Arial" w:hint="default"/>
                <w:sz w:val="21"/>
                <w:szCs w:val="21"/>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74,665,879.68</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3,000,000.00</w:t>
            </w: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27"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3,099,714,583.01</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4,057,187,109.47</w:t>
            </w: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39"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Arial" w:hAnsi="Arial" w:cs="Arial" w:eastAsia="Arial" w:hint="default"/>
                <w:sz w:val="21"/>
                <w:szCs w:val="21"/>
              </w:rPr>
            </w:pPr>
            <w:r>
              <w:rPr>
                <w:rFonts w:ascii="Arial"/>
                <w:spacing w:val="-1"/>
                <w:sz w:val="21"/>
              </w:rPr>
              <w:t>-541,224,986.11</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-508,886,798.23</w:t>
            </w: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167"/>
              <w:jc w:val="righ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其中：子公司吸收少数股东投资收到的现金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27"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604,411,169.06</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524,415,598.82</w:t>
            </w: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167"/>
              <w:jc w:val="righ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其中：子公司支付给少数股东的股利、利润</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27"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604,411,169.06</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524,415,598.82</w:t>
            </w: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39"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-604,411,169.06</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-524,415,598.82</w:t>
            </w: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Arial" w:hAnsi="Arial" w:cs="Arial" w:eastAsia="Arial" w:hint="default"/>
                <w:sz w:val="21"/>
                <w:szCs w:val="21"/>
              </w:rPr>
            </w:pPr>
            <w:r>
              <w:rPr>
                <w:rFonts w:ascii="Arial"/>
                <w:spacing w:val="-1"/>
                <w:sz w:val="21"/>
              </w:rPr>
              <w:t>-302,519,514.08</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Arial" w:hAnsi="Arial" w:cs="Arial" w:eastAsia="Arial" w:hint="default"/>
                <w:sz w:val="21"/>
                <w:szCs w:val="21"/>
              </w:rPr>
            </w:pPr>
            <w:r>
              <w:rPr>
                <w:rFonts w:ascii="Arial"/>
                <w:spacing w:val="-1"/>
                <w:sz w:val="21"/>
              </w:rPr>
              <w:t>573,405,507.87</w:t>
            </w:r>
          </w:p>
        </w:tc>
      </w:tr>
      <w:tr>
        <w:trPr>
          <w:trHeight w:val="319" w:hRule="exact"/>
        </w:trPr>
        <w:tc>
          <w:tcPr>
            <w:tcW w:w="448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786,561,807.75</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213,156,299.88</w:t>
            </w:r>
          </w:p>
        </w:tc>
      </w:tr>
      <w:tr>
        <w:trPr>
          <w:trHeight w:val="343" w:hRule="exact"/>
        </w:trPr>
        <w:tc>
          <w:tcPr>
            <w:tcW w:w="4486"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833" w:type="dxa"/>
            <w:tcBorders>
              <w:top w:val="single" w:sz="4" w:space="0" w:color="000000"/>
              <w:left w:val="single" w:sz="4" w:space="0" w:color="000000"/>
              <w:bottom w:val="single" w:sz="23" w:space="0" w:color="000000"/>
              <w:right w:val="single" w:sz="4" w:space="0" w:color="000000"/>
            </w:tcBorders>
          </w:tcPr>
          <w:p>
            <w:pPr/>
          </w:p>
        </w:tc>
        <w:tc>
          <w:tcPr>
            <w:tcW w:w="185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484,042,293.67</w:t>
            </w:r>
          </w:p>
        </w:tc>
        <w:tc>
          <w:tcPr>
            <w:tcW w:w="1880"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786,561,807.75</w:t>
            </w:r>
          </w:p>
        </w:tc>
      </w:tr>
    </w:tbl>
    <w:p>
      <w:pPr>
        <w:spacing w:line="240" w:lineRule="auto" w:before="12"/>
        <w:rPr>
          <w:rFonts w:ascii="宋体" w:hAnsi="宋体" w:cs="宋体" w:eastAsia="宋体" w:hint="default"/>
          <w:sz w:val="16"/>
          <w:szCs w:val="16"/>
        </w:rPr>
      </w:pPr>
    </w:p>
    <w:p>
      <w:pPr>
        <w:pStyle w:val="BodyText"/>
        <w:spacing w:line="240" w:lineRule="auto" w:before="36"/>
        <w:ind w:left="238" w:right="267"/>
        <w:jc w:val="left"/>
      </w:pPr>
      <w:r>
        <w:rPr/>
        <w:t>法定代表人：刘长友 主管会计工作负责人：贺天元</w:t>
      </w:r>
      <w:r>
        <w:rPr>
          <w:spacing w:val="-23"/>
        </w:rPr>
        <w:t> </w:t>
      </w:r>
      <w:r>
        <w:rPr/>
        <w:t>总会计师：杨占海会计机构负责人：葛树峰</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5"/>
          <w:pgSz w:w="11910" w:h="16840"/>
          <w:pgMar w:footer="1420" w:header="877" w:top="1100" w:bottom="1600" w:left="1560" w:right="1000"/>
        </w:sectPr>
      </w:pPr>
    </w:p>
    <w:p>
      <w:pPr>
        <w:pStyle w:val="Heading2"/>
        <w:spacing w:line="274" w:lineRule="exact" w:before="36"/>
        <w:ind w:left="0" w:right="0"/>
        <w:jc w:val="right"/>
        <w:rPr>
          <w:b w:val="0"/>
          <w:bCs w:val="0"/>
        </w:rPr>
      </w:pPr>
      <w:r>
        <w:rPr/>
        <w:t>母公司现金流量表</w:t>
      </w:r>
      <w:r>
        <w:rPr>
          <w:b w:val="0"/>
          <w:bCs w:val="0"/>
        </w:rPr>
      </w:r>
    </w:p>
    <w:p>
      <w:pPr>
        <w:pStyle w:val="BodyText"/>
        <w:spacing w:line="289" w:lineRule="exact"/>
        <w:ind w:left="0" w:right="38"/>
        <w:jc w:val="right"/>
      </w:pPr>
      <w:r>
        <w:rPr>
          <w:rFonts w:ascii="Arial" w:hAnsi="Arial" w:cs="Arial" w:eastAsia="Arial" w:hint="default"/>
        </w:rPr>
        <w:t>2017</w:t>
      </w:r>
      <w:r>
        <w:rPr>
          <w:rFonts w:ascii="Arial" w:hAnsi="Arial" w:cs="Arial" w:eastAsia="Arial" w:hint="default"/>
          <w:spacing w:val="-8"/>
        </w:rPr>
        <w:t> </w:t>
      </w:r>
      <w:r>
        <w:rPr/>
        <w:t>年</w:t>
      </w:r>
      <w:r>
        <w:rPr>
          <w:spacing w:val="-53"/>
        </w:rPr>
        <w:t> </w:t>
      </w:r>
      <w:r>
        <w:rPr>
          <w:rFonts w:ascii="Arial" w:hAnsi="Arial" w:cs="Arial" w:eastAsia="Arial" w:hint="default"/>
        </w:rPr>
        <w:t>1</w:t>
      </w:r>
      <w:r>
        <w:rPr>
          <w:rFonts w:ascii="Arial" w:hAnsi="Arial" w:cs="Arial" w:eastAsia="Arial" w:hint="default"/>
        </w:rPr>
        <w:t>—</w:t>
      </w:r>
      <w:r>
        <w:rPr>
          <w:rFonts w:ascii="Arial" w:hAnsi="Arial" w:cs="Arial" w:eastAsia="Arial" w:hint="default"/>
        </w:rPr>
        <w:t>12</w:t>
      </w:r>
      <w:r>
        <w:rPr>
          <w:rFonts w:ascii="Arial" w:hAnsi="Arial" w:cs="Arial" w:eastAsia="Arial" w:hint="default"/>
          <w:spacing w:val="-6"/>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640"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60" w:right="1000"/>
          <w:cols w:num="2" w:equalWidth="0">
            <w:col w:w="5500" w:space="40"/>
            <w:col w:w="3810"/>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647"/>
        <w:gridCol w:w="701"/>
        <w:gridCol w:w="1851"/>
        <w:gridCol w:w="1850"/>
      </w:tblGrid>
      <w:tr>
        <w:trPr>
          <w:trHeight w:val="343" w:hRule="exact"/>
        </w:trPr>
        <w:tc>
          <w:tcPr>
            <w:tcW w:w="4647"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01"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134"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1851"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1850"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0"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647"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701" w:type="dxa"/>
            <w:tcBorders>
              <w:top w:val="single" w:sz="4" w:space="0" w:color="000000"/>
              <w:left w:val="single" w:sz="4" w:space="0" w:color="000000"/>
              <w:bottom w:val="single" w:sz="8" w:space="0" w:color="000000"/>
              <w:right w:val="single" w:sz="4" w:space="0" w:color="000000"/>
            </w:tcBorders>
          </w:tcPr>
          <w:p>
            <w:pPr/>
          </w:p>
        </w:tc>
        <w:tc>
          <w:tcPr>
            <w:tcW w:w="185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left="1" w:right="0"/>
              <w:jc w:val="center"/>
              <w:rPr>
                <w:rFonts w:ascii="Arial" w:hAnsi="Arial" w:cs="Arial" w:eastAsia="Arial" w:hint="default"/>
                <w:sz w:val="21"/>
                <w:szCs w:val="21"/>
              </w:rPr>
            </w:pPr>
            <w:r>
              <w:rPr>
                <w:rFonts w:ascii="Arial"/>
                <w:sz w:val="21"/>
              </w:rPr>
              <w:t>2,643,638,517.31</w:t>
            </w:r>
          </w:p>
        </w:tc>
        <w:tc>
          <w:tcPr>
            <w:tcW w:w="185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0"/>
              <w:jc w:val="center"/>
              <w:rPr>
                <w:rFonts w:ascii="Arial" w:hAnsi="Arial" w:cs="Arial" w:eastAsia="Arial" w:hint="default"/>
                <w:sz w:val="21"/>
                <w:szCs w:val="21"/>
              </w:rPr>
            </w:pPr>
            <w:r>
              <w:rPr>
                <w:rFonts w:ascii="Arial"/>
                <w:sz w:val="21"/>
              </w:rPr>
              <w:t>3,609,741,789.10</w:t>
            </w:r>
          </w:p>
        </w:tc>
      </w:tr>
    </w:tbl>
    <w:p>
      <w:pPr>
        <w:spacing w:after="0" w:line="240" w:lineRule="auto"/>
        <w:jc w:val="center"/>
        <w:rPr>
          <w:rFonts w:ascii="Arial" w:hAnsi="Arial" w:cs="Arial" w:eastAsia="Arial" w:hint="default"/>
          <w:sz w:val="21"/>
          <w:szCs w:val="21"/>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642;height:2" coordorigin="10,10" coordsize="4642,2">
              <v:shape style="position:absolute;left:10;top:10;width:4642;height:2" coordorigin="10,10" coordsize="4642,0" path="m10,10l4652,10e" filled="false" stroked="true" strokeweight=".96001pt" strokecolor="#000000">
                <v:path arrowok="t"/>
              </v:shape>
            </v:group>
            <v:group style="position:absolute;left:4652;top:10;width:59;height:2" coordorigin="4652,10" coordsize="59,2">
              <v:shape style="position:absolute;left:4652;top:10;width:59;height:2" coordorigin="4652,10" coordsize="59,0" path="m4652,10l4710,10e" filled="false" stroked="true" strokeweight=".96001pt" strokecolor="#000000">
                <v:path arrowok="t"/>
              </v:shape>
            </v:group>
            <v:group style="position:absolute;left:4710;top:10;width:644;height:2" coordorigin="4710,10" coordsize="644,2">
              <v:shape style="position:absolute;left:4710;top:10;width:644;height:2" coordorigin="4710,10" coordsize="644,0" path="m4710,10l5353,10e" filled="false" stroked="true" strokeweight=".96001pt" strokecolor="#000000">
                <v:path arrowok="t"/>
              </v:shape>
            </v:group>
            <v:group style="position:absolute;left:5353;top:10;width:58;height:2" coordorigin="5353,10" coordsize="58,2">
              <v:shape style="position:absolute;left:5353;top:10;width:58;height:2" coordorigin="5353,10" coordsize="58,0" path="m5353,10l5411,10e" filled="false" stroked="true" strokeweight=".96001pt" strokecolor="#000000">
                <v:path arrowok="t"/>
              </v:shape>
            </v:group>
            <v:group style="position:absolute;left:5411;top:10;width:1794;height:2" coordorigin="5411,10" coordsize="1794,2">
              <v:shape style="position:absolute;left:5411;top:10;width:1794;height:2" coordorigin="5411,10" coordsize="1794,0" path="m5411,10l7204,10e" filled="false" stroked="true" strokeweight=".96001pt" strokecolor="#000000">
                <v:path arrowok="t"/>
              </v:shape>
            </v:group>
            <v:group style="position:absolute;left:7204;top:10;width:58;height:2" coordorigin="7204,10" coordsize="58,2">
              <v:shape style="position:absolute;left:7204;top:10;width:58;height:2" coordorigin="7204,10" coordsize="58,0" path="m7204,10l7262,10e" filled="false" stroked="true" strokeweight=".96001pt" strokecolor="#000000">
                <v:path arrowok="t"/>
              </v:shape>
            </v:group>
            <v:group style="position:absolute;left:7262;top:10;width:1798;height:2" coordorigin="7262,10" coordsize="1798,2">
              <v:shape style="position:absolute;left:7262;top:10;width:1798;height:2" coordorigin="7262,10" coordsize="1798,0" path="m7262,10l9059,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4647"/>
        <w:gridCol w:w="701"/>
        <w:gridCol w:w="1851"/>
        <w:gridCol w:w="1850"/>
      </w:tblGrid>
      <w:tr>
        <w:trPr>
          <w:trHeight w:val="327" w:hRule="exact"/>
        </w:trPr>
        <w:tc>
          <w:tcPr>
            <w:tcW w:w="4647"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319"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701" w:type="dxa"/>
            <w:tcBorders>
              <w:top w:val="single" w:sz="8" w:space="0" w:color="000000"/>
              <w:left w:val="single" w:sz="4" w:space="0" w:color="000000"/>
              <w:bottom w:val="single" w:sz="4" w:space="0" w:color="000000"/>
              <w:right w:val="single" w:sz="4" w:space="0" w:color="000000"/>
            </w:tcBorders>
          </w:tcPr>
          <w:p>
            <w:pPr/>
          </w:p>
        </w:tc>
        <w:tc>
          <w:tcPr>
            <w:tcW w:w="1851" w:type="dxa"/>
            <w:tcBorders>
              <w:top w:val="single" w:sz="8" w:space="0" w:color="000000"/>
              <w:left w:val="single" w:sz="4" w:space="0" w:color="000000"/>
              <w:bottom w:val="single" w:sz="4" w:space="0" w:color="000000"/>
              <w:right w:val="single" w:sz="4" w:space="0" w:color="000000"/>
            </w:tcBorders>
          </w:tcPr>
          <w:p>
            <w:pPr/>
          </w:p>
        </w:tc>
        <w:tc>
          <w:tcPr>
            <w:tcW w:w="1850" w:type="dxa"/>
            <w:tcBorders>
              <w:top w:val="single" w:sz="8" w:space="0" w:color="000000"/>
              <w:left w:val="single" w:sz="4" w:space="0" w:color="000000"/>
              <w:bottom w:val="single" w:sz="4" w:space="0" w:color="000000"/>
              <w:right w:val="nil" w:sz="6" w:space="0" w:color="auto"/>
            </w:tcBorders>
          </w:tcPr>
          <w:p>
            <w:pPr/>
          </w:p>
        </w:tc>
      </w:tr>
      <w:tr>
        <w:trPr>
          <w:trHeight w:val="317"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199,456,892.87</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185,770,529.69</w:t>
            </w:r>
          </w:p>
        </w:tc>
      </w:tr>
      <w:tr>
        <w:trPr>
          <w:trHeight w:val="319"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27"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2,843,095,410.18</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3,795,512,318.79</w:t>
            </w:r>
          </w:p>
        </w:tc>
      </w:tr>
      <w:tr>
        <w:trPr>
          <w:trHeight w:val="317"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379,509,789.04</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579,637,696.44</w:t>
            </w:r>
          </w:p>
        </w:tc>
      </w:tr>
      <w:tr>
        <w:trPr>
          <w:trHeight w:val="319"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834,123,596.20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808,639,144.52</w:t>
            </w:r>
          </w:p>
        </w:tc>
      </w:tr>
      <w:tr>
        <w:trPr>
          <w:trHeight w:val="317"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16,337,555.06</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19,634,445.07</w:t>
            </w:r>
          </w:p>
        </w:tc>
      </w:tr>
      <w:tr>
        <w:trPr>
          <w:trHeight w:val="319"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819,387,463.96</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836,945,196.18</w:t>
            </w:r>
          </w:p>
        </w:tc>
      </w:tr>
      <w:tr>
        <w:trPr>
          <w:trHeight w:val="317"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27"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2,049,358,404.26</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2,244,856,482.21</w:t>
            </w:r>
          </w:p>
        </w:tc>
      </w:tr>
      <w:tr>
        <w:trPr>
          <w:trHeight w:val="319"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793,737,005.92</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1,550,655,836.58</w:t>
            </w:r>
          </w:p>
        </w:tc>
      </w:tr>
      <w:tr>
        <w:trPr>
          <w:trHeight w:val="317"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319"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2,510,000,000.00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Arial" w:hAnsi="Arial" w:cs="Arial" w:eastAsia="Arial" w:hint="default"/>
                <w:sz w:val="21"/>
                <w:szCs w:val="21"/>
              </w:rPr>
            </w:pPr>
            <w:r>
              <w:rPr>
                <w:rFonts w:ascii="Arial"/>
                <w:spacing w:val="-1"/>
                <w:sz w:val="21"/>
              </w:rPr>
              <w:t>3,517,460,000.00</w:t>
            </w:r>
          </w:p>
        </w:tc>
      </w:tr>
      <w:tr>
        <w:trPr>
          <w:trHeight w:val="317"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43,840,687.67</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21,752,560.39</w:t>
            </w:r>
          </w:p>
        </w:tc>
      </w:tr>
      <w:tr>
        <w:trPr>
          <w:trHeight w:val="554"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Arial" w:hAnsi="Arial" w:cs="Arial" w:eastAsia="Arial" w:hint="default"/>
                <w:sz w:val="21"/>
                <w:szCs w:val="21"/>
              </w:rPr>
            </w:pPr>
            <w:r>
              <w:rPr>
                <w:rFonts w:ascii="Arial"/>
                <w:spacing w:val="-1"/>
                <w:sz w:val="21"/>
              </w:rPr>
              <w:t>1,152,381.23</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Arial" w:hAnsi="Arial" w:cs="Arial" w:eastAsia="Arial" w:hint="default"/>
                <w:sz w:val="21"/>
                <w:szCs w:val="21"/>
              </w:rPr>
            </w:pPr>
            <w:r>
              <w:rPr>
                <w:rFonts w:ascii="Arial"/>
                <w:spacing w:val="-1"/>
                <w:sz w:val="21"/>
              </w:rPr>
              <w:t>8,721,231.81</w:t>
            </w:r>
          </w:p>
        </w:tc>
      </w:tr>
      <w:tr>
        <w:trPr>
          <w:trHeight w:val="319"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326"/>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处置子公司及其他营业单位收到的现金净额</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27"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2,554,993,068.90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3,547,933,792.20</w:t>
            </w:r>
          </w:p>
        </w:tc>
      </w:tr>
      <w:tr>
        <w:trPr>
          <w:trHeight w:val="554"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Arial" w:hAnsi="Arial" w:cs="Arial" w:eastAsia="Arial" w:hint="default"/>
                <w:sz w:val="21"/>
                <w:szCs w:val="21"/>
              </w:rPr>
            </w:pPr>
            <w:r>
              <w:rPr>
                <w:rFonts w:ascii="Arial"/>
                <w:spacing w:val="-1"/>
                <w:sz w:val="21"/>
              </w:rPr>
              <w:t>381,532,258.76</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3"/>
              <w:jc w:val="right"/>
              <w:rPr>
                <w:rFonts w:ascii="Arial" w:hAnsi="Arial" w:cs="Arial" w:eastAsia="Arial" w:hint="default"/>
                <w:sz w:val="21"/>
                <w:szCs w:val="21"/>
              </w:rPr>
            </w:pPr>
            <w:r>
              <w:rPr>
                <w:rFonts w:ascii="Arial"/>
                <w:spacing w:val="-1"/>
                <w:sz w:val="21"/>
              </w:rPr>
              <w:t>229,865,127.47</w:t>
            </w:r>
          </w:p>
        </w:tc>
      </w:tr>
      <w:tr>
        <w:trPr>
          <w:trHeight w:val="317"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2,643,000,000.00</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3,819,000,000.00</w:t>
            </w:r>
          </w:p>
        </w:tc>
      </w:tr>
      <w:tr>
        <w:trPr>
          <w:trHeight w:val="319"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326"/>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60,023,625.00</w:t>
            </w: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27"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3,084,555,883.76</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4,048,865,127.47</w:t>
            </w:r>
          </w:p>
        </w:tc>
      </w:tr>
      <w:tr>
        <w:trPr>
          <w:trHeight w:val="317"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39"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-529,562,814.86</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-500,931,335.27</w:t>
            </w:r>
          </w:p>
        </w:tc>
      </w:tr>
      <w:tr>
        <w:trPr>
          <w:trHeight w:val="319"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42,168,761.61</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25,499,000.00</w:t>
            </w:r>
          </w:p>
        </w:tc>
      </w:tr>
      <w:tr>
        <w:trPr>
          <w:trHeight w:val="317"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27"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42,168,761.61</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25,499,000.00</w:t>
            </w:r>
          </w:p>
        </w:tc>
      </w:tr>
      <w:tr>
        <w:trPr>
          <w:trHeight w:val="319"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319"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604,411,169.06</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Arial" w:hAnsi="Arial" w:cs="Arial" w:eastAsia="Arial" w:hint="default"/>
                <w:sz w:val="21"/>
                <w:szCs w:val="21"/>
              </w:rPr>
            </w:pPr>
            <w:r>
              <w:rPr>
                <w:rFonts w:ascii="Arial"/>
                <w:spacing w:val="-1"/>
                <w:sz w:val="21"/>
              </w:rPr>
              <w:t>524,415,598.82</w:t>
            </w:r>
          </w:p>
        </w:tc>
      </w:tr>
      <w:tr>
        <w:trPr>
          <w:trHeight w:val="319"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6,000,000.00</w:t>
            </w:r>
          </w:p>
        </w:tc>
      </w:tr>
      <w:tr>
        <w:trPr>
          <w:trHeight w:val="317"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27"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604,411,169.06</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530,415,598.82</w:t>
            </w:r>
          </w:p>
        </w:tc>
      </w:tr>
      <w:tr>
        <w:trPr>
          <w:trHeight w:val="319"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739"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Arial" w:hAnsi="Arial" w:cs="Arial" w:eastAsia="Arial" w:hint="default"/>
                <w:sz w:val="21"/>
                <w:szCs w:val="21"/>
              </w:rPr>
            </w:pPr>
            <w:r>
              <w:rPr>
                <w:rFonts w:ascii="Arial"/>
                <w:spacing w:val="-1"/>
                <w:sz w:val="21"/>
              </w:rPr>
              <w:t>-562,242,407.45</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103"/>
              <w:jc w:val="right"/>
              <w:rPr>
                <w:rFonts w:ascii="Arial" w:hAnsi="Arial" w:cs="Arial" w:eastAsia="Arial" w:hint="default"/>
                <w:sz w:val="21"/>
                <w:szCs w:val="21"/>
              </w:rPr>
            </w:pPr>
            <w:r>
              <w:rPr>
                <w:rFonts w:ascii="Arial"/>
                <w:spacing w:val="-1"/>
                <w:sz w:val="21"/>
              </w:rPr>
              <w:t>-504,916,598.82</w:t>
            </w:r>
          </w:p>
        </w:tc>
      </w:tr>
      <w:tr>
        <w:trPr>
          <w:trHeight w:val="317"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-298,068,216.39</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544,807,902.49</w:t>
            </w:r>
          </w:p>
        </w:tc>
      </w:tr>
      <w:tr>
        <w:trPr>
          <w:trHeight w:val="317"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701"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682,337,639.74</w:t>
            </w:r>
          </w:p>
        </w:tc>
        <w:tc>
          <w:tcPr>
            <w:tcW w:w="1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137,529,737.25</w:t>
            </w:r>
          </w:p>
        </w:tc>
      </w:tr>
      <w:tr>
        <w:trPr>
          <w:trHeight w:val="326" w:hRule="exact"/>
        </w:trPr>
        <w:tc>
          <w:tcPr>
            <w:tcW w:w="4647"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701" w:type="dxa"/>
            <w:tcBorders>
              <w:top w:val="single" w:sz="4" w:space="0" w:color="000000"/>
              <w:left w:val="single" w:sz="4" w:space="0" w:color="000000"/>
              <w:bottom w:val="single" w:sz="8" w:space="0" w:color="000000"/>
              <w:right w:val="single" w:sz="4" w:space="0" w:color="000000"/>
            </w:tcBorders>
          </w:tcPr>
          <w:p>
            <w:pPr/>
          </w:p>
        </w:tc>
        <w:tc>
          <w:tcPr>
            <w:tcW w:w="185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384,269,423.35</w:t>
            </w:r>
          </w:p>
        </w:tc>
        <w:tc>
          <w:tcPr>
            <w:tcW w:w="185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682,337,639.74</w:t>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642;height:2" coordorigin="10,10" coordsize="4642,2">
              <v:shape style="position:absolute;left:10;top:10;width:4642;height:2" coordorigin="10,10" coordsize="4642,0" path="m10,10l4652,10e" filled="false" stroked="true" strokeweight=".95996pt" strokecolor="#000000">
                <v:path arrowok="t"/>
              </v:shape>
            </v:group>
            <v:group style="position:absolute;left:4652;top:10;width:59;height:2" coordorigin="4652,10" coordsize="59,2">
              <v:shape style="position:absolute;left:4652;top:10;width:59;height:2" coordorigin="4652,10" coordsize="59,0" path="m4652,10l4710,10e" filled="false" stroked="true" strokeweight=".95996pt" strokecolor="#000000">
                <v:path arrowok="t"/>
              </v:shape>
            </v:group>
            <v:group style="position:absolute;left:4710;top:10;width:644;height:2" coordorigin="4710,10" coordsize="644,2">
              <v:shape style="position:absolute;left:4710;top:10;width:644;height:2" coordorigin="4710,10" coordsize="644,0" path="m4710,10l5353,10e" filled="false" stroked="true" strokeweight=".95996pt" strokecolor="#000000">
                <v:path arrowok="t"/>
              </v:shape>
            </v:group>
            <v:group style="position:absolute;left:5353;top:10;width:58;height:2" coordorigin="5353,10" coordsize="58,2">
              <v:shape style="position:absolute;left:5353;top:10;width:58;height:2" coordorigin="5353,10" coordsize="58,0" path="m5353,10l5411,10e" filled="false" stroked="true" strokeweight=".95996pt" strokecolor="#000000">
                <v:path arrowok="t"/>
              </v:shape>
            </v:group>
            <v:group style="position:absolute;left:5411;top:10;width:1794;height:2" coordorigin="5411,10" coordsize="1794,2">
              <v:shape style="position:absolute;left:5411;top:10;width:1794;height:2" coordorigin="5411,10" coordsize="1794,0" path="m5411,10l7204,10e" filled="false" stroked="true" strokeweight=".95996pt" strokecolor="#000000">
                <v:path arrowok="t"/>
              </v:shape>
            </v:group>
            <v:group style="position:absolute;left:7204;top:10;width:58;height:2" coordorigin="7204,10" coordsize="58,2">
              <v:shape style="position:absolute;left:7204;top:10;width:58;height:2" coordorigin="7204,10" coordsize="58,0" path="m7204,10l7262,10e" filled="false" stroked="true" strokeweight=".95996pt" strokecolor="#000000">
                <v:path arrowok="t"/>
              </v:shape>
            </v:group>
            <v:group style="position:absolute;left:7262;top:10;width:1798;height:2" coordorigin="7262,10" coordsize="1798,2">
              <v:shape style="position:absolute;left:7262;top:10;width:1798;height:2" coordorigin="7262,10" coordsize="1798,0" path="m7262,10l9059,10e" filled="false" stroked="true" strokeweight=".95996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5"/>
          <w:szCs w:val="15"/>
        </w:rPr>
      </w:pPr>
    </w:p>
    <w:p>
      <w:pPr>
        <w:pStyle w:val="BodyText"/>
        <w:spacing w:line="240" w:lineRule="auto" w:before="36"/>
        <w:ind w:left="218" w:right="0"/>
        <w:jc w:val="left"/>
      </w:pPr>
      <w:r>
        <w:rPr/>
        <w:t>法定代表人：刘长友 主管会计工作负责人：贺天元</w:t>
      </w:r>
      <w:r>
        <w:rPr>
          <w:spacing w:val="-9"/>
        </w:rPr>
        <w:t> </w:t>
      </w:r>
      <w:r>
        <w:rPr/>
        <w:t>总会计师：杨占海会计机构负责人：葛树峰</w:t>
      </w:r>
    </w:p>
    <w:p>
      <w:pPr>
        <w:spacing w:after="0" w:line="240" w:lineRule="auto"/>
        <w:jc w:val="left"/>
        <w:sectPr>
          <w:footerReference w:type="default" r:id="rId46"/>
          <w:pgSz w:w="11910" w:h="16840"/>
          <w:pgMar w:footer="1195" w:header="877" w:top="110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47"/>
          <w:footerReference w:type="default" r:id="rId48"/>
          <w:pgSz w:w="16840" w:h="11910" w:orient="landscape"/>
          <w:pgMar w:header="882" w:footer="1195" w:top="1120" w:bottom="1380" w:left="1380" w:right="900"/>
          <w:pgNumType w:start="76"/>
        </w:sectPr>
      </w:pPr>
    </w:p>
    <w:p>
      <w:pPr>
        <w:pStyle w:val="Heading2"/>
        <w:spacing w:line="274" w:lineRule="exact" w:before="36"/>
        <w:ind w:left="0" w:right="0"/>
        <w:jc w:val="right"/>
        <w:rPr>
          <w:b w:val="0"/>
          <w:bCs w:val="0"/>
        </w:rPr>
      </w:pPr>
      <w:r>
        <w:rPr>
          <w:spacing w:val="-1"/>
        </w:rPr>
        <w:t>合并所有者权益变动表</w:t>
      </w:r>
      <w:r>
        <w:rPr>
          <w:b w:val="0"/>
          <w:bCs w:val="0"/>
          <w:spacing w:val="-1"/>
        </w:rPr>
      </w:r>
    </w:p>
    <w:p>
      <w:pPr>
        <w:pStyle w:val="BodyText"/>
        <w:spacing w:line="289" w:lineRule="exact"/>
        <w:ind w:left="0" w:right="249"/>
        <w:jc w:val="right"/>
      </w:pPr>
      <w:r>
        <w:rPr>
          <w:rFonts w:ascii="Arial" w:hAnsi="Arial" w:cs="Arial" w:eastAsia="Arial" w:hint="default"/>
        </w:rPr>
        <w:t>2017</w:t>
      </w:r>
      <w:r>
        <w:rPr>
          <w:rFonts w:ascii="Arial" w:hAnsi="Arial" w:cs="Arial" w:eastAsia="Arial" w:hint="default"/>
          <w:spacing w:val="-8"/>
        </w:rPr>
        <w:t> </w:t>
      </w:r>
      <w:r>
        <w:rPr/>
        <w:t>年</w:t>
      </w:r>
      <w:r>
        <w:rPr>
          <w:spacing w:val="-53"/>
        </w:rPr>
        <w:t> </w:t>
      </w:r>
      <w:r>
        <w:rPr>
          <w:rFonts w:ascii="Arial" w:hAnsi="Arial" w:cs="Arial" w:eastAsia="Arial" w:hint="default"/>
        </w:rPr>
        <w:t>1</w:t>
      </w:r>
      <w:r>
        <w:rPr>
          <w:rFonts w:ascii="Arial" w:hAnsi="Arial" w:cs="Arial" w:eastAsia="Arial" w:hint="default"/>
        </w:rPr>
        <w:t>—</w:t>
      </w:r>
      <w:r>
        <w:rPr>
          <w:rFonts w:ascii="Arial" w:hAnsi="Arial" w:cs="Arial" w:eastAsia="Arial" w:hint="default"/>
        </w:rPr>
        <w:t>12</w:t>
      </w:r>
      <w:r>
        <w:rPr>
          <w:rFonts w:ascii="Arial" w:hAnsi="Arial" w:cs="Arial" w:eastAsia="Arial" w:hint="default"/>
          <w:spacing w:val="-6"/>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80" w:right="900"/>
          <w:cols w:num="2" w:equalWidth="0">
            <w:col w:w="8126" w:space="40"/>
            <w:col w:w="6394"/>
          </w:cols>
        </w:sectPr>
      </w:pPr>
    </w:p>
    <w:p>
      <w:pPr>
        <w:spacing w:line="240" w:lineRule="auto" w:before="7"/>
        <w:rPr>
          <w:rFonts w:ascii="宋体" w:hAnsi="宋体" w:cs="宋体" w:eastAsia="宋体" w:hint="default"/>
          <w:sz w:val="2"/>
          <w:szCs w:val="2"/>
        </w:rPr>
      </w:pPr>
    </w:p>
    <w:p>
      <w:pPr>
        <w:spacing w:line="20" w:lineRule="exact"/>
        <w:ind w:left="158" w:right="0" w:firstLine="0"/>
        <w:rPr>
          <w:rFonts w:ascii="宋体" w:hAnsi="宋体" w:cs="宋体" w:eastAsia="宋体" w:hint="default"/>
          <w:sz w:val="2"/>
          <w:szCs w:val="2"/>
        </w:rPr>
      </w:pPr>
      <w:r>
        <w:rPr>
          <w:rFonts w:ascii="宋体" w:hAnsi="宋体" w:cs="宋体" w:eastAsia="宋体" w:hint="default"/>
          <w:sz w:val="2"/>
          <w:szCs w:val="2"/>
        </w:rPr>
        <w:pict>
          <v:group style="width:714.4pt;height:1pt;mso-position-horizontal-relative:char;mso-position-vertical-relative:line" coordorigin="0,0" coordsize="14288,20">
            <v:group style="position:absolute;left:10;top:10;width:2098;height:2" coordorigin="10,10" coordsize="2098,2">
              <v:shape style="position:absolute;left:10;top:10;width:2098;height:2" coordorigin="10,10" coordsize="2098,0" path="m10,10l2108,10e" filled="false" stroked="true" strokeweight=".96pt" strokecolor="#000000">
                <v:path arrowok="t"/>
              </v:shape>
            </v:group>
            <v:group style="position:absolute;left:2108;top:10;width:58;height:2" coordorigin="2108,10" coordsize="58,2">
              <v:shape style="position:absolute;left:2108;top:10;width:58;height:2" coordorigin="2108,10" coordsize="58,0" path="m2108,10l2165,10e" filled="false" stroked="true" strokeweight=".96pt" strokecolor="#000000">
                <v:path arrowok="t"/>
              </v:shape>
            </v:group>
            <v:group style="position:absolute;left:2165;top:10;width:12113;height:2" coordorigin="2165,10" coordsize="12113,2">
              <v:shape style="position:absolute;left:2165;top:10;width:12113;height:2" coordorigin="2165,10" coordsize="12113,0" path="m2165,10l14278,10e" filled="false" stroked="true" strokeweight=".96pt" strokecolor="#000000">
                <v:path arrowok="t"/>
              </v:shape>
            </v:group>
          </v:group>
        </w:pict>
      </w:r>
      <w:r>
        <w:rPr>
          <w:rFonts w:ascii="宋体" w:hAnsi="宋体" w:cs="宋体" w:eastAsia="宋体" w:hint="default"/>
          <w:sz w:val="2"/>
          <w:szCs w:val="2"/>
        </w:rPr>
      </w:r>
    </w:p>
    <w:tbl>
      <w:tblPr>
        <w:tblW w:w="0" w:type="auto"/>
        <w:jc w:val="left"/>
        <w:tblInd w:w="158" w:type="dxa"/>
        <w:tblLayout w:type="fixed"/>
        <w:tblCellMar>
          <w:top w:w="0" w:type="dxa"/>
          <w:left w:w="0" w:type="dxa"/>
          <w:bottom w:w="0" w:type="dxa"/>
          <w:right w:w="0" w:type="dxa"/>
        </w:tblCellMar>
        <w:tblLook w:val="01E0"/>
      </w:tblPr>
      <w:tblGrid>
        <w:gridCol w:w="2103"/>
        <w:gridCol w:w="1419"/>
        <w:gridCol w:w="425"/>
        <w:gridCol w:w="425"/>
        <w:gridCol w:w="283"/>
        <w:gridCol w:w="1418"/>
        <w:gridCol w:w="425"/>
        <w:gridCol w:w="425"/>
        <w:gridCol w:w="1135"/>
        <w:gridCol w:w="1418"/>
        <w:gridCol w:w="425"/>
        <w:gridCol w:w="1512"/>
        <w:gridCol w:w="1416"/>
        <w:gridCol w:w="1438"/>
      </w:tblGrid>
      <w:tr>
        <w:trPr>
          <w:trHeight w:val="312" w:hRule="exact"/>
        </w:trPr>
        <w:tc>
          <w:tcPr>
            <w:tcW w:w="2103" w:type="dxa"/>
            <w:vMerge w:val="restart"/>
            <w:tcBorders>
              <w:top w:val="single" w:sz="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65" w:type="dxa"/>
            <w:gridSpan w:val="13"/>
            <w:tcBorders>
              <w:top w:val="single" w:sz="8" w:space="0" w:color="000000"/>
              <w:left w:val="single" w:sz="4" w:space="0" w:color="000000"/>
              <w:bottom w:val="single" w:sz="4" w:space="0" w:color="000000"/>
              <w:right w:val="nil" w:sz="6" w:space="0" w:color="auto"/>
            </w:tcBorders>
          </w:tcPr>
          <w:p>
            <w:pPr>
              <w:pStyle w:val="TableParagraph"/>
              <w:spacing w:line="240" w:lineRule="auto" w:before="5"/>
              <w:ind w:left="158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05" w:hRule="exact"/>
        </w:trPr>
        <w:tc>
          <w:tcPr>
            <w:tcW w:w="2103" w:type="dxa"/>
            <w:vMerge/>
            <w:tcBorders>
              <w:left w:val="nil" w:sz="6" w:space="0" w:color="auto"/>
              <w:right w:val="single" w:sz="4" w:space="0" w:color="000000"/>
            </w:tcBorders>
          </w:tcPr>
          <w:p>
            <w:pPr/>
          </w:p>
        </w:tc>
        <w:tc>
          <w:tcPr>
            <w:tcW w:w="931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522" w:right="0"/>
              <w:jc w:val="left"/>
              <w:rPr>
                <w:rFonts w:ascii="宋体" w:hAnsi="宋体" w:cs="宋体" w:eastAsia="宋体" w:hint="default"/>
                <w:sz w:val="18"/>
                <w:szCs w:val="18"/>
              </w:rPr>
            </w:pPr>
            <w:r>
              <w:rPr>
                <w:rFonts w:ascii="宋体" w:hAnsi="宋体" w:cs="宋体" w:eastAsia="宋体" w:hint="default"/>
                <w:spacing w:val="-12"/>
                <w:sz w:val="18"/>
                <w:szCs w:val="18"/>
              </w:rPr>
              <w:t>归属于母公司所有者权益</w:t>
            </w:r>
            <w:r>
              <w:rPr>
                <w:rFonts w:ascii="宋体" w:hAnsi="宋体" w:cs="宋体" w:eastAsia="宋体" w:hint="default"/>
                <w:sz w:val="18"/>
                <w:szCs w:val="18"/>
              </w:rPr>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pacing w:val="-12"/>
                <w:sz w:val="18"/>
                <w:szCs w:val="18"/>
              </w:rPr>
              <w:t>少数股东权益</w:t>
            </w:r>
            <w:r>
              <w:rPr>
                <w:rFonts w:ascii="宋体" w:hAnsi="宋体" w:cs="宋体" w:eastAsia="宋体" w:hint="default"/>
                <w:sz w:val="18"/>
                <w:szCs w:val="18"/>
              </w:rPr>
            </w:r>
          </w:p>
        </w:tc>
        <w:tc>
          <w:tcPr>
            <w:tcW w:w="143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12"/>
                <w:sz w:val="18"/>
                <w:szCs w:val="18"/>
              </w:rPr>
              <w:t>所有者权益合计</w:t>
            </w:r>
            <w:r>
              <w:rPr>
                <w:rFonts w:ascii="宋体" w:hAnsi="宋体" w:cs="宋体" w:eastAsia="宋体" w:hint="default"/>
                <w:sz w:val="18"/>
                <w:szCs w:val="18"/>
              </w:rPr>
            </w:r>
          </w:p>
        </w:tc>
      </w:tr>
      <w:tr>
        <w:trPr>
          <w:trHeight w:val="374" w:hRule="exact"/>
        </w:trPr>
        <w:tc>
          <w:tcPr>
            <w:tcW w:w="2103" w:type="dxa"/>
            <w:vMerge/>
            <w:tcBorders>
              <w:left w:val="nil" w:sz="6" w:space="0" w:color="auto"/>
              <w:right w:val="single" w:sz="4" w:space="0" w:color="000000"/>
            </w:tcBorders>
          </w:tcPr>
          <w:p>
            <w:pP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12"/>
                <w:sz w:val="18"/>
                <w:szCs w:val="18"/>
              </w:rPr>
              <w:t>股本</w:t>
            </w:r>
            <w:r>
              <w:rPr>
                <w:rFonts w:ascii="宋体" w:hAnsi="宋体" w:cs="宋体" w:eastAsia="宋体" w:hint="default"/>
                <w:sz w:val="18"/>
                <w:szCs w:val="18"/>
              </w:rPr>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7" w:right="0"/>
              <w:jc w:val="left"/>
              <w:rPr>
                <w:rFonts w:ascii="宋体" w:hAnsi="宋体" w:cs="宋体" w:eastAsia="宋体" w:hint="default"/>
                <w:sz w:val="18"/>
                <w:szCs w:val="18"/>
              </w:rPr>
            </w:pPr>
            <w:r>
              <w:rPr>
                <w:rFonts w:ascii="宋体" w:hAnsi="宋体" w:cs="宋体" w:eastAsia="宋体" w:hint="default"/>
                <w:spacing w:val="-12"/>
                <w:sz w:val="18"/>
                <w:szCs w:val="18"/>
              </w:rPr>
              <w:t>其他权益工具</w:t>
            </w:r>
            <w:r>
              <w:rPr>
                <w:rFonts w:ascii="宋体" w:hAnsi="宋体" w:cs="宋体" w:eastAsia="宋体" w:hint="default"/>
                <w:sz w:val="18"/>
                <w:szCs w:val="18"/>
              </w:rPr>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pacing w:val="-12"/>
                <w:sz w:val="18"/>
                <w:szCs w:val="18"/>
              </w:rPr>
              <w:t>资本公积</w:t>
            </w:r>
            <w:r>
              <w:rPr>
                <w:rFonts w:ascii="宋体" w:hAnsi="宋体" w:cs="宋体" w:eastAsia="宋体" w:hint="default"/>
                <w:sz w:val="18"/>
                <w:szCs w:val="18"/>
              </w:rPr>
            </w:r>
          </w:p>
        </w:tc>
        <w:tc>
          <w:tcPr>
            <w:tcW w:w="425" w:type="dxa"/>
            <w:vMerge w:val="restart"/>
            <w:tcBorders>
              <w:top w:val="single" w:sz="4" w:space="0" w:color="000000"/>
              <w:left w:val="single" w:sz="4" w:space="0" w:color="000000"/>
              <w:right w:val="single" w:sz="4" w:space="0" w:color="000000"/>
            </w:tcBorders>
          </w:tcPr>
          <w:p>
            <w:pPr>
              <w:pStyle w:val="TableParagraph"/>
              <w:spacing w:line="244" w:lineRule="auto" w:before="73"/>
              <w:ind w:left="40" w:right="36"/>
              <w:jc w:val="both"/>
              <w:rPr>
                <w:rFonts w:ascii="宋体" w:hAnsi="宋体" w:cs="宋体" w:eastAsia="宋体" w:hint="default"/>
                <w:sz w:val="18"/>
                <w:szCs w:val="18"/>
              </w:rPr>
            </w:pPr>
            <w:r>
              <w:rPr>
                <w:rFonts w:ascii="宋体" w:hAnsi="宋体" w:cs="宋体" w:eastAsia="宋体" w:hint="default"/>
                <w:spacing w:val="-12"/>
                <w:sz w:val="18"/>
                <w:szCs w:val="18"/>
              </w:rPr>
              <w:t>减： 库存 </w:t>
            </w:r>
            <w:r>
              <w:rPr>
                <w:rFonts w:ascii="宋体" w:hAnsi="宋体" w:cs="宋体" w:eastAsia="宋体" w:hint="default"/>
                <w:sz w:val="18"/>
                <w:szCs w:val="18"/>
              </w:rPr>
              <w:t>股</w:t>
            </w:r>
          </w:p>
        </w:tc>
        <w:tc>
          <w:tcPr>
            <w:tcW w:w="425" w:type="dxa"/>
            <w:vMerge w:val="restart"/>
            <w:tcBorders>
              <w:top w:val="single" w:sz="4" w:space="0" w:color="000000"/>
              <w:left w:val="single" w:sz="4" w:space="0" w:color="000000"/>
              <w:right w:val="single" w:sz="4" w:space="0" w:color="000000"/>
            </w:tcBorders>
          </w:tcPr>
          <w:p>
            <w:pPr>
              <w:pStyle w:val="TableParagraph"/>
              <w:spacing w:line="244" w:lineRule="auto" w:before="73"/>
              <w:ind w:left="40" w:right="36"/>
              <w:jc w:val="both"/>
              <w:rPr>
                <w:rFonts w:ascii="宋体" w:hAnsi="宋体" w:cs="宋体" w:eastAsia="宋体" w:hint="default"/>
                <w:sz w:val="18"/>
                <w:szCs w:val="18"/>
              </w:rPr>
            </w:pPr>
            <w:r>
              <w:rPr>
                <w:rFonts w:ascii="宋体" w:hAnsi="宋体" w:cs="宋体" w:eastAsia="宋体" w:hint="default"/>
                <w:spacing w:val="-12"/>
                <w:sz w:val="18"/>
                <w:szCs w:val="18"/>
              </w:rPr>
              <w:t>其他 综合 收益</w:t>
            </w:r>
            <w:r>
              <w:rPr>
                <w:rFonts w:ascii="宋体" w:hAnsi="宋体" w:cs="宋体" w:eastAsia="宋体" w:hint="default"/>
                <w:sz w:val="18"/>
                <w:szCs w:val="18"/>
              </w:rPr>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pacing w:val="-12"/>
                <w:sz w:val="18"/>
                <w:szCs w:val="18"/>
              </w:rPr>
              <w:t>专项储备</w:t>
            </w:r>
            <w:r>
              <w:rPr>
                <w:rFonts w:ascii="宋体" w:hAnsi="宋体" w:cs="宋体" w:eastAsia="宋体" w:hint="default"/>
                <w:sz w:val="18"/>
                <w:szCs w:val="18"/>
              </w:rPr>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pacing w:val="-12"/>
                <w:sz w:val="18"/>
                <w:szCs w:val="18"/>
              </w:rPr>
              <w:t>盈余公积</w:t>
            </w:r>
            <w:r>
              <w:rPr>
                <w:rFonts w:ascii="宋体" w:hAnsi="宋体" w:cs="宋体" w:eastAsia="宋体" w:hint="default"/>
                <w:sz w:val="18"/>
                <w:szCs w:val="18"/>
              </w:rPr>
            </w:r>
          </w:p>
        </w:tc>
        <w:tc>
          <w:tcPr>
            <w:tcW w:w="425" w:type="dxa"/>
            <w:vMerge w:val="restart"/>
            <w:tcBorders>
              <w:top w:val="single" w:sz="4" w:space="0" w:color="000000"/>
              <w:left w:val="single" w:sz="4" w:space="0" w:color="000000"/>
              <w:right w:val="single" w:sz="4" w:space="0" w:color="000000"/>
            </w:tcBorders>
          </w:tcPr>
          <w:p>
            <w:pPr>
              <w:pStyle w:val="TableParagraph"/>
              <w:spacing w:line="244" w:lineRule="auto" w:before="73"/>
              <w:ind w:left="40" w:right="38"/>
              <w:jc w:val="both"/>
              <w:rPr>
                <w:rFonts w:ascii="宋体" w:hAnsi="宋体" w:cs="宋体" w:eastAsia="宋体" w:hint="default"/>
                <w:sz w:val="18"/>
                <w:szCs w:val="18"/>
              </w:rPr>
            </w:pPr>
            <w:r>
              <w:rPr>
                <w:rFonts w:ascii="宋体" w:hAnsi="宋体" w:cs="宋体" w:eastAsia="宋体" w:hint="default"/>
                <w:spacing w:val="-12"/>
                <w:sz w:val="18"/>
                <w:szCs w:val="18"/>
              </w:rPr>
              <w:t>一般 风险 准备</w:t>
            </w:r>
            <w:r>
              <w:rPr>
                <w:rFonts w:ascii="宋体" w:hAnsi="宋体" w:cs="宋体" w:eastAsia="宋体" w:hint="default"/>
                <w:sz w:val="18"/>
                <w:szCs w:val="18"/>
              </w:rPr>
            </w:r>
          </w:p>
        </w:tc>
        <w:tc>
          <w:tcPr>
            <w:tcW w:w="15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pacing w:val="-12"/>
                <w:sz w:val="18"/>
                <w:szCs w:val="18"/>
              </w:rPr>
              <w:t>未分配利润</w:t>
            </w:r>
            <w:r>
              <w:rPr>
                <w:rFonts w:ascii="宋体" w:hAnsi="宋体" w:cs="宋体" w:eastAsia="宋体" w:hint="default"/>
                <w:sz w:val="18"/>
                <w:szCs w:val="18"/>
              </w:rPr>
            </w:r>
          </w:p>
        </w:tc>
        <w:tc>
          <w:tcPr>
            <w:tcW w:w="1416" w:type="dxa"/>
            <w:vMerge/>
            <w:tcBorders>
              <w:left w:val="single" w:sz="4" w:space="0" w:color="000000"/>
              <w:right w:val="single" w:sz="4" w:space="0" w:color="000000"/>
            </w:tcBorders>
          </w:tcPr>
          <w:p>
            <w:pPr/>
          </w:p>
        </w:tc>
        <w:tc>
          <w:tcPr>
            <w:tcW w:w="1438" w:type="dxa"/>
            <w:vMerge/>
            <w:tcBorders>
              <w:left w:val="single" w:sz="4" w:space="0" w:color="000000"/>
              <w:right w:val="nil" w:sz="6" w:space="0" w:color="auto"/>
            </w:tcBorders>
          </w:tcPr>
          <w:p>
            <w:pPr/>
          </w:p>
        </w:tc>
      </w:tr>
      <w:tr>
        <w:trPr>
          <w:trHeight w:val="548" w:hRule="exact"/>
        </w:trPr>
        <w:tc>
          <w:tcPr>
            <w:tcW w:w="2103" w:type="dxa"/>
            <w:vMerge/>
            <w:tcBorders>
              <w:left w:val="nil" w:sz="6" w:space="0" w:color="auto"/>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5"/>
              <w:ind w:left="122" w:right="38" w:hanging="84"/>
              <w:jc w:val="left"/>
              <w:rPr>
                <w:rFonts w:ascii="宋体" w:hAnsi="宋体" w:cs="宋体" w:eastAsia="宋体" w:hint="default"/>
                <w:sz w:val="18"/>
                <w:szCs w:val="18"/>
              </w:rPr>
            </w:pPr>
            <w:r>
              <w:rPr>
                <w:rFonts w:ascii="宋体" w:hAnsi="宋体" w:cs="宋体" w:eastAsia="宋体" w:hint="default"/>
                <w:spacing w:val="-12"/>
                <w:sz w:val="18"/>
                <w:szCs w:val="18"/>
              </w:rPr>
              <w:t>优先 </w:t>
            </w:r>
            <w:r>
              <w:rPr>
                <w:rFonts w:ascii="宋体" w:hAnsi="宋体" w:cs="宋体" w:eastAsia="宋体" w:hint="default"/>
                <w:sz w:val="18"/>
                <w:szCs w:val="18"/>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5"/>
              <w:ind w:left="124" w:right="36" w:hanging="84"/>
              <w:jc w:val="left"/>
              <w:rPr>
                <w:rFonts w:ascii="宋体" w:hAnsi="宋体" w:cs="宋体" w:eastAsia="宋体" w:hint="default"/>
                <w:sz w:val="18"/>
                <w:szCs w:val="18"/>
              </w:rPr>
            </w:pPr>
            <w:r>
              <w:rPr>
                <w:rFonts w:ascii="宋体" w:hAnsi="宋体" w:cs="宋体" w:eastAsia="宋体" w:hint="default"/>
                <w:spacing w:val="-12"/>
                <w:sz w:val="18"/>
                <w:szCs w:val="18"/>
              </w:rPr>
              <w:t>永续 </w:t>
            </w:r>
            <w:r>
              <w:rPr>
                <w:rFonts w:ascii="宋体" w:hAnsi="宋体" w:cs="宋体" w:eastAsia="宋体" w:hint="default"/>
                <w:sz w:val="18"/>
                <w:szCs w:val="18"/>
              </w:rPr>
              <w:t>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5"/>
              <w:ind w:left="52" w:right="38"/>
              <w:jc w:val="left"/>
              <w:rPr>
                <w:rFonts w:ascii="宋体" w:hAnsi="宋体" w:cs="宋体" w:eastAsia="宋体" w:hint="default"/>
                <w:sz w:val="18"/>
                <w:szCs w:val="18"/>
              </w:rPr>
            </w:pPr>
            <w:r>
              <w:rPr>
                <w:rFonts w:ascii="宋体" w:hAnsi="宋体" w:cs="宋体" w:eastAsia="宋体" w:hint="default"/>
                <w:sz w:val="18"/>
                <w:szCs w:val="18"/>
              </w:rPr>
              <w:t>其 他</w:t>
            </w:r>
          </w:p>
        </w:tc>
        <w:tc>
          <w:tcPr>
            <w:tcW w:w="141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1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38" w:type="dxa"/>
            <w:vMerge/>
            <w:tcBorders>
              <w:left w:val="single" w:sz="4" w:space="0" w:color="000000"/>
              <w:bottom w:val="single" w:sz="4" w:space="0" w:color="000000"/>
              <w:right w:val="nil" w:sz="6" w:space="0" w:color="auto"/>
            </w:tcBorders>
          </w:tcPr>
          <w:p>
            <w:pPr/>
          </w:p>
        </w:tc>
      </w:tr>
      <w:tr>
        <w:trPr>
          <w:trHeight w:val="37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pacing w:val="-12"/>
                <w:sz w:val="16"/>
                <w:szCs w:val="16"/>
              </w:rPr>
              <w:t>一、上年期末余额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5" w:right="0"/>
              <w:jc w:val="center"/>
              <w:rPr>
                <w:rFonts w:ascii="Arial" w:hAnsi="Arial" w:cs="Arial" w:eastAsia="Arial" w:hint="default"/>
                <w:sz w:val="17"/>
                <w:szCs w:val="17"/>
              </w:rPr>
            </w:pPr>
            <w:r>
              <w:rPr>
                <w:rFonts w:ascii="Arial"/>
                <w:sz w:val="17"/>
              </w:rPr>
              <w:t>1,777,679,909.00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0" w:right="0"/>
              <w:jc w:val="center"/>
              <w:rPr>
                <w:rFonts w:ascii="Arial" w:hAnsi="Arial" w:cs="Arial" w:eastAsia="Arial" w:hint="default"/>
                <w:sz w:val="17"/>
                <w:szCs w:val="17"/>
              </w:rPr>
            </w:pPr>
            <w:r>
              <w:rPr>
                <w:rFonts w:ascii="Arial"/>
                <w:sz w:val="17"/>
              </w:rPr>
              <w:t>2,420,221,207.29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Arial" w:hAnsi="Arial" w:cs="Arial" w:eastAsia="Arial" w:hint="default"/>
                <w:sz w:val="17"/>
                <w:szCs w:val="17"/>
              </w:rPr>
            </w:pPr>
            <w:r>
              <w:rPr>
                <w:rFonts w:ascii="Arial"/>
                <w:spacing w:val="-1"/>
                <w:sz w:val="17"/>
              </w:rPr>
              <w:t>2,372,161.35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Arial" w:hAnsi="Arial" w:cs="Arial" w:eastAsia="Arial" w:hint="default"/>
                <w:sz w:val="17"/>
                <w:szCs w:val="17"/>
              </w:rPr>
            </w:pPr>
            <w:r>
              <w:rPr>
                <w:rFonts w:ascii="Arial"/>
                <w:spacing w:val="-1"/>
                <w:sz w:val="17"/>
              </w:rPr>
              <w:t>1,290,780,124.55</w:t>
            </w: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Arial" w:hAnsi="Arial" w:cs="Arial" w:eastAsia="Arial" w:hint="default"/>
                <w:sz w:val="17"/>
                <w:szCs w:val="17"/>
              </w:rPr>
            </w:pPr>
            <w:r>
              <w:rPr>
                <w:rFonts w:ascii="Arial"/>
                <w:spacing w:val="-1"/>
                <w:sz w:val="17"/>
              </w:rPr>
              <w:t>350,464,580.21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Arial" w:hAnsi="Arial" w:cs="Arial" w:eastAsia="Arial" w:hint="default"/>
                <w:sz w:val="17"/>
                <w:szCs w:val="17"/>
              </w:rPr>
            </w:pPr>
            <w:r>
              <w:rPr>
                <w:rFonts w:ascii="Arial"/>
                <w:spacing w:val="-1"/>
                <w:sz w:val="17"/>
              </w:rPr>
              <w:t>-124,650,626.79</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49" w:right="0"/>
              <w:jc w:val="center"/>
              <w:rPr>
                <w:rFonts w:ascii="Arial" w:hAnsi="Arial" w:cs="Arial" w:eastAsia="Arial" w:hint="default"/>
                <w:sz w:val="17"/>
                <w:szCs w:val="17"/>
              </w:rPr>
            </w:pPr>
            <w:r>
              <w:rPr>
                <w:rFonts w:ascii="Arial"/>
                <w:sz w:val="17"/>
              </w:rPr>
              <w:t>5,716,867,355.61</w:t>
            </w:r>
          </w:p>
        </w:tc>
      </w:tr>
      <w:tr>
        <w:trPr>
          <w:trHeight w:val="372"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pacing w:val="-12"/>
                <w:sz w:val="16"/>
                <w:szCs w:val="16"/>
              </w:rPr>
              <w:t>加：会计政策变更</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348" w:right="0"/>
              <w:jc w:val="left"/>
              <w:rPr>
                <w:rFonts w:ascii="宋体" w:hAnsi="宋体" w:cs="宋体" w:eastAsia="宋体" w:hint="default"/>
                <w:sz w:val="16"/>
                <w:szCs w:val="16"/>
              </w:rPr>
            </w:pPr>
            <w:r>
              <w:rPr>
                <w:rFonts w:ascii="宋体" w:hAnsi="宋体" w:cs="宋体" w:eastAsia="宋体" w:hint="default"/>
                <w:spacing w:val="-12"/>
                <w:sz w:val="16"/>
                <w:szCs w:val="16"/>
              </w:rPr>
              <w:t>前期差错更正</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348" w:right="0"/>
              <w:jc w:val="left"/>
              <w:rPr>
                <w:rFonts w:ascii="宋体" w:hAnsi="宋体" w:cs="宋体" w:eastAsia="宋体" w:hint="default"/>
                <w:sz w:val="16"/>
                <w:szCs w:val="16"/>
              </w:rPr>
            </w:pPr>
            <w:r>
              <w:rPr>
                <w:rFonts w:ascii="宋体" w:hAnsi="宋体" w:cs="宋体" w:eastAsia="宋体" w:hint="default"/>
                <w:spacing w:val="-13"/>
                <w:sz w:val="16"/>
                <w:szCs w:val="16"/>
              </w:rPr>
              <w:t>同一控制下企业合并</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348" w:right="0"/>
              <w:jc w:val="left"/>
              <w:rPr>
                <w:rFonts w:ascii="宋体" w:hAnsi="宋体" w:cs="宋体" w:eastAsia="宋体" w:hint="default"/>
                <w:sz w:val="16"/>
                <w:szCs w:val="16"/>
              </w:rPr>
            </w:pPr>
            <w:r>
              <w:rPr>
                <w:rFonts w:ascii="宋体" w:hAnsi="宋体" w:cs="宋体" w:eastAsia="宋体" w:hint="default"/>
                <w:spacing w:val="-15"/>
                <w:sz w:val="16"/>
                <w:szCs w:val="16"/>
              </w:rPr>
              <w:t>其他</w:t>
            </w:r>
            <w:r>
              <w:rPr>
                <w:rFonts w:ascii="宋体" w:hAnsi="宋体" w:cs="宋体" w:eastAsia="宋体" w:hint="default"/>
                <w:sz w:val="16"/>
                <w:szCs w:val="16"/>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pacing w:val="-12"/>
                <w:sz w:val="16"/>
                <w:szCs w:val="16"/>
              </w:rPr>
              <w:t>二、本年期初余额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5" w:right="0"/>
              <w:jc w:val="center"/>
              <w:rPr>
                <w:rFonts w:ascii="Arial" w:hAnsi="Arial" w:cs="Arial" w:eastAsia="Arial" w:hint="default"/>
                <w:sz w:val="17"/>
                <w:szCs w:val="17"/>
              </w:rPr>
            </w:pPr>
            <w:r>
              <w:rPr>
                <w:rFonts w:ascii="Arial"/>
                <w:sz w:val="17"/>
              </w:rPr>
              <w:t>1,777,679,909.00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0" w:right="0"/>
              <w:jc w:val="center"/>
              <w:rPr>
                <w:rFonts w:ascii="Arial" w:hAnsi="Arial" w:cs="Arial" w:eastAsia="Arial" w:hint="default"/>
                <w:sz w:val="17"/>
                <w:szCs w:val="17"/>
              </w:rPr>
            </w:pPr>
            <w:r>
              <w:rPr>
                <w:rFonts w:ascii="Arial"/>
                <w:sz w:val="17"/>
              </w:rPr>
              <w:t>2,420,221,207.29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Arial" w:hAnsi="Arial" w:cs="Arial" w:eastAsia="Arial" w:hint="default"/>
                <w:sz w:val="17"/>
                <w:szCs w:val="17"/>
              </w:rPr>
            </w:pPr>
            <w:r>
              <w:rPr>
                <w:rFonts w:ascii="Arial"/>
                <w:spacing w:val="-1"/>
                <w:sz w:val="17"/>
              </w:rPr>
              <w:t>2,372,161.35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Arial" w:hAnsi="Arial" w:cs="Arial" w:eastAsia="Arial" w:hint="default"/>
                <w:sz w:val="17"/>
                <w:szCs w:val="17"/>
              </w:rPr>
            </w:pPr>
            <w:r>
              <w:rPr>
                <w:rFonts w:ascii="Arial"/>
                <w:spacing w:val="-1"/>
                <w:sz w:val="17"/>
              </w:rPr>
              <w:t>1,290,780,124.55</w:t>
            </w: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Arial" w:hAnsi="Arial" w:cs="Arial" w:eastAsia="Arial" w:hint="default"/>
                <w:sz w:val="17"/>
                <w:szCs w:val="17"/>
              </w:rPr>
            </w:pPr>
            <w:r>
              <w:rPr>
                <w:rFonts w:ascii="Arial"/>
                <w:spacing w:val="-1"/>
                <w:sz w:val="17"/>
              </w:rPr>
              <w:t>350,464,580.21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Arial" w:hAnsi="Arial" w:cs="Arial" w:eastAsia="Arial" w:hint="default"/>
                <w:sz w:val="17"/>
                <w:szCs w:val="17"/>
              </w:rPr>
            </w:pPr>
            <w:r>
              <w:rPr>
                <w:rFonts w:ascii="Arial"/>
                <w:spacing w:val="-1"/>
                <w:sz w:val="17"/>
              </w:rPr>
              <w:t>-124,650,626.79</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49" w:right="0"/>
              <w:jc w:val="center"/>
              <w:rPr>
                <w:rFonts w:ascii="Arial" w:hAnsi="Arial" w:cs="Arial" w:eastAsia="Arial" w:hint="default"/>
                <w:sz w:val="17"/>
                <w:szCs w:val="17"/>
              </w:rPr>
            </w:pPr>
            <w:r>
              <w:rPr>
                <w:rFonts w:ascii="Arial"/>
                <w:sz w:val="17"/>
              </w:rPr>
              <w:t>5,716,867,355.61</w:t>
            </w:r>
          </w:p>
        </w:tc>
      </w:tr>
      <w:tr>
        <w:trPr>
          <w:trHeight w:val="545"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34"/>
              <w:ind w:left="28" w:right="8"/>
              <w:jc w:val="left"/>
              <w:rPr>
                <w:rFonts w:ascii="宋体" w:hAnsi="宋体" w:cs="宋体" w:eastAsia="宋体" w:hint="default"/>
                <w:sz w:val="16"/>
                <w:szCs w:val="16"/>
              </w:rPr>
            </w:pPr>
            <w:r>
              <w:rPr>
                <w:rFonts w:ascii="宋体" w:hAnsi="宋体" w:cs="宋体" w:eastAsia="宋体" w:hint="default"/>
                <w:spacing w:val="-15"/>
                <w:sz w:val="16"/>
                <w:szCs w:val="16"/>
              </w:rPr>
              <w:t>三、本期增减变动金额（减少以</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pacing w:val="-12"/>
                <w:sz w:val="16"/>
                <w:szCs w:val="16"/>
              </w:rPr>
              <w:t>“－”号填列）</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Arial" w:hAnsi="Arial" w:cs="Arial" w:eastAsia="Arial" w:hint="default"/>
                <w:sz w:val="17"/>
                <w:szCs w:val="17"/>
              </w:rPr>
            </w:pPr>
            <w:r>
              <w:rPr>
                <w:rFonts w:ascii="Arial"/>
                <w:spacing w:val="-1"/>
                <w:sz w:val="17"/>
              </w:rPr>
              <w:t>691,757.02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7"/>
                <w:szCs w:val="17"/>
              </w:rPr>
            </w:pPr>
            <w:r>
              <w:rPr>
                <w:rFonts w:ascii="Arial"/>
                <w:spacing w:val="-1"/>
                <w:sz w:val="17"/>
              </w:rPr>
              <w:t>84,460,286.44</w:t>
            </w: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7"/>
                <w:szCs w:val="17"/>
              </w:rPr>
            </w:pPr>
            <w:r>
              <w:rPr>
                <w:rFonts w:ascii="Arial"/>
                <w:spacing w:val="-1"/>
                <w:sz w:val="17"/>
              </w:rPr>
              <w:t>91,113,879.37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7"/>
                <w:szCs w:val="17"/>
              </w:rPr>
            </w:pPr>
            <w:r>
              <w:rPr>
                <w:rFonts w:ascii="Arial"/>
                <w:spacing w:val="-1"/>
                <w:sz w:val="17"/>
              </w:rPr>
              <w:t>-17,486,396.59</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1" w:right="0"/>
              <w:jc w:val="center"/>
              <w:rPr>
                <w:rFonts w:ascii="Arial" w:hAnsi="Arial" w:cs="Arial" w:eastAsia="Arial" w:hint="default"/>
                <w:sz w:val="17"/>
                <w:szCs w:val="17"/>
              </w:rPr>
            </w:pPr>
            <w:r>
              <w:rPr>
                <w:rFonts w:ascii="Arial"/>
                <w:sz w:val="17"/>
              </w:rPr>
              <w:t>158,779,526.24</w:t>
            </w:r>
          </w:p>
        </w:tc>
      </w:tr>
      <w:tr>
        <w:trPr>
          <w:trHeight w:val="37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pacing w:val="-13"/>
                <w:sz w:val="16"/>
                <w:szCs w:val="16"/>
              </w:rPr>
              <w:t>（一）综合收益总额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Arial" w:hAnsi="Arial" w:cs="Arial" w:eastAsia="Arial" w:hint="default"/>
                <w:sz w:val="17"/>
                <w:szCs w:val="17"/>
              </w:rPr>
            </w:pPr>
            <w:r>
              <w:rPr>
                <w:rFonts w:ascii="Arial"/>
                <w:spacing w:val="-1"/>
                <w:sz w:val="17"/>
              </w:rPr>
              <w:t>779,985,334.87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Arial" w:hAnsi="Arial" w:cs="Arial" w:eastAsia="Arial" w:hint="default"/>
                <w:sz w:val="17"/>
                <w:szCs w:val="17"/>
              </w:rPr>
            </w:pPr>
            <w:r>
              <w:rPr>
                <w:rFonts w:ascii="Arial"/>
                <w:spacing w:val="-1"/>
                <w:sz w:val="17"/>
              </w:rPr>
              <w:t>-17,486,396.59</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91" w:right="0"/>
              <w:jc w:val="center"/>
              <w:rPr>
                <w:rFonts w:ascii="Arial" w:hAnsi="Arial" w:cs="Arial" w:eastAsia="Arial" w:hint="default"/>
                <w:sz w:val="17"/>
                <w:szCs w:val="17"/>
              </w:rPr>
            </w:pPr>
            <w:r>
              <w:rPr>
                <w:rFonts w:ascii="Arial"/>
                <w:sz w:val="17"/>
              </w:rPr>
              <w:t>762,498,938.28</w:t>
            </w:r>
          </w:p>
        </w:tc>
      </w:tr>
      <w:tr>
        <w:trPr>
          <w:trHeight w:val="37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pacing w:val="-13"/>
                <w:sz w:val="16"/>
                <w:szCs w:val="16"/>
              </w:rPr>
              <w:t>（二）所有者投入和减少资本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pacing w:val="-12"/>
                <w:sz w:val="16"/>
                <w:szCs w:val="16"/>
              </w:rPr>
              <w:t>1</w:t>
            </w:r>
            <w:r>
              <w:rPr>
                <w:rFonts w:ascii="宋体" w:hAnsi="宋体" w:cs="宋体" w:eastAsia="宋体" w:hint="default"/>
                <w:spacing w:val="-12"/>
                <w:sz w:val="16"/>
                <w:szCs w:val="16"/>
              </w:rPr>
              <w:t>．股东投入的普通股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545"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34"/>
              <w:ind w:left="28" w:right="56"/>
              <w:jc w:val="left"/>
              <w:rPr>
                <w:rFonts w:ascii="宋体" w:hAnsi="宋体" w:cs="宋体" w:eastAsia="宋体" w:hint="default"/>
                <w:sz w:val="16"/>
                <w:szCs w:val="16"/>
              </w:rPr>
            </w:pPr>
            <w:r>
              <w:rPr>
                <w:rFonts w:ascii="宋体" w:hAnsi="宋体" w:cs="宋体" w:eastAsia="宋体" w:hint="default"/>
                <w:spacing w:val="-13"/>
                <w:sz w:val="16"/>
                <w:szCs w:val="16"/>
              </w:rPr>
              <w:t>2</w:t>
            </w:r>
            <w:r>
              <w:rPr>
                <w:rFonts w:ascii="宋体" w:hAnsi="宋体" w:cs="宋体" w:eastAsia="宋体" w:hint="default"/>
                <w:spacing w:val="-13"/>
                <w:sz w:val="16"/>
                <w:szCs w:val="16"/>
              </w:rPr>
              <w:t>．其他权益工具持有者投入资</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548"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34"/>
              <w:ind w:left="28" w:right="56"/>
              <w:jc w:val="left"/>
              <w:rPr>
                <w:rFonts w:ascii="宋体" w:hAnsi="宋体" w:cs="宋体" w:eastAsia="宋体" w:hint="default"/>
                <w:sz w:val="16"/>
                <w:szCs w:val="16"/>
              </w:rPr>
            </w:pPr>
            <w:r>
              <w:rPr>
                <w:rFonts w:ascii="宋体" w:hAnsi="宋体" w:cs="宋体" w:eastAsia="宋体" w:hint="default"/>
                <w:spacing w:val="-13"/>
                <w:sz w:val="16"/>
                <w:szCs w:val="16"/>
              </w:rPr>
              <w:t>3</w:t>
            </w:r>
            <w:r>
              <w:rPr>
                <w:rFonts w:ascii="宋体" w:hAnsi="宋体" w:cs="宋体" w:eastAsia="宋体" w:hint="default"/>
                <w:spacing w:val="-13"/>
                <w:sz w:val="16"/>
                <w:szCs w:val="16"/>
              </w:rPr>
              <w:t>．股份支付计入所有者权益的</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pacing w:val="-15"/>
                <w:sz w:val="16"/>
                <w:szCs w:val="16"/>
              </w:rPr>
              <w:t>金额</w:t>
            </w:r>
            <w:r>
              <w:rPr>
                <w:rFonts w:ascii="宋体" w:hAnsi="宋体" w:cs="宋体" w:eastAsia="宋体" w:hint="default"/>
                <w:sz w:val="16"/>
                <w:szCs w:val="16"/>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pacing w:val="-9"/>
                <w:sz w:val="16"/>
                <w:szCs w:val="16"/>
              </w:rPr>
              <w:t>4</w:t>
            </w:r>
            <w:r>
              <w:rPr>
                <w:rFonts w:ascii="宋体" w:hAnsi="宋体" w:cs="宋体" w:eastAsia="宋体" w:hint="default"/>
                <w:spacing w:val="-9"/>
                <w:sz w:val="16"/>
                <w:szCs w:val="16"/>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2103"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pacing w:val="-12"/>
                <w:sz w:val="16"/>
                <w:szCs w:val="16"/>
              </w:rPr>
              <w:t>（三）利润分配</w:t>
            </w:r>
          </w:p>
        </w:tc>
        <w:tc>
          <w:tcPr>
            <w:tcW w:w="1419" w:type="dxa"/>
            <w:tcBorders>
              <w:top w:val="single" w:sz="4" w:space="0" w:color="000000"/>
              <w:left w:val="single" w:sz="4" w:space="0" w:color="000000"/>
              <w:bottom w:val="single" w:sz="8" w:space="0" w:color="000000"/>
              <w:right w:val="single" w:sz="4" w:space="0" w:color="000000"/>
            </w:tcBorders>
          </w:tcPr>
          <w:p>
            <w:pPr/>
          </w:p>
        </w:tc>
        <w:tc>
          <w:tcPr>
            <w:tcW w:w="425" w:type="dxa"/>
            <w:tcBorders>
              <w:top w:val="single" w:sz="4" w:space="0" w:color="000000"/>
              <w:left w:val="single" w:sz="4" w:space="0" w:color="000000"/>
              <w:bottom w:val="single" w:sz="8" w:space="0" w:color="000000"/>
              <w:right w:val="single" w:sz="4" w:space="0" w:color="000000"/>
            </w:tcBorders>
          </w:tcPr>
          <w:p>
            <w:pPr/>
          </w:p>
        </w:tc>
        <w:tc>
          <w:tcPr>
            <w:tcW w:w="425" w:type="dxa"/>
            <w:tcBorders>
              <w:top w:val="single" w:sz="4" w:space="0" w:color="000000"/>
              <w:left w:val="single" w:sz="4" w:space="0" w:color="000000"/>
              <w:bottom w:val="single" w:sz="8" w:space="0" w:color="000000"/>
              <w:right w:val="single" w:sz="4" w:space="0" w:color="000000"/>
            </w:tcBorders>
          </w:tcPr>
          <w:p>
            <w:pPr/>
          </w:p>
        </w:tc>
        <w:tc>
          <w:tcPr>
            <w:tcW w:w="283" w:type="dxa"/>
            <w:tcBorders>
              <w:top w:val="single" w:sz="4" w:space="0" w:color="000000"/>
              <w:left w:val="single" w:sz="4" w:space="0" w:color="000000"/>
              <w:bottom w:val="single" w:sz="8" w:space="0" w:color="000000"/>
              <w:right w:val="single" w:sz="4" w:space="0" w:color="000000"/>
            </w:tcBorders>
          </w:tcPr>
          <w:p>
            <w:pPr/>
          </w:p>
        </w:tc>
        <w:tc>
          <w:tcPr>
            <w:tcW w:w="1418" w:type="dxa"/>
            <w:tcBorders>
              <w:top w:val="single" w:sz="4" w:space="0" w:color="000000"/>
              <w:left w:val="single" w:sz="4" w:space="0" w:color="000000"/>
              <w:bottom w:val="single" w:sz="8" w:space="0" w:color="000000"/>
              <w:right w:val="single" w:sz="4" w:space="0" w:color="000000"/>
            </w:tcBorders>
          </w:tcPr>
          <w:p>
            <w:pPr/>
          </w:p>
        </w:tc>
        <w:tc>
          <w:tcPr>
            <w:tcW w:w="425" w:type="dxa"/>
            <w:tcBorders>
              <w:top w:val="single" w:sz="4" w:space="0" w:color="000000"/>
              <w:left w:val="single" w:sz="4" w:space="0" w:color="000000"/>
              <w:bottom w:val="single" w:sz="8" w:space="0" w:color="000000"/>
              <w:right w:val="single" w:sz="4" w:space="0" w:color="000000"/>
            </w:tcBorders>
          </w:tcPr>
          <w:p>
            <w:pPr/>
          </w:p>
        </w:tc>
        <w:tc>
          <w:tcPr>
            <w:tcW w:w="425" w:type="dxa"/>
            <w:tcBorders>
              <w:top w:val="single" w:sz="4" w:space="0" w:color="000000"/>
              <w:left w:val="single" w:sz="4" w:space="0" w:color="000000"/>
              <w:bottom w:val="single" w:sz="8" w:space="0" w:color="000000"/>
              <w:right w:val="single" w:sz="4" w:space="0" w:color="000000"/>
            </w:tcBorders>
          </w:tcPr>
          <w:p>
            <w:pPr/>
          </w:p>
        </w:tc>
        <w:tc>
          <w:tcPr>
            <w:tcW w:w="1135" w:type="dxa"/>
            <w:tcBorders>
              <w:top w:val="single" w:sz="4" w:space="0" w:color="000000"/>
              <w:left w:val="single" w:sz="4" w:space="0" w:color="000000"/>
              <w:bottom w:val="single" w:sz="8" w:space="0" w:color="000000"/>
              <w:right w:val="single" w:sz="4" w:space="0" w:color="000000"/>
            </w:tcBorders>
          </w:tcPr>
          <w:p>
            <w:pPr/>
          </w:p>
        </w:tc>
        <w:tc>
          <w:tcPr>
            <w:tcW w:w="141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0"/>
              <w:ind w:right="22"/>
              <w:jc w:val="right"/>
              <w:rPr>
                <w:rFonts w:ascii="Arial" w:hAnsi="Arial" w:cs="Arial" w:eastAsia="Arial" w:hint="default"/>
                <w:sz w:val="17"/>
                <w:szCs w:val="17"/>
              </w:rPr>
            </w:pPr>
            <w:r>
              <w:rPr>
                <w:rFonts w:ascii="Arial"/>
                <w:spacing w:val="-1"/>
                <w:sz w:val="17"/>
              </w:rPr>
              <w:t>84,460,286.44</w:t>
            </w:r>
          </w:p>
        </w:tc>
        <w:tc>
          <w:tcPr>
            <w:tcW w:w="425" w:type="dxa"/>
            <w:tcBorders>
              <w:top w:val="single" w:sz="4" w:space="0" w:color="000000"/>
              <w:left w:val="single" w:sz="4" w:space="0" w:color="000000"/>
              <w:bottom w:val="single" w:sz="8" w:space="0" w:color="000000"/>
              <w:right w:val="single" w:sz="4" w:space="0" w:color="000000"/>
            </w:tcBorders>
          </w:tcPr>
          <w:p>
            <w:pPr/>
          </w:p>
        </w:tc>
        <w:tc>
          <w:tcPr>
            <w:tcW w:w="151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0"/>
              <w:ind w:right="22"/>
              <w:jc w:val="right"/>
              <w:rPr>
                <w:rFonts w:ascii="Arial" w:hAnsi="Arial" w:cs="Arial" w:eastAsia="Arial" w:hint="default"/>
                <w:sz w:val="17"/>
                <w:szCs w:val="17"/>
              </w:rPr>
            </w:pPr>
            <w:r>
              <w:rPr>
                <w:rFonts w:ascii="Arial"/>
                <w:spacing w:val="-1"/>
                <w:sz w:val="17"/>
              </w:rPr>
              <w:t>-688,871,455.50</w:t>
            </w:r>
          </w:p>
        </w:tc>
        <w:tc>
          <w:tcPr>
            <w:tcW w:w="1416" w:type="dxa"/>
            <w:tcBorders>
              <w:top w:val="single" w:sz="4" w:space="0" w:color="000000"/>
              <w:left w:val="single" w:sz="4" w:space="0" w:color="000000"/>
              <w:bottom w:val="single" w:sz="8" w:space="0" w:color="000000"/>
              <w:right w:val="single" w:sz="4" w:space="0" w:color="000000"/>
            </w:tcBorders>
          </w:tcPr>
          <w:p>
            <w:pPr/>
          </w:p>
        </w:tc>
        <w:tc>
          <w:tcPr>
            <w:tcW w:w="1438"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80"/>
              <w:ind w:left="133" w:right="0"/>
              <w:jc w:val="center"/>
              <w:rPr>
                <w:rFonts w:ascii="Arial" w:hAnsi="Arial" w:cs="Arial" w:eastAsia="Arial" w:hint="default"/>
                <w:sz w:val="17"/>
                <w:szCs w:val="17"/>
              </w:rPr>
            </w:pPr>
            <w:r>
              <w:rPr>
                <w:rFonts w:ascii="Arial"/>
                <w:sz w:val="17"/>
              </w:rPr>
              <w:t>-604,411,169.06</w:t>
            </w:r>
          </w:p>
        </w:tc>
      </w:tr>
    </w:tbl>
    <w:p>
      <w:pPr>
        <w:spacing w:line="240" w:lineRule="auto" w:before="11"/>
        <w:rPr>
          <w:rFonts w:ascii="宋体" w:hAnsi="宋体" w:cs="宋体" w:eastAsia="宋体" w:hint="default"/>
          <w:sz w:val="2"/>
          <w:szCs w:val="2"/>
        </w:rPr>
      </w:pPr>
    </w:p>
    <w:p>
      <w:pPr>
        <w:spacing w:line="20" w:lineRule="exact"/>
        <w:ind w:left="158" w:right="0" w:firstLine="0"/>
        <w:rPr>
          <w:rFonts w:ascii="宋体" w:hAnsi="宋体" w:cs="宋体" w:eastAsia="宋体" w:hint="default"/>
          <w:sz w:val="2"/>
          <w:szCs w:val="2"/>
        </w:rPr>
      </w:pPr>
      <w:r>
        <w:rPr>
          <w:rFonts w:ascii="宋体" w:hAnsi="宋体" w:cs="宋体" w:eastAsia="宋体" w:hint="default"/>
          <w:sz w:val="2"/>
          <w:szCs w:val="2"/>
        </w:rPr>
        <w:pict>
          <v:group style="width:714.4pt;height:1pt;mso-position-horizontal-relative:char;mso-position-vertical-relative:line" coordorigin="0,0" coordsize="14288,20">
            <v:group style="position:absolute;left:10;top:10;width:2098;height:2" coordorigin="10,10" coordsize="2098,2">
              <v:shape style="position:absolute;left:10;top:10;width:2098;height:2" coordorigin="10,10" coordsize="2098,0" path="m10,10l2108,10e" filled="false" stroked="true" strokeweight=".95999pt" strokecolor="#000000">
                <v:path arrowok="t"/>
              </v:shape>
            </v:group>
            <v:group style="position:absolute;left:2108;top:10;width:58;height:2" coordorigin="2108,10" coordsize="58,2">
              <v:shape style="position:absolute;left:2108;top:10;width:58;height:2" coordorigin="2108,10" coordsize="58,0" path="m2108,10l2165,10e" filled="false" stroked="true" strokeweight=".95999pt" strokecolor="#000000">
                <v:path arrowok="t"/>
              </v:shape>
            </v:group>
            <v:group style="position:absolute;left:2165;top:10;width:1362;height:2" coordorigin="2165,10" coordsize="1362,2">
              <v:shape style="position:absolute;left:2165;top:10;width:1362;height:2" coordorigin="2165,10" coordsize="1362,0" path="m2165,10l3526,10e" filled="false" stroked="true" strokeweight=".95999pt" strokecolor="#000000">
                <v:path arrowok="t"/>
              </v:shape>
            </v:group>
            <v:group style="position:absolute;left:3527;top:10;width:58;height:2" coordorigin="3527,10" coordsize="58,2">
              <v:shape style="position:absolute;left:3527;top:10;width:58;height:2" coordorigin="3527,10" coordsize="58,0" path="m3527,10l3584,10e" filled="false" stroked="true" strokeweight=".95999pt" strokecolor="#000000">
                <v:path arrowok="t"/>
              </v:shape>
            </v:group>
            <v:group style="position:absolute;left:3584;top:10;width:368;height:2" coordorigin="3584,10" coordsize="368,2">
              <v:shape style="position:absolute;left:3584;top:10;width:368;height:2" coordorigin="3584,10" coordsize="368,0" path="m3584,10l3951,10e" filled="false" stroked="true" strokeweight=".95999pt" strokecolor="#000000">
                <v:path arrowok="t"/>
              </v:shape>
            </v:group>
            <v:group style="position:absolute;left:3951;top:10;width:58;height:2" coordorigin="3951,10" coordsize="58,2">
              <v:shape style="position:absolute;left:3951;top:10;width:58;height:2" coordorigin="3951,10" coordsize="58,0" path="m3951,10l4009,10e" filled="false" stroked="true" strokeweight=".95999pt" strokecolor="#000000">
                <v:path arrowok="t"/>
              </v:shape>
            </v:group>
            <v:group style="position:absolute;left:4009;top:10;width:368;height:2" coordorigin="4009,10" coordsize="368,2">
              <v:shape style="position:absolute;left:4009;top:10;width:368;height:2" coordorigin="4009,10" coordsize="368,0" path="m4009,10l4376,10e" filled="false" stroked="true" strokeweight=".95999pt" strokecolor="#000000">
                <v:path arrowok="t"/>
              </v:shape>
            </v:group>
            <v:group style="position:absolute;left:4376;top:10;width:58;height:2" coordorigin="4376,10" coordsize="58,2">
              <v:shape style="position:absolute;left:4376;top:10;width:58;height:2" coordorigin="4376,10" coordsize="58,0" path="m4376,10l4434,10e" filled="false" stroked="true" strokeweight=".95999pt" strokecolor="#000000">
                <v:path arrowok="t"/>
              </v:shape>
            </v:group>
            <v:group style="position:absolute;left:4434;top:10;width:226;height:2" coordorigin="4434,10" coordsize="226,2">
              <v:shape style="position:absolute;left:4434;top:10;width:226;height:2" coordorigin="4434,10" coordsize="226,0" path="m4434,10l4659,10e" filled="false" stroked="true" strokeweight=".95999pt" strokecolor="#000000">
                <v:path arrowok="t"/>
              </v:shape>
            </v:group>
            <v:group style="position:absolute;left:4659;top:10;width:58;height:2" coordorigin="4659,10" coordsize="58,2">
              <v:shape style="position:absolute;left:4659;top:10;width:58;height:2" coordorigin="4659,10" coordsize="58,0" path="m4659,10l4717,10e" filled="false" stroked="true" strokeweight=".95999pt" strokecolor="#000000">
                <v:path arrowok="t"/>
              </v:shape>
            </v:group>
            <v:group style="position:absolute;left:4717;top:10;width:1361;height:2" coordorigin="4717,10" coordsize="1361,2">
              <v:shape style="position:absolute;left:4717;top:10;width:1361;height:2" coordorigin="4717,10" coordsize="1361,0" path="m4717,10l6078,10e" filled="false" stroked="true" strokeweight=".95999pt" strokecolor="#000000">
                <v:path arrowok="t"/>
              </v:shape>
            </v:group>
            <v:group style="position:absolute;left:6078;top:10;width:58;height:2" coordorigin="6078,10" coordsize="58,2">
              <v:shape style="position:absolute;left:6078;top:10;width:58;height:2" coordorigin="6078,10" coordsize="58,0" path="m6078,10l6135,10e" filled="false" stroked="true" strokeweight=".95999pt" strokecolor="#000000">
                <v:path arrowok="t"/>
              </v:shape>
            </v:group>
            <v:group style="position:absolute;left:6135;top:10;width:368;height:2" coordorigin="6135,10" coordsize="368,2">
              <v:shape style="position:absolute;left:6135;top:10;width:368;height:2" coordorigin="6135,10" coordsize="368,0" path="m6135,10l6503,10e" filled="false" stroked="true" strokeweight=".95999pt" strokecolor="#000000">
                <v:path arrowok="t"/>
              </v:shape>
            </v:group>
            <v:group style="position:absolute;left:6503;top:10;width:58;height:2" coordorigin="6503,10" coordsize="58,2">
              <v:shape style="position:absolute;left:6503;top:10;width:58;height:2" coordorigin="6503,10" coordsize="58,0" path="m6503,10l6560,10e" filled="false" stroked="true" strokeweight=".95999pt" strokecolor="#000000">
                <v:path arrowok="t"/>
              </v:shape>
            </v:group>
            <v:group style="position:absolute;left:6560;top:10;width:368;height:2" coordorigin="6560,10" coordsize="368,2">
              <v:shape style="position:absolute;left:6560;top:10;width:368;height:2" coordorigin="6560,10" coordsize="368,0" path="m6560,10l6928,10e" filled="false" stroked="true" strokeweight=".95999pt" strokecolor="#000000">
                <v:path arrowok="t"/>
              </v:shape>
            </v:group>
            <v:group style="position:absolute;left:6928;top:10;width:58;height:2" coordorigin="6928,10" coordsize="58,2">
              <v:shape style="position:absolute;left:6928;top:10;width:58;height:2" coordorigin="6928,10" coordsize="58,0" path="m6928,10l6985,10e" filled="false" stroked="true" strokeweight=".95999pt" strokecolor="#000000">
                <v:path arrowok="t"/>
              </v:shape>
            </v:group>
            <v:group style="position:absolute;left:6985;top:10;width:1078;height:2" coordorigin="6985,10" coordsize="1078,2">
              <v:shape style="position:absolute;left:6985;top:10;width:1078;height:2" coordorigin="6985,10" coordsize="1078,0" path="m6985,10l8063,10e" filled="false" stroked="true" strokeweight=".95999pt" strokecolor="#000000">
                <v:path arrowok="t"/>
              </v:shape>
            </v:group>
            <v:group style="position:absolute;left:8063;top:10;width:58;height:2" coordorigin="8063,10" coordsize="58,2">
              <v:shape style="position:absolute;left:8063;top:10;width:58;height:2" coordorigin="8063,10" coordsize="58,0" path="m8063,10l8121,10e" filled="false" stroked="true" strokeweight=".95999pt" strokecolor="#000000">
                <v:path arrowok="t"/>
              </v:shape>
            </v:group>
            <v:group style="position:absolute;left:8121;top:10;width:1361;height:2" coordorigin="8121,10" coordsize="1361,2">
              <v:shape style="position:absolute;left:8121;top:10;width:1361;height:2" coordorigin="8121,10" coordsize="1361,0" path="m8121,10l9481,10e" filled="false" stroked="true" strokeweight=".95999pt" strokecolor="#000000">
                <v:path arrowok="t"/>
              </v:shape>
            </v:group>
            <v:group style="position:absolute;left:9481;top:10;width:58;height:2" coordorigin="9481,10" coordsize="58,2">
              <v:shape style="position:absolute;left:9481;top:10;width:58;height:2" coordorigin="9481,10" coordsize="58,0" path="m9481,10l9539,10e" filled="false" stroked="true" strokeweight=".95999pt" strokecolor="#000000">
                <v:path arrowok="t"/>
              </v:shape>
            </v:group>
            <v:group style="position:absolute;left:9539;top:10;width:368;height:2" coordorigin="9539,10" coordsize="368,2">
              <v:shape style="position:absolute;left:9539;top:10;width:368;height:2" coordorigin="9539,10" coordsize="368,0" path="m9539,10l9907,10e" filled="false" stroked="true" strokeweight=".95999pt" strokecolor="#000000">
                <v:path arrowok="t"/>
              </v:shape>
            </v:group>
            <v:group style="position:absolute;left:9907;top:10;width:58;height:2" coordorigin="9907,10" coordsize="58,2">
              <v:shape style="position:absolute;left:9907;top:10;width:58;height:2" coordorigin="9907,10" coordsize="58,0" path="m9907,10l9964,10e" filled="false" stroked="true" strokeweight=".95999pt" strokecolor="#000000">
                <v:path arrowok="t"/>
              </v:shape>
            </v:group>
            <v:group style="position:absolute;left:9964;top:10;width:1455;height:2" coordorigin="9964,10" coordsize="1455,2">
              <v:shape style="position:absolute;left:9964;top:10;width:1455;height:2" coordorigin="9964,10" coordsize="1455,0" path="m9964,10l11419,10e" filled="false" stroked="true" strokeweight=".95999pt" strokecolor="#000000">
                <v:path arrowok="t"/>
              </v:shape>
            </v:group>
            <v:group style="position:absolute;left:11419;top:10;width:58;height:2" coordorigin="11419,10" coordsize="58,2">
              <v:shape style="position:absolute;left:11419;top:10;width:58;height:2" coordorigin="11419,10" coordsize="58,0" path="m11419,10l11476,10e" filled="false" stroked="true" strokeweight=".95999pt" strokecolor="#000000">
                <v:path arrowok="t"/>
              </v:shape>
            </v:group>
            <v:group style="position:absolute;left:11476;top:10;width:1359;height:2" coordorigin="11476,10" coordsize="1359,2">
              <v:shape style="position:absolute;left:11476;top:10;width:1359;height:2" coordorigin="11476,10" coordsize="1359,0" path="m11476,10l12835,10e" filled="false" stroked="true" strokeweight=".95999pt" strokecolor="#000000">
                <v:path arrowok="t"/>
              </v:shape>
            </v:group>
            <v:group style="position:absolute;left:12835;top:10;width:58;height:2" coordorigin="12835,10" coordsize="58,2">
              <v:shape style="position:absolute;left:12835;top:10;width:58;height:2" coordorigin="12835,10" coordsize="58,0" path="m12835,10l12892,10e" filled="false" stroked="true" strokeweight=".95999pt" strokecolor="#000000">
                <v:path arrowok="t"/>
              </v:shape>
            </v:group>
            <v:group style="position:absolute;left:12892;top:10;width:1386;height:2" coordorigin="12892,10" coordsize="1386,2">
              <v:shape style="position:absolute;left:12892;top:10;width:1386;height:2" coordorigin="12892,10" coordsize="1386,0" path="m12892,10l14278,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120" w:bottom="1380" w:left="1380" w:right="900"/>
        </w:sectPr>
      </w:pPr>
    </w:p>
    <w:p>
      <w:pPr>
        <w:spacing w:line="240" w:lineRule="auto" w:before="2"/>
        <w:rPr>
          <w:rFonts w:ascii="Times New Roman" w:hAnsi="Times New Roman" w:cs="Times New Roman" w:eastAsia="Times New Roman" w:hint="default"/>
          <w:sz w:val="13"/>
          <w:szCs w:val="13"/>
        </w:rPr>
      </w:pPr>
      <w:r>
        <w:rPr/>
        <w:pict>
          <v:shape style="position:absolute;margin-left:177.472092pt;margin-top:164.540009pt;width:74.6pt;height:9.75pt;mso-position-horizontal-relative:page;mso-position-vertical-relative:page;z-index:-932920" type="#_x0000_t202" filled="false" stroked="false">
            <v:textbox inset="0,0,0,0">
              <w:txbxContent>
                <w:p>
                  <w:pPr>
                    <w:spacing w:line="193" w:lineRule="exact" w:before="0"/>
                    <w:ind w:left="0" w:right="0" w:firstLine="0"/>
                    <w:jc w:val="left"/>
                    <w:rPr>
                      <w:rFonts w:ascii="宋体" w:hAnsi="宋体" w:cs="宋体" w:eastAsia="宋体" w:hint="default"/>
                      <w:sz w:val="16"/>
                      <w:szCs w:val="16"/>
                    </w:rPr>
                  </w:pPr>
                  <w:r>
                    <w:rPr>
                      <w:rFonts w:ascii="宋体" w:hAnsi="宋体" w:cs="宋体" w:eastAsia="宋体" w:hint="default"/>
                      <w:w w:val="100"/>
                      <w:sz w:val="16"/>
                      <w:szCs w:val="16"/>
                    </w:rPr>
                    <w:t>）</w:t>
                  </w:r>
                </w:p>
              </w:txbxContent>
            </v:textbox>
            <w10:wrap type="none"/>
          </v:shape>
        </w:pict>
      </w:r>
      <w:r>
        <w:rPr/>
        <w:pict>
          <v:shape style="position:absolute;margin-left:177.472092pt;margin-top:183.266006pt;width:74.6pt;height:9.75pt;mso-position-horizontal-relative:page;mso-position-vertical-relative:page;z-index:-932896" type="#_x0000_t202" filled="false" stroked="false">
            <v:textbox inset="0,0,0,0">
              <w:txbxContent>
                <w:p>
                  <w:pPr>
                    <w:spacing w:line="191" w:lineRule="exact" w:before="0"/>
                    <w:ind w:left="0" w:right="0" w:firstLine="0"/>
                    <w:jc w:val="left"/>
                    <w:rPr>
                      <w:rFonts w:ascii="宋体" w:hAnsi="宋体" w:cs="宋体" w:eastAsia="宋体" w:hint="default"/>
                      <w:sz w:val="16"/>
                      <w:szCs w:val="16"/>
                    </w:rPr>
                  </w:pPr>
                  <w:r>
                    <w:rPr>
                      <w:rFonts w:ascii="宋体" w:hAnsi="宋体" w:cs="宋体" w:eastAsia="宋体" w:hint="default"/>
                      <w:w w:val="100"/>
                      <w:sz w:val="16"/>
                      <w:szCs w:val="16"/>
                    </w:rPr>
                    <w:t>）</w:t>
                  </w:r>
                </w:p>
              </w:txbxContent>
            </v:textbox>
            <w10:wrap type="none"/>
          </v:shape>
        </w:pict>
      </w:r>
    </w:p>
    <w:p>
      <w:pPr>
        <w:spacing w:line="20" w:lineRule="exact"/>
        <w:ind w:left="15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14.4pt;height:1pt;mso-position-horizontal-relative:char;mso-position-vertical-relative:line" coordorigin="0,0" coordsize="14288,20">
            <v:group style="position:absolute;left:10;top:10;width:2098;height:2" coordorigin="10,10" coordsize="2098,2">
              <v:shape style="position:absolute;left:10;top:10;width:2098;height:2" coordorigin="10,10" coordsize="2098,0" path="m10,10l2108,10e" filled="false" stroked="true" strokeweight=".96pt" strokecolor="#000000">
                <v:path arrowok="t"/>
              </v:shape>
            </v:group>
            <v:group style="position:absolute;left:2108;top:10;width:58;height:2" coordorigin="2108,10" coordsize="58,2">
              <v:shape style="position:absolute;left:2108;top:10;width:58;height:2" coordorigin="2108,10" coordsize="58,0" path="m2108,10l2165,10e" filled="false" stroked="true" strokeweight=".96pt" strokecolor="#000000">
                <v:path arrowok="t"/>
              </v:shape>
            </v:group>
            <v:group style="position:absolute;left:2165;top:10;width:1362;height:2" coordorigin="2165,10" coordsize="1362,2">
              <v:shape style="position:absolute;left:2165;top:10;width:1362;height:2" coordorigin="2165,10" coordsize="1362,0" path="m2165,10l3526,10e" filled="false" stroked="true" strokeweight=".96pt" strokecolor="#000000">
                <v:path arrowok="t"/>
              </v:shape>
            </v:group>
            <v:group style="position:absolute;left:3527;top:10;width:58;height:2" coordorigin="3527,10" coordsize="58,2">
              <v:shape style="position:absolute;left:3527;top:10;width:58;height:2" coordorigin="3527,10" coordsize="58,0" path="m3527,10l3584,10e" filled="false" stroked="true" strokeweight=".96pt" strokecolor="#000000">
                <v:path arrowok="t"/>
              </v:shape>
            </v:group>
            <v:group style="position:absolute;left:3584;top:10;width:368;height:2" coordorigin="3584,10" coordsize="368,2">
              <v:shape style="position:absolute;left:3584;top:10;width:368;height:2" coordorigin="3584,10" coordsize="368,0" path="m3584,10l3951,10e" filled="false" stroked="true" strokeweight=".96pt" strokecolor="#000000">
                <v:path arrowok="t"/>
              </v:shape>
            </v:group>
            <v:group style="position:absolute;left:3951;top:10;width:58;height:2" coordorigin="3951,10" coordsize="58,2">
              <v:shape style="position:absolute;left:3951;top:10;width:58;height:2" coordorigin="3951,10" coordsize="58,0" path="m3951,10l4009,10e" filled="false" stroked="true" strokeweight=".96pt" strokecolor="#000000">
                <v:path arrowok="t"/>
              </v:shape>
            </v:group>
            <v:group style="position:absolute;left:4009;top:10;width:368;height:2" coordorigin="4009,10" coordsize="368,2">
              <v:shape style="position:absolute;left:4009;top:10;width:368;height:2" coordorigin="4009,10" coordsize="368,0" path="m4009,10l4376,10e" filled="false" stroked="true" strokeweight=".96pt" strokecolor="#000000">
                <v:path arrowok="t"/>
              </v:shape>
            </v:group>
            <v:group style="position:absolute;left:4376;top:10;width:58;height:2" coordorigin="4376,10" coordsize="58,2">
              <v:shape style="position:absolute;left:4376;top:10;width:58;height:2" coordorigin="4376,10" coordsize="58,0" path="m4376,10l4434,10e" filled="false" stroked="true" strokeweight=".96pt" strokecolor="#000000">
                <v:path arrowok="t"/>
              </v:shape>
            </v:group>
            <v:group style="position:absolute;left:4434;top:10;width:226;height:2" coordorigin="4434,10" coordsize="226,2">
              <v:shape style="position:absolute;left:4434;top:10;width:226;height:2" coordorigin="4434,10" coordsize="226,0" path="m4434,10l4659,10e" filled="false" stroked="true" strokeweight=".96pt" strokecolor="#000000">
                <v:path arrowok="t"/>
              </v:shape>
            </v:group>
            <v:group style="position:absolute;left:4659;top:10;width:58;height:2" coordorigin="4659,10" coordsize="58,2">
              <v:shape style="position:absolute;left:4659;top:10;width:58;height:2" coordorigin="4659,10" coordsize="58,0" path="m4659,10l4717,10e" filled="false" stroked="true" strokeweight=".96pt" strokecolor="#000000">
                <v:path arrowok="t"/>
              </v:shape>
            </v:group>
            <v:group style="position:absolute;left:4717;top:10;width:1361;height:2" coordorigin="4717,10" coordsize="1361,2">
              <v:shape style="position:absolute;left:4717;top:10;width:1361;height:2" coordorigin="4717,10" coordsize="1361,0" path="m4717,10l6078,10e" filled="false" stroked="true" strokeweight=".96pt" strokecolor="#000000">
                <v:path arrowok="t"/>
              </v:shape>
            </v:group>
            <v:group style="position:absolute;left:6078;top:10;width:58;height:2" coordorigin="6078,10" coordsize="58,2">
              <v:shape style="position:absolute;left:6078;top:10;width:58;height:2" coordorigin="6078,10" coordsize="58,0" path="m6078,10l6135,10e" filled="false" stroked="true" strokeweight=".96pt" strokecolor="#000000">
                <v:path arrowok="t"/>
              </v:shape>
            </v:group>
            <v:group style="position:absolute;left:6135;top:10;width:368;height:2" coordorigin="6135,10" coordsize="368,2">
              <v:shape style="position:absolute;left:6135;top:10;width:368;height:2" coordorigin="6135,10" coordsize="368,0" path="m6135,10l6503,10e" filled="false" stroked="true" strokeweight=".96pt" strokecolor="#000000">
                <v:path arrowok="t"/>
              </v:shape>
            </v:group>
            <v:group style="position:absolute;left:6503;top:10;width:58;height:2" coordorigin="6503,10" coordsize="58,2">
              <v:shape style="position:absolute;left:6503;top:10;width:58;height:2" coordorigin="6503,10" coordsize="58,0" path="m6503,10l6560,10e" filled="false" stroked="true" strokeweight=".96pt" strokecolor="#000000">
                <v:path arrowok="t"/>
              </v:shape>
            </v:group>
            <v:group style="position:absolute;left:6560;top:10;width:368;height:2" coordorigin="6560,10" coordsize="368,2">
              <v:shape style="position:absolute;left:6560;top:10;width:368;height:2" coordorigin="6560,10" coordsize="368,0" path="m6560,10l6928,10e" filled="false" stroked="true" strokeweight=".96pt" strokecolor="#000000">
                <v:path arrowok="t"/>
              </v:shape>
            </v:group>
            <v:group style="position:absolute;left:6928;top:10;width:58;height:2" coordorigin="6928,10" coordsize="58,2">
              <v:shape style="position:absolute;left:6928;top:10;width:58;height:2" coordorigin="6928,10" coordsize="58,0" path="m6928,10l6985,10e" filled="false" stroked="true" strokeweight=".96pt" strokecolor="#000000">
                <v:path arrowok="t"/>
              </v:shape>
            </v:group>
            <v:group style="position:absolute;left:6985;top:10;width:1078;height:2" coordorigin="6985,10" coordsize="1078,2">
              <v:shape style="position:absolute;left:6985;top:10;width:1078;height:2" coordorigin="6985,10" coordsize="1078,0" path="m6985,10l8063,10e" filled="false" stroked="true" strokeweight=".96pt" strokecolor="#000000">
                <v:path arrowok="t"/>
              </v:shape>
            </v:group>
            <v:group style="position:absolute;left:8063;top:10;width:58;height:2" coordorigin="8063,10" coordsize="58,2">
              <v:shape style="position:absolute;left:8063;top:10;width:58;height:2" coordorigin="8063,10" coordsize="58,0" path="m8063,10l8121,10e" filled="false" stroked="true" strokeweight=".96pt" strokecolor="#000000">
                <v:path arrowok="t"/>
              </v:shape>
            </v:group>
            <v:group style="position:absolute;left:8121;top:10;width:1361;height:2" coordorigin="8121,10" coordsize="1361,2">
              <v:shape style="position:absolute;left:8121;top:10;width:1361;height:2" coordorigin="8121,10" coordsize="1361,0" path="m8121,10l9481,10e" filled="false" stroked="true" strokeweight=".96pt" strokecolor="#000000">
                <v:path arrowok="t"/>
              </v:shape>
            </v:group>
            <v:group style="position:absolute;left:9481;top:10;width:58;height:2" coordorigin="9481,10" coordsize="58,2">
              <v:shape style="position:absolute;left:9481;top:10;width:58;height:2" coordorigin="9481,10" coordsize="58,0" path="m9481,10l9539,10e" filled="false" stroked="true" strokeweight=".96pt" strokecolor="#000000">
                <v:path arrowok="t"/>
              </v:shape>
            </v:group>
            <v:group style="position:absolute;left:9539;top:10;width:368;height:2" coordorigin="9539,10" coordsize="368,2">
              <v:shape style="position:absolute;left:9539;top:10;width:368;height:2" coordorigin="9539,10" coordsize="368,0" path="m9539,10l9907,10e" filled="false" stroked="true" strokeweight=".96pt" strokecolor="#000000">
                <v:path arrowok="t"/>
              </v:shape>
            </v:group>
            <v:group style="position:absolute;left:9907;top:10;width:58;height:2" coordorigin="9907,10" coordsize="58,2">
              <v:shape style="position:absolute;left:9907;top:10;width:58;height:2" coordorigin="9907,10" coordsize="58,0" path="m9907,10l9964,10e" filled="false" stroked="true" strokeweight=".96pt" strokecolor="#000000">
                <v:path arrowok="t"/>
              </v:shape>
            </v:group>
            <v:group style="position:absolute;left:9964;top:10;width:1455;height:2" coordorigin="9964,10" coordsize="1455,2">
              <v:shape style="position:absolute;left:9964;top:10;width:1455;height:2" coordorigin="9964,10" coordsize="1455,0" path="m9964,10l11419,10e" filled="false" stroked="true" strokeweight=".96pt" strokecolor="#000000">
                <v:path arrowok="t"/>
              </v:shape>
            </v:group>
            <v:group style="position:absolute;left:11419;top:10;width:58;height:2" coordorigin="11419,10" coordsize="58,2">
              <v:shape style="position:absolute;left:11419;top:10;width:58;height:2" coordorigin="11419,10" coordsize="58,0" path="m11419,10l11476,10e" filled="false" stroked="true" strokeweight=".96pt" strokecolor="#000000">
                <v:path arrowok="t"/>
              </v:shape>
            </v:group>
            <v:group style="position:absolute;left:11476;top:10;width:1359;height:2" coordorigin="11476,10" coordsize="1359,2">
              <v:shape style="position:absolute;left:11476;top:10;width:1359;height:2" coordorigin="11476,10" coordsize="1359,0" path="m11476,10l12835,10e" filled="false" stroked="true" strokeweight=".96pt" strokecolor="#000000">
                <v:path arrowok="t"/>
              </v:shape>
            </v:group>
            <v:group style="position:absolute;left:12835;top:10;width:58;height:2" coordorigin="12835,10" coordsize="58,2">
              <v:shape style="position:absolute;left:12835;top:10;width:58;height:2" coordorigin="12835,10" coordsize="58,0" path="m12835,10l12892,10e" filled="false" stroked="true" strokeweight=".96pt" strokecolor="#000000">
                <v:path arrowok="t"/>
              </v:shape>
            </v:group>
            <v:group style="position:absolute;left:12892;top:10;width:1386;height:2" coordorigin="12892,10" coordsize="1386,2">
              <v:shape style="position:absolute;left:12892;top:10;width:1386;height:2" coordorigin="12892,10" coordsize="1386,0" path="m12892,10l14278,10e" filled="false" stroked="true" strokeweight=".96pt" strokecolor="#000000">
                <v:path arrowok="t"/>
              </v:shape>
            </v:group>
          </v:group>
        </w:pict>
      </w:r>
      <w:r>
        <w:rPr>
          <w:rFonts w:ascii="Times New Roman" w:hAnsi="Times New Roman" w:cs="Times New Roman" w:eastAsia="Times New Roman" w:hint="default"/>
          <w:sz w:val="2"/>
          <w:szCs w:val="2"/>
        </w:rPr>
      </w:r>
    </w:p>
    <w:tbl>
      <w:tblPr>
        <w:tblW w:w="0" w:type="auto"/>
        <w:jc w:val="left"/>
        <w:tblInd w:w="139" w:type="dxa"/>
        <w:tblLayout w:type="fixed"/>
        <w:tblCellMar>
          <w:top w:w="0" w:type="dxa"/>
          <w:left w:w="0" w:type="dxa"/>
          <w:bottom w:w="0" w:type="dxa"/>
          <w:right w:w="0" w:type="dxa"/>
        </w:tblCellMar>
        <w:tblLook w:val="01E0"/>
      </w:tblPr>
      <w:tblGrid>
        <w:gridCol w:w="2103"/>
        <w:gridCol w:w="1419"/>
        <w:gridCol w:w="425"/>
        <w:gridCol w:w="425"/>
        <w:gridCol w:w="283"/>
        <w:gridCol w:w="1418"/>
        <w:gridCol w:w="425"/>
        <w:gridCol w:w="425"/>
        <w:gridCol w:w="1135"/>
        <w:gridCol w:w="1418"/>
        <w:gridCol w:w="425"/>
        <w:gridCol w:w="1512"/>
        <w:gridCol w:w="1416"/>
        <w:gridCol w:w="1438"/>
      </w:tblGrid>
      <w:tr>
        <w:trPr>
          <w:trHeight w:val="379" w:hRule="exact"/>
        </w:trPr>
        <w:tc>
          <w:tcPr>
            <w:tcW w:w="2103"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pacing w:val="-11"/>
                <w:sz w:val="16"/>
                <w:szCs w:val="16"/>
              </w:rPr>
              <w:t>1</w:t>
            </w:r>
            <w:r>
              <w:rPr>
                <w:rFonts w:ascii="宋体" w:hAnsi="宋体" w:cs="宋体" w:eastAsia="宋体" w:hint="default"/>
                <w:spacing w:val="-11"/>
                <w:sz w:val="16"/>
                <w:szCs w:val="16"/>
              </w:rPr>
              <w:t>．提取盈余公积</w:t>
            </w:r>
          </w:p>
        </w:tc>
        <w:tc>
          <w:tcPr>
            <w:tcW w:w="1419" w:type="dxa"/>
            <w:tcBorders>
              <w:top w:val="single" w:sz="8" w:space="0" w:color="000000"/>
              <w:left w:val="single" w:sz="4" w:space="0" w:color="000000"/>
              <w:bottom w:val="single" w:sz="4" w:space="0" w:color="000000"/>
              <w:right w:val="single" w:sz="4" w:space="0" w:color="000000"/>
            </w:tcBorders>
          </w:tcPr>
          <w:p>
            <w:pPr/>
          </w:p>
        </w:tc>
        <w:tc>
          <w:tcPr>
            <w:tcW w:w="425" w:type="dxa"/>
            <w:tcBorders>
              <w:top w:val="single" w:sz="8" w:space="0" w:color="000000"/>
              <w:left w:val="single" w:sz="4" w:space="0" w:color="000000"/>
              <w:bottom w:val="single" w:sz="4" w:space="0" w:color="000000"/>
              <w:right w:val="single" w:sz="4" w:space="0" w:color="000000"/>
            </w:tcBorders>
          </w:tcPr>
          <w:p>
            <w:pPr/>
          </w:p>
        </w:tc>
        <w:tc>
          <w:tcPr>
            <w:tcW w:w="425" w:type="dxa"/>
            <w:tcBorders>
              <w:top w:val="single" w:sz="8" w:space="0" w:color="000000"/>
              <w:left w:val="single" w:sz="4" w:space="0" w:color="000000"/>
              <w:bottom w:val="single" w:sz="4" w:space="0" w:color="000000"/>
              <w:right w:val="single" w:sz="4" w:space="0" w:color="000000"/>
            </w:tcBorders>
          </w:tcPr>
          <w:p>
            <w:pPr/>
          </w:p>
        </w:tc>
        <w:tc>
          <w:tcPr>
            <w:tcW w:w="283" w:type="dxa"/>
            <w:tcBorders>
              <w:top w:val="single" w:sz="8" w:space="0" w:color="000000"/>
              <w:left w:val="single" w:sz="4" w:space="0" w:color="000000"/>
              <w:bottom w:val="single" w:sz="4" w:space="0" w:color="000000"/>
              <w:right w:val="single" w:sz="4" w:space="0" w:color="000000"/>
            </w:tcBorders>
          </w:tcPr>
          <w:p>
            <w:pPr/>
          </w:p>
        </w:tc>
        <w:tc>
          <w:tcPr>
            <w:tcW w:w="1418" w:type="dxa"/>
            <w:tcBorders>
              <w:top w:val="single" w:sz="8" w:space="0" w:color="000000"/>
              <w:left w:val="single" w:sz="4" w:space="0" w:color="000000"/>
              <w:bottom w:val="single" w:sz="4" w:space="0" w:color="000000"/>
              <w:right w:val="single" w:sz="4" w:space="0" w:color="000000"/>
            </w:tcBorders>
          </w:tcPr>
          <w:p>
            <w:pPr/>
          </w:p>
        </w:tc>
        <w:tc>
          <w:tcPr>
            <w:tcW w:w="425" w:type="dxa"/>
            <w:tcBorders>
              <w:top w:val="single" w:sz="8" w:space="0" w:color="000000"/>
              <w:left w:val="single" w:sz="4" w:space="0" w:color="000000"/>
              <w:bottom w:val="single" w:sz="4" w:space="0" w:color="000000"/>
              <w:right w:val="single" w:sz="4" w:space="0" w:color="000000"/>
            </w:tcBorders>
          </w:tcPr>
          <w:p>
            <w:pPr/>
          </w:p>
        </w:tc>
        <w:tc>
          <w:tcPr>
            <w:tcW w:w="425" w:type="dxa"/>
            <w:tcBorders>
              <w:top w:val="single" w:sz="8" w:space="0" w:color="000000"/>
              <w:left w:val="single" w:sz="4" w:space="0" w:color="000000"/>
              <w:bottom w:val="single" w:sz="4" w:space="0" w:color="000000"/>
              <w:right w:val="single" w:sz="4" w:space="0" w:color="000000"/>
            </w:tcBorders>
          </w:tcPr>
          <w:p>
            <w:pPr/>
          </w:p>
        </w:tc>
        <w:tc>
          <w:tcPr>
            <w:tcW w:w="1135" w:type="dxa"/>
            <w:tcBorders>
              <w:top w:val="single" w:sz="8" w:space="0" w:color="000000"/>
              <w:left w:val="single" w:sz="4" w:space="0" w:color="000000"/>
              <w:bottom w:val="single" w:sz="4" w:space="0" w:color="000000"/>
              <w:right w:val="single" w:sz="4" w:space="0" w:color="000000"/>
            </w:tcBorders>
          </w:tcPr>
          <w:p>
            <w:pPr/>
          </w:p>
        </w:tc>
        <w:tc>
          <w:tcPr>
            <w:tcW w:w="141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Arial" w:hAnsi="Arial" w:cs="Arial" w:eastAsia="Arial" w:hint="default"/>
                <w:sz w:val="17"/>
                <w:szCs w:val="17"/>
              </w:rPr>
            </w:pPr>
            <w:r>
              <w:rPr>
                <w:rFonts w:ascii="Arial"/>
                <w:spacing w:val="-1"/>
                <w:sz w:val="17"/>
              </w:rPr>
              <w:t>84,460,286.44</w:t>
            </w:r>
          </w:p>
        </w:tc>
        <w:tc>
          <w:tcPr>
            <w:tcW w:w="425" w:type="dxa"/>
            <w:tcBorders>
              <w:top w:val="single" w:sz="8" w:space="0" w:color="000000"/>
              <w:left w:val="single" w:sz="4" w:space="0" w:color="000000"/>
              <w:bottom w:val="single" w:sz="4" w:space="0" w:color="000000"/>
              <w:right w:val="single" w:sz="4" w:space="0" w:color="000000"/>
            </w:tcBorders>
          </w:tcPr>
          <w:p>
            <w:pPr/>
          </w:p>
        </w:tc>
        <w:tc>
          <w:tcPr>
            <w:tcW w:w="151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Arial" w:hAnsi="Arial" w:cs="Arial" w:eastAsia="Arial" w:hint="default"/>
                <w:sz w:val="17"/>
                <w:szCs w:val="17"/>
              </w:rPr>
            </w:pPr>
            <w:r>
              <w:rPr>
                <w:rFonts w:ascii="Arial"/>
                <w:spacing w:val="-1"/>
                <w:sz w:val="17"/>
              </w:rPr>
              <w:t>-84,460,286.44</w:t>
            </w:r>
          </w:p>
        </w:tc>
        <w:tc>
          <w:tcPr>
            <w:tcW w:w="1416" w:type="dxa"/>
            <w:tcBorders>
              <w:top w:val="single" w:sz="8" w:space="0" w:color="000000"/>
              <w:left w:val="single" w:sz="4" w:space="0" w:color="000000"/>
              <w:bottom w:val="single" w:sz="4" w:space="0" w:color="000000"/>
              <w:right w:val="single" w:sz="4" w:space="0" w:color="000000"/>
            </w:tcBorders>
          </w:tcPr>
          <w:p>
            <w:pPr/>
          </w:p>
        </w:tc>
        <w:tc>
          <w:tcPr>
            <w:tcW w:w="1438" w:type="dxa"/>
            <w:tcBorders>
              <w:top w:val="single" w:sz="8" w:space="0" w:color="000000"/>
              <w:left w:val="single" w:sz="4" w:space="0" w:color="000000"/>
              <w:bottom w:val="single" w:sz="4" w:space="0" w:color="000000"/>
              <w:right w:val="nil" w:sz="6" w:space="0" w:color="auto"/>
            </w:tcBorders>
          </w:tcPr>
          <w:p>
            <w:pPr/>
          </w:p>
        </w:tc>
      </w:tr>
      <w:tr>
        <w:trPr>
          <w:trHeight w:val="37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pacing w:val="-12"/>
                <w:sz w:val="16"/>
                <w:szCs w:val="16"/>
              </w:rPr>
              <w:t>2</w:t>
            </w:r>
            <w:r>
              <w:rPr>
                <w:rFonts w:ascii="宋体" w:hAnsi="宋体" w:cs="宋体" w:eastAsia="宋体" w:hint="default"/>
                <w:spacing w:val="-12"/>
                <w:sz w:val="16"/>
                <w:szCs w:val="16"/>
              </w:rPr>
              <w:t>．提取一般风险准备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pacing w:val="-13"/>
                <w:sz w:val="16"/>
                <w:szCs w:val="16"/>
              </w:rPr>
              <w:t>3</w:t>
            </w:r>
            <w:r>
              <w:rPr>
                <w:rFonts w:ascii="宋体" w:hAnsi="宋体" w:cs="宋体" w:eastAsia="宋体" w:hint="default"/>
                <w:spacing w:val="-13"/>
                <w:sz w:val="16"/>
                <w:szCs w:val="16"/>
              </w:rPr>
              <w:t>．对所有者（或股东）的分配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Arial" w:hAnsi="Arial" w:cs="Arial" w:eastAsia="Arial" w:hint="default"/>
                <w:sz w:val="17"/>
                <w:szCs w:val="17"/>
              </w:rPr>
            </w:pPr>
            <w:r>
              <w:rPr>
                <w:rFonts w:ascii="Arial"/>
                <w:spacing w:val="-1"/>
                <w:sz w:val="17"/>
              </w:rPr>
              <w:t>-604,411,169.06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Arial" w:hAnsi="Arial" w:cs="Arial" w:eastAsia="Arial" w:hint="default"/>
                <w:sz w:val="17"/>
                <w:szCs w:val="17"/>
              </w:rPr>
            </w:pPr>
            <w:r>
              <w:rPr>
                <w:rFonts w:ascii="Arial"/>
                <w:spacing w:val="-1"/>
                <w:sz w:val="17"/>
              </w:rPr>
              <w:t>-604,411,169.06</w:t>
            </w:r>
          </w:p>
        </w:tc>
      </w:tr>
      <w:tr>
        <w:trPr>
          <w:trHeight w:val="37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pacing w:val="-9"/>
                <w:sz w:val="16"/>
                <w:szCs w:val="16"/>
              </w:rPr>
              <w:t>4</w:t>
            </w:r>
            <w:r>
              <w:rPr>
                <w:rFonts w:ascii="宋体" w:hAnsi="宋体" w:cs="宋体" w:eastAsia="宋体" w:hint="default"/>
                <w:spacing w:val="-9"/>
                <w:sz w:val="16"/>
                <w:szCs w:val="16"/>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pacing w:val="-13"/>
                <w:sz w:val="16"/>
                <w:szCs w:val="16"/>
              </w:rPr>
              <w:t>（四）所有者权益内部结转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pacing w:val="-14"/>
                <w:sz w:val="16"/>
                <w:szCs w:val="16"/>
              </w:rPr>
              <w:t>1</w:t>
            </w:r>
            <w:r>
              <w:rPr>
                <w:rFonts w:ascii="宋体" w:hAnsi="宋体" w:cs="宋体" w:eastAsia="宋体" w:hint="default"/>
                <w:spacing w:val="-14"/>
                <w:sz w:val="16"/>
                <w:szCs w:val="16"/>
              </w:rPr>
              <w:t>．资本公积转增资本（或股本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6"/>
                <w:szCs w:val="6"/>
              </w:rPr>
            </w:pPr>
          </w:p>
          <w:p>
            <w:pPr>
              <w:pStyle w:val="TableParagraph"/>
              <w:spacing w:line="216" w:lineRule="exact"/>
              <w:ind w:left="2" w:right="-1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
                <w:sz w:val="20"/>
                <w:szCs w:val="20"/>
              </w:rPr>
              <w:pict>
                <v:group style="width:69.150pt;height:10.8pt;mso-position-horizontal-relative:char;mso-position-vertical-relative:line" coordorigin="0,0" coordsize="1383,216">
                  <v:group style="position:absolute;left:11;top:11;width:2;height:195" coordorigin="11,11" coordsize="2,195">
                    <v:shape style="position:absolute;left:11;top:11;width:2;height:195" coordorigin="11,11" coordsize="0,195" path="m11,11l11,205e" filled="false" stroked="true" strokeweight="1.08pt" strokecolor="#ffffff">
                      <v:path arrowok="t"/>
                    </v:shape>
                  </v:group>
                  <v:group style="position:absolute;left:22;top:11;width:1362;height:195" coordorigin="22,11" coordsize="1362,195">
                    <v:shape style="position:absolute;left:22;top:11;width:1362;height:195" coordorigin="22,11" coordsize="1362,195" path="m22,205l1383,205,1383,11,22,11,22,205xe" filled="true" fillcolor="#ffffff" stroked="false">
                      <v:path arrowok="t"/>
                      <v:fill type="solid"/>
                    </v:shape>
                  </v:group>
                </v:group>
              </w:pict>
            </w:r>
            <w:r>
              <w:rPr>
                <w:rFonts w:ascii="Times New Roman" w:hAnsi="Times New Roman" w:cs="Times New Roman" w:eastAsia="Times New Roman" w:hint="default"/>
                <w:position w:val="-3"/>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375"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8" w:right="0"/>
              <w:jc w:val="left"/>
              <w:rPr>
                <w:rFonts w:ascii="宋体" w:hAnsi="宋体" w:cs="宋体" w:eastAsia="宋体" w:hint="default"/>
                <w:sz w:val="16"/>
                <w:szCs w:val="16"/>
              </w:rPr>
            </w:pPr>
            <w:r>
              <w:rPr>
                <w:rFonts w:ascii="宋体" w:hAnsi="宋体" w:cs="宋体" w:eastAsia="宋体" w:hint="default"/>
                <w:spacing w:val="-14"/>
                <w:sz w:val="16"/>
                <w:szCs w:val="16"/>
              </w:rPr>
              <w:t>2</w:t>
            </w:r>
            <w:r>
              <w:rPr>
                <w:rFonts w:ascii="宋体" w:hAnsi="宋体" w:cs="宋体" w:eastAsia="宋体" w:hint="default"/>
                <w:spacing w:val="-14"/>
                <w:sz w:val="16"/>
                <w:szCs w:val="16"/>
              </w:rPr>
              <w:t>．盈余公积转增资本（或股本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6"/>
                <w:szCs w:val="6"/>
              </w:rPr>
            </w:pPr>
          </w:p>
          <w:p>
            <w:pPr>
              <w:pStyle w:val="TableParagraph"/>
              <w:spacing w:line="216" w:lineRule="exact"/>
              <w:ind w:left="2" w:right="-1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
                <w:sz w:val="20"/>
                <w:szCs w:val="20"/>
              </w:rPr>
              <w:pict>
                <v:group style="width:69.150pt;height:10.85pt;mso-position-horizontal-relative:char;mso-position-vertical-relative:line" coordorigin="0,0" coordsize="1383,217">
                  <v:group style="position:absolute;left:11;top:11;width:2;height:195" coordorigin="11,11" coordsize="2,195">
                    <v:shape style="position:absolute;left:11;top:11;width:2;height:195" coordorigin="11,11" coordsize="0,195" path="m11,11l11,206e" filled="false" stroked="true" strokeweight="1.08pt" strokecolor="#ffffff">
                      <v:path arrowok="t"/>
                    </v:shape>
                  </v:group>
                  <v:group style="position:absolute;left:22;top:11;width:1362;height:195" coordorigin="22,11" coordsize="1362,195">
                    <v:shape style="position:absolute;left:22;top:11;width:1362;height:195" coordorigin="22,11" coordsize="1362,195" path="m22,206l1383,206,1383,11,22,11,22,206xe" filled="true" fillcolor="#ffffff" stroked="false">
                      <v:path arrowok="t"/>
                      <v:fill type="solid"/>
                    </v:shape>
                  </v:group>
                </v:group>
              </w:pict>
            </w:r>
            <w:r>
              <w:rPr>
                <w:rFonts w:ascii="Times New Roman" w:hAnsi="Times New Roman" w:cs="Times New Roman" w:eastAsia="Times New Roman" w:hint="default"/>
                <w:position w:val="-3"/>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pacing w:val="-12"/>
                <w:sz w:val="16"/>
                <w:szCs w:val="16"/>
              </w:rPr>
              <w:t>3</w:t>
            </w:r>
            <w:r>
              <w:rPr>
                <w:rFonts w:ascii="宋体" w:hAnsi="宋体" w:cs="宋体" w:eastAsia="宋体" w:hint="default"/>
                <w:spacing w:val="-12"/>
                <w:sz w:val="16"/>
                <w:szCs w:val="16"/>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pacing w:val="-9"/>
                <w:sz w:val="16"/>
                <w:szCs w:val="16"/>
              </w:rPr>
              <w:t>4</w:t>
            </w:r>
            <w:r>
              <w:rPr>
                <w:rFonts w:ascii="宋体" w:hAnsi="宋体" w:cs="宋体" w:eastAsia="宋体" w:hint="default"/>
                <w:spacing w:val="-9"/>
                <w:sz w:val="16"/>
                <w:szCs w:val="16"/>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pacing w:val="-12"/>
                <w:sz w:val="16"/>
                <w:szCs w:val="16"/>
              </w:rPr>
              <w:t>（五）专项储备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Arial" w:hAnsi="Arial" w:cs="Arial" w:eastAsia="Arial" w:hint="default"/>
                <w:sz w:val="17"/>
                <w:szCs w:val="17"/>
              </w:rPr>
            </w:pPr>
            <w:r>
              <w:rPr>
                <w:rFonts w:ascii="Arial"/>
                <w:spacing w:val="-1"/>
                <w:sz w:val="17"/>
              </w:rPr>
              <w:t>691,757.02</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Arial" w:hAnsi="Arial" w:cs="Arial" w:eastAsia="Arial" w:hint="default"/>
                <w:sz w:val="17"/>
                <w:szCs w:val="17"/>
              </w:rPr>
            </w:pPr>
            <w:r>
              <w:rPr>
                <w:rFonts w:ascii="Arial"/>
                <w:spacing w:val="-1"/>
                <w:sz w:val="17"/>
              </w:rPr>
              <w:t>691,757.02</w:t>
            </w:r>
          </w:p>
        </w:tc>
      </w:tr>
      <w:tr>
        <w:trPr>
          <w:trHeight w:val="37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pacing w:val="-11"/>
                <w:sz w:val="16"/>
                <w:szCs w:val="16"/>
              </w:rPr>
              <w:t>1</w:t>
            </w:r>
            <w:r>
              <w:rPr>
                <w:rFonts w:ascii="宋体" w:hAnsi="宋体" w:cs="宋体" w:eastAsia="宋体" w:hint="default"/>
                <w:spacing w:val="-11"/>
                <w:sz w:val="16"/>
                <w:szCs w:val="16"/>
              </w:rPr>
              <w:t>．本期提取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Arial" w:hAnsi="Arial" w:cs="Arial" w:eastAsia="Arial" w:hint="default"/>
                <w:sz w:val="17"/>
                <w:szCs w:val="17"/>
              </w:rPr>
            </w:pPr>
            <w:r>
              <w:rPr>
                <w:rFonts w:ascii="Arial"/>
                <w:spacing w:val="-1"/>
                <w:sz w:val="17"/>
              </w:rPr>
              <w:t>903,600.00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Arial" w:hAnsi="Arial" w:cs="Arial" w:eastAsia="Arial" w:hint="default"/>
                <w:sz w:val="17"/>
                <w:szCs w:val="17"/>
              </w:rPr>
            </w:pPr>
            <w:r>
              <w:rPr>
                <w:rFonts w:ascii="Arial"/>
                <w:spacing w:val="-1"/>
                <w:sz w:val="17"/>
              </w:rPr>
              <w:t>903,600.00</w:t>
            </w:r>
          </w:p>
        </w:tc>
      </w:tr>
      <w:tr>
        <w:trPr>
          <w:trHeight w:val="372"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pacing w:val="-11"/>
                <w:sz w:val="16"/>
                <w:szCs w:val="16"/>
              </w:rPr>
              <w:t>2</w:t>
            </w:r>
            <w:r>
              <w:rPr>
                <w:rFonts w:ascii="宋体" w:hAnsi="宋体" w:cs="宋体" w:eastAsia="宋体" w:hint="default"/>
                <w:spacing w:val="-11"/>
                <w:sz w:val="16"/>
                <w:szCs w:val="16"/>
              </w:rPr>
              <w:t>．本期使用</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Arial" w:hAnsi="Arial" w:cs="Arial" w:eastAsia="Arial" w:hint="default"/>
                <w:sz w:val="17"/>
                <w:szCs w:val="17"/>
              </w:rPr>
            </w:pPr>
            <w:r>
              <w:rPr>
                <w:rFonts w:ascii="Arial"/>
                <w:spacing w:val="-1"/>
                <w:sz w:val="17"/>
              </w:rPr>
              <w:t>211,842.98</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9"/>
              <w:jc w:val="right"/>
              <w:rPr>
                <w:rFonts w:ascii="Arial" w:hAnsi="Arial" w:cs="Arial" w:eastAsia="Arial" w:hint="default"/>
                <w:sz w:val="17"/>
                <w:szCs w:val="17"/>
              </w:rPr>
            </w:pPr>
            <w:r>
              <w:rPr>
                <w:rFonts w:ascii="Arial"/>
                <w:spacing w:val="-1"/>
                <w:sz w:val="17"/>
              </w:rPr>
              <w:t>211,842.98</w:t>
            </w:r>
          </w:p>
        </w:tc>
      </w:tr>
      <w:tr>
        <w:trPr>
          <w:trHeight w:val="37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pacing w:val="-12"/>
                <w:sz w:val="16"/>
                <w:szCs w:val="16"/>
              </w:rPr>
              <w:t>（六）其他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103" w:type="dxa"/>
            <w:tcBorders>
              <w:top w:val="single" w:sz="4" w:space="0" w:color="000000"/>
              <w:left w:val="nil" w:sz="6" w:space="0" w:color="auto"/>
              <w:bottom w:val="single" w:sz="23" w:space="0" w:color="000000"/>
              <w:right w:val="single" w:sz="4" w:space="0" w:color="000000"/>
            </w:tcBorders>
          </w:tcPr>
          <w:p>
            <w:pPr>
              <w:pStyle w:val="TableParagraph"/>
              <w:spacing w:line="240" w:lineRule="auto" w:before="68"/>
              <w:ind w:left="28" w:right="0"/>
              <w:jc w:val="left"/>
              <w:rPr>
                <w:rFonts w:ascii="宋体" w:hAnsi="宋体" w:cs="宋体" w:eastAsia="宋体" w:hint="default"/>
                <w:sz w:val="16"/>
                <w:szCs w:val="16"/>
              </w:rPr>
            </w:pPr>
            <w:r>
              <w:rPr>
                <w:rFonts w:ascii="宋体" w:hAnsi="宋体" w:cs="宋体" w:eastAsia="宋体" w:hint="default"/>
                <w:spacing w:val="-13"/>
                <w:sz w:val="16"/>
                <w:szCs w:val="16"/>
              </w:rPr>
              <w:t>四、本期期末余额</w:t>
            </w:r>
          </w:p>
        </w:tc>
        <w:tc>
          <w:tcPr>
            <w:tcW w:w="1419"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83"/>
              <w:ind w:left="62" w:right="0"/>
              <w:jc w:val="left"/>
              <w:rPr>
                <w:rFonts w:ascii="Arial" w:hAnsi="Arial" w:cs="Arial" w:eastAsia="Arial" w:hint="default"/>
                <w:sz w:val="17"/>
                <w:szCs w:val="17"/>
              </w:rPr>
            </w:pPr>
            <w:r>
              <w:rPr>
                <w:rFonts w:ascii="Arial"/>
                <w:sz w:val="17"/>
              </w:rPr>
              <w:t>1,777,679,909.00</w:t>
            </w:r>
          </w:p>
        </w:tc>
        <w:tc>
          <w:tcPr>
            <w:tcW w:w="425" w:type="dxa"/>
            <w:tcBorders>
              <w:top w:val="single" w:sz="4" w:space="0" w:color="000000"/>
              <w:left w:val="single" w:sz="4" w:space="0" w:color="000000"/>
              <w:bottom w:val="single" w:sz="23" w:space="0" w:color="000000"/>
              <w:right w:val="single" w:sz="4" w:space="0" w:color="000000"/>
            </w:tcBorders>
          </w:tcPr>
          <w:p>
            <w:pPr/>
          </w:p>
        </w:tc>
        <w:tc>
          <w:tcPr>
            <w:tcW w:w="425" w:type="dxa"/>
            <w:tcBorders>
              <w:top w:val="single" w:sz="4" w:space="0" w:color="000000"/>
              <w:left w:val="single" w:sz="4" w:space="0" w:color="000000"/>
              <w:bottom w:val="single" w:sz="23" w:space="0" w:color="000000"/>
              <w:right w:val="single" w:sz="4" w:space="0" w:color="000000"/>
            </w:tcBorders>
          </w:tcPr>
          <w:p>
            <w:pPr/>
          </w:p>
        </w:tc>
        <w:tc>
          <w:tcPr>
            <w:tcW w:w="283" w:type="dxa"/>
            <w:tcBorders>
              <w:top w:val="single" w:sz="4" w:space="0" w:color="000000"/>
              <w:left w:val="single" w:sz="4" w:space="0" w:color="000000"/>
              <w:bottom w:val="single" w:sz="23" w:space="0" w:color="000000"/>
              <w:right w:val="single" w:sz="4" w:space="0" w:color="000000"/>
            </w:tcBorders>
          </w:tcPr>
          <w:p>
            <w:pPr/>
          </w:p>
        </w:tc>
        <w:tc>
          <w:tcPr>
            <w:tcW w:w="141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83"/>
              <w:ind w:left="64" w:right="0"/>
              <w:jc w:val="left"/>
              <w:rPr>
                <w:rFonts w:ascii="Arial" w:hAnsi="Arial" w:cs="Arial" w:eastAsia="Arial" w:hint="default"/>
                <w:sz w:val="17"/>
                <w:szCs w:val="17"/>
              </w:rPr>
            </w:pPr>
            <w:r>
              <w:rPr>
                <w:rFonts w:ascii="Arial"/>
                <w:sz w:val="17"/>
              </w:rPr>
              <w:t>2,420,221,207.29</w:t>
            </w:r>
          </w:p>
        </w:tc>
        <w:tc>
          <w:tcPr>
            <w:tcW w:w="425" w:type="dxa"/>
            <w:tcBorders>
              <w:top w:val="single" w:sz="4" w:space="0" w:color="000000"/>
              <w:left w:val="single" w:sz="4" w:space="0" w:color="000000"/>
              <w:bottom w:val="single" w:sz="23" w:space="0" w:color="000000"/>
              <w:right w:val="single" w:sz="4" w:space="0" w:color="000000"/>
            </w:tcBorders>
          </w:tcPr>
          <w:p>
            <w:pPr/>
          </w:p>
        </w:tc>
        <w:tc>
          <w:tcPr>
            <w:tcW w:w="425" w:type="dxa"/>
            <w:tcBorders>
              <w:top w:val="single" w:sz="4" w:space="0" w:color="000000"/>
              <w:left w:val="single" w:sz="4" w:space="0" w:color="000000"/>
              <w:bottom w:val="single" w:sz="23" w:space="0" w:color="000000"/>
              <w:right w:val="single" w:sz="4" w:space="0" w:color="000000"/>
            </w:tcBorders>
          </w:tcPr>
          <w:p>
            <w:pPr/>
          </w:p>
        </w:tc>
        <w:tc>
          <w:tcPr>
            <w:tcW w:w="113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83"/>
              <w:ind w:right="24"/>
              <w:jc w:val="right"/>
              <w:rPr>
                <w:rFonts w:ascii="Arial" w:hAnsi="Arial" w:cs="Arial" w:eastAsia="Arial" w:hint="default"/>
                <w:sz w:val="17"/>
                <w:szCs w:val="17"/>
              </w:rPr>
            </w:pPr>
            <w:r>
              <w:rPr>
                <w:rFonts w:ascii="Arial"/>
                <w:spacing w:val="-1"/>
                <w:sz w:val="17"/>
              </w:rPr>
              <w:t>3,063,918.37</w:t>
            </w:r>
          </w:p>
        </w:tc>
        <w:tc>
          <w:tcPr>
            <w:tcW w:w="141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83"/>
              <w:ind w:right="22"/>
              <w:jc w:val="right"/>
              <w:rPr>
                <w:rFonts w:ascii="Arial" w:hAnsi="Arial" w:cs="Arial" w:eastAsia="Arial" w:hint="default"/>
                <w:sz w:val="17"/>
                <w:szCs w:val="17"/>
              </w:rPr>
            </w:pPr>
            <w:r>
              <w:rPr>
                <w:rFonts w:ascii="Arial"/>
                <w:spacing w:val="-1"/>
                <w:sz w:val="17"/>
              </w:rPr>
              <w:t>1,375,240,410.99</w:t>
            </w:r>
          </w:p>
        </w:tc>
        <w:tc>
          <w:tcPr>
            <w:tcW w:w="425" w:type="dxa"/>
            <w:tcBorders>
              <w:top w:val="single" w:sz="4" w:space="0" w:color="000000"/>
              <w:left w:val="single" w:sz="4" w:space="0" w:color="000000"/>
              <w:bottom w:val="single" w:sz="23" w:space="0" w:color="000000"/>
              <w:right w:val="single" w:sz="4" w:space="0" w:color="000000"/>
            </w:tcBorders>
          </w:tcPr>
          <w:p>
            <w:pPr/>
          </w:p>
        </w:tc>
        <w:tc>
          <w:tcPr>
            <w:tcW w:w="1512"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83"/>
              <w:ind w:right="22"/>
              <w:jc w:val="right"/>
              <w:rPr>
                <w:rFonts w:ascii="Arial" w:hAnsi="Arial" w:cs="Arial" w:eastAsia="Arial" w:hint="default"/>
                <w:sz w:val="17"/>
                <w:szCs w:val="17"/>
              </w:rPr>
            </w:pPr>
            <w:r>
              <w:rPr>
                <w:rFonts w:ascii="Arial"/>
                <w:spacing w:val="-1"/>
                <w:sz w:val="17"/>
              </w:rPr>
              <w:t>441,578,459.58</w:t>
            </w:r>
          </w:p>
        </w:tc>
        <w:tc>
          <w:tcPr>
            <w:tcW w:w="1416"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83"/>
              <w:ind w:left="146" w:right="0"/>
              <w:jc w:val="left"/>
              <w:rPr>
                <w:rFonts w:ascii="Arial" w:hAnsi="Arial" w:cs="Arial" w:eastAsia="Arial" w:hint="default"/>
                <w:sz w:val="17"/>
                <w:szCs w:val="17"/>
              </w:rPr>
            </w:pPr>
            <w:r>
              <w:rPr>
                <w:rFonts w:ascii="Arial"/>
                <w:sz w:val="17"/>
              </w:rPr>
              <w:t>-142,137,023.38</w:t>
            </w:r>
          </w:p>
        </w:tc>
        <w:tc>
          <w:tcPr>
            <w:tcW w:w="1438"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83"/>
              <w:ind w:right="29"/>
              <w:jc w:val="right"/>
              <w:rPr>
                <w:rFonts w:ascii="Arial" w:hAnsi="Arial" w:cs="Arial" w:eastAsia="Arial" w:hint="default"/>
                <w:sz w:val="17"/>
                <w:szCs w:val="17"/>
              </w:rPr>
            </w:pPr>
            <w:r>
              <w:rPr>
                <w:rFonts w:ascii="Arial"/>
                <w:spacing w:val="-1"/>
                <w:sz w:val="17"/>
              </w:rPr>
              <w:t>5,875,646,881.85</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tbl>
      <w:tblPr>
        <w:tblW w:w="0" w:type="auto"/>
        <w:jc w:val="left"/>
        <w:tblInd w:w="153" w:type="dxa"/>
        <w:tblLayout w:type="fixed"/>
        <w:tblCellMar>
          <w:top w:w="0" w:type="dxa"/>
          <w:left w:w="0" w:type="dxa"/>
          <w:bottom w:w="0" w:type="dxa"/>
          <w:right w:w="0" w:type="dxa"/>
        </w:tblCellMar>
        <w:tblLook w:val="01E0"/>
      </w:tblPr>
      <w:tblGrid>
        <w:gridCol w:w="2088"/>
        <w:gridCol w:w="1419"/>
        <w:gridCol w:w="425"/>
        <w:gridCol w:w="425"/>
        <w:gridCol w:w="283"/>
        <w:gridCol w:w="1418"/>
        <w:gridCol w:w="425"/>
        <w:gridCol w:w="425"/>
        <w:gridCol w:w="1135"/>
        <w:gridCol w:w="1418"/>
        <w:gridCol w:w="425"/>
        <w:gridCol w:w="1512"/>
        <w:gridCol w:w="1445"/>
        <w:gridCol w:w="1436"/>
      </w:tblGrid>
      <w:tr>
        <w:trPr>
          <w:trHeight w:val="343" w:hRule="exact"/>
        </w:trPr>
        <w:tc>
          <w:tcPr>
            <w:tcW w:w="2088" w:type="dxa"/>
            <w:vMerge w:val="restart"/>
            <w:tcBorders>
              <w:top w:val="single" w:sz="23"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92" w:type="dxa"/>
            <w:gridSpan w:val="13"/>
            <w:tcBorders>
              <w:top w:val="single" w:sz="23" w:space="0" w:color="000000"/>
              <w:left w:val="single" w:sz="4" w:space="0" w:color="000000"/>
              <w:bottom w:val="single" w:sz="4" w:space="0" w:color="000000"/>
              <w:right w:val="nil" w:sz="6" w:space="0" w:color="auto"/>
            </w:tcBorders>
          </w:tcPr>
          <w:p>
            <w:pPr>
              <w:pStyle w:val="TableParagraph"/>
              <w:spacing w:line="240" w:lineRule="auto" w:before="13"/>
              <w:ind w:left="159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74" w:hRule="exact"/>
        </w:trPr>
        <w:tc>
          <w:tcPr>
            <w:tcW w:w="2088" w:type="dxa"/>
            <w:vMerge/>
            <w:tcBorders>
              <w:left w:val="nil" w:sz="6" w:space="0" w:color="auto"/>
              <w:right w:val="single" w:sz="4" w:space="0" w:color="000000"/>
            </w:tcBorders>
          </w:tcPr>
          <w:p>
            <w:pPr/>
          </w:p>
        </w:tc>
        <w:tc>
          <w:tcPr>
            <w:tcW w:w="931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524" w:right="0"/>
              <w:jc w:val="left"/>
              <w:rPr>
                <w:rFonts w:ascii="宋体" w:hAnsi="宋体" w:cs="宋体" w:eastAsia="宋体" w:hint="default"/>
                <w:sz w:val="18"/>
                <w:szCs w:val="18"/>
              </w:rPr>
            </w:pPr>
            <w:r>
              <w:rPr>
                <w:rFonts w:ascii="宋体" w:hAnsi="宋体" w:cs="宋体" w:eastAsia="宋体" w:hint="default"/>
                <w:spacing w:val="-12"/>
                <w:sz w:val="18"/>
                <w:szCs w:val="18"/>
              </w:rPr>
              <w:t>归属于母公司所有者权益</w:t>
            </w:r>
            <w:r>
              <w:rPr>
                <w:rFonts w:ascii="宋体" w:hAnsi="宋体" w:cs="宋体" w:eastAsia="宋体" w:hint="default"/>
                <w:sz w:val="18"/>
                <w:szCs w:val="18"/>
              </w:rPr>
            </w:r>
          </w:p>
        </w:tc>
        <w:tc>
          <w:tcPr>
            <w:tcW w:w="14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pacing w:val="-12"/>
                <w:sz w:val="18"/>
                <w:szCs w:val="18"/>
              </w:rPr>
              <w:t>少数股东权益</w:t>
            </w:r>
            <w:r>
              <w:rPr>
                <w:rFonts w:ascii="宋体" w:hAnsi="宋体" w:cs="宋体" w:eastAsia="宋体" w:hint="default"/>
                <w:sz w:val="18"/>
                <w:szCs w:val="18"/>
              </w:rPr>
            </w:r>
          </w:p>
        </w:tc>
        <w:tc>
          <w:tcPr>
            <w:tcW w:w="143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pacing w:val="-12"/>
                <w:sz w:val="18"/>
                <w:szCs w:val="18"/>
              </w:rPr>
              <w:t>所有者权益合计</w:t>
            </w:r>
            <w:r>
              <w:rPr>
                <w:rFonts w:ascii="宋体" w:hAnsi="宋体" w:cs="宋体" w:eastAsia="宋体" w:hint="default"/>
                <w:sz w:val="18"/>
                <w:szCs w:val="18"/>
              </w:rPr>
            </w:r>
          </w:p>
        </w:tc>
      </w:tr>
      <w:tr>
        <w:trPr>
          <w:trHeight w:val="374" w:hRule="exact"/>
        </w:trPr>
        <w:tc>
          <w:tcPr>
            <w:tcW w:w="2088" w:type="dxa"/>
            <w:vMerge/>
            <w:tcBorders>
              <w:left w:val="nil" w:sz="6" w:space="0" w:color="auto"/>
              <w:right w:val="single" w:sz="4" w:space="0" w:color="000000"/>
            </w:tcBorders>
          </w:tcPr>
          <w:p>
            <w:pP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pacing w:val="-12"/>
                <w:sz w:val="18"/>
                <w:szCs w:val="18"/>
              </w:rPr>
              <w:t>股本</w:t>
            </w:r>
            <w:r>
              <w:rPr>
                <w:rFonts w:ascii="宋体" w:hAnsi="宋体" w:cs="宋体" w:eastAsia="宋体" w:hint="default"/>
                <w:sz w:val="18"/>
                <w:szCs w:val="18"/>
              </w:rPr>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7" w:right="0"/>
              <w:jc w:val="left"/>
              <w:rPr>
                <w:rFonts w:ascii="宋体" w:hAnsi="宋体" w:cs="宋体" w:eastAsia="宋体" w:hint="default"/>
                <w:sz w:val="18"/>
                <w:szCs w:val="18"/>
              </w:rPr>
            </w:pPr>
            <w:r>
              <w:rPr>
                <w:rFonts w:ascii="宋体" w:hAnsi="宋体" w:cs="宋体" w:eastAsia="宋体" w:hint="default"/>
                <w:spacing w:val="-12"/>
                <w:sz w:val="18"/>
                <w:szCs w:val="18"/>
              </w:rPr>
              <w:t>其他权益工具</w:t>
            </w:r>
            <w:r>
              <w:rPr>
                <w:rFonts w:ascii="宋体" w:hAnsi="宋体" w:cs="宋体" w:eastAsia="宋体" w:hint="default"/>
                <w:sz w:val="18"/>
                <w:szCs w:val="18"/>
              </w:rPr>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pacing w:val="-12"/>
                <w:sz w:val="18"/>
                <w:szCs w:val="18"/>
              </w:rPr>
              <w:t>资本公积</w:t>
            </w:r>
            <w:r>
              <w:rPr>
                <w:rFonts w:ascii="宋体" w:hAnsi="宋体" w:cs="宋体" w:eastAsia="宋体" w:hint="default"/>
                <w:sz w:val="18"/>
                <w:szCs w:val="18"/>
              </w:rPr>
            </w:r>
          </w:p>
        </w:tc>
        <w:tc>
          <w:tcPr>
            <w:tcW w:w="425" w:type="dxa"/>
            <w:vMerge w:val="restart"/>
            <w:tcBorders>
              <w:top w:val="single" w:sz="4" w:space="0" w:color="000000"/>
              <w:left w:val="single" w:sz="4" w:space="0" w:color="000000"/>
              <w:right w:val="single" w:sz="4" w:space="0" w:color="000000"/>
            </w:tcBorders>
          </w:tcPr>
          <w:p>
            <w:pPr>
              <w:pStyle w:val="TableParagraph"/>
              <w:spacing w:line="244" w:lineRule="auto" w:before="65"/>
              <w:ind w:left="40" w:right="36"/>
              <w:jc w:val="both"/>
              <w:rPr>
                <w:rFonts w:ascii="宋体" w:hAnsi="宋体" w:cs="宋体" w:eastAsia="宋体" w:hint="default"/>
                <w:sz w:val="18"/>
                <w:szCs w:val="18"/>
              </w:rPr>
            </w:pPr>
            <w:r>
              <w:rPr>
                <w:rFonts w:ascii="宋体" w:hAnsi="宋体" w:cs="宋体" w:eastAsia="宋体" w:hint="default"/>
                <w:spacing w:val="-12"/>
                <w:sz w:val="18"/>
                <w:szCs w:val="18"/>
              </w:rPr>
              <w:t>减： 库存 </w:t>
            </w:r>
            <w:r>
              <w:rPr>
                <w:rFonts w:ascii="宋体" w:hAnsi="宋体" w:cs="宋体" w:eastAsia="宋体" w:hint="default"/>
                <w:sz w:val="18"/>
                <w:szCs w:val="18"/>
              </w:rPr>
              <w:t>股</w:t>
            </w:r>
          </w:p>
        </w:tc>
        <w:tc>
          <w:tcPr>
            <w:tcW w:w="425" w:type="dxa"/>
            <w:vMerge w:val="restart"/>
            <w:tcBorders>
              <w:top w:val="single" w:sz="4" w:space="0" w:color="000000"/>
              <w:left w:val="single" w:sz="4" w:space="0" w:color="000000"/>
              <w:right w:val="single" w:sz="4" w:space="0" w:color="000000"/>
            </w:tcBorders>
          </w:tcPr>
          <w:p>
            <w:pPr>
              <w:pStyle w:val="TableParagraph"/>
              <w:spacing w:line="244" w:lineRule="auto" w:before="65"/>
              <w:ind w:left="40" w:right="36"/>
              <w:jc w:val="both"/>
              <w:rPr>
                <w:rFonts w:ascii="宋体" w:hAnsi="宋体" w:cs="宋体" w:eastAsia="宋体" w:hint="default"/>
                <w:sz w:val="18"/>
                <w:szCs w:val="18"/>
              </w:rPr>
            </w:pPr>
            <w:r>
              <w:rPr>
                <w:rFonts w:ascii="宋体" w:hAnsi="宋体" w:cs="宋体" w:eastAsia="宋体" w:hint="default"/>
                <w:spacing w:val="-12"/>
                <w:sz w:val="18"/>
                <w:szCs w:val="18"/>
              </w:rPr>
              <w:t>其他 综合 收益</w:t>
            </w:r>
            <w:r>
              <w:rPr>
                <w:rFonts w:ascii="宋体" w:hAnsi="宋体" w:cs="宋体" w:eastAsia="宋体" w:hint="default"/>
                <w:sz w:val="18"/>
                <w:szCs w:val="18"/>
              </w:rPr>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pacing w:val="-12"/>
                <w:sz w:val="18"/>
                <w:szCs w:val="18"/>
              </w:rPr>
              <w:t>专项储备</w:t>
            </w:r>
            <w:r>
              <w:rPr>
                <w:rFonts w:ascii="宋体" w:hAnsi="宋体" w:cs="宋体" w:eastAsia="宋体" w:hint="default"/>
                <w:sz w:val="18"/>
                <w:szCs w:val="18"/>
              </w:rPr>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pacing w:val="-12"/>
                <w:sz w:val="18"/>
                <w:szCs w:val="18"/>
              </w:rPr>
              <w:t>盈余公积</w:t>
            </w:r>
            <w:r>
              <w:rPr>
                <w:rFonts w:ascii="宋体" w:hAnsi="宋体" w:cs="宋体" w:eastAsia="宋体" w:hint="default"/>
                <w:sz w:val="18"/>
                <w:szCs w:val="18"/>
              </w:rPr>
            </w:r>
          </w:p>
        </w:tc>
        <w:tc>
          <w:tcPr>
            <w:tcW w:w="425" w:type="dxa"/>
            <w:vMerge w:val="restart"/>
            <w:tcBorders>
              <w:top w:val="single" w:sz="4" w:space="0" w:color="000000"/>
              <w:left w:val="single" w:sz="4" w:space="0" w:color="000000"/>
              <w:right w:val="single" w:sz="4" w:space="0" w:color="000000"/>
            </w:tcBorders>
          </w:tcPr>
          <w:p>
            <w:pPr>
              <w:pStyle w:val="TableParagraph"/>
              <w:spacing w:line="244" w:lineRule="auto" w:before="65"/>
              <w:ind w:left="38" w:right="39"/>
              <w:jc w:val="both"/>
              <w:rPr>
                <w:rFonts w:ascii="宋体" w:hAnsi="宋体" w:cs="宋体" w:eastAsia="宋体" w:hint="default"/>
                <w:sz w:val="18"/>
                <w:szCs w:val="18"/>
              </w:rPr>
            </w:pPr>
            <w:r>
              <w:rPr>
                <w:rFonts w:ascii="宋体" w:hAnsi="宋体" w:cs="宋体" w:eastAsia="宋体" w:hint="default"/>
                <w:spacing w:val="-12"/>
                <w:sz w:val="18"/>
                <w:szCs w:val="18"/>
              </w:rPr>
              <w:t>一般 风险 准备</w:t>
            </w:r>
            <w:r>
              <w:rPr>
                <w:rFonts w:ascii="宋体" w:hAnsi="宋体" w:cs="宋体" w:eastAsia="宋体" w:hint="default"/>
                <w:sz w:val="18"/>
                <w:szCs w:val="18"/>
              </w:rPr>
            </w:r>
          </w:p>
        </w:tc>
        <w:tc>
          <w:tcPr>
            <w:tcW w:w="151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pacing w:val="-12"/>
                <w:sz w:val="18"/>
                <w:szCs w:val="18"/>
              </w:rPr>
              <w:t>未分配利润</w:t>
            </w:r>
            <w:r>
              <w:rPr>
                <w:rFonts w:ascii="宋体" w:hAnsi="宋体" w:cs="宋体" w:eastAsia="宋体" w:hint="default"/>
                <w:sz w:val="18"/>
                <w:szCs w:val="18"/>
              </w:rPr>
            </w:r>
          </w:p>
        </w:tc>
        <w:tc>
          <w:tcPr>
            <w:tcW w:w="1445" w:type="dxa"/>
            <w:vMerge/>
            <w:tcBorders>
              <w:left w:val="single" w:sz="4" w:space="0" w:color="000000"/>
              <w:right w:val="single" w:sz="4" w:space="0" w:color="000000"/>
            </w:tcBorders>
          </w:tcPr>
          <w:p>
            <w:pPr/>
          </w:p>
        </w:tc>
        <w:tc>
          <w:tcPr>
            <w:tcW w:w="1436" w:type="dxa"/>
            <w:vMerge/>
            <w:tcBorders>
              <w:left w:val="single" w:sz="4" w:space="0" w:color="000000"/>
              <w:right w:val="nil" w:sz="6" w:space="0" w:color="auto"/>
            </w:tcBorders>
          </w:tcPr>
          <w:p>
            <w:pPr/>
          </w:p>
        </w:tc>
      </w:tr>
      <w:tr>
        <w:trPr>
          <w:trHeight w:val="533" w:hRule="exact"/>
        </w:trPr>
        <w:tc>
          <w:tcPr>
            <w:tcW w:w="2088" w:type="dxa"/>
            <w:vMerge/>
            <w:tcBorders>
              <w:left w:val="nil" w:sz="6" w:space="0" w:color="auto"/>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3"/>
              <w:ind w:left="124" w:right="36" w:hanging="84"/>
              <w:jc w:val="left"/>
              <w:rPr>
                <w:rFonts w:ascii="宋体" w:hAnsi="宋体" w:cs="宋体" w:eastAsia="宋体" w:hint="default"/>
                <w:sz w:val="18"/>
                <w:szCs w:val="18"/>
              </w:rPr>
            </w:pPr>
            <w:r>
              <w:rPr>
                <w:rFonts w:ascii="宋体" w:hAnsi="宋体" w:cs="宋体" w:eastAsia="宋体" w:hint="default"/>
                <w:spacing w:val="-12"/>
                <w:sz w:val="18"/>
                <w:szCs w:val="18"/>
              </w:rPr>
              <w:t>优先 </w:t>
            </w:r>
            <w:r>
              <w:rPr>
                <w:rFonts w:ascii="宋体" w:hAnsi="宋体" w:cs="宋体" w:eastAsia="宋体" w:hint="default"/>
                <w:sz w:val="18"/>
                <w:szCs w:val="18"/>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3"/>
              <w:ind w:left="124" w:right="36" w:hanging="84"/>
              <w:jc w:val="left"/>
              <w:rPr>
                <w:rFonts w:ascii="宋体" w:hAnsi="宋体" w:cs="宋体" w:eastAsia="宋体" w:hint="default"/>
                <w:sz w:val="18"/>
                <w:szCs w:val="18"/>
              </w:rPr>
            </w:pPr>
            <w:r>
              <w:rPr>
                <w:rFonts w:ascii="宋体" w:hAnsi="宋体" w:cs="宋体" w:eastAsia="宋体" w:hint="default"/>
                <w:spacing w:val="-12"/>
                <w:sz w:val="18"/>
                <w:szCs w:val="18"/>
              </w:rPr>
              <w:t>永续 </w:t>
            </w:r>
            <w:r>
              <w:rPr>
                <w:rFonts w:ascii="宋体" w:hAnsi="宋体" w:cs="宋体" w:eastAsia="宋体" w:hint="default"/>
                <w:sz w:val="18"/>
                <w:szCs w:val="18"/>
              </w:rPr>
              <w:t>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3"/>
              <w:ind w:left="52" w:right="38"/>
              <w:jc w:val="left"/>
              <w:rPr>
                <w:rFonts w:ascii="宋体" w:hAnsi="宋体" w:cs="宋体" w:eastAsia="宋体" w:hint="default"/>
                <w:sz w:val="18"/>
                <w:szCs w:val="18"/>
              </w:rPr>
            </w:pPr>
            <w:r>
              <w:rPr>
                <w:rFonts w:ascii="宋体" w:hAnsi="宋体" w:cs="宋体" w:eastAsia="宋体" w:hint="default"/>
                <w:sz w:val="18"/>
                <w:szCs w:val="18"/>
              </w:rPr>
              <w:t>其 他</w:t>
            </w:r>
          </w:p>
        </w:tc>
        <w:tc>
          <w:tcPr>
            <w:tcW w:w="141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12" w:type="dxa"/>
            <w:vMerge/>
            <w:tcBorders>
              <w:left w:val="single" w:sz="4" w:space="0" w:color="000000"/>
              <w:bottom w:val="single" w:sz="4" w:space="0" w:color="000000"/>
              <w:right w:val="single" w:sz="4" w:space="0" w:color="000000"/>
            </w:tcBorders>
          </w:tcPr>
          <w:p>
            <w:pPr/>
          </w:p>
        </w:tc>
        <w:tc>
          <w:tcPr>
            <w:tcW w:w="1445" w:type="dxa"/>
            <w:vMerge/>
            <w:tcBorders>
              <w:left w:val="single" w:sz="4" w:space="0" w:color="000000"/>
              <w:bottom w:val="single" w:sz="4" w:space="0" w:color="000000"/>
              <w:right w:val="single" w:sz="4" w:space="0" w:color="000000"/>
            </w:tcBorders>
          </w:tcPr>
          <w:p>
            <w:pPr/>
          </w:p>
        </w:tc>
        <w:tc>
          <w:tcPr>
            <w:tcW w:w="1436" w:type="dxa"/>
            <w:vMerge/>
            <w:tcBorders>
              <w:left w:val="single" w:sz="4" w:space="0" w:color="000000"/>
              <w:bottom w:val="single" w:sz="4" w:space="0" w:color="000000"/>
              <w:right w:val="nil" w:sz="6" w:space="0" w:color="auto"/>
            </w:tcBorders>
          </w:tcPr>
          <w:p>
            <w:pPr/>
          </w:p>
        </w:tc>
      </w:tr>
      <w:tr>
        <w:trPr>
          <w:trHeight w:val="375"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right="770"/>
              <w:jc w:val="right"/>
              <w:rPr>
                <w:rFonts w:ascii="宋体" w:hAnsi="宋体" w:cs="宋体" w:eastAsia="宋体" w:hint="default"/>
                <w:sz w:val="16"/>
                <w:szCs w:val="16"/>
              </w:rPr>
            </w:pPr>
            <w:r>
              <w:rPr>
                <w:rFonts w:ascii="宋体" w:hAnsi="宋体" w:cs="宋体" w:eastAsia="宋体" w:hint="default"/>
                <w:spacing w:val="-1"/>
                <w:sz w:val="16"/>
                <w:szCs w:val="16"/>
              </w:rPr>
              <w:t>一、上年期末余额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2" w:right="0"/>
              <w:jc w:val="left"/>
              <w:rPr>
                <w:rFonts w:ascii="Arial" w:hAnsi="Arial" w:cs="Arial" w:eastAsia="Arial" w:hint="default"/>
                <w:sz w:val="17"/>
                <w:szCs w:val="17"/>
              </w:rPr>
            </w:pPr>
            <w:r>
              <w:rPr>
                <w:rFonts w:ascii="Arial"/>
                <w:sz w:val="17"/>
              </w:rPr>
              <w:t>1,777,679,909.00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4" w:right="0"/>
              <w:jc w:val="left"/>
              <w:rPr>
                <w:rFonts w:ascii="Arial" w:hAnsi="Arial" w:cs="Arial" w:eastAsia="Arial" w:hint="default"/>
                <w:sz w:val="17"/>
                <w:szCs w:val="17"/>
              </w:rPr>
            </w:pPr>
            <w:r>
              <w:rPr>
                <w:rFonts w:ascii="Arial"/>
                <w:sz w:val="17"/>
              </w:rPr>
              <w:t>2,420,221,207.29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8" w:right="0"/>
              <w:jc w:val="left"/>
              <w:rPr>
                <w:rFonts w:ascii="Arial" w:hAnsi="Arial" w:cs="Arial" w:eastAsia="Arial" w:hint="default"/>
                <w:sz w:val="17"/>
                <w:szCs w:val="17"/>
              </w:rPr>
            </w:pPr>
            <w:r>
              <w:rPr>
                <w:rFonts w:ascii="Arial"/>
                <w:sz w:val="17"/>
              </w:rPr>
              <w:t>1,145,572.29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4" w:right="0"/>
              <w:jc w:val="left"/>
              <w:rPr>
                <w:rFonts w:ascii="Arial" w:hAnsi="Arial" w:cs="Arial" w:eastAsia="Arial" w:hint="default"/>
                <w:sz w:val="17"/>
                <w:szCs w:val="17"/>
              </w:rPr>
            </w:pPr>
            <w:r>
              <w:rPr>
                <w:rFonts w:ascii="Arial"/>
                <w:sz w:val="17"/>
              </w:rPr>
              <w:t>1,184,836,300.57</w:t>
            </w: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99" w:right="0"/>
              <w:jc w:val="left"/>
              <w:rPr>
                <w:rFonts w:ascii="Arial" w:hAnsi="Arial" w:cs="Arial" w:eastAsia="Arial" w:hint="default"/>
                <w:sz w:val="17"/>
                <w:szCs w:val="17"/>
              </w:rPr>
            </w:pPr>
            <w:r>
              <w:rPr>
                <w:rFonts w:ascii="Arial"/>
                <w:sz w:val="17"/>
              </w:rPr>
              <w:t>246,687,800.29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75" w:right="0"/>
              <w:jc w:val="left"/>
              <w:rPr>
                <w:rFonts w:ascii="Arial" w:hAnsi="Arial" w:cs="Arial" w:eastAsia="Arial" w:hint="default"/>
                <w:sz w:val="17"/>
                <w:szCs w:val="17"/>
              </w:rPr>
            </w:pPr>
            <w:r>
              <w:rPr>
                <w:rFonts w:ascii="Arial"/>
                <w:sz w:val="17"/>
              </w:rPr>
              <w:t>-104,096,067.42</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81" w:right="0"/>
              <w:jc w:val="left"/>
              <w:rPr>
                <w:rFonts w:ascii="Arial" w:hAnsi="Arial" w:cs="Arial" w:eastAsia="Arial" w:hint="default"/>
                <w:sz w:val="17"/>
                <w:szCs w:val="17"/>
              </w:rPr>
            </w:pPr>
            <w:r>
              <w:rPr>
                <w:rFonts w:ascii="Arial"/>
                <w:sz w:val="17"/>
              </w:rPr>
              <w:t>5,526,474,722.02</w:t>
            </w:r>
          </w:p>
        </w:tc>
      </w:tr>
      <w:tr>
        <w:trPr>
          <w:trHeight w:val="374"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right="770"/>
              <w:jc w:val="right"/>
              <w:rPr>
                <w:rFonts w:ascii="宋体" w:hAnsi="宋体" w:cs="宋体" w:eastAsia="宋体" w:hint="default"/>
                <w:sz w:val="16"/>
                <w:szCs w:val="16"/>
              </w:rPr>
            </w:pPr>
            <w:r>
              <w:rPr>
                <w:rFonts w:ascii="宋体" w:hAnsi="宋体" w:cs="宋体" w:eastAsia="宋体" w:hint="default"/>
                <w:spacing w:val="-1"/>
                <w:sz w:val="16"/>
                <w:szCs w:val="16"/>
              </w:rPr>
              <w:t>加：会计政策变更</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2088"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67"/>
              <w:ind w:right="770"/>
              <w:jc w:val="right"/>
              <w:rPr>
                <w:rFonts w:ascii="宋体" w:hAnsi="宋体" w:cs="宋体" w:eastAsia="宋体" w:hint="default"/>
                <w:sz w:val="16"/>
                <w:szCs w:val="16"/>
              </w:rPr>
            </w:pPr>
            <w:r>
              <w:rPr>
                <w:rFonts w:ascii="宋体" w:hAnsi="宋体" w:cs="宋体" w:eastAsia="宋体" w:hint="default"/>
                <w:spacing w:val="-1"/>
                <w:sz w:val="16"/>
                <w:szCs w:val="16"/>
              </w:rPr>
              <w:t>前期差错更正</w:t>
            </w:r>
          </w:p>
        </w:tc>
        <w:tc>
          <w:tcPr>
            <w:tcW w:w="1419" w:type="dxa"/>
            <w:tcBorders>
              <w:top w:val="single" w:sz="4" w:space="0" w:color="000000"/>
              <w:left w:val="single" w:sz="4" w:space="0" w:color="000000"/>
              <w:bottom w:val="single" w:sz="8" w:space="0" w:color="000000"/>
              <w:right w:val="single" w:sz="4" w:space="0" w:color="000000"/>
            </w:tcBorders>
          </w:tcPr>
          <w:p>
            <w:pPr/>
          </w:p>
        </w:tc>
        <w:tc>
          <w:tcPr>
            <w:tcW w:w="425" w:type="dxa"/>
            <w:tcBorders>
              <w:top w:val="single" w:sz="4" w:space="0" w:color="000000"/>
              <w:left w:val="single" w:sz="4" w:space="0" w:color="000000"/>
              <w:bottom w:val="single" w:sz="8" w:space="0" w:color="000000"/>
              <w:right w:val="single" w:sz="4" w:space="0" w:color="000000"/>
            </w:tcBorders>
          </w:tcPr>
          <w:p>
            <w:pPr/>
          </w:p>
        </w:tc>
        <w:tc>
          <w:tcPr>
            <w:tcW w:w="425" w:type="dxa"/>
            <w:tcBorders>
              <w:top w:val="single" w:sz="4" w:space="0" w:color="000000"/>
              <w:left w:val="single" w:sz="4" w:space="0" w:color="000000"/>
              <w:bottom w:val="single" w:sz="8" w:space="0" w:color="000000"/>
              <w:right w:val="single" w:sz="4" w:space="0" w:color="000000"/>
            </w:tcBorders>
          </w:tcPr>
          <w:p>
            <w:pPr/>
          </w:p>
        </w:tc>
        <w:tc>
          <w:tcPr>
            <w:tcW w:w="283" w:type="dxa"/>
            <w:tcBorders>
              <w:top w:val="single" w:sz="4" w:space="0" w:color="000000"/>
              <w:left w:val="single" w:sz="4" w:space="0" w:color="000000"/>
              <w:bottom w:val="single" w:sz="8" w:space="0" w:color="000000"/>
              <w:right w:val="single" w:sz="4" w:space="0" w:color="000000"/>
            </w:tcBorders>
          </w:tcPr>
          <w:p>
            <w:pPr/>
          </w:p>
        </w:tc>
        <w:tc>
          <w:tcPr>
            <w:tcW w:w="1418" w:type="dxa"/>
            <w:tcBorders>
              <w:top w:val="single" w:sz="4" w:space="0" w:color="000000"/>
              <w:left w:val="single" w:sz="4" w:space="0" w:color="000000"/>
              <w:bottom w:val="single" w:sz="8" w:space="0" w:color="000000"/>
              <w:right w:val="single" w:sz="4" w:space="0" w:color="000000"/>
            </w:tcBorders>
          </w:tcPr>
          <w:p>
            <w:pPr/>
          </w:p>
        </w:tc>
        <w:tc>
          <w:tcPr>
            <w:tcW w:w="425" w:type="dxa"/>
            <w:tcBorders>
              <w:top w:val="single" w:sz="4" w:space="0" w:color="000000"/>
              <w:left w:val="single" w:sz="4" w:space="0" w:color="000000"/>
              <w:bottom w:val="single" w:sz="8" w:space="0" w:color="000000"/>
              <w:right w:val="single" w:sz="4" w:space="0" w:color="000000"/>
            </w:tcBorders>
          </w:tcPr>
          <w:p>
            <w:pPr/>
          </w:p>
        </w:tc>
        <w:tc>
          <w:tcPr>
            <w:tcW w:w="425" w:type="dxa"/>
            <w:tcBorders>
              <w:top w:val="single" w:sz="4" w:space="0" w:color="000000"/>
              <w:left w:val="single" w:sz="4" w:space="0" w:color="000000"/>
              <w:bottom w:val="single" w:sz="8" w:space="0" w:color="000000"/>
              <w:right w:val="single" w:sz="4" w:space="0" w:color="000000"/>
            </w:tcBorders>
          </w:tcPr>
          <w:p>
            <w:pPr/>
          </w:p>
        </w:tc>
        <w:tc>
          <w:tcPr>
            <w:tcW w:w="1135" w:type="dxa"/>
            <w:tcBorders>
              <w:top w:val="single" w:sz="4" w:space="0" w:color="000000"/>
              <w:left w:val="single" w:sz="4" w:space="0" w:color="000000"/>
              <w:bottom w:val="single" w:sz="8" w:space="0" w:color="000000"/>
              <w:right w:val="single" w:sz="4" w:space="0" w:color="000000"/>
            </w:tcBorders>
          </w:tcPr>
          <w:p>
            <w:pPr/>
          </w:p>
        </w:tc>
        <w:tc>
          <w:tcPr>
            <w:tcW w:w="1418" w:type="dxa"/>
            <w:tcBorders>
              <w:top w:val="single" w:sz="4" w:space="0" w:color="000000"/>
              <w:left w:val="single" w:sz="4" w:space="0" w:color="000000"/>
              <w:bottom w:val="single" w:sz="8" w:space="0" w:color="000000"/>
              <w:right w:val="single" w:sz="4" w:space="0" w:color="000000"/>
            </w:tcBorders>
          </w:tcPr>
          <w:p>
            <w:pPr/>
          </w:p>
        </w:tc>
        <w:tc>
          <w:tcPr>
            <w:tcW w:w="425" w:type="dxa"/>
            <w:tcBorders>
              <w:top w:val="single" w:sz="4" w:space="0" w:color="000000"/>
              <w:left w:val="single" w:sz="4" w:space="0" w:color="000000"/>
              <w:bottom w:val="single" w:sz="8" w:space="0" w:color="000000"/>
              <w:right w:val="single" w:sz="4" w:space="0" w:color="000000"/>
            </w:tcBorders>
          </w:tcPr>
          <w:p>
            <w:pPr/>
          </w:p>
        </w:tc>
        <w:tc>
          <w:tcPr>
            <w:tcW w:w="1512" w:type="dxa"/>
            <w:tcBorders>
              <w:top w:val="single" w:sz="4" w:space="0" w:color="000000"/>
              <w:left w:val="single" w:sz="4" w:space="0" w:color="000000"/>
              <w:bottom w:val="single" w:sz="8" w:space="0" w:color="000000"/>
              <w:right w:val="single" w:sz="4" w:space="0" w:color="000000"/>
            </w:tcBorders>
          </w:tcPr>
          <w:p>
            <w:pPr/>
          </w:p>
        </w:tc>
        <w:tc>
          <w:tcPr>
            <w:tcW w:w="1445" w:type="dxa"/>
            <w:tcBorders>
              <w:top w:val="single" w:sz="4" w:space="0" w:color="000000"/>
              <w:left w:val="single" w:sz="4" w:space="0" w:color="000000"/>
              <w:bottom w:val="single" w:sz="8" w:space="0" w:color="000000"/>
              <w:right w:val="single" w:sz="4" w:space="0" w:color="000000"/>
            </w:tcBorders>
          </w:tcPr>
          <w:p>
            <w:pPr/>
          </w:p>
        </w:tc>
        <w:tc>
          <w:tcPr>
            <w:tcW w:w="1436" w:type="dxa"/>
            <w:tcBorders>
              <w:top w:val="single" w:sz="4" w:space="0" w:color="000000"/>
              <w:left w:val="single" w:sz="4" w:space="0" w:color="000000"/>
              <w:bottom w:val="single" w:sz="8" w:space="0" w:color="000000"/>
              <w:right w:val="nil" w:sz="6" w:space="0" w:color="auto"/>
            </w:tcBorders>
          </w:tcPr>
          <w:p>
            <w:pPr/>
          </w:p>
        </w:tc>
      </w:tr>
    </w:tbl>
    <w:p>
      <w:pPr>
        <w:spacing w:line="20" w:lineRule="exact"/>
        <w:ind w:left="17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15pt;height:1pt;mso-position-horizontal-relative:char;mso-position-vertical-relative:line" coordorigin="0,0" coordsize="14300,20">
            <v:group style="position:absolute;left:10;top:10;width:2084;height:2" coordorigin="10,10" coordsize="2084,2">
              <v:shape style="position:absolute;left:10;top:10;width:2084;height:2" coordorigin="10,10" coordsize="2084,0" path="m10,10l2093,10e" filled="false" stroked="true" strokeweight=".95999pt" strokecolor="#000000">
                <v:path arrowok="t"/>
              </v:shape>
            </v:group>
            <v:group style="position:absolute;left:2093;top:10;width:58;height:2" coordorigin="2093,10" coordsize="58,2">
              <v:shape style="position:absolute;left:2093;top:10;width:58;height:2" coordorigin="2093,10" coordsize="58,0" path="m2093,10l2151,10e" filled="false" stroked="true" strokeweight=".95999pt" strokecolor="#000000">
                <v:path arrowok="t"/>
              </v:shape>
            </v:group>
            <v:group style="position:absolute;left:2151;top:10;width:1362;height:2" coordorigin="2151,10" coordsize="1362,2">
              <v:shape style="position:absolute;left:2151;top:10;width:1362;height:2" coordorigin="2151,10" coordsize="1362,0" path="m2151,10l3512,10e" filled="false" stroked="true" strokeweight=".95999pt" strokecolor="#000000">
                <v:path arrowok="t"/>
              </v:shape>
            </v:group>
            <v:group style="position:absolute;left:3512;top:10;width:58;height:2" coordorigin="3512,10" coordsize="58,2">
              <v:shape style="position:absolute;left:3512;top:10;width:58;height:2" coordorigin="3512,10" coordsize="58,0" path="m3512,10l3570,10e" filled="false" stroked="true" strokeweight=".95999pt" strokecolor="#000000">
                <v:path arrowok="t"/>
              </v:shape>
            </v:group>
            <v:group style="position:absolute;left:3570;top:10;width:368;height:2" coordorigin="3570,10" coordsize="368,2">
              <v:shape style="position:absolute;left:3570;top:10;width:368;height:2" coordorigin="3570,10" coordsize="368,0" path="m3570,10l3937,10e" filled="false" stroked="true" strokeweight=".95999pt" strokecolor="#000000">
                <v:path arrowok="t"/>
              </v:shape>
            </v:group>
            <v:group style="position:absolute;left:3937;top:10;width:58;height:2" coordorigin="3937,10" coordsize="58,2">
              <v:shape style="position:absolute;left:3937;top:10;width:58;height:2" coordorigin="3937,10" coordsize="58,0" path="m3937,10l3995,10e" filled="false" stroked="true" strokeweight=".95999pt" strokecolor="#000000">
                <v:path arrowok="t"/>
              </v:shape>
            </v:group>
            <v:group style="position:absolute;left:3995;top:10;width:368;height:2" coordorigin="3995,10" coordsize="368,2">
              <v:shape style="position:absolute;left:3995;top:10;width:368;height:2" coordorigin="3995,10" coordsize="368,0" path="m3995,10l4362,10e" filled="false" stroked="true" strokeweight=".95999pt" strokecolor="#000000">
                <v:path arrowok="t"/>
              </v:shape>
            </v:group>
            <v:group style="position:absolute;left:4362;top:10;width:58;height:2" coordorigin="4362,10" coordsize="58,2">
              <v:shape style="position:absolute;left:4362;top:10;width:58;height:2" coordorigin="4362,10" coordsize="58,0" path="m4362,10l4419,10e" filled="false" stroked="true" strokeweight=".95999pt" strokecolor="#000000">
                <v:path arrowok="t"/>
              </v:shape>
            </v:group>
            <v:group style="position:absolute;left:4419;top:10;width:226;height:2" coordorigin="4419,10" coordsize="226,2">
              <v:shape style="position:absolute;left:4419;top:10;width:226;height:2" coordorigin="4419,10" coordsize="226,0" path="m4419,10l4645,10e" filled="false" stroked="true" strokeweight=".95999pt" strokecolor="#000000">
                <v:path arrowok="t"/>
              </v:shape>
            </v:group>
            <v:group style="position:absolute;left:4645;top:10;width:58;height:2" coordorigin="4645,10" coordsize="58,2">
              <v:shape style="position:absolute;left:4645;top:10;width:58;height:2" coordorigin="4645,10" coordsize="58,0" path="m4645,10l4703,10e" filled="false" stroked="true" strokeweight=".95999pt" strokecolor="#000000">
                <v:path arrowok="t"/>
              </v:shape>
            </v:group>
            <v:group style="position:absolute;left:4703;top:10;width:1361;height:2" coordorigin="4703,10" coordsize="1361,2">
              <v:shape style="position:absolute;left:4703;top:10;width:1361;height:2" coordorigin="4703,10" coordsize="1361,0" path="m4703,10l6063,10e" filled="false" stroked="true" strokeweight=".95999pt" strokecolor="#000000">
                <v:path arrowok="t"/>
              </v:shape>
            </v:group>
            <v:group style="position:absolute;left:6063;top:10;width:58;height:2" coordorigin="6063,10" coordsize="58,2">
              <v:shape style="position:absolute;left:6063;top:10;width:58;height:2" coordorigin="6063,10" coordsize="58,0" path="m6063,10l6121,10e" filled="false" stroked="true" strokeweight=".95999pt" strokecolor="#000000">
                <v:path arrowok="t"/>
              </v:shape>
            </v:group>
            <v:group style="position:absolute;left:6121;top:10;width:368;height:2" coordorigin="6121,10" coordsize="368,2">
              <v:shape style="position:absolute;left:6121;top:10;width:368;height:2" coordorigin="6121,10" coordsize="368,0" path="m6121,10l6488,10e" filled="false" stroked="true" strokeweight=".95999pt" strokecolor="#000000">
                <v:path arrowok="t"/>
              </v:shape>
            </v:group>
            <v:group style="position:absolute;left:6488;top:10;width:58;height:2" coordorigin="6488,10" coordsize="58,2">
              <v:shape style="position:absolute;left:6488;top:10;width:58;height:2" coordorigin="6488,10" coordsize="58,0" path="m6488,10l6546,10e" filled="false" stroked="true" strokeweight=".95999pt" strokecolor="#000000">
                <v:path arrowok="t"/>
              </v:shape>
            </v:group>
            <v:group style="position:absolute;left:6546;top:10;width:368;height:2" coordorigin="6546,10" coordsize="368,2">
              <v:shape style="position:absolute;left:6546;top:10;width:368;height:2" coordorigin="6546,10" coordsize="368,0" path="m6546,10l6913,10e" filled="false" stroked="true" strokeweight=".95999pt" strokecolor="#000000">
                <v:path arrowok="t"/>
              </v:shape>
            </v:group>
            <v:group style="position:absolute;left:6913;top:10;width:58;height:2" coordorigin="6913,10" coordsize="58,2">
              <v:shape style="position:absolute;left:6913;top:10;width:58;height:2" coordorigin="6913,10" coordsize="58,0" path="m6913,10l6971,10e" filled="false" stroked="true" strokeweight=".95999pt" strokecolor="#000000">
                <v:path arrowok="t"/>
              </v:shape>
            </v:group>
            <v:group style="position:absolute;left:6971;top:10;width:1078;height:2" coordorigin="6971,10" coordsize="1078,2">
              <v:shape style="position:absolute;left:6971;top:10;width:1078;height:2" coordorigin="6971,10" coordsize="1078,0" path="m6971,10l8049,10e" filled="false" stroked="true" strokeweight=".95999pt" strokecolor="#000000">
                <v:path arrowok="t"/>
              </v:shape>
            </v:group>
            <v:group style="position:absolute;left:8049;top:10;width:58;height:2" coordorigin="8049,10" coordsize="58,2">
              <v:shape style="position:absolute;left:8049;top:10;width:58;height:2" coordorigin="8049,10" coordsize="58,0" path="m8049,10l8106,10e" filled="false" stroked="true" strokeweight=".95999pt" strokecolor="#000000">
                <v:path arrowok="t"/>
              </v:shape>
            </v:group>
            <v:group style="position:absolute;left:8106;top:10;width:1361;height:2" coordorigin="8106,10" coordsize="1361,2">
              <v:shape style="position:absolute;left:8106;top:10;width:1361;height:2" coordorigin="8106,10" coordsize="1361,0" path="m8106,10l9467,10e" filled="false" stroked="true" strokeweight=".95999pt" strokecolor="#000000">
                <v:path arrowok="t"/>
              </v:shape>
            </v:group>
            <v:group style="position:absolute;left:9467;top:10;width:58;height:2" coordorigin="9467,10" coordsize="58,2">
              <v:shape style="position:absolute;left:9467;top:10;width:58;height:2" coordorigin="9467,10" coordsize="58,0" path="m9467,10l9525,10e" filled="false" stroked="true" strokeweight=".95999pt" strokecolor="#000000">
                <v:path arrowok="t"/>
              </v:shape>
            </v:group>
            <v:group style="position:absolute;left:9525;top:10;width:368;height:2" coordorigin="9525,10" coordsize="368,2">
              <v:shape style="position:absolute;left:9525;top:10;width:368;height:2" coordorigin="9525,10" coordsize="368,0" path="m9525,10l9892,10e" filled="false" stroked="true" strokeweight=".95999pt" strokecolor="#000000">
                <v:path arrowok="t"/>
              </v:shape>
            </v:group>
            <v:group style="position:absolute;left:9892;top:10;width:58;height:2" coordorigin="9892,10" coordsize="58,2">
              <v:shape style="position:absolute;left:9892;top:10;width:58;height:2" coordorigin="9892,10" coordsize="58,0" path="m9892,10l9950,10e" filled="false" stroked="true" strokeweight=".95999pt" strokecolor="#000000">
                <v:path arrowok="t"/>
              </v:shape>
            </v:group>
            <v:group style="position:absolute;left:9950;top:10;width:1455;height:2" coordorigin="9950,10" coordsize="1455,2">
              <v:shape style="position:absolute;left:9950;top:10;width:1455;height:2" coordorigin="9950,10" coordsize="1455,0" path="m9950,10l11404,10e" filled="false" stroked="true" strokeweight=".95999pt" strokecolor="#000000">
                <v:path arrowok="t"/>
              </v:shape>
            </v:group>
            <v:group style="position:absolute;left:11404;top:10;width:58;height:2" coordorigin="11404,10" coordsize="58,2">
              <v:shape style="position:absolute;left:11404;top:10;width:58;height:2" coordorigin="11404,10" coordsize="58,0" path="m11404,10l11462,10e" filled="false" stroked="true" strokeweight=".95999pt" strokecolor="#000000">
                <v:path arrowok="t"/>
              </v:shape>
            </v:group>
            <v:group style="position:absolute;left:11462;top:10;width:1388;height:2" coordorigin="11462,10" coordsize="1388,2">
              <v:shape style="position:absolute;left:11462;top:10;width:1388;height:2" coordorigin="11462,10" coordsize="1388,0" path="m11462,10l12849,10e" filled="false" stroked="true" strokeweight=".95999pt" strokecolor="#000000">
                <v:path arrowok="t"/>
              </v:shape>
            </v:group>
            <v:group style="position:absolute;left:12849;top:10;width:58;height:2" coordorigin="12849,10" coordsize="58,2">
              <v:shape style="position:absolute;left:12849;top:10;width:58;height:2" coordorigin="12849,10" coordsize="58,0" path="m12849,10l12907,10e" filled="false" stroked="true" strokeweight=".95999pt" strokecolor="#000000">
                <v:path arrowok="t"/>
              </v:shape>
            </v:group>
            <v:group style="position:absolute;left:12907;top:10;width:1383;height:2" coordorigin="12907,10" coordsize="1383,2">
              <v:shape style="position:absolute;left:12907;top:10;width:1383;height:2" coordorigin="12907,10" coordsize="1383,0" path="m12907,10l14290,10e" filled="false" stroked="true" strokeweight=".95999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6840" w:h="11910" w:orient="landscape"/>
          <w:pgMar w:header="882" w:footer="1195" w:top="1120" w:bottom="1380" w:left="1380" w:right="820"/>
        </w:sectPr>
      </w:pPr>
    </w:p>
    <w:p>
      <w:pPr>
        <w:spacing w:line="240" w:lineRule="auto" w:before="2"/>
        <w:rPr>
          <w:rFonts w:ascii="Times New Roman" w:hAnsi="Times New Roman" w:cs="Times New Roman" w:eastAsia="Times New Roman" w:hint="default"/>
          <w:sz w:val="13"/>
          <w:szCs w:val="13"/>
        </w:rPr>
      </w:pPr>
    </w:p>
    <w:p>
      <w:pPr>
        <w:spacing w:line="20" w:lineRule="exact"/>
        <w:ind w:left="17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15pt;height:1pt;mso-position-horizontal-relative:char;mso-position-vertical-relative:line" coordorigin="0,0" coordsize="14300,20">
            <v:group style="position:absolute;left:10;top:10;width:2084;height:2" coordorigin="10,10" coordsize="2084,2">
              <v:shape style="position:absolute;left:10;top:10;width:2084;height:2" coordorigin="10,10" coordsize="2084,0" path="m10,10l2093,10e" filled="false" stroked="true" strokeweight=".96pt" strokecolor="#000000">
                <v:path arrowok="t"/>
              </v:shape>
            </v:group>
            <v:group style="position:absolute;left:2093;top:10;width:58;height:2" coordorigin="2093,10" coordsize="58,2">
              <v:shape style="position:absolute;left:2093;top:10;width:58;height:2" coordorigin="2093,10" coordsize="58,0" path="m2093,10l2151,10e" filled="false" stroked="true" strokeweight=".96pt" strokecolor="#000000">
                <v:path arrowok="t"/>
              </v:shape>
            </v:group>
            <v:group style="position:absolute;left:2151;top:10;width:1362;height:2" coordorigin="2151,10" coordsize="1362,2">
              <v:shape style="position:absolute;left:2151;top:10;width:1362;height:2" coordorigin="2151,10" coordsize="1362,0" path="m2151,10l3512,10e" filled="false" stroked="true" strokeweight=".96pt" strokecolor="#000000">
                <v:path arrowok="t"/>
              </v:shape>
            </v:group>
            <v:group style="position:absolute;left:3512;top:10;width:58;height:2" coordorigin="3512,10" coordsize="58,2">
              <v:shape style="position:absolute;left:3512;top:10;width:58;height:2" coordorigin="3512,10" coordsize="58,0" path="m3512,10l3570,10e" filled="false" stroked="true" strokeweight=".96pt" strokecolor="#000000">
                <v:path arrowok="t"/>
              </v:shape>
            </v:group>
            <v:group style="position:absolute;left:3570;top:10;width:368;height:2" coordorigin="3570,10" coordsize="368,2">
              <v:shape style="position:absolute;left:3570;top:10;width:368;height:2" coordorigin="3570,10" coordsize="368,0" path="m3570,10l3937,10e" filled="false" stroked="true" strokeweight=".96pt" strokecolor="#000000">
                <v:path arrowok="t"/>
              </v:shape>
            </v:group>
            <v:group style="position:absolute;left:3937;top:10;width:58;height:2" coordorigin="3937,10" coordsize="58,2">
              <v:shape style="position:absolute;left:3937;top:10;width:58;height:2" coordorigin="3937,10" coordsize="58,0" path="m3937,10l3995,10e" filled="false" stroked="true" strokeweight=".96pt" strokecolor="#000000">
                <v:path arrowok="t"/>
              </v:shape>
            </v:group>
            <v:group style="position:absolute;left:3995;top:10;width:368;height:2" coordorigin="3995,10" coordsize="368,2">
              <v:shape style="position:absolute;left:3995;top:10;width:368;height:2" coordorigin="3995,10" coordsize="368,0" path="m3995,10l4362,10e" filled="false" stroked="true" strokeweight=".96pt" strokecolor="#000000">
                <v:path arrowok="t"/>
              </v:shape>
            </v:group>
            <v:group style="position:absolute;left:4362;top:10;width:58;height:2" coordorigin="4362,10" coordsize="58,2">
              <v:shape style="position:absolute;left:4362;top:10;width:58;height:2" coordorigin="4362,10" coordsize="58,0" path="m4362,10l4419,10e" filled="false" stroked="true" strokeweight=".96pt" strokecolor="#000000">
                <v:path arrowok="t"/>
              </v:shape>
            </v:group>
            <v:group style="position:absolute;left:4419;top:10;width:226;height:2" coordorigin="4419,10" coordsize="226,2">
              <v:shape style="position:absolute;left:4419;top:10;width:226;height:2" coordorigin="4419,10" coordsize="226,0" path="m4419,10l4645,10e" filled="false" stroked="true" strokeweight=".96pt" strokecolor="#000000">
                <v:path arrowok="t"/>
              </v:shape>
            </v:group>
            <v:group style="position:absolute;left:4645;top:10;width:58;height:2" coordorigin="4645,10" coordsize="58,2">
              <v:shape style="position:absolute;left:4645;top:10;width:58;height:2" coordorigin="4645,10" coordsize="58,0" path="m4645,10l4703,10e" filled="false" stroked="true" strokeweight=".96pt" strokecolor="#000000">
                <v:path arrowok="t"/>
              </v:shape>
            </v:group>
            <v:group style="position:absolute;left:4703;top:10;width:1361;height:2" coordorigin="4703,10" coordsize="1361,2">
              <v:shape style="position:absolute;left:4703;top:10;width:1361;height:2" coordorigin="4703,10" coordsize="1361,0" path="m4703,10l6063,10e" filled="false" stroked="true" strokeweight=".96pt" strokecolor="#000000">
                <v:path arrowok="t"/>
              </v:shape>
            </v:group>
            <v:group style="position:absolute;left:6063;top:10;width:58;height:2" coordorigin="6063,10" coordsize="58,2">
              <v:shape style="position:absolute;left:6063;top:10;width:58;height:2" coordorigin="6063,10" coordsize="58,0" path="m6063,10l6121,10e" filled="false" stroked="true" strokeweight=".96pt" strokecolor="#000000">
                <v:path arrowok="t"/>
              </v:shape>
            </v:group>
            <v:group style="position:absolute;left:6121;top:10;width:368;height:2" coordorigin="6121,10" coordsize="368,2">
              <v:shape style="position:absolute;left:6121;top:10;width:368;height:2" coordorigin="6121,10" coordsize="368,0" path="m6121,10l6488,10e" filled="false" stroked="true" strokeweight=".96pt" strokecolor="#000000">
                <v:path arrowok="t"/>
              </v:shape>
            </v:group>
            <v:group style="position:absolute;left:6488;top:10;width:58;height:2" coordorigin="6488,10" coordsize="58,2">
              <v:shape style="position:absolute;left:6488;top:10;width:58;height:2" coordorigin="6488,10" coordsize="58,0" path="m6488,10l6546,10e" filled="false" stroked="true" strokeweight=".96pt" strokecolor="#000000">
                <v:path arrowok="t"/>
              </v:shape>
            </v:group>
            <v:group style="position:absolute;left:6546;top:10;width:368;height:2" coordorigin="6546,10" coordsize="368,2">
              <v:shape style="position:absolute;left:6546;top:10;width:368;height:2" coordorigin="6546,10" coordsize="368,0" path="m6546,10l6913,10e" filled="false" stroked="true" strokeweight=".96pt" strokecolor="#000000">
                <v:path arrowok="t"/>
              </v:shape>
            </v:group>
            <v:group style="position:absolute;left:6913;top:10;width:58;height:2" coordorigin="6913,10" coordsize="58,2">
              <v:shape style="position:absolute;left:6913;top:10;width:58;height:2" coordorigin="6913,10" coordsize="58,0" path="m6913,10l6971,10e" filled="false" stroked="true" strokeweight=".96pt" strokecolor="#000000">
                <v:path arrowok="t"/>
              </v:shape>
            </v:group>
            <v:group style="position:absolute;left:6971;top:10;width:1078;height:2" coordorigin="6971,10" coordsize="1078,2">
              <v:shape style="position:absolute;left:6971;top:10;width:1078;height:2" coordorigin="6971,10" coordsize="1078,0" path="m6971,10l8049,10e" filled="false" stroked="true" strokeweight=".96pt" strokecolor="#000000">
                <v:path arrowok="t"/>
              </v:shape>
            </v:group>
            <v:group style="position:absolute;left:8049;top:10;width:58;height:2" coordorigin="8049,10" coordsize="58,2">
              <v:shape style="position:absolute;left:8049;top:10;width:58;height:2" coordorigin="8049,10" coordsize="58,0" path="m8049,10l8106,10e" filled="false" stroked="true" strokeweight=".96pt" strokecolor="#000000">
                <v:path arrowok="t"/>
              </v:shape>
            </v:group>
            <v:group style="position:absolute;left:8106;top:10;width:1361;height:2" coordorigin="8106,10" coordsize="1361,2">
              <v:shape style="position:absolute;left:8106;top:10;width:1361;height:2" coordorigin="8106,10" coordsize="1361,0" path="m8106,10l9467,10e" filled="false" stroked="true" strokeweight=".96pt" strokecolor="#000000">
                <v:path arrowok="t"/>
              </v:shape>
            </v:group>
            <v:group style="position:absolute;left:9467;top:10;width:58;height:2" coordorigin="9467,10" coordsize="58,2">
              <v:shape style="position:absolute;left:9467;top:10;width:58;height:2" coordorigin="9467,10" coordsize="58,0" path="m9467,10l9525,10e" filled="false" stroked="true" strokeweight=".96pt" strokecolor="#000000">
                <v:path arrowok="t"/>
              </v:shape>
            </v:group>
            <v:group style="position:absolute;left:9525;top:10;width:368;height:2" coordorigin="9525,10" coordsize="368,2">
              <v:shape style="position:absolute;left:9525;top:10;width:368;height:2" coordorigin="9525,10" coordsize="368,0" path="m9525,10l9892,10e" filled="false" stroked="true" strokeweight=".96pt" strokecolor="#000000">
                <v:path arrowok="t"/>
              </v:shape>
            </v:group>
            <v:group style="position:absolute;left:9892;top:10;width:58;height:2" coordorigin="9892,10" coordsize="58,2">
              <v:shape style="position:absolute;left:9892;top:10;width:58;height:2" coordorigin="9892,10" coordsize="58,0" path="m9892,10l9950,10e" filled="false" stroked="true" strokeweight=".96pt" strokecolor="#000000">
                <v:path arrowok="t"/>
              </v:shape>
            </v:group>
            <v:group style="position:absolute;left:9950;top:10;width:1455;height:2" coordorigin="9950,10" coordsize="1455,2">
              <v:shape style="position:absolute;left:9950;top:10;width:1455;height:2" coordorigin="9950,10" coordsize="1455,0" path="m9950,10l11404,10e" filled="false" stroked="true" strokeweight=".96pt" strokecolor="#000000">
                <v:path arrowok="t"/>
              </v:shape>
            </v:group>
            <v:group style="position:absolute;left:11404;top:10;width:58;height:2" coordorigin="11404,10" coordsize="58,2">
              <v:shape style="position:absolute;left:11404;top:10;width:58;height:2" coordorigin="11404,10" coordsize="58,0" path="m11404,10l11462,10e" filled="false" stroked="true" strokeweight=".96pt" strokecolor="#000000">
                <v:path arrowok="t"/>
              </v:shape>
            </v:group>
            <v:group style="position:absolute;left:11462;top:10;width:1388;height:2" coordorigin="11462,10" coordsize="1388,2">
              <v:shape style="position:absolute;left:11462;top:10;width:1388;height:2" coordorigin="11462,10" coordsize="1388,0" path="m11462,10l12849,10e" filled="false" stroked="true" strokeweight=".96pt" strokecolor="#000000">
                <v:path arrowok="t"/>
              </v:shape>
            </v:group>
            <v:group style="position:absolute;left:12849;top:10;width:58;height:2" coordorigin="12849,10" coordsize="58,2">
              <v:shape style="position:absolute;left:12849;top:10;width:58;height:2" coordorigin="12849,10" coordsize="58,0" path="m12849,10l12907,10e" filled="false" stroked="true" strokeweight=".96pt" strokecolor="#000000">
                <v:path arrowok="t"/>
              </v:shape>
            </v:group>
            <v:group style="position:absolute;left:12907;top:10;width:1383;height:2" coordorigin="12907,10" coordsize="1383,2">
              <v:shape style="position:absolute;left:12907;top:10;width:1383;height:2" coordorigin="12907,10" coordsize="1383,0" path="m12907,10l14290,10e" filled="false" stroked="true" strokeweight=".96pt" strokecolor="#000000">
                <v:path arrowok="t"/>
              </v:shape>
            </v:group>
          </v:group>
        </w:pict>
      </w:r>
      <w:r>
        <w:rPr>
          <w:rFonts w:ascii="Times New Roman" w:hAnsi="Times New Roman" w:cs="Times New Roman" w:eastAsia="Times New Roman" w:hint="default"/>
          <w:sz w:val="2"/>
          <w:szCs w:val="2"/>
        </w:rPr>
      </w:r>
    </w:p>
    <w:tbl>
      <w:tblPr>
        <w:tblW w:w="0" w:type="auto"/>
        <w:jc w:val="left"/>
        <w:tblInd w:w="172" w:type="dxa"/>
        <w:tblLayout w:type="fixed"/>
        <w:tblCellMar>
          <w:top w:w="0" w:type="dxa"/>
          <w:left w:w="0" w:type="dxa"/>
          <w:bottom w:w="0" w:type="dxa"/>
          <w:right w:w="0" w:type="dxa"/>
        </w:tblCellMar>
        <w:tblLook w:val="01E0"/>
      </w:tblPr>
      <w:tblGrid>
        <w:gridCol w:w="2088"/>
        <w:gridCol w:w="1419"/>
        <w:gridCol w:w="425"/>
        <w:gridCol w:w="425"/>
        <w:gridCol w:w="283"/>
        <w:gridCol w:w="1418"/>
        <w:gridCol w:w="425"/>
        <w:gridCol w:w="425"/>
        <w:gridCol w:w="1135"/>
        <w:gridCol w:w="1418"/>
        <w:gridCol w:w="425"/>
        <w:gridCol w:w="1512"/>
        <w:gridCol w:w="1445"/>
        <w:gridCol w:w="1436"/>
      </w:tblGrid>
      <w:tr>
        <w:trPr>
          <w:trHeight w:val="379" w:hRule="exact"/>
        </w:trPr>
        <w:tc>
          <w:tcPr>
            <w:tcW w:w="2088"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67"/>
              <w:ind w:left="348" w:right="0"/>
              <w:jc w:val="left"/>
              <w:rPr>
                <w:rFonts w:ascii="宋体" w:hAnsi="宋体" w:cs="宋体" w:eastAsia="宋体" w:hint="default"/>
                <w:sz w:val="16"/>
                <w:szCs w:val="16"/>
              </w:rPr>
            </w:pPr>
            <w:r>
              <w:rPr>
                <w:rFonts w:ascii="宋体" w:hAnsi="宋体" w:cs="宋体" w:eastAsia="宋体" w:hint="default"/>
                <w:sz w:val="16"/>
                <w:szCs w:val="16"/>
              </w:rPr>
              <w:t>同一控制下企业合并</w:t>
            </w:r>
          </w:p>
        </w:tc>
        <w:tc>
          <w:tcPr>
            <w:tcW w:w="1419" w:type="dxa"/>
            <w:tcBorders>
              <w:top w:val="single" w:sz="8" w:space="0" w:color="000000"/>
              <w:left w:val="single" w:sz="4" w:space="0" w:color="000000"/>
              <w:bottom w:val="single" w:sz="4" w:space="0" w:color="000000"/>
              <w:right w:val="single" w:sz="4" w:space="0" w:color="000000"/>
            </w:tcBorders>
          </w:tcPr>
          <w:p>
            <w:pPr/>
          </w:p>
        </w:tc>
        <w:tc>
          <w:tcPr>
            <w:tcW w:w="425" w:type="dxa"/>
            <w:tcBorders>
              <w:top w:val="single" w:sz="8" w:space="0" w:color="000000"/>
              <w:left w:val="single" w:sz="4" w:space="0" w:color="000000"/>
              <w:bottom w:val="single" w:sz="4" w:space="0" w:color="000000"/>
              <w:right w:val="single" w:sz="4" w:space="0" w:color="000000"/>
            </w:tcBorders>
          </w:tcPr>
          <w:p>
            <w:pPr/>
          </w:p>
        </w:tc>
        <w:tc>
          <w:tcPr>
            <w:tcW w:w="425" w:type="dxa"/>
            <w:tcBorders>
              <w:top w:val="single" w:sz="8" w:space="0" w:color="000000"/>
              <w:left w:val="single" w:sz="4" w:space="0" w:color="000000"/>
              <w:bottom w:val="single" w:sz="4" w:space="0" w:color="000000"/>
              <w:right w:val="single" w:sz="4" w:space="0" w:color="000000"/>
            </w:tcBorders>
          </w:tcPr>
          <w:p>
            <w:pPr/>
          </w:p>
        </w:tc>
        <w:tc>
          <w:tcPr>
            <w:tcW w:w="283" w:type="dxa"/>
            <w:tcBorders>
              <w:top w:val="single" w:sz="8" w:space="0" w:color="000000"/>
              <w:left w:val="single" w:sz="4" w:space="0" w:color="000000"/>
              <w:bottom w:val="single" w:sz="4" w:space="0" w:color="000000"/>
              <w:right w:val="single" w:sz="4" w:space="0" w:color="000000"/>
            </w:tcBorders>
          </w:tcPr>
          <w:p>
            <w:pPr/>
          </w:p>
        </w:tc>
        <w:tc>
          <w:tcPr>
            <w:tcW w:w="1418" w:type="dxa"/>
            <w:tcBorders>
              <w:top w:val="single" w:sz="8" w:space="0" w:color="000000"/>
              <w:left w:val="single" w:sz="4" w:space="0" w:color="000000"/>
              <w:bottom w:val="single" w:sz="4" w:space="0" w:color="000000"/>
              <w:right w:val="single" w:sz="4" w:space="0" w:color="000000"/>
            </w:tcBorders>
          </w:tcPr>
          <w:p>
            <w:pPr/>
          </w:p>
        </w:tc>
        <w:tc>
          <w:tcPr>
            <w:tcW w:w="425" w:type="dxa"/>
            <w:tcBorders>
              <w:top w:val="single" w:sz="8" w:space="0" w:color="000000"/>
              <w:left w:val="single" w:sz="4" w:space="0" w:color="000000"/>
              <w:bottom w:val="single" w:sz="4" w:space="0" w:color="000000"/>
              <w:right w:val="single" w:sz="4" w:space="0" w:color="000000"/>
            </w:tcBorders>
          </w:tcPr>
          <w:p>
            <w:pPr/>
          </w:p>
        </w:tc>
        <w:tc>
          <w:tcPr>
            <w:tcW w:w="425" w:type="dxa"/>
            <w:tcBorders>
              <w:top w:val="single" w:sz="8" w:space="0" w:color="000000"/>
              <w:left w:val="single" w:sz="4" w:space="0" w:color="000000"/>
              <w:bottom w:val="single" w:sz="4" w:space="0" w:color="000000"/>
              <w:right w:val="single" w:sz="4" w:space="0" w:color="000000"/>
            </w:tcBorders>
          </w:tcPr>
          <w:p>
            <w:pPr/>
          </w:p>
        </w:tc>
        <w:tc>
          <w:tcPr>
            <w:tcW w:w="1135" w:type="dxa"/>
            <w:tcBorders>
              <w:top w:val="single" w:sz="8" w:space="0" w:color="000000"/>
              <w:left w:val="single" w:sz="4" w:space="0" w:color="000000"/>
              <w:bottom w:val="single" w:sz="4" w:space="0" w:color="000000"/>
              <w:right w:val="single" w:sz="4" w:space="0" w:color="000000"/>
            </w:tcBorders>
          </w:tcPr>
          <w:p>
            <w:pPr/>
          </w:p>
        </w:tc>
        <w:tc>
          <w:tcPr>
            <w:tcW w:w="1418" w:type="dxa"/>
            <w:tcBorders>
              <w:top w:val="single" w:sz="8" w:space="0" w:color="000000"/>
              <w:left w:val="single" w:sz="4" w:space="0" w:color="000000"/>
              <w:bottom w:val="single" w:sz="4" w:space="0" w:color="000000"/>
              <w:right w:val="single" w:sz="4" w:space="0" w:color="000000"/>
            </w:tcBorders>
          </w:tcPr>
          <w:p>
            <w:pPr/>
          </w:p>
        </w:tc>
        <w:tc>
          <w:tcPr>
            <w:tcW w:w="425" w:type="dxa"/>
            <w:tcBorders>
              <w:top w:val="single" w:sz="8" w:space="0" w:color="000000"/>
              <w:left w:val="single" w:sz="4" w:space="0" w:color="000000"/>
              <w:bottom w:val="single" w:sz="4" w:space="0" w:color="000000"/>
              <w:right w:val="single" w:sz="4" w:space="0" w:color="000000"/>
            </w:tcBorders>
          </w:tcPr>
          <w:p>
            <w:pPr/>
          </w:p>
        </w:tc>
        <w:tc>
          <w:tcPr>
            <w:tcW w:w="1512" w:type="dxa"/>
            <w:tcBorders>
              <w:top w:val="single" w:sz="8" w:space="0" w:color="000000"/>
              <w:left w:val="single" w:sz="4" w:space="0" w:color="000000"/>
              <w:bottom w:val="single" w:sz="4" w:space="0" w:color="000000"/>
              <w:right w:val="single" w:sz="4" w:space="0" w:color="000000"/>
            </w:tcBorders>
          </w:tcPr>
          <w:p>
            <w:pPr/>
          </w:p>
        </w:tc>
        <w:tc>
          <w:tcPr>
            <w:tcW w:w="1445" w:type="dxa"/>
            <w:tcBorders>
              <w:top w:val="single" w:sz="8" w:space="0" w:color="000000"/>
              <w:left w:val="single" w:sz="4" w:space="0" w:color="000000"/>
              <w:bottom w:val="single" w:sz="4" w:space="0" w:color="000000"/>
              <w:right w:val="single" w:sz="4" w:space="0" w:color="000000"/>
            </w:tcBorders>
          </w:tcPr>
          <w:p>
            <w:pPr/>
          </w:p>
        </w:tc>
        <w:tc>
          <w:tcPr>
            <w:tcW w:w="1436" w:type="dxa"/>
            <w:tcBorders>
              <w:top w:val="single" w:sz="8" w:space="0" w:color="000000"/>
              <w:left w:val="single" w:sz="4" w:space="0" w:color="000000"/>
              <w:bottom w:val="single" w:sz="4" w:space="0" w:color="000000"/>
              <w:right w:val="nil" w:sz="6" w:space="0" w:color="auto"/>
            </w:tcBorders>
          </w:tcPr>
          <w:p>
            <w:pPr/>
          </w:p>
        </w:tc>
      </w:tr>
      <w:tr>
        <w:trPr>
          <w:trHeight w:val="374"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348"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z w:val="16"/>
                <w:szCs w:val="16"/>
              </w:rPr>
              <w:t>二、本年期初余额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2" w:right="0"/>
              <w:jc w:val="left"/>
              <w:rPr>
                <w:rFonts w:ascii="Arial" w:hAnsi="Arial" w:cs="Arial" w:eastAsia="Arial" w:hint="default"/>
                <w:sz w:val="17"/>
                <w:szCs w:val="17"/>
              </w:rPr>
            </w:pPr>
            <w:r>
              <w:rPr>
                <w:rFonts w:ascii="Arial"/>
                <w:sz w:val="17"/>
              </w:rPr>
              <w:t>1,777,679,909.00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4" w:right="0"/>
              <w:jc w:val="left"/>
              <w:rPr>
                <w:rFonts w:ascii="Arial" w:hAnsi="Arial" w:cs="Arial" w:eastAsia="Arial" w:hint="default"/>
                <w:sz w:val="17"/>
                <w:szCs w:val="17"/>
              </w:rPr>
            </w:pPr>
            <w:r>
              <w:rPr>
                <w:rFonts w:ascii="Arial"/>
                <w:sz w:val="17"/>
              </w:rPr>
              <w:t>2,420,221,207.29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Arial" w:hAnsi="Arial" w:cs="Arial" w:eastAsia="Arial" w:hint="default"/>
                <w:sz w:val="17"/>
                <w:szCs w:val="17"/>
              </w:rPr>
            </w:pPr>
            <w:r>
              <w:rPr>
                <w:rFonts w:ascii="Arial"/>
                <w:spacing w:val="-1"/>
                <w:sz w:val="17"/>
              </w:rPr>
              <w:t>1,145,572.29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Arial" w:hAnsi="Arial" w:cs="Arial" w:eastAsia="Arial" w:hint="default"/>
                <w:sz w:val="17"/>
                <w:szCs w:val="17"/>
              </w:rPr>
            </w:pPr>
            <w:r>
              <w:rPr>
                <w:rFonts w:ascii="Arial"/>
                <w:spacing w:val="-1"/>
                <w:sz w:val="17"/>
              </w:rPr>
              <w:t>1,184,836,300.57</w:t>
            </w: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Arial" w:hAnsi="Arial" w:cs="Arial" w:eastAsia="Arial" w:hint="default"/>
                <w:sz w:val="17"/>
                <w:szCs w:val="17"/>
              </w:rPr>
            </w:pPr>
            <w:r>
              <w:rPr>
                <w:rFonts w:ascii="Arial"/>
                <w:spacing w:val="-1"/>
                <w:sz w:val="17"/>
              </w:rPr>
              <w:t>246,687,800.29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Arial" w:hAnsi="Arial" w:cs="Arial" w:eastAsia="Arial" w:hint="default"/>
                <w:sz w:val="17"/>
                <w:szCs w:val="17"/>
              </w:rPr>
            </w:pPr>
            <w:r>
              <w:rPr>
                <w:rFonts w:ascii="Arial"/>
                <w:spacing w:val="-1"/>
                <w:sz w:val="17"/>
              </w:rPr>
              <w:t>-104,096,067.42</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7"/>
              <w:jc w:val="right"/>
              <w:rPr>
                <w:rFonts w:ascii="Arial" w:hAnsi="Arial" w:cs="Arial" w:eastAsia="Arial" w:hint="default"/>
                <w:sz w:val="17"/>
                <w:szCs w:val="17"/>
              </w:rPr>
            </w:pPr>
            <w:r>
              <w:rPr>
                <w:rFonts w:ascii="Arial"/>
                <w:spacing w:val="-1"/>
                <w:sz w:val="17"/>
              </w:rPr>
              <w:t>5,526,474,722.02</w:t>
            </w:r>
          </w:p>
        </w:tc>
      </w:tr>
      <w:tr>
        <w:trPr>
          <w:trHeight w:val="545"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34"/>
              <w:ind w:left="28" w:right="17"/>
              <w:jc w:val="left"/>
              <w:rPr>
                <w:rFonts w:ascii="宋体" w:hAnsi="宋体" w:cs="宋体" w:eastAsia="宋体" w:hint="default"/>
                <w:sz w:val="16"/>
                <w:szCs w:val="16"/>
              </w:rPr>
            </w:pPr>
            <w:r>
              <w:rPr>
                <w:rFonts w:ascii="宋体" w:hAnsi="宋体" w:cs="宋体" w:eastAsia="宋体" w:hint="default"/>
                <w:spacing w:val="-5"/>
                <w:sz w:val="16"/>
                <w:szCs w:val="16"/>
              </w:rPr>
              <w:t>三、本期增减变动金额（减少</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z w:val="16"/>
                <w:szCs w:val="16"/>
              </w:rPr>
              <w:t>以“－”号填列）</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Arial" w:hAnsi="Arial" w:cs="Arial" w:eastAsia="Arial" w:hint="default"/>
                <w:sz w:val="17"/>
                <w:szCs w:val="17"/>
              </w:rPr>
            </w:pPr>
            <w:r>
              <w:rPr>
                <w:rFonts w:ascii="Arial"/>
                <w:spacing w:val="-1"/>
                <w:sz w:val="17"/>
              </w:rPr>
              <w:t>1,226,589.06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Arial" w:hAnsi="Arial" w:cs="Arial" w:eastAsia="Arial" w:hint="default"/>
                <w:sz w:val="17"/>
                <w:szCs w:val="17"/>
              </w:rPr>
            </w:pPr>
            <w:r>
              <w:rPr>
                <w:rFonts w:ascii="Arial"/>
                <w:spacing w:val="-1"/>
                <w:sz w:val="17"/>
              </w:rPr>
              <w:t>105,943,823.98</w:t>
            </w: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Arial" w:hAnsi="Arial" w:cs="Arial" w:eastAsia="Arial" w:hint="default"/>
                <w:sz w:val="17"/>
                <w:szCs w:val="17"/>
              </w:rPr>
            </w:pPr>
            <w:r>
              <w:rPr>
                <w:rFonts w:ascii="Arial"/>
                <w:spacing w:val="-1"/>
                <w:sz w:val="17"/>
              </w:rPr>
              <w:t>103,776,779.92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Arial" w:hAnsi="Arial" w:cs="Arial" w:eastAsia="Arial" w:hint="default"/>
                <w:sz w:val="17"/>
                <w:szCs w:val="17"/>
              </w:rPr>
            </w:pPr>
            <w:r>
              <w:rPr>
                <w:rFonts w:ascii="Arial"/>
                <w:spacing w:val="-1"/>
                <w:sz w:val="17"/>
              </w:rPr>
              <w:t>-20,554,559.37</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7"/>
              <w:jc w:val="right"/>
              <w:rPr>
                <w:rFonts w:ascii="Arial" w:hAnsi="Arial" w:cs="Arial" w:eastAsia="Arial" w:hint="default"/>
                <w:sz w:val="17"/>
                <w:szCs w:val="17"/>
              </w:rPr>
            </w:pPr>
            <w:r>
              <w:rPr>
                <w:rFonts w:ascii="Arial"/>
                <w:spacing w:val="-1"/>
                <w:sz w:val="17"/>
              </w:rPr>
              <w:t>190,392,633.59</w:t>
            </w:r>
          </w:p>
        </w:tc>
      </w:tr>
      <w:tr>
        <w:trPr>
          <w:trHeight w:val="374"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z w:val="16"/>
                <w:szCs w:val="16"/>
              </w:rPr>
              <w:t>（一）综合收益总额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Arial" w:hAnsi="Arial" w:cs="Arial" w:eastAsia="Arial" w:hint="default"/>
                <w:sz w:val="17"/>
                <w:szCs w:val="17"/>
              </w:rPr>
            </w:pPr>
            <w:r>
              <w:rPr>
                <w:rFonts w:ascii="Arial"/>
                <w:spacing w:val="-1"/>
                <w:sz w:val="17"/>
              </w:rPr>
              <w:t>735,106,956.18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Arial" w:hAnsi="Arial" w:cs="Arial" w:eastAsia="Arial" w:hint="default"/>
                <w:sz w:val="17"/>
                <w:szCs w:val="17"/>
              </w:rPr>
            </w:pPr>
            <w:r>
              <w:rPr>
                <w:rFonts w:ascii="Arial"/>
                <w:spacing w:val="-1"/>
                <w:sz w:val="17"/>
              </w:rPr>
              <w:t>-21,525,312.83</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27"/>
              <w:jc w:val="right"/>
              <w:rPr>
                <w:rFonts w:ascii="Arial" w:hAnsi="Arial" w:cs="Arial" w:eastAsia="Arial" w:hint="default"/>
                <w:sz w:val="17"/>
                <w:szCs w:val="17"/>
              </w:rPr>
            </w:pPr>
            <w:r>
              <w:rPr>
                <w:rFonts w:ascii="Arial"/>
                <w:spacing w:val="-1"/>
                <w:sz w:val="17"/>
              </w:rPr>
              <w:t>713,581,643.35</w:t>
            </w:r>
          </w:p>
        </w:tc>
      </w:tr>
      <w:tr>
        <w:trPr>
          <w:trHeight w:val="374"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pacing w:val="-5"/>
                <w:sz w:val="16"/>
                <w:szCs w:val="16"/>
              </w:rPr>
              <w:t>（二）所有者投入和减少资本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375"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8"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．股东投入的普通股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545"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34"/>
              <w:ind w:left="28" w:right="50"/>
              <w:jc w:val="left"/>
              <w:rPr>
                <w:rFonts w:ascii="宋体" w:hAnsi="宋体" w:cs="宋体" w:eastAsia="宋体" w:hint="default"/>
                <w:sz w:val="16"/>
                <w:szCs w:val="16"/>
              </w:rPr>
            </w:pPr>
            <w:r>
              <w:rPr>
                <w:rFonts w:ascii="宋体" w:hAnsi="宋体" w:cs="宋体" w:eastAsia="宋体" w:hint="default"/>
                <w:spacing w:val="-1"/>
                <w:sz w:val="16"/>
                <w:szCs w:val="16"/>
              </w:rPr>
              <w:t>2</w:t>
            </w:r>
            <w:r>
              <w:rPr>
                <w:rFonts w:ascii="宋体" w:hAnsi="宋体" w:cs="宋体" w:eastAsia="宋体" w:hint="default"/>
                <w:spacing w:val="-1"/>
                <w:sz w:val="16"/>
                <w:szCs w:val="16"/>
              </w:rPr>
              <w:t>．其他权益工具持有者投入</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资本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547"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34"/>
              <w:ind w:left="28" w:right="50"/>
              <w:jc w:val="left"/>
              <w:rPr>
                <w:rFonts w:ascii="宋体" w:hAnsi="宋体" w:cs="宋体" w:eastAsia="宋体" w:hint="default"/>
                <w:sz w:val="16"/>
                <w:szCs w:val="16"/>
              </w:rPr>
            </w:pPr>
            <w:r>
              <w:rPr>
                <w:rFonts w:ascii="宋体" w:hAnsi="宋体" w:cs="宋体" w:eastAsia="宋体" w:hint="default"/>
                <w:spacing w:val="-1"/>
                <w:sz w:val="16"/>
                <w:szCs w:val="16"/>
              </w:rPr>
              <w:t>3</w:t>
            </w:r>
            <w:r>
              <w:rPr>
                <w:rFonts w:ascii="宋体" w:hAnsi="宋体" w:cs="宋体" w:eastAsia="宋体" w:hint="default"/>
                <w:spacing w:val="-1"/>
                <w:sz w:val="16"/>
                <w:szCs w:val="16"/>
              </w:rPr>
              <w:t>．股份支付计入所有者权益</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的金额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z w:val="16"/>
                <w:szCs w:val="16"/>
              </w:rPr>
              <w:t>（三）利润分配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Arial" w:hAnsi="Arial" w:cs="Arial" w:eastAsia="Arial" w:hint="default"/>
                <w:sz w:val="17"/>
                <w:szCs w:val="17"/>
              </w:rPr>
            </w:pPr>
            <w:r>
              <w:rPr>
                <w:rFonts w:ascii="Arial"/>
                <w:spacing w:val="-1"/>
                <w:sz w:val="17"/>
              </w:rPr>
              <w:t>105,943,823.98</w:t>
            </w: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Arial" w:hAnsi="Arial" w:cs="Arial" w:eastAsia="Arial" w:hint="default"/>
                <w:sz w:val="17"/>
                <w:szCs w:val="17"/>
              </w:rPr>
            </w:pPr>
            <w:r>
              <w:rPr>
                <w:rFonts w:ascii="Arial"/>
                <w:spacing w:val="-1"/>
                <w:sz w:val="17"/>
              </w:rPr>
              <w:t>-631,330,176.26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Arial" w:hAnsi="Arial" w:cs="Arial" w:eastAsia="Arial" w:hint="default"/>
                <w:sz w:val="17"/>
                <w:szCs w:val="17"/>
              </w:rPr>
            </w:pPr>
            <w:r>
              <w:rPr>
                <w:rFonts w:ascii="Arial"/>
                <w:spacing w:val="-1"/>
                <w:sz w:val="17"/>
              </w:rPr>
              <w:t>970,753.46</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7"/>
              <w:jc w:val="right"/>
              <w:rPr>
                <w:rFonts w:ascii="Arial" w:hAnsi="Arial" w:cs="Arial" w:eastAsia="Arial" w:hint="default"/>
                <w:sz w:val="17"/>
                <w:szCs w:val="17"/>
              </w:rPr>
            </w:pPr>
            <w:r>
              <w:rPr>
                <w:rFonts w:ascii="Arial"/>
                <w:spacing w:val="-1"/>
                <w:sz w:val="17"/>
              </w:rPr>
              <w:t>-524,415,598.82</w:t>
            </w:r>
          </w:p>
        </w:tc>
      </w:tr>
      <w:tr>
        <w:trPr>
          <w:trHeight w:val="372"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Arial" w:hAnsi="Arial" w:cs="Arial" w:eastAsia="Arial" w:hint="default"/>
                <w:sz w:val="17"/>
                <w:szCs w:val="17"/>
              </w:rPr>
            </w:pPr>
            <w:r>
              <w:rPr>
                <w:rFonts w:ascii="Arial"/>
                <w:spacing w:val="-1"/>
                <w:sz w:val="17"/>
              </w:rPr>
              <w:t>105,943,823.98</w:t>
            </w: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Arial" w:hAnsi="Arial" w:cs="Arial" w:eastAsia="Arial" w:hint="default"/>
                <w:sz w:val="17"/>
                <w:szCs w:val="17"/>
              </w:rPr>
            </w:pPr>
            <w:r>
              <w:rPr>
                <w:rFonts w:ascii="Arial"/>
                <w:spacing w:val="-1"/>
                <w:sz w:val="17"/>
              </w:rPr>
              <w:t>-105,943,823.98</w:t>
            </w:r>
          </w:p>
        </w:tc>
        <w:tc>
          <w:tcPr>
            <w:tcW w:w="144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375"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8"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．提取一般风险准备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547"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34"/>
              <w:ind w:left="28" w:right="50"/>
              <w:jc w:val="left"/>
              <w:rPr>
                <w:rFonts w:ascii="宋体" w:hAnsi="宋体" w:cs="宋体" w:eastAsia="宋体" w:hint="default"/>
                <w:sz w:val="16"/>
                <w:szCs w:val="16"/>
              </w:rPr>
            </w:pPr>
            <w:r>
              <w:rPr>
                <w:rFonts w:ascii="宋体" w:hAnsi="宋体" w:cs="宋体" w:eastAsia="宋体" w:hint="default"/>
                <w:spacing w:val="-1"/>
                <w:sz w:val="16"/>
                <w:szCs w:val="16"/>
              </w:rPr>
              <w:t>3</w:t>
            </w:r>
            <w:r>
              <w:rPr>
                <w:rFonts w:ascii="宋体" w:hAnsi="宋体" w:cs="宋体" w:eastAsia="宋体" w:hint="default"/>
                <w:spacing w:val="-1"/>
                <w:sz w:val="16"/>
                <w:szCs w:val="16"/>
              </w:rPr>
              <w:t>．对所有者（或股东）的分</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Arial" w:hAnsi="Arial" w:cs="Arial" w:eastAsia="Arial" w:hint="default"/>
                <w:sz w:val="17"/>
                <w:szCs w:val="17"/>
              </w:rPr>
            </w:pPr>
            <w:r>
              <w:rPr>
                <w:rFonts w:ascii="Arial"/>
                <w:spacing w:val="-1"/>
                <w:sz w:val="17"/>
              </w:rPr>
              <w:t>-524,415,598.82</w:t>
            </w:r>
          </w:p>
        </w:tc>
        <w:tc>
          <w:tcPr>
            <w:tcW w:w="144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7"/>
              <w:jc w:val="right"/>
              <w:rPr>
                <w:rFonts w:ascii="Arial" w:hAnsi="Arial" w:cs="Arial" w:eastAsia="Arial" w:hint="default"/>
                <w:sz w:val="17"/>
                <w:szCs w:val="17"/>
              </w:rPr>
            </w:pPr>
            <w:r>
              <w:rPr>
                <w:rFonts w:ascii="Arial"/>
                <w:spacing w:val="-1"/>
                <w:sz w:val="17"/>
              </w:rPr>
              <w:t>-524,415,598.82</w:t>
            </w:r>
          </w:p>
        </w:tc>
      </w:tr>
      <w:tr>
        <w:trPr>
          <w:trHeight w:val="374"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Arial" w:hAnsi="Arial" w:cs="Arial" w:eastAsia="Arial" w:hint="default"/>
                <w:sz w:val="17"/>
                <w:szCs w:val="17"/>
              </w:rPr>
            </w:pPr>
            <w:r>
              <w:rPr>
                <w:rFonts w:ascii="Arial"/>
                <w:spacing w:val="-1"/>
                <w:sz w:val="17"/>
              </w:rPr>
              <w:t>-970,753.46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Arial" w:hAnsi="Arial" w:cs="Arial" w:eastAsia="Arial" w:hint="default"/>
                <w:sz w:val="17"/>
                <w:szCs w:val="17"/>
              </w:rPr>
            </w:pPr>
            <w:r>
              <w:rPr>
                <w:rFonts w:ascii="Arial"/>
                <w:spacing w:val="-1"/>
                <w:sz w:val="17"/>
              </w:rPr>
              <w:t>970,753.46</w:t>
            </w: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z w:val="16"/>
                <w:szCs w:val="16"/>
              </w:rPr>
              <w:t>（四）所有者权益内部结转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547"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34"/>
              <w:ind w:left="28" w:right="50"/>
              <w:jc w:val="left"/>
              <w:rPr>
                <w:rFonts w:ascii="宋体" w:hAnsi="宋体" w:cs="宋体" w:eastAsia="宋体" w:hint="default"/>
                <w:sz w:val="16"/>
                <w:szCs w:val="16"/>
              </w:rPr>
            </w:pPr>
            <w:r>
              <w:rPr>
                <w:rFonts w:ascii="宋体" w:hAnsi="宋体" w:cs="宋体" w:eastAsia="宋体" w:hint="default"/>
                <w:spacing w:val="-1"/>
                <w:sz w:val="16"/>
                <w:szCs w:val="16"/>
              </w:rPr>
              <w:t>1</w:t>
            </w:r>
            <w:r>
              <w:rPr>
                <w:rFonts w:ascii="宋体" w:hAnsi="宋体" w:cs="宋体" w:eastAsia="宋体" w:hint="default"/>
                <w:spacing w:val="-1"/>
                <w:sz w:val="16"/>
                <w:szCs w:val="16"/>
              </w:rPr>
              <w:t>．资本公积转增资本（或股</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545"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34"/>
              <w:ind w:left="28" w:right="50"/>
              <w:jc w:val="left"/>
              <w:rPr>
                <w:rFonts w:ascii="宋体" w:hAnsi="宋体" w:cs="宋体" w:eastAsia="宋体" w:hint="default"/>
                <w:sz w:val="16"/>
                <w:szCs w:val="16"/>
              </w:rPr>
            </w:pPr>
            <w:r>
              <w:rPr>
                <w:rFonts w:ascii="宋体" w:hAnsi="宋体" w:cs="宋体" w:eastAsia="宋体" w:hint="default"/>
                <w:spacing w:val="-1"/>
                <w:sz w:val="16"/>
                <w:szCs w:val="16"/>
              </w:rPr>
              <w:t>2</w:t>
            </w:r>
            <w:r>
              <w:rPr>
                <w:rFonts w:ascii="宋体" w:hAnsi="宋体" w:cs="宋体" w:eastAsia="宋体" w:hint="default"/>
                <w:spacing w:val="-1"/>
                <w:sz w:val="16"/>
                <w:szCs w:val="16"/>
              </w:rPr>
              <w:t>．盈余公积转增资本（或股</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2088"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419" w:type="dxa"/>
            <w:tcBorders>
              <w:top w:val="single" w:sz="4" w:space="0" w:color="000000"/>
              <w:left w:val="single" w:sz="4" w:space="0" w:color="000000"/>
              <w:bottom w:val="single" w:sz="8" w:space="0" w:color="000000"/>
              <w:right w:val="single" w:sz="4" w:space="0" w:color="000000"/>
            </w:tcBorders>
          </w:tcPr>
          <w:p>
            <w:pPr/>
          </w:p>
        </w:tc>
        <w:tc>
          <w:tcPr>
            <w:tcW w:w="425" w:type="dxa"/>
            <w:tcBorders>
              <w:top w:val="single" w:sz="4" w:space="0" w:color="000000"/>
              <w:left w:val="single" w:sz="4" w:space="0" w:color="000000"/>
              <w:bottom w:val="single" w:sz="8" w:space="0" w:color="000000"/>
              <w:right w:val="single" w:sz="4" w:space="0" w:color="000000"/>
            </w:tcBorders>
          </w:tcPr>
          <w:p>
            <w:pPr/>
          </w:p>
        </w:tc>
        <w:tc>
          <w:tcPr>
            <w:tcW w:w="425" w:type="dxa"/>
            <w:tcBorders>
              <w:top w:val="single" w:sz="4" w:space="0" w:color="000000"/>
              <w:left w:val="single" w:sz="4" w:space="0" w:color="000000"/>
              <w:bottom w:val="single" w:sz="8" w:space="0" w:color="000000"/>
              <w:right w:val="single" w:sz="4" w:space="0" w:color="000000"/>
            </w:tcBorders>
          </w:tcPr>
          <w:p>
            <w:pPr/>
          </w:p>
        </w:tc>
        <w:tc>
          <w:tcPr>
            <w:tcW w:w="283" w:type="dxa"/>
            <w:tcBorders>
              <w:top w:val="single" w:sz="4" w:space="0" w:color="000000"/>
              <w:left w:val="single" w:sz="4" w:space="0" w:color="000000"/>
              <w:bottom w:val="single" w:sz="8" w:space="0" w:color="000000"/>
              <w:right w:val="single" w:sz="4" w:space="0" w:color="000000"/>
            </w:tcBorders>
          </w:tcPr>
          <w:p>
            <w:pPr/>
          </w:p>
        </w:tc>
        <w:tc>
          <w:tcPr>
            <w:tcW w:w="1418" w:type="dxa"/>
            <w:tcBorders>
              <w:top w:val="single" w:sz="4" w:space="0" w:color="000000"/>
              <w:left w:val="single" w:sz="4" w:space="0" w:color="000000"/>
              <w:bottom w:val="single" w:sz="8" w:space="0" w:color="000000"/>
              <w:right w:val="single" w:sz="4" w:space="0" w:color="000000"/>
            </w:tcBorders>
          </w:tcPr>
          <w:p>
            <w:pPr/>
          </w:p>
        </w:tc>
        <w:tc>
          <w:tcPr>
            <w:tcW w:w="425" w:type="dxa"/>
            <w:tcBorders>
              <w:top w:val="single" w:sz="4" w:space="0" w:color="000000"/>
              <w:left w:val="single" w:sz="4" w:space="0" w:color="000000"/>
              <w:bottom w:val="single" w:sz="8" w:space="0" w:color="000000"/>
              <w:right w:val="single" w:sz="4" w:space="0" w:color="000000"/>
            </w:tcBorders>
          </w:tcPr>
          <w:p>
            <w:pPr/>
          </w:p>
        </w:tc>
        <w:tc>
          <w:tcPr>
            <w:tcW w:w="425" w:type="dxa"/>
            <w:tcBorders>
              <w:top w:val="single" w:sz="4" w:space="0" w:color="000000"/>
              <w:left w:val="single" w:sz="4" w:space="0" w:color="000000"/>
              <w:bottom w:val="single" w:sz="8" w:space="0" w:color="000000"/>
              <w:right w:val="single" w:sz="4" w:space="0" w:color="000000"/>
            </w:tcBorders>
          </w:tcPr>
          <w:p>
            <w:pPr/>
          </w:p>
        </w:tc>
        <w:tc>
          <w:tcPr>
            <w:tcW w:w="1135" w:type="dxa"/>
            <w:tcBorders>
              <w:top w:val="single" w:sz="4" w:space="0" w:color="000000"/>
              <w:left w:val="single" w:sz="4" w:space="0" w:color="000000"/>
              <w:bottom w:val="single" w:sz="8" w:space="0" w:color="000000"/>
              <w:right w:val="single" w:sz="4" w:space="0" w:color="000000"/>
            </w:tcBorders>
          </w:tcPr>
          <w:p>
            <w:pPr/>
          </w:p>
        </w:tc>
        <w:tc>
          <w:tcPr>
            <w:tcW w:w="1418" w:type="dxa"/>
            <w:tcBorders>
              <w:top w:val="single" w:sz="4" w:space="0" w:color="000000"/>
              <w:left w:val="single" w:sz="4" w:space="0" w:color="000000"/>
              <w:bottom w:val="single" w:sz="8" w:space="0" w:color="000000"/>
              <w:right w:val="single" w:sz="4" w:space="0" w:color="000000"/>
            </w:tcBorders>
          </w:tcPr>
          <w:p>
            <w:pPr/>
          </w:p>
        </w:tc>
        <w:tc>
          <w:tcPr>
            <w:tcW w:w="425" w:type="dxa"/>
            <w:tcBorders>
              <w:top w:val="single" w:sz="4" w:space="0" w:color="000000"/>
              <w:left w:val="single" w:sz="4" w:space="0" w:color="000000"/>
              <w:bottom w:val="single" w:sz="8" w:space="0" w:color="000000"/>
              <w:right w:val="single" w:sz="4" w:space="0" w:color="000000"/>
            </w:tcBorders>
          </w:tcPr>
          <w:p>
            <w:pPr/>
          </w:p>
        </w:tc>
        <w:tc>
          <w:tcPr>
            <w:tcW w:w="1512" w:type="dxa"/>
            <w:tcBorders>
              <w:top w:val="single" w:sz="4" w:space="0" w:color="000000"/>
              <w:left w:val="single" w:sz="4" w:space="0" w:color="000000"/>
              <w:bottom w:val="single" w:sz="8" w:space="0" w:color="000000"/>
              <w:right w:val="single" w:sz="4" w:space="0" w:color="000000"/>
            </w:tcBorders>
          </w:tcPr>
          <w:p>
            <w:pPr/>
          </w:p>
        </w:tc>
        <w:tc>
          <w:tcPr>
            <w:tcW w:w="1445" w:type="dxa"/>
            <w:tcBorders>
              <w:top w:val="single" w:sz="4" w:space="0" w:color="000000"/>
              <w:left w:val="single" w:sz="4" w:space="0" w:color="000000"/>
              <w:bottom w:val="single" w:sz="8" w:space="0" w:color="000000"/>
              <w:right w:val="single" w:sz="4" w:space="0" w:color="000000"/>
            </w:tcBorders>
          </w:tcPr>
          <w:p>
            <w:pPr/>
          </w:p>
        </w:tc>
        <w:tc>
          <w:tcPr>
            <w:tcW w:w="1436" w:type="dxa"/>
            <w:tcBorders>
              <w:top w:val="single" w:sz="4" w:space="0" w:color="000000"/>
              <w:left w:val="single" w:sz="4" w:space="0" w:color="000000"/>
              <w:bottom w:val="single" w:sz="8" w:space="0" w:color="000000"/>
              <w:right w:val="nil" w:sz="6" w:space="0" w:color="auto"/>
            </w:tcBorders>
          </w:tcPr>
          <w:p>
            <w:pPr/>
          </w:p>
        </w:tc>
      </w:tr>
    </w:tbl>
    <w:p>
      <w:pPr>
        <w:spacing w:line="240" w:lineRule="auto" w:before="3"/>
        <w:rPr>
          <w:rFonts w:ascii="Times New Roman" w:hAnsi="Times New Roman" w:cs="Times New Roman" w:eastAsia="Times New Roman" w:hint="default"/>
          <w:sz w:val="3"/>
          <w:szCs w:val="3"/>
        </w:rPr>
      </w:pPr>
    </w:p>
    <w:p>
      <w:pPr>
        <w:spacing w:line="20" w:lineRule="exact"/>
        <w:ind w:left="17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15pt;height:1pt;mso-position-horizontal-relative:char;mso-position-vertical-relative:line" coordorigin="0,0" coordsize="14300,20">
            <v:group style="position:absolute;left:10;top:10;width:2084;height:2" coordorigin="10,10" coordsize="2084,2">
              <v:shape style="position:absolute;left:10;top:10;width:2084;height:2" coordorigin="10,10" coordsize="2084,0" path="m10,10l2093,10e" filled="false" stroked="true" strokeweight=".96002pt" strokecolor="#000000">
                <v:path arrowok="t"/>
              </v:shape>
            </v:group>
            <v:group style="position:absolute;left:2093;top:10;width:58;height:2" coordorigin="2093,10" coordsize="58,2">
              <v:shape style="position:absolute;left:2093;top:10;width:58;height:2" coordorigin="2093,10" coordsize="58,0" path="m2093,10l2151,10e" filled="false" stroked="true" strokeweight=".96002pt" strokecolor="#000000">
                <v:path arrowok="t"/>
              </v:shape>
            </v:group>
            <v:group style="position:absolute;left:2151;top:10;width:1362;height:2" coordorigin="2151,10" coordsize="1362,2">
              <v:shape style="position:absolute;left:2151;top:10;width:1362;height:2" coordorigin="2151,10" coordsize="1362,0" path="m2151,10l3512,10e" filled="false" stroked="true" strokeweight=".96002pt" strokecolor="#000000">
                <v:path arrowok="t"/>
              </v:shape>
            </v:group>
            <v:group style="position:absolute;left:3512;top:10;width:58;height:2" coordorigin="3512,10" coordsize="58,2">
              <v:shape style="position:absolute;left:3512;top:10;width:58;height:2" coordorigin="3512,10" coordsize="58,0" path="m3512,10l3570,10e" filled="false" stroked="true" strokeweight=".96002pt" strokecolor="#000000">
                <v:path arrowok="t"/>
              </v:shape>
            </v:group>
            <v:group style="position:absolute;left:3570;top:10;width:368;height:2" coordorigin="3570,10" coordsize="368,2">
              <v:shape style="position:absolute;left:3570;top:10;width:368;height:2" coordorigin="3570,10" coordsize="368,0" path="m3570,10l3937,10e" filled="false" stroked="true" strokeweight=".96002pt" strokecolor="#000000">
                <v:path arrowok="t"/>
              </v:shape>
            </v:group>
            <v:group style="position:absolute;left:3937;top:10;width:58;height:2" coordorigin="3937,10" coordsize="58,2">
              <v:shape style="position:absolute;left:3937;top:10;width:58;height:2" coordorigin="3937,10" coordsize="58,0" path="m3937,10l3995,10e" filled="false" stroked="true" strokeweight=".96002pt" strokecolor="#000000">
                <v:path arrowok="t"/>
              </v:shape>
            </v:group>
            <v:group style="position:absolute;left:3995;top:10;width:368;height:2" coordorigin="3995,10" coordsize="368,2">
              <v:shape style="position:absolute;left:3995;top:10;width:368;height:2" coordorigin="3995,10" coordsize="368,0" path="m3995,10l4362,10e" filled="false" stroked="true" strokeweight=".96002pt" strokecolor="#000000">
                <v:path arrowok="t"/>
              </v:shape>
            </v:group>
            <v:group style="position:absolute;left:4362;top:10;width:58;height:2" coordorigin="4362,10" coordsize="58,2">
              <v:shape style="position:absolute;left:4362;top:10;width:58;height:2" coordorigin="4362,10" coordsize="58,0" path="m4362,10l4419,10e" filled="false" stroked="true" strokeweight=".96002pt" strokecolor="#000000">
                <v:path arrowok="t"/>
              </v:shape>
            </v:group>
            <v:group style="position:absolute;left:4419;top:10;width:226;height:2" coordorigin="4419,10" coordsize="226,2">
              <v:shape style="position:absolute;left:4419;top:10;width:226;height:2" coordorigin="4419,10" coordsize="226,0" path="m4419,10l4645,10e" filled="false" stroked="true" strokeweight=".96002pt" strokecolor="#000000">
                <v:path arrowok="t"/>
              </v:shape>
            </v:group>
            <v:group style="position:absolute;left:4645;top:10;width:58;height:2" coordorigin="4645,10" coordsize="58,2">
              <v:shape style="position:absolute;left:4645;top:10;width:58;height:2" coordorigin="4645,10" coordsize="58,0" path="m4645,10l4703,10e" filled="false" stroked="true" strokeweight=".96002pt" strokecolor="#000000">
                <v:path arrowok="t"/>
              </v:shape>
            </v:group>
            <v:group style="position:absolute;left:4703;top:10;width:1361;height:2" coordorigin="4703,10" coordsize="1361,2">
              <v:shape style="position:absolute;left:4703;top:10;width:1361;height:2" coordorigin="4703,10" coordsize="1361,0" path="m4703,10l6063,10e" filled="false" stroked="true" strokeweight=".96002pt" strokecolor="#000000">
                <v:path arrowok="t"/>
              </v:shape>
            </v:group>
            <v:group style="position:absolute;left:6063;top:10;width:58;height:2" coordorigin="6063,10" coordsize="58,2">
              <v:shape style="position:absolute;left:6063;top:10;width:58;height:2" coordorigin="6063,10" coordsize="58,0" path="m6063,10l6121,10e" filled="false" stroked="true" strokeweight=".96002pt" strokecolor="#000000">
                <v:path arrowok="t"/>
              </v:shape>
            </v:group>
            <v:group style="position:absolute;left:6121;top:10;width:368;height:2" coordorigin="6121,10" coordsize="368,2">
              <v:shape style="position:absolute;left:6121;top:10;width:368;height:2" coordorigin="6121,10" coordsize="368,0" path="m6121,10l6488,10e" filled="false" stroked="true" strokeweight=".96002pt" strokecolor="#000000">
                <v:path arrowok="t"/>
              </v:shape>
            </v:group>
            <v:group style="position:absolute;left:6488;top:10;width:58;height:2" coordorigin="6488,10" coordsize="58,2">
              <v:shape style="position:absolute;left:6488;top:10;width:58;height:2" coordorigin="6488,10" coordsize="58,0" path="m6488,10l6546,10e" filled="false" stroked="true" strokeweight=".96002pt" strokecolor="#000000">
                <v:path arrowok="t"/>
              </v:shape>
            </v:group>
            <v:group style="position:absolute;left:6546;top:10;width:368;height:2" coordorigin="6546,10" coordsize="368,2">
              <v:shape style="position:absolute;left:6546;top:10;width:368;height:2" coordorigin="6546,10" coordsize="368,0" path="m6546,10l6913,10e" filled="false" stroked="true" strokeweight=".96002pt" strokecolor="#000000">
                <v:path arrowok="t"/>
              </v:shape>
            </v:group>
            <v:group style="position:absolute;left:6913;top:10;width:58;height:2" coordorigin="6913,10" coordsize="58,2">
              <v:shape style="position:absolute;left:6913;top:10;width:58;height:2" coordorigin="6913,10" coordsize="58,0" path="m6913,10l6971,10e" filled="false" stroked="true" strokeweight=".96002pt" strokecolor="#000000">
                <v:path arrowok="t"/>
              </v:shape>
            </v:group>
            <v:group style="position:absolute;left:6971;top:10;width:1078;height:2" coordorigin="6971,10" coordsize="1078,2">
              <v:shape style="position:absolute;left:6971;top:10;width:1078;height:2" coordorigin="6971,10" coordsize="1078,0" path="m6971,10l8049,10e" filled="false" stroked="true" strokeweight=".96002pt" strokecolor="#000000">
                <v:path arrowok="t"/>
              </v:shape>
            </v:group>
            <v:group style="position:absolute;left:8049;top:10;width:58;height:2" coordorigin="8049,10" coordsize="58,2">
              <v:shape style="position:absolute;left:8049;top:10;width:58;height:2" coordorigin="8049,10" coordsize="58,0" path="m8049,10l8106,10e" filled="false" stroked="true" strokeweight=".96002pt" strokecolor="#000000">
                <v:path arrowok="t"/>
              </v:shape>
            </v:group>
            <v:group style="position:absolute;left:8106;top:10;width:1361;height:2" coordorigin="8106,10" coordsize="1361,2">
              <v:shape style="position:absolute;left:8106;top:10;width:1361;height:2" coordorigin="8106,10" coordsize="1361,0" path="m8106,10l9467,10e" filled="false" stroked="true" strokeweight=".96002pt" strokecolor="#000000">
                <v:path arrowok="t"/>
              </v:shape>
            </v:group>
            <v:group style="position:absolute;left:9467;top:10;width:58;height:2" coordorigin="9467,10" coordsize="58,2">
              <v:shape style="position:absolute;left:9467;top:10;width:58;height:2" coordorigin="9467,10" coordsize="58,0" path="m9467,10l9525,10e" filled="false" stroked="true" strokeweight=".96002pt" strokecolor="#000000">
                <v:path arrowok="t"/>
              </v:shape>
            </v:group>
            <v:group style="position:absolute;left:9525;top:10;width:368;height:2" coordorigin="9525,10" coordsize="368,2">
              <v:shape style="position:absolute;left:9525;top:10;width:368;height:2" coordorigin="9525,10" coordsize="368,0" path="m9525,10l9892,10e" filled="false" stroked="true" strokeweight=".96002pt" strokecolor="#000000">
                <v:path arrowok="t"/>
              </v:shape>
            </v:group>
            <v:group style="position:absolute;left:9892;top:10;width:58;height:2" coordorigin="9892,10" coordsize="58,2">
              <v:shape style="position:absolute;left:9892;top:10;width:58;height:2" coordorigin="9892,10" coordsize="58,0" path="m9892,10l9950,10e" filled="false" stroked="true" strokeweight=".96002pt" strokecolor="#000000">
                <v:path arrowok="t"/>
              </v:shape>
            </v:group>
            <v:group style="position:absolute;left:9950;top:10;width:1455;height:2" coordorigin="9950,10" coordsize="1455,2">
              <v:shape style="position:absolute;left:9950;top:10;width:1455;height:2" coordorigin="9950,10" coordsize="1455,0" path="m9950,10l11404,10e" filled="false" stroked="true" strokeweight=".96002pt" strokecolor="#000000">
                <v:path arrowok="t"/>
              </v:shape>
            </v:group>
            <v:group style="position:absolute;left:11404;top:10;width:58;height:2" coordorigin="11404,10" coordsize="58,2">
              <v:shape style="position:absolute;left:11404;top:10;width:58;height:2" coordorigin="11404,10" coordsize="58,0" path="m11404,10l11462,10e" filled="false" stroked="true" strokeweight=".96002pt" strokecolor="#000000">
                <v:path arrowok="t"/>
              </v:shape>
            </v:group>
            <v:group style="position:absolute;left:11462;top:10;width:1388;height:2" coordorigin="11462,10" coordsize="1388,2">
              <v:shape style="position:absolute;left:11462;top:10;width:1388;height:2" coordorigin="11462,10" coordsize="1388,0" path="m11462,10l12849,10e" filled="false" stroked="true" strokeweight=".96002pt" strokecolor="#000000">
                <v:path arrowok="t"/>
              </v:shape>
            </v:group>
            <v:group style="position:absolute;left:12849;top:10;width:58;height:2" coordorigin="12849,10" coordsize="58,2">
              <v:shape style="position:absolute;left:12849;top:10;width:58;height:2" coordorigin="12849,10" coordsize="58,0" path="m12849,10l12907,10e" filled="false" stroked="true" strokeweight=".96002pt" strokecolor="#000000">
                <v:path arrowok="t"/>
              </v:shape>
            </v:group>
            <v:group style="position:absolute;left:12907;top:10;width:1383;height:2" coordorigin="12907,10" coordsize="1383,2">
              <v:shape style="position:absolute;left:12907;top:10;width:1383;height:2" coordorigin="12907,10" coordsize="1383,0" path="m12907,10l14290,10e" filled="false" stroked="true" strokeweight=".96002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6840" w:h="11910" w:orient="landscape"/>
          <w:pgMar w:header="882" w:footer="1195" w:top="1120" w:bottom="1380" w:left="1380" w:right="860"/>
        </w:sectPr>
      </w:pPr>
    </w:p>
    <w:p>
      <w:pPr>
        <w:spacing w:line="240" w:lineRule="auto" w:before="2"/>
        <w:rPr>
          <w:rFonts w:ascii="Times New Roman" w:hAnsi="Times New Roman" w:cs="Times New Roman" w:eastAsia="Times New Roman" w:hint="default"/>
          <w:sz w:val="13"/>
          <w:szCs w:val="13"/>
        </w:rPr>
      </w:pPr>
    </w:p>
    <w:p>
      <w:pPr>
        <w:spacing w:line="20" w:lineRule="exact"/>
        <w:ind w:left="17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15pt;height:1pt;mso-position-horizontal-relative:char;mso-position-vertical-relative:line" coordorigin="0,0" coordsize="14300,20">
            <v:group style="position:absolute;left:10;top:10;width:2084;height:2" coordorigin="10,10" coordsize="2084,2">
              <v:shape style="position:absolute;left:10;top:10;width:2084;height:2" coordorigin="10,10" coordsize="2084,0" path="m10,10l2093,10e" filled="false" stroked="true" strokeweight=".96pt" strokecolor="#000000">
                <v:path arrowok="t"/>
              </v:shape>
            </v:group>
            <v:group style="position:absolute;left:2093;top:10;width:58;height:2" coordorigin="2093,10" coordsize="58,2">
              <v:shape style="position:absolute;left:2093;top:10;width:58;height:2" coordorigin="2093,10" coordsize="58,0" path="m2093,10l2151,10e" filled="false" stroked="true" strokeweight=".96pt" strokecolor="#000000">
                <v:path arrowok="t"/>
              </v:shape>
            </v:group>
            <v:group style="position:absolute;left:2151;top:10;width:1362;height:2" coordorigin="2151,10" coordsize="1362,2">
              <v:shape style="position:absolute;left:2151;top:10;width:1362;height:2" coordorigin="2151,10" coordsize="1362,0" path="m2151,10l3512,10e" filled="false" stroked="true" strokeweight=".96pt" strokecolor="#000000">
                <v:path arrowok="t"/>
              </v:shape>
            </v:group>
            <v:group style="position:absolute;left:3512;top:10;width:58;height:2" coordorigin="3512,10" coordsize="58,2">
              <v:shape style="position:absolute;left:3512;top:10;width:58;height:2" coordorigin="3512,10" coordsize="58,0" path="m3512,10l3570,10e" filled="false" stroked="true" strokeweight=".96pt" strokecolor="#000000">
                <v:path arrowok="t"/>
              </v:shape>
            </v:group>
            <v:group style="position:absolute;left:3570;top:10;width:368;height:2" coordorigin="3570,10" coordsize="368,2">
              <v:shape style="position:absolute;left:3570;top:10;width:368;height:2" coordorigin="3570,10" coordsize="368,0" path="m3570,10l3937,10e" filled="false" stroked="true" strokeweight=".96pt" strokecolor="#000000">
                <v:path arrowok="t"/>
              </v:shape>
            </v:group>
            <v:group style="position:absolute;left:3937;top:10;width:58;height:2" coordorigin="3937,10" coordsize="58,2">
              <v:shape style="position:absolute;left:3937;top:10;width:58;height:2" coordorigin="3937,10" coordsize="58,0" path="m3937,10l3995,10e" filled="false" stroked="true" strokeweight=".96pt" strokecolor="#000000">
                <v:path arrowok="t"/>
              </v:shape>
            </v:group>
            <v:group style="position:absolute;left:3995;top:10;width:368;height:2" coordorigin="3995,10" coordsize="368,2">
              <v:shape style="position:absolute;left:3995;top:10;width:368;height:2" coordorigin="3995,10" coordsize="368,0" path="m3995,10l4362,10e" filled="false" stroked="true" strokeweight=".96pt" strokecolor="#000000">
                <v:path arrowok="t"/>
              </v:shape>
            </v:group>
            <v:group style="position:absolute;left:4362;top:10;width:58;height:2" coordorigin="4362,10" coordsize="58,2">
              <v:shape style="position:absolute;left:4362;top:10;width:58;height:2" coordorigin="4362,10" coordsize="58,0" path="m4362,10l4419,10e" filled="false" stroked="true" strokeweight=".96pt" strokecolor="#000000">
                <v:path arrowok="t"/>
              </v:shape>
            </v:group>
            <v:group style="position:absolute;left:4419;top:10;width:226;height:2" coordorigin="4419,10" coordsize="226,2">
              <v:shape style="position:absolute;left:4419;top:10;width:226;height:2" coordorigin="4419,10" coordsize="226,0" path="m4419,10l4645,10e" filled="false" stroked="true" strokeweight=".96pt" strokecolor="#000000">
                <v:path arrowok="t"/>
              </v:shape>
            </v:group>
            <v:group style="position:absolute;left:4645;top:10;width:58;height:2" coordorigin="4645,10" coordsize="58,2">
              <v:shape style="position:absolute;left:4645;top:10;width:58;height:2" coordorigin="4645,10" coordsize="58,0" path="m4645,10l4703,10e" filled="false" stroked="true" strokeweight=".96pt" strokecolor="#000000">
                <v:path arrowok="t"/>
              </v:shape>
            </v:group>
            <v:group style="position:absolute;left:4703;top:10;width:1361;height:2" coordorigin="4703,10" coordsize="1361,2">
              <v:shape style="position:absolute;left:4703;top:10;width:1361;height:2" coordorigin="4703,10" coordsize="1361,0" path="m4703,10l6063,10e" filled="false" stroked="true" strokeweight=".96pt" strokecolor="#000000">
                <v:path arrowok="t"/>
              </v:shape>
            </v:group>
            <v:group style="position:absolute;left:6063;top:10;width:58;height:2" coordorigin="6063,10" coordsize="58,2">
              <v:shape style="position:absolute;left:6063;top:10;width:58;height:2" coordorigin="6063,10" coordsize="58,0" path="m6063,10l6121,10e" filled="false" stroked="true" strokeweight=".96pt" strokecolor="#000000">
                <v:path arrowok="t"/>
              </v:shape>
            </v:group>
            <v:group style="position:absolute;left:6121;top:10;width:368;height:2" coordorigin="6121,10" coordsize="368,2">
              <v:shape style="position:absolute;left:6121;top:10;width:368;height:2" coordorigin="6121,10" coordsize="368,0" path="m6121,10l6488,10e" filled="false" stroked="true" strokeweight=".96pt" strokecolor="#000000">
                <v:path arrowok="t"/>
              </v:shape>
            </v:group>
            <v:group style="position:absolute;left:6488;top:10;width:58;height:2" coordorigin="6488,10" coordsize="58,2">
              <v:shape style="position:absolute;left:6488;top:10;width:58;height:2" coordorigin="6488,10" coordsize="58,0" path="m6488,10l6546,10e" filled="false" stroked="true" strokeweight=".96pt" strokecolor="#000000">
                <v:path arrowok="t"/>
              </v:shape>
            </v:group>
            <v:group style="position:absolute;left:6546;top:10;width:368;height:2" coordorigin="6546,10" coordsize="368,2">
              <v:shape style="position:absolute;left:6546;top:10;width:368;height:2" coordorigin="6546,10" coordsize="368,0" path="m6546,10l6913,10e" filled="false" stroked="true" strokeweight=".96pt" strokecolor="#000000">
                <v:path arrowok="t"/>
              </v:shape>
            </v:group>
            <v:group style="position:absolute;left:6913;top:10;width:58;height:2" coordorigin="6913,10" coordsize="58,2">
              <v:shape style="position:absolute;left:6913;top:10;width:58;height:2" coordorigin="6913,10" coordsize="58,0" path="m6913,10l6971,10e" filled="false" stroked="true" strokeweight=".96pt" strokecolor="#000000">
                <v:path arrowok="t"/>
              </v:shape>
            </v:group>
            <v:group style="position:absolute;left:6971;top:10;width:1078;height:2" coordorigin="6971,10" coordsize="1078,2">
              <v:shape style="position:absolute;left:6971;top:10;width:1078;height:2" coordorigin="6971,10" coordsize="1078,0" path="m6971,10l8049,10e" filled="false" stroked="true" strokeweight=".96pt" strokecolor="#000000">
                <v:path arrowok="t"/>
              </v:shape>
            </v:group>
            <v:group style="position:absolute;left:8049;top:10;width:58;height:2" coordorigin="8049,10" coordsize="58,2">
              <v:shape style="position:absolute;left:8049;top:10;width:58;height:2" coordorigin="8049,10" coordsize="58,0" path="m8049,10l8106,10e" filled="false" stroked="true" strokeweight=".96pt" strokecolor="#000000">
                <v:path arrowok="t"/>
              </v:shape>
            </v:group>
            <v:group style="position:absolute;left:8106;top:10;width:1361;height:2" coordorigin="8106,10" coordsize="1361,2">
              <v:shape style="position:absolute;left:8106;top:10;width:1361;height:2" coordorigin="8106,10" coordsize="1361,0" path="m8106,10l9467,10e" filled="false" stroked="true" strokeweight=".96pt" strokecolor="#000000">
                <v:path arrowok="t"/>
              </v:shape>
            </v:group>
            <v:group style="position:absolute;left:9467;top:10;width:58;height:2" coordorigin="9467,10" coordsize="58,2">
              <v:shape style="position:absolute;left:9467;top:10;width:58;height:2" coordorigin="9467,10" coordsize="58,0" path="m9467,10l9525,10e" filled="false" stroked="true" strokeweight=".96pt" strokecolor="#000000">
                <v:path arrowok="t"/>
              </v:shape>
            </v:group>
            <v:group style="position:absolute;left:9525;top:10;width:368;height:2" coordorigin="9525,10" coordsize="368,2">
              <v:shape style="position:absolute;left:9525;top:10;width:368;height:2" coordorigin="9525,10" coordsize="368,0" path="m9525,10l9892,10e" filled="false" stroked="true" strokeweight=".96pt" strokecolor="#000000">
                <v:path arrowok="t"/>
              </v:shape>
            </v:group>
            <v:group style="position:absolute;left:9892;top:10;width:58;height:2" coordorigin="9892,10" coordsize="58,2">
              <v:shape style="position:absolute;left:9892;top:10;width:58;height:2" coordorigin="9892,10" coordsize="58,0" path="m9892,10l9950,10e" filled="false" stroked="true" strokeweight=".96pt" strokecolor="#000000">
                <v:path arrowok="t"/>
              </v:shape>
            </v:group>
            <v:group style="position:absolute;left:9950;top:10;width:1455;height:2" coordorigin="9950,10" coordsize="1455,2">
              <v:shape style="position:absolute;left:9950;top:10;width:1455;height:2" coordorigin="9950,10" coordsize="1455,0" path="m9950,10l11404,10e" filled="false" stroked="true" strokeweight=".96pt" strokecolor="#000000">
                <v:path arrowok="t"/>
              </v:shape>
            </v:group>
            <v:group style="position:absolute;left:11404;top:10;width:58;height:2" coordorigin="11404,10" coordsize="58,2">
              <v:shape style="position:absolute;left:11404;top:10;width:58;height:2" coordorigin="11404,10" coordsize="58,0" path="m11404,10l11462,10e" filled="false" stroked="true" strokeweight=".96pt" strokecolor="#000000">
                <v:path arrowok="t"/>
              </v:shape>
            </v:group>
            <v:group style="position:absolute;left:11462;top:10;width:1388;height:2" coordorigin="11462,10" coordsize="1388,2">
              <v:shape style="position:absolute;left:11462;top:10;width:1388;height:2" coordorigin="11462,10" coordsize="1388,0" path="m11462,10l12849,10e" filled="false" stroked="true" strokeweight=".96pt" strokecolor="#000000">
                <v:path arrowok="t"/>
              </v:shape>
            </v:group>
            <v:group style="position:absolute;left:12849;top:10;width:58;height:2" coordorigin="12849,10" coordsize="58,2">
              <v:shape style="position:absolute;left:12849;top:10;width:58;height:2" coordorigin="12849,10" coordsize="58,0" path="m12849,10l12907,10e" filled="false" stroked="true" strokeweight=".96pt" strokecolor="#000000">
                <v:path arrowok="t"/>
              </v:shape>
            </v:group>
            <v:group style="position:absolute;left:12907;top:10;width:1383;height:2" coordorigin="12907,10" coordsize="1383,2">
              <v:shape style="position:absolute;left:12907;top:10;width:1383;height:2" coordorigin="12907,10" coordsize="1383,0" path="m12907,10l14290,10e" filled="false" stroked="true" strokeweight=".96pt" strokecolor="#000000">
                <v:path arrowok="t"/>
              </v:shape>
            </v:group>
          </v:group>
        </w:pict>
      </w:r>
      <w:r>
        <w:rPr>
          <w:rFonts w:ascii="Times New Roman" w:hAnsi="Times New Roman" w:cs="Times New Roman" w:eastAsia="Times New Roman" w:hint="default"/>
          <w:sz w:val="2"/>
          <w:szCs w:val="2"/>
        </w:rPr>
      </w:r>
    </w:p>
    <w:tbl>
      <w:tblPr>
        <w:tblW w:w="0" w:type="auto"/>
        <w:jc w:val="left"/>
        <w:tblInd w:w="153" w:type="dxa"/>
        <w:tblLayout w:type="fixed"/>
        <w:tblCellMar>
          <w:top w:w="0" w:type="dxa"/>
          <w:left w:w="0" w:type="dxa"/>
          <w:bottom w:w="0" w:type="dxa"/>
          <w:right w:w="0" w:type="dxa"/>
        </w:tblCellMar>
        <w:tblLook w:val="01E0"/>
      </w:tblPr>
      <w:tblGrid>
        <w:gridCol w:w="2088"/>
        <w:gridCol w:w="1419"/>
        <w:gridCol w:w="425"/>
        <w:gridCol w:w="425"/>
        <w:gridCol w:w="283"/>
        <w:gridCol w:w="1418"/>
        <w:gridCol w:w="425"/>
        <w:gridCol w:w="425"/>
        <w:gridCol w:w="1135"/>
        <w:gridCol w:w="1418"/>
        <w:gridCol w:w="425"/>
        <w:gridCol w:w="1512"/>
        <w:gridCol w:w="1445"/>
        <w:gridCol w:w="1436"/>
      </w:tblGrid>
      <w:tr>
        <w:trPr>
          <w:trHeight w:val="379" w:hRule="exact"/>
        </w:trPr>
        <w:tc>
          <w:tcPr>
            <w:tcW w:w="2088"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z w:val="16"/>
                <w:szCs w:val="16"/>
              </w:rPr>
              <w:t>（五）专项储备</w:t>
            </w:r>
          </w:p>
        </w:tc>
        <w:tc>
          <w:tcPr>
            <w:tcW w:w="1419" w:type="dxa"/>
            <w:tcBorders>
              <w:top w:val="single" w:sz="8" w:space="0" w:color="000000"/>
              <w:left w:val="single" w:sz="4" w:space="0" w:color="000000"/>
              <w:bottom w:val="single" w:sz="4" w:space="0" w:color="000000"/>
              <w:right w:val="single" w:sz="4" w:space="0" w:color="000000"/>
            </w:tcBorders>
          </w:tcPr>
          <w:p>
            <w:pPr/>
          </w:p>
        </w:tc>
        <w:tc>
          <w:tcPr>
            <w:tcW w:w="425" w:type="dxa"/>
            <w:tcBorders>
              <w:top w:val="single" w:sz="8" w:space="0" w:color="000000"/>
              <w:left w:val="single" w:sz="4" w:space="0" w:color="000000"/>
              <w:bottom w:val="single" w:sz="4" w:space="0" w:color="000000"/>
              <w:right w:val="single" w:sz="4" w:space="0" w:color="000000"/>
            </w:tcBorders>
          </w:tcPr>
          <w:p>
            <w:pPr/>
          </w:p>
        </w:tc>
        <w:tc>
          <w:tcPr>
            <w:tcW w:w="425" w:type="dxa"/>
            <w:tcBorders>
              <w:top w:val="single" w:sz="8" w:space="0" w:color="000000"/>
              <w:left w:val="single" w:sz="4" w:space="0" w:color="000000"/>
              <w:bottom w:val="single" w:sz="4" w:space="0" w:color="000000"/>
              <w:right w:val="single" w:sz="4" w:space="0" w:color="000000"/>
            </w:tcBorders>
          </w:tcPr>
          <w:p>
            <w:pPr/>
          </w:p>
        </w:tc>
        <w:tc>
          <w:tcPr>
            <w:tcW w:w="283" w:type="dxa"/>
            <w:tcBorders>
              <w:top w:val="single" w:sz="8" w:space="0" w:color="000000"/>
              <w:left w:val="single" w:sz="4" w:space="0" w:color="000000"/>
              <w:bottom w:val="single" w:sz="4" w:space="0" w:color="000000"/>
              <w:right w:val="single" w:sz="4" w:space="0" w:color="000000"/>
            </w:tcBorders>
          </w:tcPr>
          <w:p>
            <w:pPr/>
          </w:p>
        </w:tc>
        <w:tc>
          <w:tcPr>
            <w:tcW w:w="1418" w:type="dxa"/>
            <w:tcBorders>
              <w:top w:val="single" w:sz="8" w:space="0" w:color="000000"/>
              <w:left w:val="single" w:sz="4" w:space="0" w:color="000000"/>
              <w:bottom w:val="single" w:sz="4" w:space="0" w:color="000000"/>
              <w:right w:val="single" w:sz="4" w:space="0" w:color="000000"/>
            </w:tcBorders>
          </w:tcPr>
          <w:p>
            <w:pPr/>
          </w:p>
        </w:tc>
        <w:tc>
          <w:tcPr>
            <w:tcW w:w="425" w:type="dxa"/>
            <w:tcBorders>
              <w:top w:val="single" w:sz="8" w:space="0" w:color="000000"/>
              <w:left w:val="single" w:sz="4" w:space="0" w:color="000000"/>
              <w:bottom w:val="single" w:sz="4" w:space="0" w:color="000000"/>
              <w:right w:val="single" w:sz="4" w:space="0" w:color="000000"/>
            </w:tcBorders>
          </w:tcPr>
          <w:p>
            <w:pPr/>
          </w:p>
        </w:tc>
        <w:tc>
          <w:tcPr>
            <w:tcW w:w="425" w:type="dxa"/>
            <w:tcBorders>
              <w:top w:val="single" w:sz="8" w:space="0" w:color="000000"/>
              <w:left w:val="single" w:sz="4" w:space="0" w:color="000000"/>
              <w:bottom w:val="single" w:sz="4" w:space="0" w:color="000000"/>
              <w:right w:val="single" w:sz="4" w:space="0" w:color="000000"/>
            </w:tcBorders>
          </w:tcPr>
          <w:p>
            <w:pPr/>
          </w:p>
        </w:tc>
        <w:tc>
          <w:tcPr>
            <w:tcW w:w="113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3"/>
              <w:ind w:right="24"/>
              <w:jc w:val="right"/>
              <w:rPr>
                <w:rFonts w:ascii="Arial" w:hAnsi="Arial" w:cs="Arial" w:eastAsia="Arial" w:hint="default"/>
                <w:sz w:val="17"/>
                <w:szCs w:val="17"/>
              </w:rPr>
            </w:pPr>
            <w:r>
              <w:rPr>
                <w:rFonts w:ascii="Arial"/>
                <w:spacing w:val="-1"/>
                <w:sz w:val="17"/>
              </w:rPr>
              <w:t>1,226,589.06</w:t>
            </w:r>
          </w:p>
        </w:tc>
        <w:tc>
          <w:tcPr>
            <w:tcW w:w="1418" w:type="dxa"/>
            <w:tcBorders>
              <w:top w:val="single" w:sz="8" w:space="0" w:color="000000"/>
              <w:left w:val="single" w:sz="4" w:space="0" w:color="000000"/>
              <w:bottom w:val="single" w:sz="4" w:space="0" w:color="000000"/>
              <w:right w:val="single" w:sz="4" w:space="0" w:color="000000"/>
            </w:tcBorders>
          </w:tcPr>
          <w:p>
            <w:pPr/>
          </w:p>
        </w:tc>
        <w:tc>
          <w:tcPr>
            <w:tcW w:w="425" w:type="dxa"/>
            <w:tcBorders>
              <w:top w:val="single" w:sz="8" w:space="0" w:color="000000"/>
              <w:left w:val="single" w:sz="4" w:space="0" w:color="000000"/>
              <w:bottom w:val="single" w:sz="4" w:space="0" w:color="000000"/>
              <w:right w:val="single" w:sz="4" w:space="0" w:color="000000"/>
            </w:tcBorders>
          </w:tcPr>
          <w:p>
            <w:pPr/>
          </w:p>
        </w:tc>
        <w:tc>
          <w:tcPr>
            <w:tcW w:w="1512" w:type="dxa"/>
            <w:tcBorders>
              <w:top w:val="single" w:sz="8" w:space="0" w:color="000000"/>
              <w:left w:val="single" w:sz="4" w:space="0" w:color="000000"/>
              <w:bottom w:val="single" w:sz="4" w:space="0" w:color="000000"/>
              <w:right w:val="single" w:sz="4" w:space="0" w:color="000000"/>
            </w:tcBorders>
          </w:tcPr>
          <w:p>
            <w:pPr/>
          </w:p>
        </w:tc>
        <w:tc>
          <w:tcPr>
            <w:tcW w:w="1445" w:type="dxa"/>
            <w:tcBorders>
              <w:top w:val="single" w:sz="8" w:space="0" w:color="000000"/>
              <w:left w:val="single" w:sz="4" w:space="0" w:color="000000"/>
              <w:bottom w:val="single" w:sz="4" w:space="0" w:color="000000"/>
              <w:right w:val="single" w:sz="4" w:space="0" w:color="000000"/>
            </w:tcBorders>
          </w:tcPr>
          <w:p>
            <w:pPr/>
          </w:p>
        </w:tc>
        <w:tc>
          <w:tcPr>
            <w:tcW w:w="1436"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83"/>
              <w:ind w:right="26"/>
              <w:jc w:val="right"/>
              <w:rPr>
                <w:rFonts w:ascii="Arial" w:hAnsi="Arial" w:cs="Arial" w:eastAsia="Arial" w:hint="default"/>
                <w:sz w:val="17"/>
                <w:szCs w:val="17"/>
              </w:rPr>
            </w:pPr>
            <w:r>
              <w:rPr>
                <w:rFonts w:ascii="Arial"/>
                <w:spacing w:val="-1"/>
                <w:sz w:val="17"/>
              </w:rPr>
              <w:t>1,226,589.06</w:t>
            </w:r>
          </w:p>
        </w:tc>
      </w:tr>
      <w:tr>
        <w:trPr>
          <w:trHeight w:val="374"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4"/>
              <w:jc w:val="right"/>
              <w:rPr>
                <w:rFonts w:ascii="Arial" w:hAnsi="Arial" w:cs="Arial" w:eastAsia="Arial" w:hint="default"/>
                <w:sz w:val="17"/>
                <w:szCs w:val="17"/>
              </w:rPr>
            </w:pPr>
            <w:r>
              <w:rPr>
                <w:rFonts w:ascii="Arial"/>
                <w:spacing w:val="-1"/>
                <w:sz w:val="17"/>
              </w:rPr>
              <w:t>3,210,800.00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26"/>
              <w:jc w:val="right"/>
              <w:rPr>
                <w:rFonts w:ascii="Arial" w:hAnsi="Arial" w:cs="Arial" w:eastAsia="Arial" w:hint="default"/>
                <w:sz w:val="17"/>
                <w:szCs w:val="17"/>
              </w:rPr>
            </w:pPr>
            <w:r>
              <w:rPr>
                <w:rFonts w:ascii="Arial"/>
                <w:spacing w:val="-1"/>
                <w:sz w:val="17"/>
              </w:rPr>
              <w:t>3,210,800.00</w:t>
            </w:r>
          </w:p>
        </w:tc>
      </w:tr>
      <w:tr>
        <w:trPr>
          <w:trHeight w:val="374"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4"/>
              <w:jc w:val="right"/>
              <w:rPr>
                <w:rFonts w:ascii="Arial" w:hAnsi="Arial" w:cs="Arial" w:eastAsia="Arial" w:hint="default"/>
                <w:sz w:val="17"/>
                <w:szCs w:val="17"/>
              </w:rPr>
            </w:pPr>
            <w:r>
              <w:rPr>
                <w:rFonts w:ascii="Arial"/>
                <w:spacing w:val="-1"/>
                <w:sz w:val="17"/>
              </w:rPr>
              <w:t>1,984,210.94</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6"/>
              <w:jc w:val="right"/>
              <w:rPr>
                <w:rFonts w:ascii="Arial" w:hAnsi="Arial" w:cs="Arial" w:eastAsia="Arial" w:hint="default"/>
                <w:sz w:val="17"/>
                <w:szCs w:val="17"/>
              </w:rPr>
            </w:pPr>
            <w:r>
              <w:rPr>
                <w:rFonts w:ascii="Arial"/>
                <w:spacing w:val="-1"/>
                <w:sz w:val="17"/>
              </w:rPr>
              <w:t>1,984,210.94</w:t>
            </w:r>
          </w:p>
        </w:tc>
      </w:tr>
      <w:tr>
        <w:trPr>
          <w:trHeight w:val="374" w:hRule="exact"/>
        </w:trPr>
        <w:tc>
          <w:tcPr>
            <w:tcW w:w="2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z w:val="16"/>
                <w:szCs w:val="16"/>
              </w:rPr>
              <w:t>（六）其他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088" w:type="dxa"/>
            <w:tcBorders>
              <w:top w:val="single" w:sz="4" w:space="0" w:color="000000"/>
              <w:left w:val="nil" w:sz="6" w:space="0" w:color="auto"/>
              <w:bottom w:val="single" w:sz="23" w:space="0" w:color="000000"/>
              <w:right w:val="single" w:sz="4" w:space="0" w:color="000000"/>
            </w:tcBorders>
          </w:tcPr>
          <w:p>
            <w:pPr>
              <w:pStyle w:val="TableParagraph"/>
              <w:spacing w:line="240" w:lineRule="auto" w:before="67"/>
              <w:ind w:left="28"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419"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80"/>
              <w:ind w:left="62" w:right="0"/>
              <w:jc w:val="left"/>
              <w:rPr>
                <w:rFonts w:ascii="Arial" w:hAnsi="Arial" w:cs="Arial" w:eastAsia="Arial" w:hint="default"/>
                <w:sz w:val="17"/>
                <w:szCs w:val="17"/>
              </w:rPr>
            </w:pPr>
            <w:r>
              <w:rPr>
                <w:rFonts w:ascii="Arial"/>
                <w:sz w:val="17"/>
              </w:rPr>
              <w:t>1,777,679,909.00</w:t>
            </w:r>
          </w:p>
        </w:tc>
        <w:tc>
          <w:tcPr>
            <w:tcW w:w="425" w:type="dxa"/>
            <w:tcBorders>
              <w:top w:val="single" w:sz="4" w:space="0" w:color="000000"/>
              <w:left w:val="single" w:sz="4" w:space="0" w:color="000000"/>
              <w:bottom w:val="single" w:sz="23" w:space="0" w:color="000000"/>
              <w:right w:val="single" w:sz="4" w:space="0" w:color="000000"/>
            </w:tcBorders>
          </w:tcPr>
          <w:p>
            <w:pPr/>
          </w:p>
        </w:tc>
        <w:tc>
          <w:tcPr>
            <w:tcW w:w="425" w:type="dxa"/>
            <w:tcBorders>
              <w:top w:val="single" w:sz="4" w:space="0" w:color="000000"/>
              <w:left w:val="single" w:sz="4" w:space="0" w:color="000000"/>
              <w:bottom w:val="single" w:sz="23" w:space="0" w:color="000000"/>
              <w:right w:val="single" w:sz="4" w:space="0" w:color="000000"/>
            </w:tcBorders>
          </w:tcPr>
          <w:p>
            <w:pPr/>
          </w:p>
        </w:tc>
        <w:tc>
          <w:tcPr>
            <w:tcW w:w="283" w:type="dxa"/>
            <w:tcBorders>
              <w:top w:val="single" w:sz="4" w:space="0" w:color="000000"/>
              <w:left w:val="single" w:sz="4" w:space="0" w:color="000000"/>
              <w:bottom w:val="single" w:sz="23" w:space="0" w:color="000000"/>
              <w:right w:val="single" w:sz="4" w:space="0" w:color="000000"/>
            </w:tcBorders>
          </w:tcPr>
          <w:p>
            <w:pPr/>
          </w:p>
        </w:tc>
        <w:tc>
          <w:tcPr>
            <w:tcW w:w="141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80"/>
              <w:ind w:left="64" w:right="0"/>
              <w:jc w:val="left"/>
              <w:rPr>
                <w:rFonts w:ascii="Arial" w:hAnsi="Arial" w:cs="Arial" w:eastAsia="Arial" w:hint="default"/>
                <w:sz w:val="17"/>
                <w:szCs w:val="17"/>
              </w:rPr>
            </w:pPr>
            <w:r>
              <w:rPr>
                <w:rFonts w:ascii="Arial"/>
                <w:sz w:val="17"/>
              </w:rPr>
              <w:t>2,420,221,207.29</w:t>
            </w:r>
          </w:p>
        </w:tc>
        <w:tc>
          <w:tcPr>
            <w:tcW w:w="425" w:type="dxa"/>
            <w:tcBorders>
              <w:top w:val="single" w:sz="4" w:space="0" w:color="000000"/>
              <w:left w:val="single" w:sz="4" w:space="0" w:color="000000"/>
              <w:bottom w:val="single" w:sz="23" w:space="0" w:color="000000"/>
              <w:right w:val="single" w:sz="4" w:space="0" w:color="000000"/>
            </w:tcBorders>
          </w:tcPr>
          <w:p>
            <w:pPr/>
          </w:p>
        </w:tc>
        <w:tc>
          <w:tcPr>
            <w:tcW w:w="425" w:type="dxa"/>
            <w:tcBorders>
              <w:top w:val="single" w:sz="4" w:space="0" w:color="000000"/>
              <w:left w:val="single" w:sz="4" w:space="0" w:color="000000"/>
              <w:bottom w:val="single" w:sz="23" w:space="0" w:color="000000"/>
              <w:right w:val="single" w:sz="4" w:space="0" w:color="000000"/>
            </w:tcBorders>
          </w:tcPr>
          <w:p>
            <w:pPr/>
          </w:p>
        </w:tc>
        <w:tc>
          <w:tcPr>
            <w:tcW w:w="113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80"/>
              <w:ind w:right="24"/>
              <w:jc w:val="right"/>
              <w:rPr>
                <w:rFonts w:ascii="Arial" w:hAnsi="Arial" w:cs="Arial" w:eastAsia="Arial" w:hint="default"/>
                <w:sz w:val="17"/>
                <w:szCs w:val="17"/>
              </w:rPr>
            </w:pPr>
            <w:r>
              <w:rPr>
                <w:rFonts w:ascii="Arial"/>
                <w:spacing w:val="-1"/>
                <w:sz w:val="17"/>
              </w:rPr>
              <w:t>2,372,161.35</w:t>
            </w:r>
          </w:p>
        </w:tc>
        <w:tc>
          <w:tcPr>
            <w:tcW w:w="141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80"/>
              <w:ind w:left="64" w:right="0"/>
              <w:jc w:val="left"/>
              <w:rPr>
                <w:rFonts w:ascii="Arial" w:hAnsi="Arial" w:cs="Arial" w:eastAsia="Arial" w:hint="default"/>
                <w:sz w:val="17"/>
                <w:szCs w:val="17"/>
              </w:rPr>
            </w:pPr>
            <w:r>
              <w:rPr>
                <w:rFonts w:ascii="Arial"/>
                <w:sz w:val="17"/>
              </w:rPr>
              <w:t>1,290,780,124.55</w:t>
            </w:r>
          </w:p>
        </w:tc>
        <w:tc>
          <w:tcPr>
            <w:tcW w:w="425" w:type="dxa"/>
            <w:tcBorders>
              <w:top w:val="single" w:sz="4" w:space="0" w:color="000000"/>
              <w:left w:val="single" w:sz="4" w:space="0" w:color="000000"/>
              <w:bottom w:val="single" w:sz="23" w:space="0" w:color="000000"/>
              <w:right w:val="single" w:sz="4" w:space="0" w:color="000000"/>
            </w:tcBorders>
          </w:tcPr>
          <w:p>
            <w:pPr/>
          </w:p>
        </w:tc>
        <w:tc>
          <w:tcPr>
            <w:tcW w:w="1512"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80"/>
              <w:ind w:left="299" w:right="0"/>
              <w:jc w:val="left"/>
              <w:rPr>
                <w:rFonts w:ascii="Arial" w:hAnsi="Arial" w:cs="Arial" w:eastAsia="Arial" w:hint="default"/>
                <w:sz w:val="17"/>
                <w:szCs w:val="17"/>
              </w:rPr>
            </w:pPr>
            <w:r>
              <w:rPr>
                <w:rFonts w:ascii="Arial"/>
                <w:sz w:val="17"/>
              </w:rPr>
              <w:t>350,464,580.21</w:t>
            </w:r>
          </w:p>
        </w:tc>
        <w:tc>
          <w:tcPr>
            <w:tcW w:w="144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80"/>
              <w:ind w:left="175" w:right="0"/>
              <w:jc w:val="left"/>
              <w:rPr>
                <w:rFonts w:ascii="Arial" w:hAnsi="Arial" w:cs="Arial" w:eastAsia="Arial" w:hint="default"/>
                <w:sz w:val="17"/>
                <w:szCs w:val="17"/>
              </w:rPr>
            </w:pPr>
            <w:r>
              <w:rPr>
                <w:rFonts w:ascii="Arial"/>
                <w:sz w:val="17"/>
              </w:rPr>
              <w:t>-124,650,626.79</w:t>
            </w:r>
          </w:p>
        </w:tc>
        <w:tc>
          <w:tcPr>
            <w:tcW w:w="1436"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80"/>
              <w:ind w:right="27"/>
              <w:jc w:val="right"/>
              <w:rPr>
                <w:rFonts w:ascii="Arial" w:hAnsi="Arial" w:cs="Arial" w:eastAsia="Arial" w:hint="default"/>
                <w:sz w:val="17"/>
                <w:szCs w:val="17"/>
              </w:rPr>
            </w:pPr>
            <w:r>
              <w:rPr>
                <w:rFonts w:ascii="Arial"/>
                <w:spacing w:val="-1"/>
                <w:sz w:val="17"/>
              </w:rPr>
              <w:t>5,716,867,355.61</w:t>
            </w:r>
          </w:p>
        </w:tc>
      </w:tr>
    </w:tbl>
    <w:p>
      <w:pPr>
        <w:pStyle w:val="BodyText"/>
        <w:tabs>
          <w:tab w:pos="2246" w:val="left" w:leader="none"/>
        </w:tabs>
        <w:spacing w:line="259" w:lineRule="exact"/>
        <w:ind w:left="144" w:right="0"/>
        <w:jc w:val="left"/>
      </w:pPr>
      <w:r>
        <w:rPr>
          <w:spacing w:val="-1"/>
        </w:rPr>
        <w:t>法定代表人：刘长友</w:t>
        <w:tab/>
      </w:r>
      <w:r>
        <w:rPr>
          <w:spacing w:val="-2"/>
        </w:rPr>
        <w:t>主管会计工作负责人：贺天元</w:t>
      </w:r>
      <w:r>
        <w:rPr/>
        <w:t> </w:t>
      </w:r>
      <w:r>
        <w:rPr>
          <w:spacing w:val="-2"/>
        </w:rPr>
        <w:t>总会计师：杨占海</w:t>
      </w:r>
      <w:r>
        <w:rPr>
          <w:spacing w:val="56"/>
        </w:rPr>
        <w:t> </w:t>
      </w:r>
      <w:r>
        <w:rPr>
          <w:spacing w:val="-2"/>
        </w:rPr>
        <w:t>会计机构负责人：葛树峰</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82" w:footer="1195" w:top="1120" w:bottom="1380" w:left="1380" w:right="820"/>
        </w:sectPr>
      </w:pPr>
    </w:p>
    <w:p>
      <w:pPr>
        <w:pStyle w:val="Heading2"/>
        <w:spacing w:line="274" w:lineRule="exact" w:before="36"/>
        <w:ind w:left="0" w:right="0"/>
        <w:jc w:val="right"/>
        <w:rPr>
          <w:b w:val="0"/>
          <w:bCs w:val="0"/>
        </w:rPr>
      </w:pPr>
      <w:r>
        <w:rPr>
          <w:spacing w:val="-1"/>
        </w:rPr>
        <w:t>母公司所有者权益变动表</w:t>
      </w:r>
      <w:r>
        <w:rPr>
          <w:b w:val="0"/>
          <w:bCs w:val="0"/>
          <w:spacing w:val="-1"/>
        </w:rPr>
      </w:r>
    </w:p>
    <w:p>
      <w:pPr>
        <w:pStyle w:val="BodyText"/>
        <w:spacing w:line="289" w:lineRule="exact"/>
        <w:ind w:left="0" w:right="355"/>
        <w:jc w:val="right"/>
      </w:pPr>
      <w:r>
        <w:rPr>
          <w:rFonts w:ascii="Arial" w:hAnsi="Arial" w:cs="Arial" w:eastAsia="Arial" w:hint="default"/>
        </w:rPr>
        <w:t>2017</w:t>
      </w:r>
      <w:r>
        <w:rPr>
          <w:rFonts w:ascii="Arial" w:hAnsi="Arial" w:cs="Arial" w:eastAsia="Arial" w:hint="default"/>
          <w:spacing w:val="-8"/>
        </w:rPr>
        <w:t> </w:t>
      </w:r>
      <w:r>
        <w:rPr/>
        <w:t>年</w:t>
      </w:r>
      <w:r>
        <w:rPr>
          <w:spacing w:val="-53"/>
        </w:rPr>
        <w:t> </w:t>
      </w:r>
      <w:r>
        <w:rPr>
          <w:rFonts w:ascii="Arial" w:hAnsi="Arial" w:cs="Arial" w:eastAsia="Arial" w:hint="default"/>
        </w:rPr>
        <w:t>1</w:t>
      </w:r>
      <w:r>
        <w:rPr>
          <w:rFonts w:ascii="Arial" w:hAnsi="Arial" w:cs="Arial" w:eastAsia="Arial" w:hint="default"/>
        </w:rPr>
        <w:t>—</w:t>
      </w:r>
      <w:r>
        <w:rPr>
          <w:rFonts w:ascii="Arial" w:hAnsi="Arial" w:cs="Arial" w:eastAsia="Arial" w:hint="default"/>
        </w:rPr>
        <w:t>12</w:t>
      </w:r>
      <w:r>
        <w:rPr>
          <w:rFonts w:ascii="Arial" w:hAnsi="Arial" w:cs="Arial" w:eastAsia="Arial" w:hint="default"/>
          <w:spacing w:val="-6"/>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80" w:right="820"/>
          <w:cols w:num="2" w:equalWidth="0">
            <w:col w:w="8231" w:space="40"/>
            <w:col w:w="6369"/>
          </w:cols>
        </w:sectPr>
      </w:pPr>
    </w:p>
    <w:p>
      <w:pPr>
        <w:spacing w:line="240" w:lineRule="auto" w:before="7"/>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2952"/>
        <w:gridCol w:w="1561"/>
        <w:gridCol w:w="427"/>
        <w:gridCol w:w="425"/>
        <w:gridCol w:w="283"/>
        <w:gridCol w:w="1560"/>
        <w:gridCol w:w="566"/>
        <w:gridCol w:w="566"/>
        <w:gridCol w:w="1135"/>
        <w:gridCol w:w="1558"/>
        <w:gridCol w:w="1418"/>
        <w:gridCol w:w="1587"/>
      </w:tblGrid>
      <w:tr>
        <w:trPr>
          <w:trHeight w:val="398" w:hRule="exact"/>
        </w:trPr>
        <w:tc>
          <w:tcPr>
            <w:tcW w:w="2952" w:type="dxa"/>
            <w:vMerge w:val="restart"/>
            <w:tcBorders>
              <w:top w:val="single" w:sz="23"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pacing w:val="-12"/>
                <w:sz w:val="18"/>
                <w:szCs w:val="18"/>
              </w:rPr>
              <w:t>项目</w:t>
            </w:r>
            <w:r>
              <w:rPr>
                <w:rFonts w:ascii="宋体" w:hAnsi="宋体" w:cs="宋体" w:eastAsia="宋体" w:hint="default"/>
                <w:sz w:val="18"/>
                <w:szCs w:val="18"/>
              </w:rPr>
            </w:r>
          </w:p>
        </w:tc>
        <w:tc>
          <w:tcPr>
            <w:tcW w:w="11088" w:type="dxa"/>
            <w:gridSpan w:val="11"/>
            <w:tcBorders>
              <w:top w:val="single" w:sz="23" w:space="0" w:color="000000"/>
              <w:left w:val="single" w:sz="4" w:space="0" w:color="000000"/>
              <w:bottom w:val="single" w:sz="4" w:space="0" w:color="000000"/>
              <w:right w:val="nil" w:sz="6" w:space="0" w:color="auto"/>
            </w:tcBorders>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74" w:hRule="exact"/>
        </w:trPr>
        <w:tc>
          <w:tcPr>
            <w:tcW w:w="2952" w:type="dxa"/>
            <w:vMerge/>
            <w:tcBorders>
              <w:left w:val="nil" w:sz="6" w:space="0" w:color="auto"/>
              <w:right w:val="single" w:sz="4" w:space="0" w:color="000000"/>
            </w:tcBorders>
          </w:tcPr>
          <w:p>
            <w:pP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pacing w:val="-12"/>
                <w:sz w:val="18"/>
                <w:szCs w:val="18"/>
              </w:rPr>
              <w:t>股本</w:t>
            </w:r>
            <w:r>
              <w:rPr>
                <w:rFonts w:ascii="宋体" w:hAnsi="宋体" w:cs="宋体" w:eastAsia="宋体" w:hint="default"/>
                <w:sz w:val="18"/>
                <w:szCs w:val="18"/>
              </w:rPr>
            </w:r>
          </w:p>
        </w:tc>
        <w:tc>
          <w:tcPr>
            <w:tcW w:w="1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7" w:right="0"/>
              <w:jc w:val="left"/>
              <w:rPr>
                <w:rFonts w:ascii="宋体" w:hAnsi="宋体" w:cs="宋体" w:eastAsia="宋体" w:hint="default"/>
                <w:sz w:val="18"/>
                <w:szCs w:val="18"/>
              </w:rPr>
            </w:pPr>
            <w:r>
              <w:rPr>
                <w:rFonts w:ascii="宋体" w:hAnsi="宋体" w:cs="宋体" w:eastAsia="宋体" w:hint="default"/>
                <w:spacing w:val="-12"/>
                <w:sz w:val="18"/>
                <w:szCs w:val="18"/>
              </w:rPr>
              <w:t>其他权益工具</w:t>
            </w:r>
            <w:r>
              <w:rPr>
                <w:rFonts w:ascii="宋体" w:hAnsi="宋体" w:cs="宋体" w:eastAsia="宋体" w:hint="default"/>
                <w:sz w:val="18"/>
                <w:szCs w:val="18"/>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pacing w:val="-12"/>
                <w:sz w:val="18"/>
                <w:szCs w:val="18"/>
              </w:rPr>
              <w:t>资本公积</w:t>
            </w:r>
            <w:r>
              <w:rPr>
                <w:rFonts w:ascii="宋体" w:hAnsi="宋体" w:cs="宋体" w:eastAsia="宋体" w:hint="default"/>
                <w:sz w:val="18"/>
                <w:szCs w:val="18"/>
              </w:rPr>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32" w:lineRule="exact"/>
              <w:ind w:left="110" w:right="53" w:hanging="41"/>
              <w:jc w:val="left"/>
              <w:rPr>
                <w:rFonts w:ascii="宋体" w:hAnsi="宋体" w:cs="宋体" w:eastAsia="宋体" w:hint="default"/>
                <w:sz w:val="18"/>
                <w:szCs w:val="18"/>
              </w:rPr>
            </w:pPr>
            <w:r>
              <w:rPr>
                <w:rFonts w:ascii="宋体" w:hAnsi="宋体" w:cs="宋体" w:eastAsia="宋体" w:hint="default"/>
                <w:spacing w:val="-7"/>
                <w:sz w:val="18"/>
                <w:szCs w:val="18"/>
              </w:rPr>
              <w:t>减</w:t>
            </w:r>
            <w:r>
              <w:rPr>
                <w:rFonts w:ascii="宋体" w:hAnsi="宋体" w:cs="宋体" w:eastAsia="宋体" w:hint="default"/>
                <w:spacing w:val="-7"/>
                <w:sz w:val="18"/>
                <w:szCs w:val="18"/>
              </w:rPr>
              <w:t>:</w:t>
            </w:r>
            <w:r>
              <w:rPr>
                <w:rFonts w:ascii="宋体" w:hAnsi="宋体" w:cs="宋体" w:eastAsia="宋体" w:hint="default"/>
                <w:spacing w:val="-7"/>
                <w:sz w:val="18"/>
                <w:szCs w:val="18"/>
              </w:rPr>
              <w:t>库</w:t>
            </w:r>
            <w:r>
              <w:rPr>
                <w:rFonts w:ascii="宋体" w:hAnsi="宋体" w:cs="宋体" w:eastAsia="宋体" w:hint="default"/>
                <w:spacing w:val="-88"/>
                <w:sz w:val="18"/>
                <w:szCs w:val="18"/>
              </w:rPr>
              <w:t> </w:t>
            </w:r>
            <w:r>
              <w:rPr>
                <w:rFonts w:ascii="宋体" w:hAnsi="宋体" w:cs="宋体" w:eastAsia="宋体" w:hint="default"/>
                <w:spacing w:val="-12"/>
                <w:sz w:val="18"/>
                <w:szCs w:val="18"/>
              </w:rPr>
              <w:t>存股</w:t>
            </w:r>
            <w:r>
              <w:rPr>
                <w:rFonts w:ascii="宋体" w:hAnsi="宋体" w:cs="宋体" w:eastAsia="宋体" w:hint="default"/>
                <w:sz w:val="18"/>
                <w:szCs w:val="18"/>
              </w:rPr>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32" w:lineRule="exact"/>
              <w:ind w:left="26" w:right="24"/>
              <w:jc w:val="left"/>
              <w:rPr>
                <w:rFonts w:ascii="宋体" w:hAnsi="宋体" w:cs="宋体" w:eastAsia="宋体" w:hint="default"/>
                <w:sz w:val="18"/>
                <w:szCs w:val="18"/>
              </w:rPr>
            </w:pPr>
            <w:r>
              <w:rPr>
                <w:rFonts w:ascii="宋体" w:hAnsi="宋体" w:cs="宋体" w:eastAsia="宋体" w:hint="default"/>
                <w:spacing w:val="-12"/>
                <w:sz w:val="18"/>
                <w:szCs w:val="18"/>
              </w:rPr>
              <w:t>其他综 合收益</w:t>
            </w:r>
            <w:r>
              <w:rPr>
                <w:rFonts w:ascii="宋体" w:hAnsi="宋体" w:cs="宋体" w:eastAsia="宋体" w:hint="default"/>
                <w:sz w:val="18"/>
                <w:szCs w:val="18"/>
              </w:rPr>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pacing w:val="-12"/>
                <w:sz w:val="18"/>
                <w:szCs w:val="18"/>
              </w:rPr>
              <w:t>专项储备</w:t>
            </w:r>
            <w:r>
              <w:rPr>
                <w:rFonts w:ascii="宋体" w:hAnsi="宋体" w:cs="宋体" w:eastAsia="宋体" w:hint="default"/>
                <w:sz w:val="18"/>
                <w:szCs w:val="18"/>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pacing w:val="-12"/>
                <w:sz w:val="18"/>
                <w:szCs w:val="18"/>
              </w:rPr>
              <w:t>盈余公积</w:t>
            </w:r>
            <w:r>
              <w:rPr>
                <w:rFonts w:ascii="宋体" w:hAnsi="宋体" w:cs="宋体" w:eastAsia="宋体" w:hint="default"/>
                <w:sz w:val="18"/>
                <w:szCs w:val="18"/>
              </w:rPr>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pacing w:val="-12"/>
                <w:sz w:val="18"/>
                <w:szCs w:val="18"/>
              </w:rPr>
              <w:t>未分配利润</w:t>
            </w:r>
            <w:r>
              <w:rPr>
                <w:rFonts w:ascii="宋体" w:hAnsi="宋体" w:cs="宋体" w:eastAsia="宋体" w:hint="default"/>
                <w:sz w:val="18"/>
                <w:szCs w:val="18"/>
              </w:rPr>
            </w:r>
          </w:p>
        </w:tc>
        <w:tc>
          <w:tcPr>
            <w:tcW w:w="1587"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12"/>
                <w:sz w:val="18"/>
                <w:szCs w:val="18"/>
              </w:rPr>
              <w:t>所有者权益合计</w:t>
            </w:r>
            <w:r>
              <w:rPr>
                <w:rFonts w:ascii="宋体" w:hAnsi="宋体" w:cs="宋体" w:eastAsia="宋体" w:hint="default"/>
                <w:sz w:val="18"/>
                <w:szCs w:val="18"/>
              </w:rPr>
            </w:r>
          </w:p>
        </w:tc>
      </w:tr>
      <w:tr>
        <w:trPr>
          <w:trHeight w:val="533" w:hRule="exact"/>
        </w:trPr>
        <w:tc>
          <w:tcPr>
            <w:tcW w:w="2952" w:type="dxa"/>
            <w:vMerge/>
            <w:tcBorders>
              <w:left w:val="nil" w:sz="6" w:space="0" w:color="auto"/>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3"/>
              <w:ind w:left="117" w:right="2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3"/>
              <w:ind w:left="117" w:right="24"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3"/>
              <w:ind w:left="47" w:right="43"/>
              <w:jc w:val="left"/>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87" w:type="dxa"/>
            <w:vMerge/>
            <w:tcBorders>
              <w:left w:val="single" w:sz="4" w:space="0" w:color="000000"/>
              <w:bottom w:val="single" w:sz="4" w:space="0" w:color="000000"/>
              <w:right w:val="nil" w:sz="6" w:space="0" w:color="auto"/>
            </w:tcBorders>
          </w:tcPr>
          <w:p>
            <w:pPr/>
          </w:p>
        </w:tc>
      </w:tr>
      <w:tr>
        <w:trPr>
          <w:trHeight w:val="375"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1"/>
                <w:sz w:val="20"/>
                <w:szCs w:val="20"/>
              </w:rPr>
              <w:t>一、上年期末余额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Arial" w:hAnsi="Arial" w:cs="Arial" w:eastAsia="Arial" w:hint="default"/>
                <w:sz w:val="18"/>
                <w:szCs w:val="18"/>
              </w:rPr>
            </w:pPr>
            <w:r>
              <w:rPr>
                <w:rFonts w:ascii="Arial"/>
                <w:spacing w:val="-1"/>
                <w:sz w:val="18"/>
              </w:rPr>
              <w:t>1,777,679,909.00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Arial" w:hAnsi="Arial" w:cs="Arial" w:eastAsia="Arial" w:hint="default"/>
                <w:sz w:val="18"/>
                <w:szCs w:val="18"/>
              </w:rPr>
            </w:pPr>
            <w:r>
              <w:rPr>
                <w:rFonts w:ascii="Arial"/>
                <w:spacing w:val="-1"/>
                <w:sz w:val="18"/>
              </w:rPr>
              <w:t>2,422,095,180.79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Arial" w:hAnsi="Arial" w:cs="Arial" w:eastAsia="Arial" w:hint="default"/>
                <w:sz w:val="18"/>
                <w:szCs w:val="18"/>
              </w:rPr>
            </w:pPr>
            <w:r>
              <w:rPr>
                <w:rFonts w:ascii="Arial"/>
                <w:spacing w:val="-1"/>
                <w:sz w:val="18"/>
              </w:rPr>
              <w:t>2,372,161.35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Arial" w:hAnsi="Arial" w:cs="Arial" w:eastAsia="Arial" w:hint="default"/>
                <w:sz w:val="18"/>
                <w:szCs w:val="18"/>
              </w:rPr>
            </w:pPr>
            <w:r>
              <w:rPr>
                <w:rFonts w:ascii="Arial"/>
                <w:spacing w:val="-1"/>
                <w:sz w:val="18"/>
              </w:rPr>
              <w:t>1,290,780,124.55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Arial" w:hAnsi="Arial" w:cs="Arial" w:eastAsia="Arial" w:hint="default"/>
                <w:sz w:val="18"/>
                <w:szCs w:val="18"/>
              </w:rPr>
            </w:pPr>
            <w:r>
              <w:rPr>
                <w:rFonts w:ascii="Arial"/>
                <w:spacing w:val="-1"/>
                <w:sz w:val="18"/>
              </w:rPr>
              <w:t>634,203,004.31</w:t>
            </w:r>
          </w:p>
        </w:tc>
        <w:tc>
          <w:tcPr>
            <w:tcW w:w="15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6"/>
              <w:jc w:val="right"/>
              <w:rPr>
                <w:rFonts w:ascii="Arial" w:hAnsi="Arial" w:cs="Arial" w:eastAsia="Arial" w:hint="default"/>
                <w:sz w:val="18"/>
                <w:szCs w:val="18"/>
              </w:rPr>
            </w:pPr>
            <w:r>
              <w:rPr>
                <w:rFonts w:ascii="Arial"/>
                <w:spacing w:val="-1"/>
                <w:sz w:val="18"/>
              </w:rPr>
              <w:t>6,127,130,380.00</w:t>
            </w:r>
          </w:p>
        </w:tc>
      </w:tr>
      <w:tr>
        <w:trPr>
          <w:trHeight w:val="374"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1"/>
                <w:sz w:val="20"/>
                <w:szCs w:val="20"/>
              </w:rPr>
              <w:t>加：会计政策变更</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30" w:right="0"/>
              <w:jc w:val="left"/>
              <w:rPr>
                <w:rFonts w:ascii="宋体" w:hAnsi="宋体" w:cs="宋体" w:eastAsia="宋体" w:hint="default"/>
                <w:sz w:val="20"/>
                <w:szCs w:val="20"/>
              </w:rPr>
            </w:pPr>
            <w:r>
              <w:rPr>
                <w:rFonts w:ascii="宋体" w:hAnsi="宋体" w:cs="宋体" w:eastAsia="宋体" w:hint="default"/>
                <w:spacing w:val="-11"/>
                <w:sz w:val="20"/>
                <w:szCs w:val="20"/>
              </w:rPr>
              <w:t>前期差错更正</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30" w:right="0"/>
              <w:jc w:val="left"/>
              <w:rPr>
                <w:rFonts w:ascii="宋体" w:hAnsi="宋体" w:cs="宋体" w:eastAsia="宋体" w:hint="default"/>
                <w:sz w:val="20"/>
                <w:szCs w:val="20"/>
              </w:rPr>
            </w:pPr>
            <w:r>
              <w:rPr>
                <w:rFonts w:ascii="宋体" w:hAnsi="宋体" w:cs="宋体" w:eastAsia="宋体" w:hint="default"/>
                <w:spacing w:val="-13"/>
                <w:sz w:val="20"/>
                <w:szCs w:val="20"/>
              </w:rPr>
              <w:t>其他</w:t>
            </w:r>
            <w:r>
              <w:rPr>
                <w:rFonts w:ascii="宋体" w:hAnsi="宋体" w:cs="宋体" w:eastAsia="宋体" w:hint="default"/>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1"/>
                <w:sz w:val="20"/>
                <w:szCs w:val="20"/>
              </w:rPr>
              <w:t>二、本年期初余额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Arial" w:hAnsi="Arial" w:cs="Arial" w:eastAsia="Arial" w:hint="default"/>
                <w:sz w:val="18"/>
                <w:szCs w:val="18"/>
              </w:rPr>
            </w:pPr>
            <w:r>
              <w:rPr>
                <w:rFonts w:ascii="Arial"/>
                <w:spacing w:val="-1"/>
                <w:sz w:val="18"/>
              </w:rPr>
              <w:t>1,777,679,909.00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Arial" w:hAnsi="Arial" w:cs="Arial" w:eastAsia="Arial" w:hint="default"/>
                <w:sz w:val="18"/>
                <w:szCs w:val="18"/>
              </w:rPr>
            </w:pPr>
            <w:r>
              <w:rPr>
                <w:rFonts w:ascii="Arial"/>
                <w:spacing w:val="-1"/>
                <w:sz w:val="18"/>
              </w:rPr>
              <w:t>2,422,095,180.79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Arial" w:hAnsi="Arial" w:cs="Arial" w:eastAsia="Arial" w:hint="default"/>
                <w:sz w:val="18"/>
                <w:szCs w:val="18"/>
              </w:rPr>
            </w:pPr>
            <w:r>
              <w:rPr>
                <w:rFonts w:ascii="Arial"/>
                <w:spacing w:val="-1"/>
                <w:sz w:val="18"/>
              </w:rPr>
              <w:t>2,372,161.35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Arial" w:hAnsi="Arial" w:cs="Arial" w:eastAsia="Arial" w:hint="default"/>
                <w:sz w:val="18"/>
                <w:szCs w:val="18"/>
              </w:rPr>
            </w:pPr>
            <w:r>
              <w:rPr>
                <w:rFonts w:ascii="Arial"/>
                <w:spacing w:val="-1"/>
                <w:sz w:val="18"/>
              </w:rPr>
              <w:t>1,290,780,124.55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Arial" w:hAnsi="Arial" w:cs="Arial" w:eastAsia="Arial" w:hint="default"/>
                <w:sz w:val="18"/>
                <w:szCs w:val="18"/>
              </w:rPr>
            </w:pPr>
            <w:r>
              <w:rPr>
                <w:rFonts w:ascii="Arial"/>
                <w:spacing w:val="-1"/>
                <w:sz w:val="18"/>
              </w:rPr>
              <w:t>634,203,004.31</w:t>
            </w:r>
          </w:p>
        </w:tc>
        <w:tc>
          <w:tcPr>
            <w:tcW w:w="15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6"/>
              <w:jc w:val="right"/>
              <w:rPr>
                <w:rFonts w:ascii="Arial" w:hAnsi="Arial" w:cs="Arial" w:eastAsia="Arial" w:hint="default"/>
                <w:sz w:val="18"/>
                <w:szCs w:val="18"/>
              </w:rPr>
            </w:pPr>
            <w:r>
              <w:rPr>
                <w:rFonts w:ascii="Arial"/>
                <w:spacing w:val="-1"/>
                <w:sz w:val="18"/>
              </w:rPr>
              <w:t>6,127,130,380.00</w:t>
            </w:r>
          </w:p>
        </w:tc>
      </w:tr>
      <w:tr>
        <w:trPr>
          <w:trHeight w:val="547"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28"/>
              <w:ind w:left="28" w:right="273"/>
              <w:jc w:val="left"/>
              <w:rPr>
                <w:rFonts w:ascii="宋体" w:hAnsi="宋体" w:cs="宋体" w:eastAsia="宋体" w:hint="default"/>
                <w:sz w:val="20"/>
                <w:szCs w:val="20"/>
              </w:rPr>
            </w:pPr>
            <w:r>
              <w:rPr>
                <w:rFonts w:ascii="宋体" w:hAnsi="宋体" w:cs="宋体" w:eastAsia="宋体" w:hint="default"/>
                <w:spacing w:val="-12"/>
                <w:sz w:val="20"/>
                <w:szCs w:val="20"/>
              </w:rPr>
              <w:t>三、本期增减变动金额（减少以</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11"/>
                <w:sz w:val="20"/>
                <w:szCs w:val="20"/>
              </w:rPr>
              <w:t>“－”号填列）</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691,757.02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84,460,286.44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-125,802,879.24</w:t>
            </w:r>
          </w:p>
        </w:tc>
        <w:tc>
          <w:tcPr>
            <w:tcW w:w="15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4"/>
              <w:jc w:val="right"/>
              <w:rPr>
                <w:rFonts w:ascii="Arial" w:hAnsi="Arial" w:cs="Arial" w:eastAsia="Arial" w:hint="default"/>
                <w:sz w:val="18"/>
                <w:szCs w:val="18"/>
              </w:rPr>
            </w:pPr>
            <w:r>
              <w:rPr>
                <w:rFonts w:ascii="Arial"/>
                <w:spacing w:val="-1"/>
                <w:sz w:val="18"/>
              </w:rPr>
              <w:t>-40,650,835.78</w:t>
            </w:r>
          </w:p>
        </w:tc>
      </w:tr>
      <w:tr>
        <w:trPr>
          <w:trHeight w:val="375"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2"/>
                <w:sz w:val="20"/>
                <w:szCs w:val="20"/>
              </w:rPr>
              <w:t>（一）综合收益总额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Arial" w:hAnsi="Arial" w:cs="Arial" w:eastAsia="Arial" w:hint="default"/>
                <w:sz w:val="18"/>
                <w:szCs w:val="18"/>
              </w:rPr>
            </w:pPr>
            <w:r>
              <w:rPr>
                <w:rFonts w:ascii="Arial"/>
                <w:spacing w:val="-1"/>
                <w:sz w:val="18"/>
              </w:rPr>
              <w:t>563,068,576.26</w:t>
            </w:r>
          </w:p>
        </w:tc>
        <w:tc>
          <w:tcPr>
            <w:tcW w:w="15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24"/>
              <w:jc w:val="right"/>
              <w:rPr>
                <w:rFonts w:ascii="Arial" w:hAnsi="Arial" w:cs="Arial" w:eastAsia="Arial" w:hint="default"/>
                <w:sz w:val="18"/>
                <w:szCs w:val="18"/>
              </w:rPr>
            </w:pPr>
            <w:r>
              <w:rPr>
                <w:rFonts w:ascii="Arial"/>
                <w:spacing w:val="-1"/>
                <w:sz w:val="18"/>
              </w:rPr>
              <w:t>563,068,576.26</w:t>
            </w:r>
          </w:p>
        </w:tc>
      </w:tr>
      <w:tr>
        <w:trPr>
          <w:trHeight w:val="372"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2"/>
                <w:sz w:val="20"/>
                <w:szCs w:val="20"/>
              </w:rPr>
              <w:t>（二）所有者投入和减少资本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2952"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1"/>
                <w:sz w:val="20"/>
                <w:szCs w:val="20"/>
              </w:rPr>
              <w:t>1.</w:t>
            </w:r>
            <w:r>
              <w:rPr>
                <w:rFonts w:ascii="宋体" w:hAnsi="宋体" w:cs="宋体" w:eastAsia="宋体" w:hint="default"/>
                <w:spacing w:val="-11"/>
                <w:sz w:val="20"/>
                <w:szCs w:val="20"/>
              </w:rPr>
              <w:t>股东投入的普通股</w:t>
            </w:r>
          </w:p>
        </w:tc>
        <w:tc>
          <w:tcPr>
            <w:tcW w:w="1561" w:type="dxa"/>
            <w:tcBorders>
              <w:top w:val="single" w:sz="4" w:space="0" w:color="000000"/>
              <w:left w:val="single" w:sz="4" w:space="0" w:color="000000"/>
              <w:bottom w:val="single" w:sz="8" w:space="0" w:color="000000"/>
              <w:right w:val="single" w:sz="4" w:space="0" w:color="000000"/>
            </w:tcBorders>
          </w:tcPr>
          <w:p>
            <w:pPr/>
          </w:p>
        </w:tc>
        <w:tc>
          <w:tcPr>
            <w:tcW w:w="427" w:type="dxa"/>
            <w:tcBorders>
              <w:top w:val="single" w:sz="4" w:space="0" w:color="000000"/>
              <w:left w:val="single" w:sz="4" w:space="0" w:color="000000"/>
              <w:bottom w:val="single" w:sz="8" w:space="0" w:color="000000"/>
              <w:right w:val="single" w:sz="4" w:space="0" w:color="000000"/>
            </w:tcBorders>
          </w:tcPr>
          <w:p>
            <w:pPr/>
          </w:p>
        </w:tc>
        <w:tc>
          <w:tcPr>
            <w:tcW w:w="425" w:type="dxa"/>
            <w:tcBorders>
              <w:top w:val="single" w:sz="4" w:space="0" w:color="000000"/>
              <w:left w:val="single" w:sz="4" w:space="0" w:color="000000"/>
              <w:bottom w:val="single" w:sz="8" w:space="0" w:color="000000"/>
              <w:right w:val="single" w:sz="4" w:space="0" w:color="000000"/>
            </w:tcBorders>
          </w:tcPr>
          <w:p>
            <w:pPr/>
          </w:p>
        </w:tc>
        <w:tc>
          <w:tcPr>
            <w:tcW w:w="283" w:type="dxa"/>
            <w:tcBorders>
              <w:top w:val="single" w:sz="4" w:space="0" w:color="000000"/>
              <w:left w:val="single" w:sz="4" w:space="0" w:color="000000"/>
              <w:bottom w:val="single" w:sz="8" w:space="0" w:color="000000"/>
              <w:right w:val="single" w:sz="4" w:space="0" w:color="000000"/>
            </w:tcBorders>
          </w:tcPr>
          <w:p>
            <w:pPr/>
          </w:p>
        </w:tc>
        <w:tc>
          <w:tcPr>
            <w:tcW w:w="1560" w:type="dxa"/>
            <w:tcBorders>
              <w:top w:val="single" w:sz="4" w:space="0" w:color="000000"/>
              <w:left w:val="single" w:sz="4" w:space="0" w:color="000000"/>
              <w:bottom w:val="single" w:sz="8" w:space="0" w:color="000000"/>
              <w:right w:val="single" w:sz="4" w:space="0" w:color="000000"/>
            </w:tcBorders>
          </w:tcPr>
          <w:p>
            <w:pPr/>
          </w:p>
        </w:tc>
        <w:tc>
          <w:tcPr>
            <w:tcW w:w="566" w:type="dxa"/>
            <w:tcBorders>
              <w:top w:val="single" w:sz="4" w:space="0" w:color="000000"/>
              <w:left w:val="single" w:sz="4" w:space="0" w:color="000000"/>
              <w:bottom w:val="single" w:sz="8" w:space="0" w:color="000000"/>
              <w:right w:val="single" w:sz="4" w:space="0" w:color="000000"/>
            </w:tcBorders>
          </w:tcPr>
          <w:p>
            <w:pPr/>
          </w:p>
        </w:tc>
        <w:tc>
          <w:tcPr>
            <w:tcW w:w="566" w:type="dxa"/>
            <w:tcBorders>
              <w:top w:val="single" w:sz="4" w:space="0" w:color="000000"/>
              <w:left w:val="single" w:sz="4" w:space="0" w:color="000000"/>
              <w:bottom w:val="single" w:sz="8" w:space="0" w:color="000000"/>
              <w:right w:val="single" w:sz="4" w:space="0" w:color="000000"/>
            </w:tcBorders>
          </w:tcPr>
          <w:p>
            <w:pPr/>
          </w:p>
        </w:tc>
        <w:tc>
          <w:tcPr>
            <w:tcW w:w="1135" w:type="dxa"/>
            <w:tcBorders>
              <w:top w:val="single" w:sz="4" w:space="0" w:color="000000"/>
              <w:left w:val="single" w:sz="4" w:space="0" w:color="000000"/>
              <w:bottom w:val="single" w:sz="8" w:space="0" w:color="000000"/>
              <w:right w:val="single" w:sz="4" w:space="0" w:color="000000"/>
            </w:tcBorders>
          </w:tcPr>
          <w:p>
            <w:pPr/>
          </w:p>
        </w:tc>
        <w:tc>
          <w:tcPr>
            <w:tcW w:w="1558" w:type="dxa"/>
            <w:tcBorders>
              <w:top w:val="single" w:sz="4" w:space="0" w:color="000000"/>
              <w:left w:val="single" w:sz="4" w:space="0" w:color="000000"/>
              <w:bottom w:val="single" w:sz="8" w:space="0" w:color="000000"/>
              <w:right w:val="single" w:sz="4" w:space="0" w:color="000000"/>
            </w:tcBorders>
          </w:tcPr>
          <w:p>
            <w:pPr/>
          </w:p>
        </w:tc>
        <w:tc>
          <w:tcPr>
            <w:tcW w:w="1418" w:type="dxa"/>
            <w:tcBorders>
              <w:top w:val="single" w:sz="4" w:space="0" w:color="000000"/>
              <w:left w:val="single" w:sz="4" w:space="0" w:color="000000"/>
              <w:bottom w:val="single" w:sz="8" w:space="0" w:color="000000"/>
              <w:right w:val="single" w:sz="4" w:space="0" w:color="000000"/>
            </w:tcBorders>
          </w:tcPr>
          <w:p>
            <w:pPr/>
          </w:p>
        </w:tc>
        <w:tc>
          <w:tcPr>
            <w:tcW w:w="1587" w:type="dxa"/>
            <w:tcBorders>
              <w:top w:val="single" w:sz="4" w:space="0" w:color="000000"/>
              <w:left w:val="single" w:sz="4" w:space="0" w:color="000000"/>
              <w:bottom w:val="single" w:sz="8" w:space="0" w:color="000000"/>
              <w:right w:val="nil" w:sz="6" w:space="0" w:color="auto"/>
            </w:tcBorders>
          </w:tcPr>
          <w:p>
            <w:pPr/>
          </w:p>
        </w:tc>
      </w:tr>
    </w:tbl>
    <w:p>
      <w:pPr>
        <w:spacing w:line="20" w:lineRule="exact"/>
        <w:ind w:left="158" w:right="0" w:firstLine="0"/>
        <w:rPr>
          <w:rFonts w:ascii="宋体" w:hAnsi="宋体" w:cs="宋体" w:eastAsia="宋体" w:hint="default"/>
          <w:sz w:val="2"/>
          <w:szCs w:val="2"/>
        </w:rPr>
      </w:pPr>
      <w:r>
        <w:rPr>
          <w:rFonts w:ascii="宋体" w:hAnsi="宋体" w:cs="宋体" w:eastAsia="宋体" w:hint="default"/>
          <w:sz w:val="2"/>
          <w:szCs w:val="2"/>
        </w:rPr>
        <w:pict>
          <v:group style="width:703pt;height:1pt;mso-position-horizontal-relative:char;mso-position-vertical-relative:line" coordorigin="0,0" coordsize="14060,20">
            <v:group style="position:absolute;left:10;top:10;width:2948;height:2" coordorigin="10,10" coordsize="2948,2">
              <v:shape style="position:absolute;left:10;top:10;width:2948;height:2" coordorigin="10,10" coordsize="2948,0" path="m10,10l2957,10e" filled="false" stroked="true" strokeweight=".95999pt" strokecolor="#000000">
                <v:path arrowok="t"/>
              </v:shape>
            </v:group>
            <v:group style="position:absolute;left:2957;top:10;width:58;height:2" coordorigin="2957,10" coordsize="58,2">
              <v:shape style="position:absolute;left:2957;top:10;width:58;height:2" coordorigin="2957,10" coordsize="58,0" path="m2957,10l3015,10e" filled="false" stroked="true" strokeweight=".95999pt" strokecolor="#000000">
                <v:path arrowok="t"/>
              </v:shape>
            </v:group>
            <v:group style="position:absolute;left:3015;top:10;width:1503;height:2" coordorigin="3015,10" coordsize="1503,2">
              <v:shape style="position:absolute;left:3015;top:10;width:1503;height:2" coordorigin="3015,10" coordsize="1503,0" path="m3015,10l4518,10e" filled="false" stroked="true" strokeweight=".95999pt" strokecolor="#000000">
                <v:path arrowok="t"/>
              </v:shape>
            </v:group>
            <v:group style="position:absolute;left:4518;top:10;width:58;height:2" coordorigin="4518,10" coordsize="58,2">
              <v:shape style="position:absolute;left:4518;top:10;width:58;height:2" coordorigin="4518,10" coordsize="58,0" path="m4518,10l4575,10e" filled="false" stroked="true" strokeweight=".95999pt" strokecolor="#000000">
                <v:path arrowok="t"/>
              </v:shape>
            </v:group>
            <v:group style="position:absolute;left:4575;top:10;width:370;height:2" coordorigin="4575,10" coordsize="370,2">
              <v:shape style="position:absolute;left:4575;top:10;width:370;height:2" coordorigin="4575,10" coordsize="370,0" path="m4575,10l4945,10e" filled="false" stroked="true" strokeweight=".95999pt" strokecolor="#000000">
                <v:path arrowok="t"/>
              </v:shape>
            </v:group>
            <v:group style="position:absolute;left:4945;top:10;width:58;height:2" coordorigin="4945,10" coordsize="58,2">
              <v:shape style="position:absolute;left:4945;top:10;width:58;height:2" coordorigin="4945,10" coordsize="58,0" path="m4945,10l5003,10e" filled="false" stroked="true" strokeweight=".95999pt" strokecolor="#000000">
                <v:path arrowok="t"/>
              </v:shape>
            </v:group>
            <v:group style="position:absolute;left:5003;top:10;width:368;height:2" coordorigin="5003,10" coordsize="368,2">
              <v:shape style="position:absolute;left:5003;top:10;width:368;height:2" coordorigin="5003,10" coordsize="368,0" path="m5003,10l5370,10e" filled="false" stroked="true" strokeweight=".95999pt" strokecolor="#000000">
                <v:path arrowok="t"/>
              </v:shape>
            </v:group>
            <v:group style="position:absolute;left:5370;top:10;width:58;height:2" coordorigin="5370,10" coordsize="58,2">
              <v:shape style="position:absolute;left:5370;top:10;width:58;height:2" coordorigin="5370,10" coordsize="58,0" path="m5370,10l5427,10e" filled="false" stroked="true" strokeweight=".95999pt" strokecolor="#000000">
                <v:path arrowok="t"/>
              </v:shape>
            </v:group>
            <v:group style="position:absolute;left:5427;top:10;width:226;height:2" coordorigin="5427,10" coordsize="226,2">
              <v:shape style="position:absolute;left:5427;top:10;width:226;height:2" coordorigin="5427,10" coordsize="226,0" path="m5427,10l5653,10e" filled="false" stroked="true" strokeweight=".95999pt" strokecolor="#000000">
                <v:path arrowok="t"/>
              </v:shape>
            </v:group>
            <v:group style="position:absolute;left:5653;top:10;width:58;height:2" coordorigin="5653,10" coordsize="58,2">
              <v:shape style="position:absolute;left:5653;top:10;width:58;height:2" coordorigin="5653,10" coordsize="58,0" path="m5653,10l5711,10e" filled="false" stroked="true" strokeweight=".95999pt" strokecolor="#000000">
                <v:path arrowok="t"/>
              </v:shape>
            </v:group>
            <v:group style="position:absolute;left:5711;top:10;width:1503;height:2" coordorigin="5711,10" coordsize="1503,2">
              <v:shape style="position:absolute;left:5711;top:10;width:1503;height:2" coordorigin="5711,10" coordsize="1503,0" path="m5711,10l7213,10e" filled="false" stroked="true" strokeweight=".95999pt" strokecolor="#000000">
                <v:path arrowok="t"/>
              </v:shape>
            </v:group>
            <v:group style="position:absolute;left:7213;top:10;width:58;height:2" coordorigin="7213,10" coordsize="58,2">
              <v:shape style="position:absolute;left:7213;top:10;width:58;height:2" coordorigin="7213,10" coordsize="58,0" path="m7213,10l7271,10e" filled="false" stroked="true" strokeweight=".95999pt" strokecolor="#000000">
                <v:path arrowok="t"/>
              </v:shape>
            </v:group>
            <v:group style="position:absolute;left:7271;top:10;width:509;height:2" coordorigin="7271,10" coordsize="509,2">
              <v:shape style="position:absolute;left:7271;top:10;width:509;height:2" coordorigin="7271,10" coordsize="509,0" path="m7271,10l7780,10e" filled="false" stroked="true" strokeweight=".95999pt" strokecolor="#000000">
                <v:path arrowok="t"/>
              </v:shape>
            </v:group>
            <v:group style="position:absolute;left:7780;top:10;width:58;height:2" coordorigin="7780,10" coordsize="58,2">
              <v:shape style="position:absolute;left:7780;top:10;width:58;height:2" coordorigin="7780,10" coordsize="58,0" path="m7780,10l7837,10e" filled="false" stroked="true" strokeweight=".95999pt" strokecolor="#000000">
                <v:path arrowok="t"/>
              </v:shape>
            </v:group>
            <v:group style="position:absolute;left:7837;top:10;width:509;height:2" coordorigin="7837,10" coordsize="509,2">
              <v:shape style="position:absolute;left:7837;top:10;width:509;height:2" coordorigin="7837,10" coordsize="509,0" path="m7837,10l8346,10e" filled="false" stroked="true" strokeweight=".95999pt" strokecolor="#000000">
                <v:path arrowok="t"/>
              </v:shape>
            </v:group>
            <v:group style="position:absolute;left:8346;top:10;width:58;height:2" coordorigin="8346,10" coordsize="58,2">
              <v:shape style="position:absolute;left:8346;top:10;width:58;height:2" coordorigin="8346,10" coordsize="58,0" path="m8346,10l8404,10e" filled="false" stroked="true" strokeweight=".95999pt" strokecolor="#000000">
                <v:path arrowok="t"/>
              </v:shape>
            </v:group>
            <v:group style="position:absolute;left:8404;top:10;width:1078;height:2" coordorigin="8404,10" coordsize="1078,2">
              <v:shape style="position:absolute;left:8404;top:10;width:1078;height:2" coordorigin="8404,10" coordsize="1078,0" path="m8404,10l9481,10e" filled="false" stroked="true" strokeweight=".95999pt" strokecolor="#000000">
                <v:path arrowok="t"/>
              </v:shape>
            </v:group>
            <v:group style="position:absolute;left:9481;top:10;width:58;height:2" coordorigin="9481,10" coordsize="58,2">
              <v:shape style="position:absolute;left:9481;top:10;width:58;height:2" coordorigin="9481,10" coordsize="58,0" path="m9481,10l9539,10e" filled="false" stroked="true" strokeweight=".95999pt" strokecolor="#000000">
                <v:path arrowok="t"/>
              </v:shape>
            </v:group>
            <v:group style="position:absolute;left:9539;top:10;width:1501;height:2" coordorigin="9539,10" coordsize="1501,2">
              <v:shape style="position:absolute;left:9539;top:10;width:1501;height:2" coordorigin="9539,10" coordsize="1501,0" path="m9539,10l11039,10e" filled="false" stroked="true" strokeweight=".95999pt" strokecolor="#000000">
                <v:path arrowok="t"/>
              </v:shape>
            </v:group>
            <v:group style="position:absolute;left:11040;top:10;width:58;height:2" coordorigin="11040,10" coordsize="58,2">
              <v:shape style="position:absolute;left:11040;top:10;width:58;height:2" coordorigin="11040,10" coordsize="58,0" path="m11040,10l11097,10e" filled="false" stroked="true" strokeweight=".95999pt" strokecolor="#000000">
                <v:path arrowok="t"/>
              </v:shape>
            </v:group>
            <v:group style="position:absolute;left:11097;top:10;width:1361;height:2" coordorigin="11097,10" coordsize="1361,2">
              <v:shape style="position:absolute;left:11097;top:10;width:1361;height:2" coordorigin="11097,10" coordsize="1361,0" path="m11097,10l12458,10e" filled="false" stroked="true" strokeweight=".95999pt" strokecolor="#000000">
                <v:path arrowok="t"/>
              </v:shape>
            </v:group>
            <v:group style="position:absolute;left:12458;top:10;width:58;height:2" coordorigin="12458,10" coordsize="58,2">
              <v:shape style="position:absolute;left:12458;top:10;width:58;height:2" coordorigin="12458,10" coordsize="58,0" path="m12458,10l12516,10e" filled="false" stroked="true" strokeweight=".95999pt" strokecolor="#000000">
                <v:path arrowok="t"/>
              </v:shape>
            </v:group>
            <v:group style="position:absolute;left:12516;top:10;width:1535;height:2" coordorigin="12516,10" coordsize="1535,2">
              <v:shape style="position:absolute;left:12516;top:10;width:1535;height:2" coordorigin="12516,10" coordsize="1535,0" path="m12516,10l14050,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120" w:bottom="1380" w:left="1380" w:right="820"/>
        </w:sectPr>
      </w:pPr>
    </w:p>
    <w:p>
      <w:pPr>
        <w:spacing w:line="240" w:lineRule="auto" w:before="2"/>
        <w:rPr>
          <w:rFonts w:ascii="Times New Roman" w:hAnsi="Times New Roman" w:cs="Times New Roman" w:eastAsia="Times New Roman" w:hint="default"/>
          <w:sz w:val="13"/>
          <w:szCs w:val="13"/>
        </w:rPr>
      </w:pPr>
    </w:p>
    <w:p>
      <w:pPr>
        <w:spacing w:line="20" w:lineRule="exact"/>
        <w:ind w:left="15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3pt;height:1pt;mso-position-horizontal-relative:char;mso-position-vertical-relative:line" coordorigin="0,0" coordsize="14060,20">
            <v:group style="position:absolute;left:10;top:10;width:2948;height:2" coordorigin="10,10" coordsize="2948,2">
              <v:shape style="position:absolute;left:10;top:10;width:2948;height:2" coordorigin="10,10" coordsize="2948,0" path="m10,10l2957,10e" filled="false" stroked="true" strokeweight=".96pt" strokecolor="#000000">
                <v:path arrowok="t"/>
              </v:shape>
            </v:group>
            <v:group style="position:absolute;left:2957;top:10;width:58;height:2" coordorigin="2957,10" coordsize="58,2">
              <v:shape style="position:absolute;left:2957;top:10;width:58;height:2" coordorigin="2957,10" coordsize="58,0" path="m2957,10l3015,10e" filled="false" stroked="true" strokeweight=".96pt" strokecolor="#000000">
                <v:path arrowok="t"/>
              </v:shape>
            </v:group>
            <v:group style="position:absolute;left:3015;top:10;width:1503;height:2" coordorigin="3015,10" coordsize="1503,2">
              <v:shape style="position:absolute;left:3015;top:10;width:1503;height:2" coordorigin="3015,10" coordsize="1503,0" path="m3015,10l4518,10e" filled="false" stroked="true" strokeweight=".96pt" strokecolor="#000000">
                <v:path arrowok="t"/>
              </v:shape>
            </v:group>
            <v:group style="position:absolute;left:4518;top:10;width:58;height:2" coordorigin="4518,10" coordsize="58,2">
              <v:shape style="position:absolute;left:4518;top:10;width:58;height:2" coordorigin="4518,10" coordsize="58,0" path="m4518,10l4575,10e" filled="false" stroked="true" strokeweight=".96pt" strokecolor="#000000">
                <v:path arrowok="t"/>
              </v:shape>
            </v:group>
            <v:group style="position:absolute;left:4575;top:10;width:370;height:2" coordorigin="4575,10" coordsize="370,2">
              <v:shape style="position:absolute;left:4575;top:10;width:370;height:2" coordorigin="4575,10" coordsize="370,0" path="m4575,10l4945,10e" filled="false" stroked="true" strokeweight=".96pt" strokecolor="#000000">
                <v:path arrowok="t"/>
              </v:shape>
            </v:group>
            <v:group style="position:absolute;left:4945;top:10;width:58;height:2" coordorigin="4945,10" coordsize="58,2">
              <v:shape style="position:absolute;left:4945;top:10;width:58;height:2" coordorigin="4945,10" coordsize="58,0" path="m4945,10l5003,10e" filled="false" stroked="true" strokeweight=".96pt" strokecolor="#000000">
                <v:path arrowok="t"/>
              </v:shape>
            </v:group>
            <v:group style="position:absolute;left:5003;top:10;width:368;height:2" coordorigin="5003,10" coordsize="368,2">
              <v:shape style="position:absolute;left:5003;top:10;width:368;height:2" coordorigin="5003,10" coordsize="368,0" path="m5003,10l5370,10e" filled="false" stroked="true" strokeweight=".96pt" strokecolor="#000000">
                <v:path arrowok="t"/>
              </v:shape>
            </v:group>
            <v:group style="position:absolute;left:5370;top:10;width:58;height:2" coordorigin="5370,10" coordsize="58,2">
              <v:shape style="position:absolute;left:5370;top:10;width:58;height:2" coordorigin="5370,10" coordsize="58,0" path="m5370,10l5427,10e" filled="false" stroked="true" strokeweight=".96pt" strokecolor="#000000">
                <v:path arrowok="t"/>
              </v:shape>
            </v:group>
            <v:group style="position:absolute;left:5427;top:10;width:226;height:2" coordorigin="5427,10" coordsize="226,2">
              <v:shape style="position:absolute;left:5427;top:10;width:226;height:2" coordorigin="5427,10" coordsize="226,0" path="m5427,10l5653,10e" filled="false" stroked="true" strokeweight=".96pt" strokecolor="#000000">
                <v:path arrowok="t"/>
              </v:shape>
            </v:group>
            <v:group style="position:absolute;left:5653;top:10;width:58;height:2" coordorigin="5653,10" coordsize="58,2">
              <v:shape style="position:absolute;left:5653;top:10;width:58;height:2" coordorigin="5653,10" coordsize="58,0" path="m5653,10l5711,10e" filled="false" stroked="true" strokeweight=".96pt" strokecolor="#000000">
                <v:path arrowok="t"/>
              </v:shape>
            </v:group>
            <v:group style="position:absolute;left:5711;top:10;width:1503;height:2" coordorigin="5711,10" coordsize="1503,2">
              <v:shape style="position:absolute;left:5711;top:10;width:1503;height:2" coordorigin="5711,10" coordsize="1503,0" path="m5711,10l7213,10e" filled="false" stroked="true" strokeweight=".96pt" strokecolor="#000000">
                <v:path arrowok="t"/>
              </v:shape>
            </v:group>
            <v:group style="position:absolute;left:7213;top:10;width:58;height:2" coordorigin="7213,10" coordsize="58,2">
              <v:shape style="position:absolute;left:7213;top:10;width:58;height:2" coordorigin="7213,10" coordsize="58,0" path="m7213,10l7271,10e" filled="false" stroked="true" strokeweight=".96pt" strokecolor="#000000">
                <v:path arrowok="t"/>
              </v:shape>
            </v:group>
            <v:group style="position:absolute;left:7271;top:10;width:509;height:2" coordorigin="7271,10" coordsize="509,2">
              <v:shape style="position:absolute;left:7271;top:10;width:509;height:2" coordorigin="7271,10" coordsize="509,0" path="m7271,10l7780,10e" filled="false" stroked="true" strokeweight=".96pt" strokecolor="#000000">
                <v:path arrowok="t"/>
              </v:shape>
            </v:group>
            <v:group style="position:absolute;left:7780;top:10;width:58;height:2" coordorigin="7780,10" coordsize="58,2">
              <v:shape style="position:absolute;left:7780;top:10;width:58;height:2" coordorigin="7780,10" coordsize="58,0" path="m7780,10l7837,10e" filled="false" stroked="true" strokeweight=".96pt" strokecolor="#000000">
                <v:path arrowok="t"/>
              </v:shape>
            </v:group>
            <v:group style="position:absolute;left:7837;top:10;width:509;height:2" coordorigin="7837,10" coordsize="509,2">
              <v:shape style="position:absolute;left:7837;top:10;width:509;height:2" coordorigin="7837,10" coordsize="509,0" path="m7837,10l8346,10e" filled="false" stroked="true" strokeweight=".96pt" strokecolor="#000000">
                <v:path arrowok="t"/>
              </v:shape>
            </v:group>
            <v:group style="position:absolute;left:8346;top:10;width:58;height:2" coordorigin="8346,10" coordsize="58,2">
              <v:shape style="position:absolute;left:8346;top:10;width:58;height:2" coordorigin="8346,10" coordsize="58,0" path="m8346,10l8404,10e" filled="false" stroked="true" strokeweight=".96pt" strokecolor="#000000">
                <v:path arrowok="t"/>
              </v:shape>
            </v:group>
            <v:group style="position:absolute;left:8404;top:10;width:1078;height:2" coordorigin="8404,10" coordsize="1078,2">
              <v:shape style="position:absolute;left:8404;top:10;width:1078;height:2" coordorigin="8404,10" coordsize="1078,0" path="m8404,10l9481,10e" filled="false" stroked="true" strokeweight=".96pt" strokecolor="#000000">
                <v:path arrowok="t"/>
              </v:shape>
            </v:group>
            <v:group style="position:absolute;left:9481;top:10;width:58;height:2" coordorigin="9481,10" coordsize="58,2">
              <v:shape style="position:absolute;left:9481;top:10;width:58;height:2" coordorigin="9481,10" coordsize="58,0" path="m9481,10l9539,10e" filled="false" stroked="true" strokeweight=".96pt" strokecolor="#000000">
                <v:path arrowok="t"/>
              </v:shape>
            </v:group>
            <v:group style="position:absolute;left:9539;top:10;width:1501;height:2" coordorigin="9539,10" coordsize="1501,2">
              <v:shape style="position:absolute;left:9539;top:10;width:1501;height:2" coordorigin="9539,10" coordsize="1501,0" path="m9539,10l11039,10e" filled="false" stroked="true" strokeweight=".96pt" strokecolor="#000000">
                <v:path arrowok="t"/>
              </v:shape>
            </v:group>
            <v:group style="position:absolute;left:11040;top:10;width:58;height:2" coordorigin="11040,10" coordsize="58,2">
              <v:shape style="position:absolute;left:11040;top:10;width:58;height:2" coordorigin="11040,10" coordsize="58,0" path="m11040,10l11097,10e" filled="false" stroked="true" strokeweight=".96pt" strokecolor="#000000">
                <v:path arrowok="t"/>
              </v:shape>
            </v:group>
            <v:group style="position:absolute;left:11097;top:10;width:1361;height:2" coordorigin="11097,10" coordsize="1361,2">
              <v:shape style="position:absolute;left:11097;top:10;width:1361;height:2" coordorigin="11097,10" coordsize="1361,0" path="m11097,10l12458,10e" filled="false" stroked="true" strokeweight=".96pt" strokecolor="#000000">
                <v:path arrowok="t"/>
              </v:shape>
            </v:group>
            <v:group style="position:absolute;left:12458;top:10;width:58;height:2" coordorigin="12458,10" coordsize="58,2">
              <v:shape style="position:absolute;left:12458;top:10;width:58;height:2" coordorigin="12458,10" coordsize="58,0" path="m12458,10l12516,10e" filled="false" stroked="true" strokeweight=".96pt" strokecolor="#000000">
                <v:path arrowok="t"/>
              </v:shape>
            </v:group>
            <v:group style="position:absolute;left:12516;top:10;width:1535;height:2" coordorigin="12516,10" coordsize="1535,2">
              <v:shape style="position:absolute;left:12516;top:10;width:1535;height:2" coordorigin="12516,10" coordsize="1535,0" path="m12516,10l14050,10e" filled="false" stroked="true" strokeweight=".96pt" strokecolor="#000000">
                <v:path arrowok="t"/>
              </v:shape>
            </v:group>
          </v:group>
        </w:pict>
      </w:r>
      <w:r>
        <w:rPr>
          <w:rFonts w:ascii="Times New Roman" w:hAnsi="Times New Roman" w:cs="Times New Roman" w:eastAsia="Times New Roman" w:hint="default"/>
          <w:sz w:val="2"/>
          <w:szCs w:val="2"/>
        </w:rPr>
      </w:r>
    </w:p>
    <w:tbl>
      <w:tblPr>
        <w:tblW w:w="0" w:type="auto"/>
        <w:jc w:val="left"/>
        <w:tblInd w:w="139" w:type="dxa"/>
        <w:tblLayout w:type="fixed"/>
        <w:tblCellMar>
          <w:top w:w="0" w:type="dxa"/>
          <w:left w:w="0" w:type="dxa"/>
          <w:bottom w:w="0" w:type="dxa"/>
          <w:right w:w="0" w:type="dxa"/>
        </w:tblCellMar>
        <w:tblLook w:val="01E0"/>
      </w:tblPr>
      <w:tblGrid>
        <w:gridCol w:w="2952"/>
        <w:gridCol w:w="1561"/>
        <w:gridCol w:w="427"/>
        <w:gridCol w:w="425"/>
        <w:gridCol w:w="283"/>
        <w:gridCol w:w="1560"/>
        <w:gridCol w:w="566"/>
        <w:gridCol w:w="566"/>
        <w:gridCol w:w="1135"/>
        <w:gridCol w:w="1558"/>
        <w:gridCol w:w="1418"/>
        <w:gridCol w:w="1587"/>
      </w:tblGrid>
      <w:tr>
        <w:trPr>
          <w:trHeight w:val="379" w:hRule="exact"/>
        </w:trPr>
        <w:tc>
          <w:tcPr>
            <w:tcW w:w="2952"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1"/>
                <w:sz w:val="20"/>
                <w:szCs w:val="20"/>
              </w:rPr>
              <w:t>2.</w:t>
            </w:r>
            <w:r>
              <w:rPr>
                <w:rFonts w:ascii="宋体" w:hAnsi="宋体" w:cs="宋体" w:eastAsia="宋体" w:hint="default"/>
                <w:spacing w:val="-11"/>
                <w:sz w:val="20"/>
                <w:szCs w:val="20"/>
              </w:rPr>
              <w:t>其他权益工具持有者投入资本</w:t>
            </w:r>
          </w:p>
        </w:tc>
        <w:tc>
          <w:tcPr>
            <w:tcW w:w="1561" w:type="dxa"/>
            <w:tcBorders>
              <w:top w:val="single" w:sz="8" w:space="0" w:color="000000"/>
              <w:left w:val="single" w:sz="4" w:space="0" w:color="000000"/>
              <w:bottom w:val="single" w:sz="4" w:space="0" w:color="000000"/>
              <w:right w:val="single" w:sz="4" w:space="0" w:color="000000"/>
            </w:tcBorders>
          </w:tcPr>
          <w:p>
            <w:pPr/>
          </w:p>
        </w:tc>
        <w:tc>
          <w:tcPr>
            <w:tcW w:w="427" w:type="dxa"/>
            <w:tcBorders>
              <w:top w:val="single" w:sz="8" w:space="0" w:color="000000"/>
              <w:left w:val="single" w:sz="4" w:space="0" w:color="000000"/>
              <w:bottom w:val="single" w:sz="4" w:space="0" w:color="000000"/>
              <w:right w:val="single" w:sz="4" w:space="0" w:color="000000"/>
            </w:tcBorders>
          </w:tcPr>
          <w:p>
            <w:pPr/>
          </w:p>
        </w:tc>
        <w:tc>
          <w:tcPr>
            <w:tcW w:w="425" w:type="dxa"/>
            <w:tcBorders>
              <w:top w:val="single" w:sz="8" w:space="0" w:color="000000"/>
              <w:left w:val="single" w:sz="4" w:space="0" w:color="000000"/>
              <w:bottom w:val="single" w:sz="4" w:space="0" w:color="000000"/>
              <w:right w:val="single" w:sz="4" w:space="0" w:color="000000"/>
            </w:tcBorders>
          </w:tcPr>
          <w:p>
            <w:pPr/>
          </w:p>
        </w:tc>
        <w:tc>
          <w:tcPr>
            <w:tcW w:w="283" w:type="dxa"/>
            <w:tcBorders>
              <w:top w:val="single" w:sz="8" w:space="0" w:color="000000"/>
              <w:left w:val="single" w:sz="4" w:space="0" w:color="000000"/>
              <w:bottom w:val="single" w:sz="4" w:space="0" w:color="000000"/>
              <w:right w:val="single" w:sz="4" w:space="0" w:color="000000"/>
            </w:tcBorders>
          </w:tcPr>
          <w:p>
            <w:pPr/>
          </w:p>
        </w:tc>
        <w:tc>
          <w:tcPr>
            <w:tcW w:w="1560" w:type="dxa"/>
            <w:tcBorders>
              <w:top w:val="single" w:sz="8" w:space="0" w:color="000000"/>
              <w:left w:val="single" w:sz="4" w:space="0" w:color="000000"/>
              <w:bottom w:val="single" w:sz="4" w:space="0" w:color="000000"/>
              <w:right w:val="single" w:sz="4" w:space="0" w:color="000000"/>
            </w:tcBorders>
          </w:tcPr>
          <w:p>
            <w:pPr/>
          </w:p>
        </w:tc>
        <w:tc>
          <w:tcPr>
            <w:tcW w:w="566" w:type="dxa"/>
            <w:tcBorders>
              <w:top w:val="single" w:sz="8" w:space="0" w:color="000000"/>
              <w:left w:val="single" w:sz="4" w:space="0" w:color="000000"/>
              <w:bottom w:val="single" w:sz="4" w:space="0" w:color="000000"/>
              <w:right w:val="single" w:sz="4" w:space="0" w:color="000000"/>
            </w:tcBorders>
          </w:tcPr>
          <w:p>
            <w:pPr/>
          </w:p>
        </w:tc>
        <w:tc>
          <w:tcPr>
            <w:tcW w:w="566" w:type="dxa"/>
            <w:tcBorders>
              <w:top w:val="single" w:sz="8" w:space="0" w:color="000000"/>
              <w:left w:val="single" w:sz="4" w:space="0" w:color="000000"/>
              <w:bottom w:val="single" w:sz="4" w:space="0" w:color="000000"/>
              <w:right w:val="single" w:sz="4" w:space="0" w:color="000000"/>
            </w:tcBorders>
          </w:tcPr>
          <w:p>
            <w:pPr/>
          </w:p>
        </w:tc>
        <w:tc>
          <w:tcPr>
            <w:tcW w:w="1135" w:type="dxa"/>
            <w:tcBorders>
              <w:top w:val="single" w:sz="8" w:space="0" w:color="000000"/>
              <w:left w:val="single" w:sz="4" w:space="0" w:color="000000"/>
              <w:bottom w:val="single" w:sz="4" w:space="0" w:color="000000"/>
              <w:right w:val="single" w:sz="4" w:space="0" w:color="000000"/>
            </w:tcBorders>
          </w:tcPr>
          <w:p>
            <w:pPr/>
          </w:p>
        </w:tc>
        <w:tc>
          <w:tcPr>
            <w:tcW w:w="1558" w:type="dxa"/>
            <w:tcBorders>
              <w:top w:val="single" w:sz="8" w:space="0" w:color="000000"/>
              <w:left w:val="single" w:sz="4" w:space="0" w:color="000000"/>
              <w:bottom w:val="single" w:sz="4" w:space="0" w:color="000000"/>
              <w:right w:val="single" w:sz="4" w:space="0" w:color="000000"/>
            </w:tcBorders>
          </w:tcPr>
          <w:p>
            <w:pPr/>
          </w:p>
        </w:tc>
        <w:tc>
          <w:tcPr>
            <w:tcW w:w="1418" w:type="dxa"/>
            <w:tcBorders>
              <w:top w:val="single" w:sz="8" w:space="0" w:color="000000"/>
              <w:left w:val="single" w:sz="4" w:space="0" w:color="000000"/>
              <w:bottom w:val="single" w:sz="4" w:space="0" w:color="000000"/>
              <w:right w:val="single" w:sz="4" w:space="0" w:color="000000"/>
            </w:tcBorders>
          </w:tcPr>
          <w:p>
            <w:pPr/>
          </w:p>
        </w:tc>
        <w:tc>
          <w:tcPr>
            <w:tcW w:w="1587" w:type="dxa"/>
            <w:tcBorders>
              <w:top w:val="single" w:sz="8" w:space="0" w:color="000000"/>
              <w:left w:val="single" w:sz="4" w:space="0" w:color="000000"/>
              <w:bottom w:val="single" w:sz="4" w:space="0" w:color="000000"/>
              <w:right w:val="nil" w:sz="6" w:space="0" w:color="auto"/>
            </w:tcBorders>
          </w:tcPr>
          <w:p>
            <w:pPr/>
          </w:p>
        </w:tc>
      </w:tr>
      <w:tr>
        <w:trPr>
          <w:trHeight w:val="374"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1"/>
                <w:sz w:val="20"/>
                <w:szCs w:val="20"/>
              </w:rPr>
              <w:t>3.</w:t>
            </w:r>
            <w:r>
              <w:rPr>
                <w:rFonts w:ascii="宋体" w:hAnsi="宋体" w:cs="宋体" w:eastAsia="宋体" w:hint="default"/>
                <w:spacing w:val="-11"/>
                <w:sz w:val="20"/>
                <w:szCs w:val="20"/>
              </w:rPr>
              <w:t>股份支付计入所有者权益的金额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0"/>
                <w:sz w:val="20"/>
                <w:szCs w:val="20"/>
              </w:rPr>
              <w:t>4.</w:t>
            </w:r>
            <w:r>
              <w:rPr>
                <w:rFonts w:ascii="宋体" w:hAnsi="宋体" w:cs="宋体" w:eastAsia="宋体" w:hint="default"/>
                <w:spacing w:val="-10"/>
                <w:sz w:val="20"/>
                <w:szCs w:val="20"/>
              </w:rPr>
              <w:t>其他</w:t>
            </w:r>
            <w:r>
              <w:rPr>
                <w:rFonts w:ascii="宋体" w:hAnsi="宋体" w:cs="宋体" w:eastAsia="宋体" w:hint="default"/>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1"/>
                <w:sz w:val="20"/>
                <w:szCs w:val="20"/>
              </w:rPr>
              <w:t>（三）利润分配</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Arial" w:hAnsi="Arial" w:cs="Arial" w:eastAsia="Arial" w:hint="default"/>
                <w:sz w:val="18"/>
                <w:szCs w:val="18"/>
              </w:rPr>
            </w:pPr>
            <w:r>
              <w:rPr>
                <w:rFonts w:ascii="Arial"/>
                <w:spacing w:val="-1"/>
                <w:sz w:val="18"/>
              </w:rPr>
              <w:t>84,460,286.44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Arial" w:hAnsi="Arial" w:cs="Arial" w:eastAsia="Arial" w:hint="default"/>
                <w:sz w:val="18"/>
                <w:szCs w:val="18"/>
              </w:rPr>
            </w:pPr>
            <w:r>
              <w:rPr>
                <w:rFonts w:ascii="Arial"/>
                <w:spacing w:val="-1"/>
                <w:sz w:val="18"/>
              </w:rPr>
              <w:t>-688,871,455.50</w:t>
            </w:r>
          </w:p>
        </w:tc>
        <w:tc>
          <w:tcPr>
            <w:tcW w:w="15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4"/>
              <w:jc w:val="right"/>
              <w:rPr>
                <w:rFonts w:ascii="Arial" w:hAnsi="Arial" w:cs="Arial" w:eastAsia="Arial" w:hint="default"/>
                <w:sz w:val="18"/>
                <w:szCs w:val="18"/>
              </w:rPr>
            </w:pPr>
            <w:r>
              <w:rPr>
                <w:rFonts w:ascii="Arial"/>
                <w:spacing w:val="-1"/>
                <w:sz w:val="18"/>
              </w:rPr>
              <w:t>-604,411,169.06</w:t>
            </w:r>
          </w:p>
        </w:tc>
      </w:tr>
      <w:tr>
        <w:trPr>
          <w:trHeight w:val="374"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2"/>
                <w:sz w:val="20"/>
                <w:szCs w:val="20"/>
              </w:rPr>
              <w:t>1.</w:t>
            </w:r>
            <w:r>
              <w:rPr>
                <w:rFonts w:ascii="宋体" w:hAnsi="宋体" w:cs="宋体" w:eastAsia="宋体" w:hint="default"/>
                <w:spacing w:val="-12"/>
                <w:sz w:val="20"/>
                <w:szCs w:val="20"/>
              </w:rPr>
              <w:t>提取盈余公积</w:t>
            </w:r>
            <w:r>
              <w:rPr>
                <w:rFonts w:ascii="宋体" w:hAnsi="宋体" w:cs="宋体" w:eastAsia="宋体" w:hint="default"/>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Arial" w:hAnsi="Arial" w:cs="Arial" w:eastAsia="Arial" w:hint="default"/>
                <w:sz w:val="18"/>
                <w:szCs w:val="18"/>
              </w:rPr>
            </w:pPr>
            <w:r>
              <w:rPr>
                <w:rFonts w:ascii="Arial"/>
                <w:spacing w:val="-1"/>
                <w:sz w:val="18"/>
              </w:rPr>
              <w:t>84,460,286.44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Arial" w:hAnsi="Arial" w:cs="Arial" w:eastAsia="Arial" w:hint="default"/>
                <w:sz w:val="18"/>
                <w:szCs w:val="18"/>
              </w:rPr>
            </w:pPr>
            <w:r>
              <w:rPr>
                <w:rFonts w:ascii="Arial"/>
                <w:spacing w:val="-1"/>
                <w:sz w:val="18"/>
              </w:rPr>
              <w:t>-84,460,286.44</w:t>
            </w:r>
          </w:p>
        </w:tc>
        <w:tc>
          <w:tcPr>
            <w:tcW w:w="1587"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1"/>
                <w:sz w:val="20"/>
                <w:szCs w:val="20"/>
              </w:rPr>
              <w:t>2.</w:t>
            </w:r>
            <w:r>
              <w:rPr>
                <w:rFonts w:ascii="宋体" w:hAnsi="宋体" w:cs="宋体" w:eastAsia="宋体" w:hint="default"/>
                <w:spacing w:val="-11"/>
                <w:sz w:val="20"/>
                <w:szCs w:val="20"/>
              </w:rPr>
              <w:t>对所有者（或股东）的分配</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Arial" w:hAnsi="Arial" w:cs="Arial" w:eastAsia="Arial" w:hint="default"/>
                <w:sz w:val="18"/>
                <w:szCs w:val="18"/>
              </w:rPr>
            </w:pPr>
            <w:r>
              <w:rPr>
                <w:rFonts w:ascii="Arial"/>
                <w:spacing w:val="-1"/>
                <w:sz w:val="18"/>
              </w:rPr>
              <w:t>-604,411,169.06</w:t>
            </w:r>
          </w:p>
        </w:tc>
        <w:tc>
          <w:tcPr>
            <w:tcW w:w="15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4"/>
              <w:jc w:val="right"/>
              <w:rPr>
                <w:rFonts w:ascii="Arial" w:hAnsi="Arial" w:cs="Arial" w:eastAsia="Arial" w:hint="default"/>
                <w:sz w:val="18"/>
                <w:szCs w:val="18"/>
              </w:rPr>
            </w:pPr>
            <w:r>
              <w:rPr>
                <w:rFonts w:ascii="Arial"/>
                <w:spacing w:val="-1"/>
                <w:sz w:val="18"/>
              </w:rPr>
              <w:t>-604,411,169.06</w:t>
            </w:r>
          </w:p>
        </w:tc>
      </w:tr>
      <w:tr>
        <w:trPr>
          <w:trHeight w:val="375"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0"/>
                <w:sz w:val="20"/>
                <w:szCs w:val="20"/>
              </w:rPr>
              <w:t>3.</w:t>
            </w:r>
            <w:r>
              <w:rPr>
                <w:rFonts w:ascii="宋体" w:hAnsi="宋体" w:cs="宋体" w:eastAsia="宋体" w:hint="default"/>
                <w:spacing w:val="-10"/>
                <w:sz w:val="20"/>
                <w:szCs w:val="20"/>
              </w:rPr>
              <w:t>其他</w:t>
            </w:r>
            <w:r>
              <w:rPr>
                <w:rFonts w:ascii="宋体" w:hAnsi="宋体" w:cs="宋体" w:eastAsia="宋体" w:hint="default"/>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2"/>
                <w:sz w:val="20"/>
                <w:szCs w:val="20"/>
              </w:rPr>
              <w:t>（四）所有者权益内部结转</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2"/>
                <w:sz w:val="20"/>
                <w:szCs w:val="20"/>
              </w:rPr>
              <w:t>1.</w:t>
            </w:r>
            <w:r>
              <w:rPr>
                <w:rFonts w:ascii="宋体" w:hAnsi="宋体" w:cs="宋体" w:eastAsia="宋体" w:hint="default"/>
                <w:spacing w:val="-12"/>
                <w:sz w:val="20"/>
                <w:szCs w:val="20"/>
              </w:rPr>
              <w:t>资本公积转增资本（或股本）</w:t>
            </w:r>
            <w:r>
              <w:rPr>
                <w:rFonts w:ascii="宋体" w:hAnsi="宋体" w:cs="宋体" w:eastAsia="宋体" w:hint="default"/>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1"/>
                <w:sz w:val="20"/>
                <w:szCs w:val="20"/>
              </w:rPr>
              <w:t>2.</w:t>
            </w:r>
            <w:r>
              <w:rPr>
                <w:rFonts w:ascii="宋体" w:hAnsi="宋体" w:cs="宋体" w:eastAsia="宋体" w:hint="default"/>
                <w:spacing w:val="-11"/>
                <w:sz w:val="20"/>
                <w:szCs w:val="20"/>
              </w:rPr>
              <w:t>盈余公积转增资本（或股本）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1"/>
                <w:sz w:val="20"/>
                <w:szCs w:val="20"/>
              </w:rPr>
              <w:t>3.</w:t>
            </w:r>
            <w:r>
              <w:rPr>
                <w:rFonts w:ascii="宋体" w:hAnsi="宋体" w:cs="宋体" w:eastAsia="宋体" w:hint="default"/>
                <w:spacing w:val="-11"/>
                <w:sz w:val="20"/>
                <w:szCs w:val="20"/>
              </w:rPr>
              <w:t>盈余公积弥补亏损</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0"/>
                <w:sz w:val="20"/>
                <w:szCs w:val="20"/>
              </w:rPr>
              <w:t>4.</w:t>
            </w:r>
            <w:r>
              <w:rPr>
                <w:rFonts w:ascii="宋体" w:hAnsi="宋体" w:cs="宋体" w:eastAsia="宋体" w:hint="default"/>
                <w:spacing w:val="-10"/>
                <w:sz w:val="20"/>
                <w:szCs w:val="20"/>
              </w:rPr>
              <w:t>其他</w:t>
            </w:r>
            <w:r>
              <w:rPr>
                <w:rFonts w:ascii="宋体" w:hAnsi="宋体" w:cs="宋体" w:eastAsia="宋体" w:hint="default"/>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1"/>
                <w:sz w:val="20"/>
                <w:szCs w:val="20"/>
              </w:rPr>
              <w:t>（五）专项储备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Arial" w:hAnsi="Arial" w:cs="Arial" w:eastAsia="Arial" w:hint="default"/>
                <w:sz w:val="18"/>
                <w:szCs w:val="18"/>
              </w:rPr>
            </w:pPr>
            <w:r>
              <w:rPr>
                <w:rFonts w:ascii="Arial"/>
                <w:spacing w:val="-1"/>
                <w:sz w:val="18"/>
              </w:rPr>
              <w:t>691,757.02</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3"/>
              <w:jc w:val="right"/>
              <w:rPr>
                <w:rFonts w:ascii="Arial" w:hAnsi="Arial" w:cs="Arial" w:eastAsia="Arial" w:hint="default"/>
                <w:sz w:val="18"/>
                <w:szCs w:val="18"/>
              </w:rPr>
            </w:pPr>
            <w:r>
              <w:rPr>
                <w:rFonts w:ascii="Arial"/>
                <w:spacing w:val="-1"/>
                <w:sz w:val="18"/>
              </w:rPr>
              <w:t>691,757.02</w:t>
            </w:r>
          </w:p>
        </w:tc>
      </w:tr>
      <w:tr>
        <w:trPr>
          <w:trHeight w:val="375"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1"/>
                <w:sz w:val="20"/>
                <w:szCs w:val="20"/>
              </w:rPr>
              <w:t>1.</w:t>
            </w:r>
            <w:r>
              <w:rPr>
                <w:rFonts w:ascii="宋体" w:hAnsi="宋体" w:cs="宋体" w:eastAsia="宋体" w:hint="default"/>
                <w:spacing w:val="-11"/>
                <w:sz w:val="20"/>
                <w:szCs w:val="20"/>
              </w:rPr>
              <w:t>本期提取</w:t>
            </w:r>
            <w:r>
              <w:rPr>
                <w:rFonts w:ascii="宋体" w:hAnsi="宋体" w:cs="宋体" w:eastAsia="宋体" w:hint="default"/>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Arial" w:hAnsi="Arial" w:cs="Arial" w:eastAsia="Arial" w:hint="default"/>
                <w:sz w:val="18"/>
                <w:szCs w:val="18"/>
              </w:rPr>
            </w:pPr>
            <w:r>
              <w:rPr>
                <w:rFonts w:ascii="Arial"/>
                <w:spacing w:val="-1"/>
                <w:sz w:val="18"/>
              </w:rPr>
              <w:t>903,600.00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3"/>
              <w:jc w:val="right"/>
              <w:rPr>
                <w:rFonts w:ascii="Arial" w:hAnsi="Arial" w:cs="Arial" w:eastAsia="Arial" w:hint="default"/>
                <w:sz w:val="18"/>
                <w:szCs w:val="18"/>
              </w:rPr>
            </w:pPr>
            <w:r>
              <w:rPr>
                <w:rFonts w:ascii="Arial"/>
                <w:spacing w:val="-1"/>
                <w:sz w:val="18"/>
              </w:rPr>
              <w:t>903,600.00</w:t>
            </w:r>
          </w:p>
        </w:tc>
      </w:tr>
      <w:tr>
        <w:trPr>
          <w:trHeight w:val="374"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1"/>
                <w:sz w:val="20"/>
                <w:szCs w:val="20"/>
              </w:rPr>
              <w:t>2.</w:t>
            </w:r>
            <w:r>
              <w:rPr>
                <w:rFonts w:ascii="宋体" w:hAnsi="宋体" w:cs="宋体" w:eastAsia="宋体" w:hint="default"/>
                <w:spacing w:val="-11"/>
                <w:sz w:val="20"/>
                <w:szCs w:val="20"/>
              </w:rPr>
              <w:t>本期使用</w:t>
            </w:r>
            <w:r>
              <w:rPr>
                <w:rFonts w:ascii="宋体" w:hAnsi="宋体" w:cs="宋体" w:eastAsia="宋体" w:hint="default"/>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Arial" w:hAnsi="Arial" w:cs="Arial" w:eastAsia="Arial" w:hint="default"/>
                <w:sz w:val="18"/>
                <w:szCs w:val="18"/>
              </w:rPr>
            </w:pPr>
            <w:r>
              <w:rPr>
                <w:rFonts w:ascii="Arial"/>
                <w:spacing w:val="-1"/>
                <w:sz w:val="18"/>
              </w:rPr>
              <w:t>211,842.98</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3"/>
              <w:jc w:val="right"/>
              <w:rPr>
                <w:rFonts w:ascii="Arial" w:hAnsi="Arial" w:cs="Arial" w:eastAsia="Arial" w:hint="default"/>
                <w:sz w:val="18"/>
                <w:szCs w:val="18"/>
              </w:rPr>
            </w:pPr>
            <w:r>
              <w:rPr>
                <w:rFonts w:ascii="Arial"/>
                <w:spacing w:val="-1"/>
                <w:sz w:val="18"/>
              </w:rPr>
              <w:t>211,842.98</w:t>
            </w:r>
          </w:p>
        </w:tc>
      </w:tr>
      <w:tr>
        <w:trPr>
          <w:trHeight w:val="374"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0"/>
                <w:sz w:val="20"/>
                <w:szCs w:val="20"/>
              </w:rPr>
              <w:t>（六）其他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52" w:type="dxa"/>
            <w:tcBorders>
              <w:top w:val="single" w:sz="4" w:space="0" w:color="000000"/>
              <w:left w:val="nil" w:sz="6" w:space="0" w:color="auto"/>
              <w:bottom w:val="single" w:sz="23"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20"/>
                <w:szCs w:val="20"/>
              </w:rPr>
            </w:pPr>
            <w:r>
              <w:rPr>
                <w:rFonts w:ascii="宋体" w:hAnsi="宋体" w:cs="宋体" w:eastAsia="宋体" w:hint="default"/>
                <w:spacing w:val="-11"/>
                <w:sz w:val="20"/>
                <w:szCs w:val="20"/>
              </w:rPr>
              <w:t>四、本期期末余额</w:t>
            </w:r>
          </w:p>
        </w:tc>
        <w:tc>
          <w:tcPr>
            <w:tcW w:w="156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78"/>
              <w:ind w:left="127" w:right="0"/>
              <w:jc w:val="left"/>
              <w:rPr>
                <w:rFonts w:ascii="Arial" w:hAnsi="Arial" w:cs="Arial" w:eastAsia="Arial" w:hint="default"/>
                <w:sz w:val="18"/>
                <w:szCs w:val="18"/>
              </w:rPr>
            </w:pPr>
            <w:r>
              <w:rPr>
                <w:rFonts w:ascii="Arial"/>
                <w:sz w:val="18"/>
              </w:rPr>
              <w:t>1,777,679,909.00</w:t>
            </w:r>
          </w:p>
        </w:tc>
        <w:tc>
          <w:tcPr>
            <w:tcW w:w="427" w:type="dxa"/>
            <w:tcBorders>
              <w:top w:val="single" w:sz="4" w:space="0" w:color="000000"/>
              <w:left w:val="single" w:sz="4" w:space="0" w:color="000000"/>
              <w:bottom w:val="single" w:sz="23" w:space="0" w:color="000000"/>
              <w:right w:val="single" w:sz="4" w:space="0" w:color="000000"/>
            </w:tcBorders>
          </w:tcPr>
          <w:p>
            <w:pPr/>
          </w:p>
        </w:tc>
        <w:tc>
          <w:tcPr>
            <w:tcW w:w="425" w:type="dxa"/>
            <w:tcBorders>
              <w:top w:val="single" w:sz="4" w:space="0" w:color="000000"/>
              <w:left w:val="single" w:sz="4" w:space="0" w:color="000000"/>
              <w:bottom w:val="single" w:sz="23" w:space="0" w:color="000000"/>
              <w:right w:val="single" w:sz="4" w:space="0" w:color="000000"/>
            </w:tcBorders>
          </w:tcPr>
          <w:p>
            <w:pPr/>
          </w:p>
        </w:tc>
        <w:tc>
          <w:tcPr>
            <w:tcW w:w="283" w:type="dxa"/>
            <w:tcBorders>
              <w:top w:val="single" w:sz="4" w:space="0" w:color="000000"/>
              <w:left w:val="single" w:sz="4" w:space="0" w:color="000000"/>
              <w:bottom w:val="single" w:sz="23" w:space="0" w:color="000000"/>
              <w:right w:val="single" w:sz="4" w:space="0" w:color="000000"/>
            </w:tcBorders>
          </w:tcPr>
          <w:p>
            <w:pPr/>
          </w:p>
        </w:tc>
        <w:tc>
          <w:tcPr>
            <w:tcW w:w="156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78"/>
              <w:ind w:left="127" w:right="0"/>
              <w:jc w:val="left"/>
              <w:rPr>
                <w:rFonts w:ascii="Arial" w:hAnsi="Arial" w:cs="Arial" w:eastAsia="Arial" w:hint="default"/>
                <w:sz w:val="18"/>
                <w:szCs w:val="18"/>
              </w:rPr>
            </w:pPr>
            <w:r>
              <w:rPr>
                <w:rFonts w:ascii="Arial"/>
                <w:sz w:val="18"/>
              </w:rPr>
              <w:t>2,422,095,180.79</w:t>
            </w:r>
          </w:p>
        </w:tc>
        <w:tc>
          <w:tcPr>
            <w:tcW w:w="566" w:type="dxa"/>
            <w:tcBorders>
              <w:top w:val="single" w:sz="4" w:space="0" w:color="000000"/>
              <w:left w:val="single" w:sz="4" w:space="0" w:color="000000"/>
              <w:bottom w:val="single" w:sz="23" w:space="0" w:color="000000"/>
              <w:right w:val="single" w:sz="4" w:space="0" w:color="000000"/>
            </w:tcBorders>
          </w:tcPr>
          <w:p>
            <w:pPr/>
          </w:p>
        </w:tc>
        <w:tc>
          <w:tcPr>
            <w:tcW w:w="566" w:type="dxa"/>
            <w:tcBorders>
              <w:top w:val="single" w:sz="4" w:space="0" w:color="000000"/>
              <w:left w:val="single" w:sz="4" w:space="0" w:color="000000"/>
              <w:bottom w:val="single" w:sz="23" w:space="0" w:color="000000"/>
              <w:right w:val="single" w:sz="4" w:space="0" w:color="000000"/>
            </w:tcBorders>
          </w:tcPr>
          <w:p>
            <w:pPr/>
          </w:p>
        </w:tc>
        <w:tc>
          <w:tcPr>
            <w:tcW w:w="113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78"/>
              <w:ind w:right="21"/>
              <w:jc w:val="right"/>
              <w:rPr>
                <w:rFonts w:ascii="Arial" w:hAnsi="Arial" w:cs="Arial" w:eastAsia="Arial" w:hint="default"/>
                <w:sz w:val="18"/>
                <w:szCs w:val="18"/>
              </w:rPr>
            </w:pPr>
            <w:r>
              <w:rPr>
                <w:rFonts w:ascii="Arial"/>
                <w:spacing w:val="-1"/>
                <w:sz w:val="18"/>
              </w:rPr>
              <w:t>3,063,918.37</w:t>
            </w:r>
          </w:p>
        </w:tc>
        <w:tc>
          <w:tcPr>
            <w:tcW w:w="155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78"/>
              <w:ind w:right="20"/>
              <w:jc w:val="right"/>
              <w:rPr>
                <w:rFonts w:ascii="Arial" w:hAnsi="Arial" w:cs="Arial" w:eastAsia="Arial" w:hint="default"/>
                <w:sz w:val="18"/>
                <w:szCs w:val="18"/>
              </w:rPr>
            </w:pPr>
            <w:r>
              <w:rPr>
                <w:rFonts w:ascii="Arial"/>
                <w:spacing w:val="-1"/>
                <w:sz w:val="18"/>
              </w:rPr>
              <w:t>1,375,240,410.99</w:t>
            </w:r>
          </w:p>
        </w:tc>
        <w:tc>
          <w:tcPr>
            <w:tcW w:w="141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78"/>
              <w:ind w:right="21"/>
              <w:jc w:val="right"/>
              <w:rPr>
                <w:rFonts w:ascii="Arial" w:hAnsi="Arial" w:cs="Arial" w:eastAsia="Arial" w:hint="default"/>
                <w:sz w:val="18"/>
                <w:szCs w:val="18"/>
              </w:rPr>
            </w:pPr>
            <w:r>
              <w:rPr>
                <w:rFonts w:ascii="Arial"/>
                <w:spacing w:val="-1"/>
                <w:sz w:val="18"/>
              </w:rPr>
              <w:t>508,400,125.07</w:t>
            </w:r>
          </w:p>
        </w:tc>
        <w:tc>
          <w:tcPr>
            <w:tcW w:w="1587"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78"/>
              <w:ind w:right="26"/>
              <w:jc w:val="right"/>
              <w:rPr>
                <w:rFonts w:ascii="Arial" w:hAnsi="Arial" w:cs="Arial" w:eastAsia="Arial" w:hint="default"/>
                <w:sz w:val="18"/>
                <w:szCs w:val="18"/>
              </w:rPr>
            </w:pPr>
            <w:r>
              <w:rPr>
                <w:rFonts w:ascii="Arial"/>
                <w:spacing w:val="-1"/>
                <w:sz w:val="18"/>
              </w:rPr>
              <w:t>6,086,479,544.22</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tbl>
      <w:tblPr>
        <w:tblW w:w="0" w:type="auto"/>
        <w:jc w:val="left"/>
        <w:tblInd w:w="213" w:type="dxa"/>
        <w:tblLayout w:type="fixed"/>
        <w:tblCellMar>
          <w:top w:w="0" w:type="dxa"/>
          <w:left w:w="0" w:type="dxa"/>
          <w:bottom w:w="0" w:type="dxa"/>
          <w:right w:w="0" w:type="dxa"/>
        </w:tblCellMar>
        <w:tblLook w:val="01E0"/>
      </w:tblPr>
      <w:tblGrid>
        <w:gridCol w:w="2897"/>
        <w:gridCol w:w="1561"/>
        <w:gridCol w:w="427"/>
        <w:gridCol w:w="425"/>
        <w:gridCol w:w="283"/>
        <w:gridCol w:w="1560"/>
        <w:gridCol w:w="566"/>
        <w:gridCol w:w="566"/>
        <w:gridCol w:w="1135"/>
        <w:gridCol w:w="1558"/>
        <w:gridCol w:w="1418"/>
        <w:gridCol w:w="1560"/>
      </w:tblGrid>
      <w:tr>
        <w:trPr>
          <w:trHeight w:val="398" w:hRule="exact"/>
        </w:trPr>
        <w:tc>
          <w:tcPr>
            <w:tcW w:w="2897" w:type="dxa"/>
            <w:vMerge w:val="restart"/>
            <w:tcBorders>
              <w:top w:val="single" w:sz="23"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61" w:type="dxa"/>
            <w:gridSpan w:val="11"/>
            <w:tcBorders>
              <w:top w:val="single" w:sz="23" w:space="0" w:color="000000"/>
              <w:left w:val="single" w:sz="4" w:space="0" w:color="000000"/>
              <w:bottom w:val="single" w:sz="4" w:space="0" w:color="000000"/>
              <w:right w:val="nil" w:sz="6" w:space="0" w:color="auto"/>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533" w:hRule="exact"/>
        </w:trPr>
        <w:tc>
          <w:tcPr>
            <w:tcW w:w="2897" w:type="dxa"/>
            <w:vMerge/>
            <w:tcBorders>
              <w:left w:val="nil" w:sz="6" w:space="0" w:color="auto"/>
              <w:right w:val="single" w:sz="4" w:space="0" w:color="000000"/>
            </w:tcBorders>
          </w:tcPr>
          <w:p>
            <w:pP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before="24"/>
              <w:ind w:left="472" w:right="110" w:hanging="360"/>
              <w:jc w:val="left"/>
              <w:rPr>
                <w:rFonts w:ascii="宋体" w:hAnsi="宋体" w:cs="宋体" w:eastAsia="宋体" w:hint="default"/>
                <w:sz w:val="18"/>
                <w:szCs w:val="18"/>
              </w:rPr>
            </w:pPr>
            <w:r>
              <w:rPr>
                <w:rFonts w:ascii="宋体" w:hAnsi="宋体" w:cs="宋体" w:eastAsia="宋体" w:hint="default"/>
                <w:sz w:val="18"/>
                <w:szCs w:val="18"/>
              </w:rPr>
              <w:t>其他权益工 具</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32" w:lineRule="exact"/>
              <w:ind w:left="98" w:right="50" w:hanging="46"/>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库 存股</w:t>
            </w:r>
          </w:p>
        </w:tc>
        <w:tc>
          <w:tcPr>
            <w:tcW w:w="566" w:type="dxa"/>
            <w:vMerge w:val="restart"/>
            <w:tcBorders>
              <w:top w:val="single" w:sz="4" w:space="0" w:color="000000"/>
              <w:left w:val="single" w:sz="4" w:space="0" w:color="000000"/>
              <w:right w:val="single" w:sz="4" w:space="0" w:color="000000"/>
            </w:tcBorders>
          </w:tcPr>
          <w:p>
            <w:pPr>
              <w:pStyle w:val="TableParagraph"/>
              <w:spacing w:line="237" w:lineRule="auto" w:before="150"/>
              <w:ind w:left="98" w:right="9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540" w:hRule="exact"/>
        </w:trPr>
        <w:tc>
          <w:tcPr>
            <w:tcW w:w="2897" w:type="dxa"/>
            <w:vMerge/>
            <w:tcBorders>
              <w:left w:val="nil" w:sz="6" w:space="0" w:color="auto"/>
              <w:bottom w:val="single" w:sz="8" w:space="0" w:color="000000"/>
              <w:right w:val="single" w:sz="4" w:space="0" w:color="000000"/>
            </w:tcBorders>
          </w:tcPr>
          <w:p>
            <w:pPr/>
          </w:p>
        </w:tc>
        <w:tc>
          <w:tcPr>
            <w:tcW w:w="1561" w:type="dxa"/>
            <w:vMerge/>
            <w:tcBorders>
              <w:left w:val="single" w:sz="4" w:space="0" w:color="000000"/>
              <w:bottom w:val="single" w:sz="8" w:space="0" w:color="000000"/>
              <w:right w:val="single" w:sz="4" w:space="0" w:color="000000"/>
            </w:tcBorders>
          </w:tcPr>
          <w:p>
            <w:pPr/>
          </w:p>
        </w:tc>
        <w:tc>
          <w:tcPr>
            <w:tcW w:w="427" w:type="dxa"/>
            <w:tcBorders>
              <w:top w:val="single" w:sz="4" w:space="0" w:color="000000"/>
              <w:left w:val="single" w:sz="4" w:space="0" w:color="000000"/>
              <w:bottom w:val="single" w:sz="8" w:space="0" w:color="000000"/>
              <w:right w:val="single" w:sz="4" w:space="0" w:color="000000"/>
            </w:tcBorders>
          </w:tcPr>
          <w:p>
            <w:pPr>
              <w:pStyle w:val="TableParagraph"/>
              <w:spacing w:line="232" w:lineRule="exact" w:before="23"/>
              <w:ind w:left="117" w:right="2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tcBorders>
              <w:top w:val="single" w:sz="4" w:space="0" w:color="000000"/>
              <w:left w:val="single" w:sz="4" w:space="0" w:color="000000"/>
              <w:bottom w:val="single" w:sz="8" w:space="0" w:color="000000"/>
              <w:right w:val="single" w:sz="4" w:space="0" w:color="000000"/>
            </w:tcBorders>
          </w:tcPr>
          <w:p>
            <w:pPr>
              <w:pStyle w:val="TableParagraph"/>
              <w:spacing w:line="232" w:lineRule="exact" w:before="23"/>
              <w:ind w:left="117" w:right="24"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283" w:type="dxa"/>
            <w:tcBorders>
              <w:top w:val="single" w:sz="4" w:space="0" w:color="000000"/>
              <w:left w:val="single" w:sz="4" w:space="0" w:color="000000"/>
              <w:bottom w:val="single" w:sz="8" w:space="0" w:color="000000"/>
              <w:right w:val="single" w:sz="4" w:space="0" w:color="000000"/>
            </w:tcBorders>
          </w:tcPr>
          <w:p>
            <w:pPr>
              <w:pStyle w:val="TableParagraph"/>
              <w:spacing w:line="232" w:lineRule="exact" w:before="23"/>
              <w:ind w:left="47" w:right="43"/>
              <w:jc w:val="left"/>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4" w:space="0" w:color="000000"/>
              <w:bottom w:val="single" w:sz="8" w:space="0" w:color="000000"/>
              <w:right w:val="single" w:sz="4" w:space="0" w:color="000000"/>
            </w:tcBorders>
          </w:tcPr>
          <w:p>
            <w:pPr/>
          </w:p>
        </w:tc>
        <w:tc>
          <w:tcPr>
            <w:tcW w:w="566" w:type="dxa"/>
            <w:vMerge/>
            <w:tcBorders>
              <w:left w:val="single" w:sz="4" w:space="0" w:color="000000"/>
              <w:bottom w:val="single" w:sz="8" w:space="0" w:color="000000"/>
              <w:right w:val="single" w:sz="4" w:space="0" w:color="000000"/>
            </w:tcBorders>
          </w:tcPr>
          <w:p>
            <w:pPr/>
          </w:p>
        </w:tc>
        <w:tc>
          <w:tcPr>
            <w:tcW w:w="566" w:type="dxa"/>
            <w:vMerge/>
            <w:tcBorders>
              <w:left w:val="single" w:sz="4" w:space="0" w:color="000000"/>
              <w:bottom w:val="single" w:sz="8" w:space="0" w:color="000000"/>
              <w:right w:val="single" w:sz="4" w:space="0" w:color="000000"/>
            </w:tcBorders>
          </w:tcPr>
          <w:p>
            <w:pPr/>
          </w:p>
        </w:tc>
        <w:tc>
          <w:tcPr>
            <w:tcW w:w="1135" w:type="dxa"/>
            <w:vMerge/>
            <w:tcBorders>
              <w:left w:val="single" w:sz="4" w:space="0" w:color="000000"/>
              <w:bottom w:val="single" w:sz="8" w:space="0" w:color="000000"/>
              <w:right w:val="single" w:sz="4" w:space="0" w:color="000000"/>
            </w:tcBorders>
          </w:tcPr>
          <w:p>
            <w:pPr/>
          </w:p>
        </w:tc>
        <w:tc>
          <w:tcPr>
            <w:tcW w:w="1558" w:type="dxa"/>
            <w:vMerge/>
            <w:tcBorders>
              <w:left w:val="single" w:sz="4" w:space="0" w:color="000000"/>
              <w:bottom w:val="single" w:sz="8" w:space="0" w:color="000000"/>
              <w:right w:val="single" w:sz="4" w:space="0" w:color="000000"/>
            </w:tcBorders>
          </w:tcPr>
          <w:p>
            <w:pPr/>
          </w:p>
        </w:tc>
        <w:tc>
          <w:tcPr>
            <w:tcW w:w="1418" w:type="dxa"/>
            <w:vMerge/>
            <w:tcBorders>
              <w:left w:val="single" w:sz="4" w:space="0" w:color="000000"/>
              <w:bottom w:val="single" w:sz="8" w:space="0" w:color="000000"/>
              <w:right w:val="single" w:sz="4" w:space="0" w:color="000000"/>
            </w:tcBorders>
          </w:tcPr>
          <w:p>
            <w:pPr/>
          </w:p>
        </w:tc>
        <w:tc>
          <w:tcPr>
            <w:tcW w:w="1560" w:type="dxa"/>
            <w:vMerge/>
            <w:tcBorders>
              <w:left w:val="single" w:sz="4" w:space="0" w:color="000000"/>
              <w:bottom w:val="single" w:sz="8" w:space="0" w:color="000000"/>
              <w:right w:val="nil" w:sz="6" w:space="0" w:color="auto"/>
            </w:tcBorders>
          </w:tcPr>
          <w:p>
            <w:pPr/>
          </w:p>
        </w:tc>
      </w:tr>
    </w:tbl>
    <w:p>
      <w:pPr>
        <w:spacing w:after="0"/>
        <w:sectPr>
          <w:footerReference w:type="default" r:id="rId49"/>
          <w:pgSz w:w="16840" w:h="11910" w:orient="landscape"/>
          <w:pgMar w:footer="1885" w:header="882" w:top="1120" w:bottom="2080" w:left="1380" w:right="1080"/>
        </w:sectPr>
      </w:pPr>
    </w:p>
    <w:p>
      <w:pPr>
        <w:spacing w:line="240" w:lineRule="auto" w:before="2"/>
        <w:rPr>
          <w:rFonts w:ascii="Times New Roman" w:hAnsi="Times New Roman" w:cs="Times New Roman" w:eastAsia="Times New Roman" w:hint="default"/>
          <w:sz w:val="13"/>
          <w:szCs w:val="13"/>
        </w:rPr>
      </w:pPr>
    </w:p>
    <w:p>
      <w:pPr>
        <w:spacing w:line="20" w:lineRule="exact"/>
        <w:ind w:left="21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8.9pt;height:1pt;mso-position-horizontal-relative:char;mso-position-vertical-relative:line" coordorigin="0,0" coordsize="13978,20">
            <v:group style="position:absolute;left:10;top:10;width:2893;height:2" coordorigin="10,10" coordsize="2893,2">
              <v:shape style="position:absolute;left:10;top:10;width:2893;height:2" coordorigin="10,10" coordsize="2893,0" path="m10,10l2902,10e" filled="false" stroked="true" strokeweight=".96pt" strokecolor="#000000">
                <v:path arrowok="t"/>
              </v:shape>
            </v:group>
            <v:group style="position:absolute;left:2902;top:10;width:58;height:2" coordorigin="2902,10" coordsize="58,2">
              <v:shape style="position:absolute;left:2902;top:10;width:58;height:2" coordorigin="2902,10" coordsize="58,0" path="m2902,10l2960,10e" filled="false" stroked="true" strokeweight=".96pt" strokecolor="#000000">
                <v:path arrowok="t"/>
              </v:shape>
            </v:group>
            <v:group style="position:absolute;left:2960;top:10;width:1503;height:2" coordorigin="2960,10" coordsize="1503,2">
              <v:shape style="position:absolute;left:2960;top:10;width:1503;height:2" coordorigin="2960,10" coordsize="1503,0" path="m2960,10l4462,10e" filled="false" stroked="true" strokeweight=".96pt" strokecolor="#000000">
                <v:path arrowok="t"/>
              </v:shape>
            </v:group>
            <v:group style="position:absolute;left:4463;top:10;width:58;height:2" coordorigin="4463,10" coordsize="58,2">
              <v:shape style="position:absolute;left:4463;top:10;width:58;height:2" coordorigin="4463,10" coordsize="58,0" path="m4463,10l4520,10e" filled="false" stroked="true" strokeweight=".96pt" strokecolor="#000000">
                <v:path arrowok="t"/>
              </v:shape>
            </v:group>
            <v:group style="position:absolute;left:4520;top:10;width:370;height:2" coordorigin="4520,10" coordsize="370,2">
              <v:shape style="position:absolute;left:4520;top:10;width:370;height:2" coordorigin="4520,10" coordsize="370,0" path="m4520,10l4890,10e" filled="false" stroked="true" strokeweight=".96pt" strokecolor="#000000">
                <v:path arrowok="t"/>
              </v:shape>
            </v:group>
            <v:group style="position:absolute;left:4890;top:10;width:58;height:2" coordorigin="4890,10" coordsize="58,2">
              <v:shape style="position:absolute;left:4890;top:10;width:58;height:2" coordorigin="4890,10" coordsize="58,0" path="m4890,10l4947,10e" filled="false" stroked="true" strokeweight=".96pt" strokecolor="#000000">
                <v:path arrowok="t"/>
              </v:shape>
            </v:group>
            <v:group style="position:absolute;left:4947;top:10;width:368;height:2" coordorigin="4947,10" coordsize="368,2">
              <v:shape style="position:absolute;left:4947;top:10;width:368;height:2" coordorigin="4947,10" coordsize="368,0" path="m4947,10l5315,10e" filled="false" stroked="true" strokeweight=".96pt" strokecolor="#000000">
                <v:path arrowok="t"/>
              </v:shape>
            </v:group>
            <v:group style="position:absolute;left:5315;top:10;width:58;height:2" coordorigin="5315,10" coordsize="58,2">
              <v:shape style="position:absolute;left:5315;top:10;width:58;height:2" coordorigin="5315,10" coordsize="58,0" path="m5315,10l5372,10e" filled="false" stroked="true" strokeweight=".96pt" strokecolor="#000000">
                <v:path arrowok="t"/>
              </v:shape>
            </v:group>
            <v:group style="position:absolute;left:5372;top:10;width:226;height:2" coordorigin="5372,10" coordsize="226,2">
              <v:shape style="position:absolute;left:5372;top:10;width:226;height:2" coordorigin="5372,10" coordsize="226,0" path="m5372,10l5598,10e" filled="false" stroked="true" strokeweight=".96pt" strokecolor="#000000">
                <v:path arrowok="t"/>
              </v:shape>
            </v:group>
            <v:group style="position:absolute;left:5598;top:10;width:58;height:2" coordorigin="5598,10" coordsize="58,2">
              <v:shape style="position:absolute;left:5598;top:10;width:58;height:2" coordorigin="5598,10" coordsize="58,0" path="m5598,10l5655,10e" filled="false" stroked="true" strokeweight=".96pt" strokecolor="#000000">
                <v:path arrowok="t"/>
              </v:shape>
            </v:group>
            <v:group style="position:absolute;left:5655;top:10;width:1503;height:2" coordorigin="5655,10" coordsize="1503,2">
              <v:shape style="position:absolute;left:5655;top:10;width:1503;height:2" coordorigin="5655,10" coordsize="1503,0" path="m5655,10l7158,10e" filled="false" stroked="true" strokeweight=".96pt" strokecolor="#000000">
                <v:path arrowok="t"/>
              </v:shape>
            </v:group>
            <v:group style="position:absolute;left:7158;top:10;width:58;height:2" coordorigin="7158,10" coordsize="58,2">
              <v:shape style="position:absolute;left:7158;top:10;width:58;height:2" coordorigin="7158,10" coordsize="58,0" path="m7158,10l7216,10e" filled="false" stroked="true" strokeweight=".96pt" strokecolor="#000000">
                <v:path arrowok="t"/>
              </v:shape>
            </v:group>
            <v:group style="position:absolute;left:7216;top:10;width:509;height:2" coordorigin="7216,10" coordsize="509,2">
              <v:shape style="position:absolute;left:7216;top:10;width:509;height:2" coordorigin="7216,10" coordsize="509,0" path="m7216,10l7725,10e" filled="false" stroked="true" strokeweight=".96pt" strokecolor="#000000">
                <v:path arrowok="t"/>
              </v:shape>
            </v:group>
            <v:group style="position:absolute;left:7725;top:10;width:58;height:2" coordorigin="7725,10" coordsize="58,2">
              <v:shape style="position:absolute;left:7725;top:10;width:58;height:2" coordorigin="7725,10" coordsize="58,0" path="m7725,10l7782,10e" filled="false" stroked="true" strokeweight=".96pt" strokecolor="#000000">
                <v:path arrowok="t"/>
              </v:shape>
            </v:group>
            <v:group style="position:absolute;left:7782;top:10;width:509;height:2" coordorigin="7782,10" coordsize="509,2">
              <v:shape style="position:absolute;left:7782;top:10;width:509;height:2" coordorigin="7782,10" coordsize="509,0" path="m7782,10l8291,10e" filled="false" stroked="true" strokeweight=".96pt" strokecolor="#000000">
                <v:path arrowok="t"/>
              </v:shape>
            </v:group>
            <v:group style="position:absolute;left:8291;top:10;width:58;height:2" coordorigin="8291,10" coordsize="58,2">
              <v:shape style="position:absolute;left:8291;top:10;width:58;height:2" coordorigin="8291,10" coordsize="58,0" path="m8291,10l8349,10e" filled="false" stroked="true" strokeweight=".96pt" strokecolor="#000000">
                <v:path arrowok="t"/>
              </v:shape>
            </v:group>
            <v:group style="position:absolute;left:8349;top:10;width:1078;height:2" coordorigin="8349,10" coordsize="1078,2">
              <v:shape style="position:absolute;left:8349;top:10;width:1078;height:2" coordorigin="8349,10" coordsize="1078,0" path="m8349,10l9426,10e" filled="false" stroked="true" strokeweight=".96pt" strokecolor="#000000">
                <v:path arrowok="t"/>
              </v:shape>
            </v:group>
            <v:group style="position:absolute;left:9426;top:10;width:58;height:2" coordorigin="9426,10" coordsize="58,2">
              <v:shape style="position:absolute;left:9426;top:10;width:58;height:2" coordorigin="9426,10" coordsize="58,0" path="m9426,10l9484,10e" filled="false" stroked="true" strokeweight=".96pt" strokecolor="#000000">
                <v:path arrowok="t"/>
              </v:shape>
            </v:group>
            <v:group style="position:absolute;left:9484;top:10;width:1501;height:2" coordorigin="9484,10" coordsize="1501,2">
              <v:shape style="position:absolute;left:9484;top:10;width:1501;height:2" coordorigin="9484,10" coordsize="1501,0" path="m9484,10l10984,10e" filled="false" stroked="true" strokeweight=".96pt" strokecolor="#000000">
                <v:path arrowok="t"/>
              </v:shape>
            </v:group>
            <v:group style="position:absolute;left:10984;top:10;width:58;height:2" coordorigin="10984,10" coordsize="58,2">
              <v:shape style="position:absolute;left:10984;top:10;width:58;height:2" coordorigin="10984,10" coordsize="58,0" path="m10984,10l11042,10e" filled="false" stroked="true" strokeweight=".96pt" strokecolor="#000000">
                <v:path arrowok="t"/>
              </v:shape>
            </v:group>
            <v:group style="position:absolute;left:11042;top:10;width:1361;height:2" coordorigin="11042,10" coordsize="1361,2">
              <v:shape style="position:absolute;left:11042;top:10;width:1361;height:2" coordorigin="11042,10" coordsize="1361,0" path="m11042,10l12403,10e" filled="false" stroked="true" strokeweight=".96pt" strokecolor="#000000">
                <v:path arrowok="t"/>
              </v:shape>
            </v:group>
            <v:group style="position:absolute;left:12403;top:10;width:58;height:2" coordorigin="12403,10" coordsize="58,2">
              <v:shape style="position:absolute;left:12403;top:10;width:58;height:2" coordorigin="12403,10" coordsize="58,0" path="m12403,10l12460,10e" filled="false" stroked="true" strokeweight=".96pt" strokecolor="#000000">
                <v:path arrowok="t"/>
              </v:shape>
            </v:group>
            <v:group style="position:absolute;left:12460;top:10;width:1508;height:2" coordorigin="12460,10" coordsize="1508,2">
              <v:shape style="position:absolute;left:12460;top:10;width:1508;height:2" coordorigin="12460,10" coordsize="1508,0" path="m12460,10l13968,10e" filled="false" stroked="true" strokeweight=".96pt" strokecolor="#000000">
                <v:path arrowok="t"/>
              </v:shape>
            </v:group>
          </v:group>
        </w:pict>
      </w:r>
      <w:r>
        <w:rPr>
          <w:rFonts w:ascii="Times New Roman" w:hAnsi="Times New Roman" w:cs="Times New Roman" w:eastAsia="Times New Roman" w:hint="default"/>
          <w:sz w:val="2"/>
          <w:szCs w:val="2"/>
        </w:rPr>
      </w:r>
    </w:p>
    <w:tbl>
      <w:tblPr>
        <w:tblW w:w="0" w:type="auto"/>
        <w:jc w:val="left"/>
        <w:tblInd w:w="213" w:type="dxa"/>
        <w:tblLayout w:type="fixed"/>
        <w:tblCellMar>
          <w:top w:w="0" w:type="dxa"/>
          <w:left w:w="0" w:type="dxa"/>
          <w:bottom w:w="0" w:type="dxa"/>
          <w:right w:w="0" w:type="dxa"/>
        </w:tblCellMar>
        <w:tblLook w:val="01E0"/>
      </w:tblPr>
      <w:tblGrid>
        <w:gridCol w:w="2897"/>
        <w:gridCol w:w="1561"/>
        <w:gridCol w:w="427"/>
        <w:gridCol w:w="425"/>
        <w:gridCol w:w="283"/>
        <w:gridCol w:w="1560"/>
        <w:gridCol w:w="566"/>
        <w:gridCol w:w="566"/>
        <w:gridCol w:w="1135"/>
        <w:gridCol w:w="1558"/>
        <w:gridCol w:w="1418"/>
        <w:gridCol w:w="1560"/>
      </w:tblGrid>
      <w:tr>
        <w:trPr>
          <w:trHeight w:val="379" w:hRule="exact"/>
        </w:trPr>
        <w:tc>
          <w:tcPr>
            <w:tcW w:w="2897"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Arial" w:hAnsi="Arial" w:cs="Arial" w:eastAsia="Arial" w:hint="default"/>
                <w:sz w:val="18"/>
                <w:szCs w:val="18"/>
              </w:rPr>
            </w:pPr>
            <w:r>
              <w:rPr>
                <w:rFonts w:ascii="Arial"/>
                <w:spacing w:val="-1"/>
                <w:sz w:val="18"/>
              </w:rPr>
              <w:t>1,777,679,909.00</w:t>
            </w:r>
          </w:p>
        </w:tc>
        <w:tc>
          <w:tcPr>
            <w:tcW w:w="427" w:type="dxa"/>
            <w:tcBorders>
              <w:top w:val="single" w:sz="8" w:space="0" w:color="000000"/>
              <w:left w:val="single" w:sz="4" w:space="0" w:color="000000"/>
              <w:bottom w:val="single" w:sz="4" w:space="0" w:color="000000"/>
              <w:right w:val="single" w:sz="4" w:space="0" w:color="000000"/>
            </w:tcBorders>
          </w:tcPr>
          <w:p>
            <w:pPr/>
          </w:p>
        </w:tc>
        <w:tc>
          <w:tcPr>
            <w:tcW w:w="425" w:type="dxa"/>
            <w:tcBorders>
              <w:top w:val="single" w:sz="8" w:space="0" w:color="000000"/>
              <w:left w:val="single" w:sz="4" w:space="0" w:color="000000"/>
              <w:bottom w:val="single" w:sz="4" w:space="0" w:color="000000"/>
              <w:right w:val="single" w:sz="4" w:space="0" w:color="000000"/>
            </w:tcBorders>
          </w:tcPr>
          <w:p>
            <w:pPr/>
          </w:p>
        </w:tc>
        <w:tc>
          <w:tcPr>
            <w:tcW w:w="283" w:type="dxa"/>
            <w:tcBorders>
              <w:top w:val="single" w:sz="8" w:space="0" w:color="000000"/>
              <w:left w:val="single" w:sz="4" w:space="0" w:color="000000"/>
              <w:bottom w:val="single" w:sz="4" w:space="0" w:color="000000"/>
              <w:right w:val="single" w:sz="4" w:space="0" w:color="000000"/>
            </w:tcBorders>
          </w:tcPr>
          <w:p>
            <w:pPr/>
          </w:p>
        </w:tc>
        <w:tc>
          <w:tcPr>
            <w:tcW w:w="15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Arial" w:hAnsi="Arial" w:cs="Arial" w:eastAsia="Arial" w:hint="default"/>
                <w:sz w:val="18"/>
                <w:szCs w:val="18"/>
              </w:rPr>
            </w:pPr>
            <w:r>
              <w:rPr>
                <w:rFonts w:ascii="Arial"/>
                <w:spacing w:val="-1"/>
                <w:sz w:val="18"/>
              </w:rPr>
              <w:t>2,422,095,180.79</w:t>
            </w:r>
          </w:p>
        </w:tc>
        <w:tc>
          <w:tcPr>
            <w:tcW w:w="566" w:type="dxa"/>
            <w:tcBorders>
              <w:top w:val="single" w:sz="8" w:space="0" w:color="000000"/>
              <w:left w:val="single" w:sz="4" w:space="0" w:color="000000"/>
              <w:bottom w:val="single" w:sz="4" w:space="0" w:color="000000"/>
              <w:right w:val="single" w:sz="4" w:space="0" w:color="000000"/>
            </w:tcBorders>
          </w:tcPr>
          <w:p>
            <w:pPr/>
          </w:p>
        </w:tc>
        <w:tc>
          <w:tcPr>
            <w:tcW w:w="566" w:type="dxa"/>
            <w:tcBorders>
              <w:top w:val="single" w:sz="8" w:space="0" w:color="000000"/>
              <w:left w:val="single" w:sz="4" w:space="0" w:color="000000"/>
              <w:bottom w:val="single" w:sz="4" w:space="0" w:color="000000"/>
              <w:right w:val="single" w:sz="4" w:space="0" w:color="000000"/>
            </w:tcBorders>
          </w:tcPr>
          <w:p>
            <w:pPr/>
          </w:p>
        </w:tc>
        <w:tc>
          <w:tcPr>
            <w:tcW w:w="113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8"/>
              <w:ind w:left="50" w:right="0"/>
              <w:jc w:val="left"/>
              <w:rPr>
                <w:rFonts w:ascii="Arial" w:hAnsi="Arial" w:cs="Arial" w:eastAsia="Arial" w:hint="default"/>
                <w:sz w:val="18"/>
                <w:szCs w:val="18"/>
              </w:rPr>
            </w:pPr>
            <w:r>
              <w:rPr>
                <w:rFonts w:ascii="Arial"/>
                <w:sz w:val="18"/>
              </w:rPr>
              <w:t>1,145,572.29</w:t>
            </w:r>
          </w:p>
        </w:tc>
        <w:tc>
          <w:tcPr>
            <w:tcW w:w="155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Arial" w:hAnsi="Arial" w:cs="Arial" w:eastAsia="Arial" w:hint="default"/>
                <w:sz w:val="18"/>
                <w:szCs w:val="18"/>
              </w:rPr>
            </w:pPr>
            <w:r>
              <w:rPr>
                <w:rFonts w:ascii="Arial"/>
                <w:spacing w:val="-1"/>
                <w:sz w:val="18"/>
              </w:rPr>
              <w:t>1,184,836,300.57</w:t>
            </w:r>
          </w:p>
        </w:tc>
        <w:tc>
          <w:tcPr>
            <w:tcW w:w="141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Arial" w:hAnsi="Arial" w:cs="Arial" w:eastAsia="Arial" w:hint="default"/>
                <w:sz w:val="18"/>
                <w:szCs w:val="18"/>
              </w:rPr>
            </w:pPr>
            <w:r>
              <w:rPr>
                <w:rFonts w:ascii="Arial"/>
                <w:spacing w:val="-1"/>
                <w:sz w:val="18"/>
              </w:rPr>
              <w:t>558,270,267.26</w:t>
            </w:r>
          </w:p>
        </w:tc>
        <w:tc>
          <w:tcPr>
            <w:tcW w:w="1560"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78"/>
              <w:ind w:right="26"/>
              <w:jc w:val="right"/>
              <w:rPr>
                <w:rFonts w:ascii="Arial" w:hAnsi="Arial" w:cs="Arial" w:eastAsia="Arial" w:hint="default"/>
                <w:sz w:val="18"/>
                <w:szCs w:val="18"/>
              </w:rPr>
            </w:pPr>
            <w:r>
              <w:rPr>
                <w:rFonts w:ascii="Arial"/>
                <w:spacing w:val="-1"/>
                <w:sz w:val="18"/>
              </w:rPr>
              <w:t>5,944,027,229.91</w:t>
            </w:r>
          </w:p>
        </w:tc>
      </w:tr>
      <w:tr>
        <w:trPr>
          <w:trHeight w:val="374"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449"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4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Arial" w:hAnsi="Arial" w:cs="Arial" w:eastAsia="Arial" w:hint="default"/>
                <w:sz w:val="18"/>
                <w:szCs w:val="18"/>
              </w:rPr>
            </w:pPr>
            <w:r>
              <w:rPr>
                <w:rFonts w:ascii="Arial"/>
                <w:spacing w:val="-1"/>
                <w:sz w:val="18"/>
              </w:rPr>
              <w:t>1,777,679,909.00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Arial" w:hAnsi="Arial" w:cs="Arial" w:eastAsia="Arial" w:hint="default"/>
                <w:sz w:val="18"/>
                <w:szCs w:val="18"/>
              </w:rPr>
            </w:pPr>
            <w:r>
              <w:rPr>
                <w:rFonts w:ascii="Arial"/>
                <w:spacing w:val="-1"/>
                <w:sz w:val="18"/>
              </w:rPr>
              <w:t>2,422,095,180.79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50" w:right="0"/>
              <w:jc w:val="left"/>
              <w:rPr>
                <w:rFonts w:ascii="Arial" w:hAnsi="Arial" w:cs="Arial" w:eastAsia="Arial" w:hint="default"/>
                <w:sz w:val="18"/>
                <w:szCs w:val="18"/>
              </w:rPr>
            </w:pPr>
            <w:r>
              <w:rPr>
                <w:rFonts w:ascii="Arial"/>
                <w:sz w:val="18"/>
              </w:rPr>
              <w:t>1,145,572.29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Arial" w:hAnsi="Arial" w:cs="Arial" w:eastAsia="Arial" w:hint="default"/>
                <w:sz w:val="18"/>
                <w:szCs w:val="18"/>
              </w:rPr>
            </w:pPr>
            <w:r>
              <w:rPr>
                <w:rFonts w:ascii="Arial"/>
                <w:spacing w:val="-1"/>
                <w:sz w:val="18"/>
              </w:rPr>
              <w:t>1,184,836,300.57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Arial" w:hAnsi="Arial" w:cs="Arial" w:eastAsia="Arial" w:hint="default"/>
                <w:sz w:val="18"/>
                <w:szCs w:val="18"/>
              </w:rPr>
            </w:pPr>
            <w:r>
              <w:rPr>
                <w:rFonts w:ascii="Arial"/>
                <w:spacing w:val="-1"/>
                <w:sz w:val="18"/>
              </w:rPr>
              <w:t>558,270,267.26</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6"/>
              <w:jc w:val="right"/>
              <w:rPr>
                <w:rFonts w:ascii="Arial" w:hAnsi="Arial" w:cs="Arial" w:eastAsia="Arial" w:hint="default"/>
                <w:sz w:val="18"/>
                <w:szCs w:val="18"/>
              </w:rPr>
            </w:pPr>
            <w:r>
              <w:rPr>
                <w:rFonts w:ascii="Arial"/>
                <w:spacing w:val="-1"/>
                <w:sz w:val="18"/>
              </w:rPr>
              <w:t>5,944,027,229.91</w:t>
            </w:r>
          </w:p>
        </w:tc>
      </w:tr>
      <w:tr>
        <w:trPr>
          <w:trHeight w:val="545"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8"/>
              <w:ind w:left="29" w:right="341"/>
              <w:jc w:val="left"/>
              <w:rPr>
                <w:rFonts w:ascii="宋体" w:hAnsi="宋体" w:cs="宋体" w:eastAsia="宋体" w:hint="default"/>
                <w:sz w:val="18"/>
                <w:szCs w:val="18"/>
              </w:rPr>
            </w:pPr>
            <w:r>
              <w:rPr>
                <w:rFonts w:ascii="宋体" w:hAnsi="宋体" w:cs="宋体" w:eastAsia="宋体" w:hint="default"/>
                <w:sz w:val="18"/>
                <w:szCs w:val="18"/>
              </w:rPr>
              <w:t>三、本期增减变动金额（减少以 “－”号填列）</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50" w:right="0"/>
              <w:jc w:val="left"/>
              <w:rPr>
                <w:rFonts w:ascii="Arial" w:hAnsi="Arial" w:cs="Arial" w:eastAsia="Arial" w:hint="default"/>
                <w:sz w:val="18"/>
                <w:szCs w:val="18"/>
              </w:rPr>
            </w:pPr>
            <w:r>
              <w:rPr>
                <w:rFonts w:ascii="Arial"/>
                <w:sz w:val="18"/>
              </w:rPr>
              <w:t>1,226,589.06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105,943,823.98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Arial" w:hAnsi="Arial" w:cs="Arial" w:eastAsia="Arial" w:hint="default"/>
                <w:sz w:val="18"/>
                <w:szCs w:val="18"/>
              </w:rPr>
            </w:pPr>
            <w:r>
              <w:rPr>
                <w:rFonts w:ascii="Arial"/>
                <w:spacing w:val="-1"/>
                <w:sz w:val="18"/>
              </w:rPr>
              <w:t>75,932,737.05</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sz w:val="18"/>
              </w:rPr>
              <w:t>183,103,150.09</w:t>
            </w:r>
          </w:p>
        </w:tc>
      </w:tr>
      <w:tr>
        <w:trPr>
          <w:trHeight w:val="375"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Arial" w:hAnsi="Arial" w:cs="Arial" w:eastAsia="Arial" w:hint="default"/>
                <w:sz w:val="18"/>
                <w:szCs w:val="18"/>
              </w:rPr>
            </w:pPr>
            <w:r>
              <w:rPr>
                <w:rFonts w:ascii="Arial"/>
                <w:spacing w:val="-1"/>
                <w:sz w:val="18"/>
              </w:rPr>
              <w:t>706,292,159.85</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24"/>
              <w:jc w:val="right"/>
              <w:rPr>
                <w:rFonts w:ascii="Arial" w:hAnsi="Arial" w:cs="Arial" w:eastAsia="Arial" w:hint="default"/>
                <w:sz w:val="18"/>
                <w:szCs w:val="18"/>
              </w:rPr>
            </w:pPr>
            <w:r>
              <w:rPr>
                <w:rFonts w:ascii="Arial"/>
                <w:spacing w:val="-1"/>
                <w:sz w:val="18"/>
              </w:rPr>
              <w:t>706,292,159.85</w:t>
            </w:r>
          </w:p>
        </w:tc>
      </w:tr>
      <w:tr>
        <w:trPr>
          <w:trHeight w:val="374"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20"/>
                <w:szCs w:val="20"/>
              </w:rPr>
              <w:t>.</w:t>
            </w:r>
            <w:r>
              <w:rPr>
                <w:rFonts w:ascii="宋体" w:hAnsi="宋体" w:cs="宋体" w:eastAsia="宋体" w:hint="default"/>
                <w:sz w:val="18"/>
                <w:szCs w:val="18"/>
              </w:rPr>
              <w:t>股东投入的普通股</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20"/>
                <w:szCs w:val="20"/>
              </w:rPr>
              <w:t>.</w:t>
            </w:r>
            <w:r>
              <w:rPr>
                <w:rFonts w:ascii="宋体" w:hAnsi="宋体" w:cs="宋体" w:eastAsia="宋体" w:hint="default"/>
                <w:sz w:val="18"/>
                <w:szCs w:val="18"/>
              </w:rPr>
              <w:t>其他权益工具持有者投入资本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20"/>
                <w:szCs w:val="20"/>
              </w:rPr>
              <w:t>.</w:t>
            </w:r>
            <w:r>
              <w:rPr>
                <w:rFonts w:ascii="宋体" w:hAnsi="宋体" w:cs="宋体" w:eastAsia="宋体" w:hint="default"/>
                <w:sz w:val="18"/>
                <w:szCs w:val="18"/>
              </w:rPr>
              <w:t>股份支付计入所有者权益的金额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9"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20"/>
                <w:szCs w:val="20"/>
              </w:rPr>
              <w:t>.</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75"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Arial" w:hAnsi="Arial" w:cs="Arial" w:eastAsia="Arial" w:hint="default"/>
                <w:sz w:val="18"/>
                <w:szCs w:val="18"/>
              </w:rPr>
            </w:pPr>
            <w:r>
              <w:rPr>
                <w:rFonts w:ascii="Arial"/>
                <w:spacing w:val="-1"/>
                <w:sz w:val="18"/>
              </w:rPr>
              <w:t>105,943,823.98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Arial" w:hAnsi="Arial" w:cs="Arial" w:eastAsia="Arial" w:hint="default"/>
                <w:sz w:val="18"/>
                <w:szCs w:val="18"/>
              </w:rPr>
            </w:pPr>
            <w:r>
              <w:rPr>
                <w:rFonts w:ascii="Arial"/>
                <w:spacing w:val="-1"/>
                <w:sz w:val="18"/>
              </w:rPr>
              <w:t>-630,359,422.80</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4"/>
              <w:jc w:val="right"/>
              <w:rPr>
                <w:rFonts w:ascii="Arial" w:hAnsi="Arial" w:cs="Arial" w:eastAsia="Arial" w:hint="default"/>
                <w:sz w:val="18"/>
                <w:szCs w:val="18"/>
              </w:rPr>
            </w:pPr>
            <w:r>
              <w:rPr>
                <w:rFonts w:ascii="Arial"/>
                <w:spacing w:val="-1"/>
                <w:sz w:val="18"/>
              </w:rPr>
              <w:t>-524,415,598.82</w:t>
            </w:r>
          </w:p>
        </w:tc>
      </w:tr>
      <w:tr>
        <w:trPr>
          <w:trHeight w:val="374"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20"/>
                <w:szCs w:val="20"/>
              </w:rPr>
              <w:t>.</w:t>
            </w:r>
            <w:r>
              <w:rPr>
                <w:rFonts w:ascii="宋体" w:hAnsi="宋体" w:cs="宋体" w:eastAsia="宋体" w:hint="default"/>
                <w:sz w:val="18"/>
                <w:szCs w:val="18"/>
              </w:rPr>
              <w:t>提取盈余公积</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Arial" w:hAnsi="Arial" w:cs="Arial" w:eastAsia="Arial" w:hint="default"/>
                <w:sz w:val="18"/>
                <w:szCs w:val="18"/>
              </w:rPr>
            </w:pPr>
            <w:r>
              <w:rPr>
                <w:rFonts w:ascii="Arial"/>
                <w:spacing w:val="-1"/>
                <w:sz w:val="18"/>
              </w:rPr>
              <w:t>105,943,823.98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Arial" w:hAnsi="Arial" w:cs="Arial" w:eastAsia="Arial" w:hint="default"/>
                <w:sz w:val="18"/>
                <w:szCs w:val="18"/>
              </w:rPr>
            </w:pPr>
            <w:r>
              <w:rPr>
                <w:rFonts w:ascii="Arial"/>
                <w:spacing w:val="-1"/>
                <w:sz w:val="18"/>
              </w:rPr>
              <w:t>-105,943,823.98</w:t>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20"/>
                <w:szCs w:val="20"/>
              </w:rPr>
              <w:t>.</w:t>
            </w:r>
            <w:r>
              <w:rPr>
                <w:rFonts w:ascii="宋体" w:hAnsi="宋体" w:cs="宋体" w:eastAsia="宋体" w:hint="default"/>
                <w:sz w:val="18"/>
                <w:szCs w:val="18"/>
              </w:rPr>
              <w:t>对所有者（或股东）的分配</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Arial" w:hAnsi="Arial" w:cs="Arial" w:eastAsia="Arial" w:hint="default"/>
                <w:sz w:val="18"/>
                <w:szCs w:val="18"/>
              </w:rPr>
            </w:pPr>
            <w:r>
              <w:rPr>
                <w:rFonts w:ascii="Arial"/>
                <w:spacing w:val="-1"/>
                <w:sz w:val="18"/>
              </w:rPr>
              <w:t>-524,415,598.82</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4"/>
              <w:jc w:val="right"/>
              <w:rPr>
                <w:rFonts w:ascii="Arial" w:hAnsi="Arial" w:cs="Arial" w:eastAsia="Arial" w:hint="default"/>
                <w:sz w:val="18"/>
                <w:szCs w:val="18"/>
              </w:rPr>
            </w:pPr>
            <w:r>
              <w:rPr>
                <w:rFonts w:ascii="Arial"/>
                <w:spacing w:val="-1"/>
                <w:sz w:val="18"/>
              </w:rPr>
              <w:t>-524,415,598.82</w:t>
            </w:r>
          </w:p>
        </w:tc>
      </w:tr>
      <w:tr>
        <w:trPr>
          <w:trHeight w:val="372"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20"/>
                <w:szCs w:val="20"/>
              </w:rPr>
              <w:t>.</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20"/>
                <w:szCs w:val="20"/>
              </w:rPr>
              <w:t>.</w:t>
            </w:r>
            <w:r>
              <w:rPr>
                <w:rFonts w:ascii="宋体" w:hAnsi="宋体" w:cs="宋体" w:eastAsia="宋体" w:hint="default"/>
                <w:sz w:val="18"/>
                <w:szCs w:val="18"/>
              </w:rPr>
              <w:t>资本公积转增资本（或股本）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20"/>
                <w:szCs w:val="20"/>
              </w:rPr>
              <w:t>.</w:t>
            </w:r>
            <w:r>
              <w:rPr>
                <w:rFonts w:ascii="宋体" w:hAnsi="宋体" w:cs="宋体" w:eastAsia="宋体" w:hint="default"/>
                <w:sz w:val="18"/>
                <w:szCs w:val="18"/>
              </w:rPr>
              <w:t>盈余公积转增资本（或股本）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75"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20"/>
                <w:szCs w:val="20"/>
              </w:rPr>
              <w:t>.</w:t>
            </w:r>
            <w:r>
              <w:rPr>
                <w:rFonts w:ascii="宋体" w:hAnsi="宋体" w:cs="宋体" w:eastAsia="宋体" w:hint="default"/>
                <w:sz w:val="18"/>
                <w:szCs w:val="18"/>
              </w:rPr>
              <w:t>盈余公积弥补亏损</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9"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20"/>
                <w:szCs w:val="20"/>
              </w:rPr>
              <w:t>.</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2897"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1" w:type="dxa"/>
            <w:tcBorders>
              <w:top w:val="single" w:sz="4" w:space="0" w:color="000000"/>
              <w:left w:val="single" w:sz="4" w:space="0" w:color="000000"/>
              <w:bottom w:val="single" w:sz="8" w:space="0" w:color="000000"/>
              <w:right w:val="single" w:sz="4" w:space="0" w:color="000000"/>
            </w:tcBorders>
          </w:tcPr>
          <w:p>
            <w:pPr/>
          </w:p>
        </w:tc>
        <w:tc>
          <w:tcPr>
            <w:tcW w:w="427" w:type="dxa"/>
            <w:tcBorders>
              <w:top w:val="single" w:sz="4" w:space="0" w:color="000000"/>
              <w:left w:val="single" w:sz="4" w:space="0" w:color="000000"/>
              <w:bottom w:val="single" w:sz="8" w:space="0" w:color="000000"/>
              <w:right w:val="single" w:sz="4" w:space="0" w:color="000000"/>
            </w:tcBorders>
          </w:tcPr>
          <w:p>
            <w:pPr/>
          </w:p>
        </w:tc>
        <w:tc>
          <w:tcPr>
            <w:tcW w:w="425" w:type="dxa"/>
            <w:tcBorders>
              <w:top w:val="single" w:sz="4" w:space="0" w:color="000000"/>
              <w:left w:val="single" w:sz="4" w:space="0" w:color="000000"/>
              <w:bottom w:val="single" w:sz="8" w:space="0" w:color="000000"/>
              <w:right w:val="single" w:sz="4" w:space="0" w:color="000000"/>
            </w:tcBorders>
          </w:tcPr>
          <w:p>
            <w:pPr/>
          </w:p>
        </w:tc>
        <w:tc>
          <w:tcPr>
            <w:tcW w:w="283" w:type="dxa"/>
            <w:tcBorders>
              <w:top w:val="single" w:sz="4" w:space="0" w:color="000000"/>
              <w:left w:val="single" w:sz="4" w:space="0" w:color="000000"/>
              <w:bottom w:val="single" w:sz="8" w:space="0" w:color="000000"/>
              <w:right w:val="single" w:sz="4" w:space="0" w:color="000000"/>
            </w:tcBorders>
          </w:tcPr>
          <w:p>
            <w:pPr/>
          </w:p>
        </w:tc>
        <w:tc>
          <w:tcPr>
            <w:tcW w:w="1560" w:type="dxa"/>
            <w:tcBorders>
              <w:top w:val="single" w:sz="4" w:space="0" w:color="000000"/>
              <w:left w:val="single" w:sz="4" w:space="0" w:color="000000"/>
              <w:bottom w:val="single" w:sz="8" w:space="0" w:color="000000"/>
              <w:right w:val="single" w:sz="4" w:space="0" w:color="000000"/>
            </w:tcBorders>
          </w:tcPr>
          <w:p>
            <w:pPr/>
          </w:p>
        </w:tc>
        <w:tc>
          <w:tcPr>
            <w:tcW w:w="566" w:type="dxa"/>
            <w:tcBorders>
              <w:top w:val="single" w:sz="4" w:space="0" w:color="000000"/>
              <w:left w:val="single" w:sz="4" w:space="0" w:color="000000"/>
              <w:bottom w:val="single" w:sz="8" w:space="0" w:color="000000"/>
              <w:right w:val="single" w:sz="4" w:space="0" w:color="000000"/>
            </w:tcBorders>
          </w:tcPr>
          <w:p>
            <w:pPr/>
          </w:p>
        </w:tc>
        <w:tc>
          <w:tcPr>
            <w:tcW w:w="566" w:type="dxa"/>
            <w:tcBorders>
              <w:top w:val="single" w:sz="4" w:space="0" w:color="000000"/>
              <w:left w:val="single" w:sz="4" w:space="0" w:color="000000"/>
              <w:bottom w:val="single" w:sz="8" w:space="0" w:color="000000"/>
              <w:right w:val="single" w:sz="4" w:space="0" w:color="000000"/>
            </w:tcBorders>
          </w:tcPr>
          <w:p>
            <w:pPr/>
          </w:p>
        </w:tc>
        <w:tc>
          <w:tcPr>
            <w:tcW w:w="113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6"/>
              <w:ind w:left="50" w:right="0"/>
              <w:jc w:val="left"/>
              <w:rPr>
                <w:rFonts w:ascii="Arial" w:hAnsi="Arial" w:cs="Arial" w:eastAsia="Arial" w:hint="default"/>
                <w:sz w:val="18"/>
                <w:szCs w:val="18"/>
              </w:rPr>
            </w:pPr>
            <w:r>
              <w:rPr>
                <w:rFonts w:ascii="Arial"/>
                <w:sz w:val="18"/>
              </w:rPr>
              <w:t>1,226,589.06</w:t>
            </w:r>
          </w:p>
        </w:tc>
        <w:tc>
          <w:tcPr>
            <w:tcW w:w="1558" w:type="dxa"/>
            <w:tcBorders>
              <w:top w:val="single" w:sz="4" w:space="0" w:color="000000"/>
              <w:left w:val="single" w:sz="4" w:space="0" w:color="000000"/>
              <w:bottom w:val="single" w:sz="8" w:space="0" w:color="000000"/>
              <w:right w:val="single" w:sz="4" w:space="0" w:color="000000"/>
            </w:tcBorders>
          </w:tcPr>
          <w:p>
            <w:pPr/>
          </w:p>
        </w:tc>
        <w:tc>
          <w:tcPr>
            <w:tcW w:w="1418" w:type="dxa"/>
            <w:tcBorders>
              <w:top w:val="single" w:sz="4" w:space="0" w:color="000000"/>
              <w:left w:val="single" w:sz="4" w:space="0" w:color="000000"/>
              <w:bottom w:val="single" w:sz="8" w:space="0" w:color="000000"/>
              <w:right w:val="single" w:sz="4" w:space="0" w:color="000000"/>
            </w:tcBorders>
          </w:tcPr>
          <w:p>
            <w:pPr/>
          </w:p>
        </w:tc>
        <w:tc>
          <w:tcPr>
            <w:tcW w:w="156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76"/>
              <w:ind w:right="24"/>
              <w:jc w:val="right"/>
              <w:rPr>
                <w:rFonts w:ascii="Arial" w:hAnsi="Arial" w:cs="Arial" w:eastAsia="Arial" w:hint="default"/>
                <w:sz w:val="18"/>
                <w:szCs w:val="18"/>
              </w:rPr>
            </w:pPr>
            <w:r>
              <w:rPr>
                <w:rFonts w:ascii="Arial"/>
                <w:spacing w:val="-1"/>
                <w:sz w:val="18"/>
              </w:rPr>
              <w:t>1,226,589.06</w:t>
            </w:r>
          </w:p>
        </w:tc>
      </w:tr>
    </w:tbl>
    <w:p>
      <w:pPr>
        <w:spacing w:after="0" w:line="240" w:lineRule="auto"/>
        <w:jc w:val="right"/>
        <w:rPr>
          <w:rFonts w:ascii="Arial" w:hAnsi="Arial" w:cs="Arial" w:eastAsia="Arial" w:hint="default"/>
          <w:sz w:val="18"/>
          <w:szCs w:val="18"/>
        </w:rPr>
        <w:sectPr>
          <w:footerReference w:type="default" r:id="rId50"/>
          <w:pgSz w:w="16840" w:h="11910" w:orient="landscape"/>
          <w:pgMar w:footer="1866" w:header="882" w:top="1120" w:bottom="2140" w:left="1380" w:right="1140"/>
        </w:sectPr>
      </w:pPr>
    </w:p>
    <w:p>
      <w:pPr>
        <w:spacing w:line="240" w:lineRule="auto" w:before="2"/>
        <w:rPr>
          <w:rFonts w:ascii="Times New Roman" w:hAnsi="Times New Roman" w:cs="Times New Roman" w:eastAsia="Times New Roman" w:hint="default"/>
          <w:sz w:val="13"/>
          <w:szCs w:val="13"/>
        </w:rPr>
      </w:pPr>
    </w:p>
    <w:p>
      <w:pPr>
        <w:spacing w:line="20" w:lineRule="exact"/>
        <w:ind w:left="21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8.9pt;height:1pt;mso-position-horizontal-relative:char;mso-position-vertical-relative:line" coordorigin="0,0" coordsize="13978,20">
            <v:group style="position:absolute;left:10;top:10;width:2893;height:2" coordorigin="10,10" coordsize="2893,2">
              <v:shape style="position:absolute;left:10;top:10;width:2893;height:2" coordorigin="10,10" coordsize="2893,0" path="m10,10l2902,10e" filled="false" stroked="true" strokeweight=".96pt" strokecolor="#000000">
                <v:path arrowok="t"/>
              </v:shape>
            </v:group>
            <v:group style="position:absolute;left:2902;top:10;width:58;height:2" coordorigin="2902,10" coordsize="58,2">
              <v:shape style="position:absolute;left:2902;top:10;width:58;height:2" coordorigin="2902,10" coordsize="58,0" path="m2902,10l2960,10e" filled="false" stroked="true" strokeweight=".96pt" strokecolor="#000000">
                <v:path arrowok="t"/>
              </v:shape>
            </v:group>
            <v:group style="position:absolute;left:2960;top:10;width:1503;height:2" coordorigin="2960,10" coordsize="1503,2">
              <v:shape style="position:absolute;left:2960;top:10;width:1503;height:2" coordorigin="2960,10" coordsize="1503,0" path="m2960,10l4462,10e" filled="false" stroked="true" strokeweight=".96pt" strokecolor="#000000">
                <v:path arrowok="t"/>
              </v:shape>
            </v:group>
            <v:group style="position:absolute;left:4463;top:10;width:58;height:2" coordorigin="4463,10" coordsize="58,2">
              <v:shape style="position:absolute;left:4463;top:10;width:58;height:2" coordorigin="4463,10" coordsize="58,0" path="m4463,10l4520,10e" filled="false" stroked="true" strokeweight=".96pt" strokecolor="#000000">
                <v:path arrowok="t"/>
              </v:shape>
            </v:group>
            <v:group style="position:absolute;left:4520;top:10;width:370;height:2" coordorigin="4520,10" coordsize="370,2">
              <v:shape style="position:absolute;left:4520;top:10;width:370;height:2" coordorigin="4520,10" coordsize="370,0" path="m4520,10l4890,10e" filled="false" stroked="true" strokeweight=".96pt" strokecolor="#000000">
                <v:path arrowok="t"/>
              </v:shape>
            </v:group>
            <v:group style="position:absolute;left:4890;top:10;width:58;height:2" coordorigin="4890,10" coordsize="58,2">
              <v:shape style="position:absolute;left:4890;top:10;width:58;height:2" coordorigin="4890,10" coordsize="58,0" path="m4890,10l4947,10e" filled="false" stroked="true" strokeweight=".96pt" strokecolor="#000000">
                <v:path arrowok="t"/>
              </v:shape>
            </v:group>
            <v:group style="position:absolute;left:4947;top:10;width:368;height:2" coordorigin="4947,10" coordsize="368,2">
              <v:shape style="position:absolute;left:4947;top:10;width:368;height:2" coordorigin="4947,10" coordsize="368,0" path="m4947,10l5315,10e" filled="false" stroked="true" strokeweight=".96pt" strokecolor="#000000">
                <v:path arrowok="t"/>
              </v:shape>
            </v:group>
            <v:group style="position:absolute;left:5315;top:10;width:58;height:2" coordorigin="5315,10" coordsize="58,2">
              <v:shape style="position:absolute;left:5315;top:10;width:58;height:2" coordorigin="5315,10" coordsize="58,0" path="m5315,10l5372,10e" filled="false" stroked="true" strokeweight=".96pt" strokecolor="#000000">
                <v:path arrowok="t"/>
              </v:shape>
            </v:group>
            <v:group style="position:absolute;left:5372;top:10;width:226;height:2" coordorigin="5372,10" coordsize="226,2">
              <v:shape style="position:absolute;left:5372;top:10;width:226;height:2" coordorigin="5372,10" coordsize="226,0" path="m5372,10l5598,10e" filled="false" stroked="true" strokeweight=".96pt" strokecolor="#000000">
                <v:path arrowok="t"/>
              </v:shape>
            </v:group>
            <v:group style="position:absolute;left:5598;top:10;width:58;height:2" coordorigin="5598,10" coordsize="58,2">
              <v:shape style="position:absolute;left:5598;top:10;width:58;height:2" coordorigin="5598,10" coordsize="58,0" path="m5598,10l5655,10e" filled="false" stroked="true" strokeweight=".96pt" strokecolor="#000000">
                <v:path arrowok="t"/>
              </v:shape>
            </v:group>
            <v:group style="position:absolute;left:5655;top:10;width:1503;height:2" coordorigin="5655,10" coordsize="1503,2">
              <v:shape style="position:absolute;left:5655;top:10;width:1503;height:2" coordorigin="5655,10" coordsize="1503,0" path="m5655,10l7158,10e" filled="false" stroked="true" strokeweight=".96pt" strokecolor="#000000">
                <v:path arrowok="t"/>
              </v:shape>
            </v:group>
            <v:group style="position:absolute;left:7158;top:10;width:58;height:2" coordorigin="7158,10" coordsize="58,2">
              <v:shape style="position:absolute;left:7158;top:10;width:58;height:2" coordorigin="7158,10" coordsize="58,0" path="m7158,10l7216,10e" filled="false" stroked="true" strokeweight=".96pt" strokecolor="#000000">
                <v:path arrowok="t"/>
              </v:shape>
            </v:group>
            <v:group style="position:absolute;left:7216;top:10;width:509;height:2" coordorigin="7216,10" coordsize="509,2">
              <v:shape style="position:absolute;left:7216;top:10;width:509;height:2" coordorigin="7216,10" coordsize="509,0" path="m7216,10l7725,10e" filled="false" stroked="true" strokeweight=".96pt" strokecolor="#000000">
                <v:path arrowok="t"/>
              </v:shape>
            </v:group>
            <v:group style="position:absolute;left:7725;top:10;width:58;height:2" coordorigin="7725,10" coordsize="58,2">
              <v:shape style="position:absolute;left:7725;top:10;width:58;height:2" coordorigin="7725,10" coordsize="58,0" path="m7725,10l7782,10e" filled="false" stroked="true" strokeweight=".96pt" strokecolor="#000000">
                <v:path arrowok="t"/>
              </v:shape>
            </v:group>
            <v:group style="position:absolute;left:7782;top:10;width:509;height:2" coordorigin="7782,10" coordsize="509,2">
              <v:shape style="position:absolute;left:7782;top:10;width:509;height:2" coordorigin="7782,10" coordsize="509,0" path="m7782,10l8291,10e" filled="false" stroked="true" strokeweight=".96pt" strokecolor="#000000">
                <v:path arrowok="t"/>
              </v:shape>
            </v:group>
            <v:group style="position:absolute;left:8291;top:10;width:58;height:2" coordorigin="8291,10" coordsize="58,2">
              <v:shape style="position:absolute;left:8291;top:10;width:58;height:2" coordorigin="8291,10" coordsize="58,0" path="m8291,10l8349,10e" filled="false" stroked="true" strokeweight=".96pt" strokecolor="#000000">
                <v:path arrowok="t"/>
              </v:shape>
            </v:group>
            <v:group style="position:absolute;left:8349;top:10;width:1078;height:2" coordorigin="8349,10" coordsize="1078,2">
              <v:shape style="position:absolute;left:8349;top:10;width:1078;height:2" coordorigin="8349,10" coordsize="1078,0" path="m8349,10l9426,10e" filled="false" stroked="true" strokeweight=".96pt" strokecolor="#000000">
                <v:path arrowok="t"/>
              </v:shape>
            </v:group>
            <v:group style="position:absolute;left:9426;top:10;width:58;height:2" coordorigin="9426,10" coordsize="58,2">
              <v:shape style="position:absolute;left:9426;top:10;width:58;height:2" coordorigin="9426,10" coordsize="58,0" path="m9426,10l9484,10e" filled="false" stroked="true" strokeweight=".96pt" strokecolor="#000000">
                <v:path arrowok="t"/>
              </v:shape>
            </v:group>
            <v:group style="position:absolute;left:9484;top:10;width:1501;height:2" coordorigin="9484,10" coordsize="1501,2">
              <v:shape style="position:absolute;left:9484;top:10;width:1501;height:2" coordorigin="9484,10" coordsize="1501,0" path="m9484,10l10984,10e" filled="false" stroked="true" strokeweight=".96pt" strokecolor="#000000">
                <v:path arrowok="t"/>
              </v:shape>
            </v:group>
            <v:group style="position:absolute;left:10984;top:10;width:58;height:2" coordorigin="10984,10" coordsize="58,2">
              <v:shape style="position:absolute;left:10984;top:10;width:58;height:2" coordorigin="10984,10" coordsize="58,0" path="m10984,10l11042,10e" filled="false" stroked="true" strokeweight=".96pt" strokecolor="#000000">
                <v:path arrowok="t"/>
              </v:shape>
            </v:group>
            <v:group style="position:absolute;left:11042;top:10;width:1361;height:2" coordorigin="11042,10" coordsize="1361,2">
              <v:shape style="position:absolute;left:11042;top:10;width:1361;height:2" coordorigin="11042,10" coordsize="1361,0" path="m11042,10l12403,10e" filled="false" stroked="true" strokeweight=".96pt" strokecolor="#000000">
                <v:path arrowok="t"/>
              </v:shape>
            </v:group>
            <v:group style="position:absolute;left:12403;top:10;width:58;height:2" coordorigin="12403,10" coordsize="58,2">
              <v:shape style="position:absolute;left:12403;top:10;width:58;height:2" coordorigin="12403,10" coordsize="58,0" path="m12403,10l12460,10e" filled="false" stroked="true" strokeweight=".96pt" strokecolor="#000000">
                <v:path arrowok="t"/>
              </v:shape>
            </v:group>
            <v:group style="position:absolute;left:12460;top:10;width:1508;height:2" coordorigin="12460,10" coordsize="1508,2">
              <v:shape style="position:absolute;left:12460;top:10;width:1508;height:2" coordorigin="12460,10" coordsize="1508,0" path="m12460,10l13968,10e" filled="false" stroked="true" strokeweight=".96pt" strokecolor="#000000">
                <v:path arrowok="t"/>
              </v:shape>
            </v:group>
          </v:group>
        </w:pict>
      </w:r>
      <w:r>
        <w:rPr>
          <w:rFonts w:ascii="Times New Roman" w:hAnsi="Times New Roman" w:cs="Times New Roman" w:eastAsia="Times New Roman" w:hint="default"/>
          <w:sz w:val="2"/>
          <w:szCs w:val="2"/>
        </w:rPr>
      </w:r>
    </w:p>
    <w:tbl>
      <w:tblPr>
        <w:tblW w:w="0" w:type="auto"/>
        <w:jc w:val="left"/>
        <w:tblInd w:w="213" w:type="dxa"/>
        <w:tblLayout w:type="fixed"/>
        <w:tblCellMar>
          <w:top w:w="0" w:type="dxa"/>
          <w:left w:w="0" w:type="dxa"/>
          <w:bottom w:w="0" w:type="dxa"/>
          <w:right w:w="0" w:type="dxa"/>
        </w:tblCellMar>
        <w:tblLook w:val="01E0"/>
      </w:tblPr>
      <w:tblGrid>
        <w:gridCol w:w="2897"/>
        <w:gridCol w:w="1561"/>
        <w:gridCol w:w="427"/>
        <w:gridCol w:w="425"/>
        <w:gridCol w:w="283"/>
        <w:gridCol w:w="1560"/>
        <w:gridCol w:w="566"/>
        <w:gridCol w:w="566"/>
        <w:gridCol w:w="1135"/>
        <w:gridCol w:w="1558"/>
        <w:gridCol w:w="1418"/>
        <w:gridCol w:w="1560"/>
      </w:tblGrid>
      <w:tr>
        <w:trPr>
          <w:trHeight w:val="379" w:hRule="exact"/>
        </w:trPr>
        <w:tc>
          <w:tcPr>
            <w:tcW w:w="2897"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21"/>
              <w:ind w:left="2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20"/>
                <w:szCs w:val="20"/>
              </w:rPr>
              <w:t>.</w:t>
            </w:r>
            <w:r>
              <w:rPr>
                <w:rFonts w:ascii="宋体" w:hAnsi="宋体" w:cs="宋体" w:eastAsia="宋体" w:hint="default"/>
                <w:sz w:val="18"/>
                <w:szCs w:val="18"/>
              </w:rPr>
              <w:t>本期提取</w:t>
            </w:r>
          </w:p>
        </w:tc>
        <w:tc>
          <w:tcPr>
            <w:tcW w:w="1561" w:type="dxa"/>
            <w:tcBorders>
              <w:top w:val="single" w:sz="8" w:space="0" w:color="000000"/>
              <w:left w:val="single" w:sz="4" w:space="0" w:color="000000"/>
              <w:bottom w:val="single" w:sz="4" w:space="0" w:color="000000"/>
              <w:right w:val="single" w:sz="4" w:space="0" w:color="000000"/>
            </w:tcBorders>
          </w:tcPr>
          <w:p>
            <w:pPr/>
          </w:p>
        </w:tc>
        <w:tc>
          <w:tcPr>
            <w:tcW w:w="427" w:type="dxa"/>
            <w:tcBorders>
              <w:top w:val="single" w:sz="8" w:space="0" w:color="000000"/>
              <w:left w:val="single" w:sz="4" w:space="0" w:color="000000"/>
              <w:bottom w:val="single" w:sz="4" w:space="0" w:color="000000"/>
              <w:right w:val="single" w:sz="4" w:space="0" w:color="000000"/>
            </w:tcBorders>
          </w:tcPr>
          <w:p>
            <w:pPr/>
          </w:p>
        </w:tc>
        <w:tc>
          <w:tcPr>
            <w:tcW w:w="425" w:type="dxa"/>
            <w:tcBorders>
              <w:top w:val="single" w:sz="8" w:space="0" w:color="000000"/>
              <w:left w:val="single" w:sz="4" w:space="0" w:color="000000"/>
              <w:bottom w:val="single" w:sz="4" w:space="0" w:color="000000"/>
              <w:right w:val="single" w:sz="4" w:space="0" w:color="000000"/>
            </w:tcBorders>
          </w:tcPr>
          <w:p>
            <w:pPr/>
          </w:p>
        </w:tc>
        <w:tc>
          <w:tcPr>
            <w:tcW w:w="283" w:type="dxa"/>
            <w:tcBorders>
              <w:top w:val="single" w:sz="8" w:space="0" w:color="000000"/>
              <w:left w:val="single" w:sz="4" w:space="0" w:color="000000"/>
              <w:bottom w:val="single" w:sz="4" w:space="0" w:color="000000"/>
              <w:right w:val="single" w:sz="4" w:space="0" w:color="000000"/>
            </w:tcBorders>
          </w:tcPr>
          <w:p>
            <w:pPr/>
          </w:p>
        </w:tc>
        <w:tc>
          <w:tcPr>
            <w:tcW w:w="1560" w:type="dxa"/>
            <w:tcBorders>
              <w:top w:val="single" w:sz="8" w:space="0" w:color="000000"/>
              <w:left w:val="single" w:sz="4" w:space="0" w:color="000000"/>
              <w:bottom w:val="single" w:sz="4" w:space="0" w:color="000000"/>
              <w:right w:val="single" w:sz="4" w:space="0" w:color="000000"/>
            </w:tcBorders>
          </w:tcPr>
          <w:p>
            <w:pPr/>
          </w:p>
        </w:tc>
        <w:tc>
          <w:tcPr>
            <w:tcW w:w="566" w:type="dxa"/>
            <w:tcBorders>
              <w:top w:val="single" w:sz="8" w:space="0" w:color="000000"/>
              <w:left w:val="single" w:sz="4" w:space="0" w:color="000000"/>
              <w:bottom w:val="single" w:sz="4" w:space="0" w:color="000000"/>
              <w:right w:val="single" w:sz="4" w:space="0" w:color="000000"/>
            </w:tcBorders>
          </w:tcPr>
          <w:p>
            <w:pPr/>
          </w:p>
        </w:tc>
        <w:tc>
          <w:tcPr>
            <w:tcW w:w="566" w:type="dxa"/>
            <w:tcBorders>
              <w:top w:val="single" w:sz="8" w:space="0" w:color="000000"/>
              <w:left w:val="single" w:sz="4" w:space="0" w:color="000000"/>
              <w:bottom w:val="single" w:sz="4" w:space="0" w:color="000000"/>
              <w:right w:val="single" w:sz="4" w:space="0" w:color="000000"/>
            </w:tcBorders>
          </w:tcPr>
          <w:p>
            <w:pPr/>
          </w:p>
        </w:tc>
        <w:tc>
          <w:tcPr>
            <w:tcW w:w="113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8"/>
              <w:ind w:left="50" w:right="0"/>
              <w:jc w:val="left"/>
              <w:rPr>
                <w:rFonts w:ascii="Arial" w:hAnsi="Arial" w:cs="Arial" w:eastAsia="Arial" w:hint="default"/>
                <w:sz w:val="18"/>
                <w:szCs w:val="18"/>
              </w:rPr>
            </w:pPr>
            <w:r>
              <w:rPr>
                <w:rFonts w:ascii="Arial"/>
                <w:sz w:val="18"/>
              </w:rPr>
              <w:t>3,210,800.00</w:t>
            </w:r>
          </w:p>
        </w:tc>
        <w:tc>
          <w:tcPr>
            <w:tcW w:w="1558" w:type="dxa"/>
            <w:tcBorders>
              <w:top w:val="single" w:sz="8" w:space="0" w:color="000000"/>
              <w:left w:val="single" w:sz="4" w:space="0" w:color="000000"/>
              <w:bottom w:val="single" w:sz="4" w:space="0" w:color="000000"/>
              <w:right w:val="single" w:sz="4" w:space="0" w:color="000000"/>
            </w:tcBorders>
          </w:tcPr>
          <w:p>
            <w:pPr/>
          </w:p>
        </w:tc>
        <w:tc>
          <w:tcPr>
            <w:tcW w:w="1418" w:type="dxa"/>
            <w:tcBorders>
              <w:top w:val="single" w:sz="8" w:space="0" w:color="000000"/>
              <w:left w:val="single" w:sz="4" w:space="0" w:color="000000"/>
              <w:bottom w:val="single" w:sz="4" w:space="0" w:color="000000"/>
              <w:right w:val="single" w:sz="4" w:space="0" w:color="000000"/>
            </w:tcBorders>
          </w:tcPr>
          <w:p>
            <w:pPr/>
          </w:p>
        </w:tc>
        <w:tc>
          <w:tcPr>
            <w:tcW w:w="1560"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78"/>
              <w:ind w:right="24"/>
              <w:jc w:val="right"/>
              <w:rPr>
                <w:rFonts w:ascii="Arial" w:hAnsi="Arial" w:cs="Arial" w:eastAsia="Arial" w:hint="default"/>
                <w:sz w:val="18"/>
                <w:szCs w:val="18"/>
              </w:rPr>
            </w:pPr>
            <w:r>
              <w:rPr>
                <w:rFonts w:ascii="Arial"/>
                <w:spacing w:val="-1"/>
                <w:sz w:val="18"/>
              </w:rPr>
              <w:t>3,210,800.00</w:t>
            </w:r>
          </w:p>
        </w:tc>
      </w:tr>
      <w:tr>
        <w:trPr>
          <w:trHeight w:val="374"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20"/>
                <w:szCs w:val="20"/>
              </w:rPr>
              <w:t>.</w:t>
            </w:r>
            <w:r>
              <w:rPr>
                <w:rFonts w:ascii="宋体" w:hAnsi="宋体" w:cs="宋体" w:eastAsia="宋体" w:hint="default"/>
                <w:sz w:val="18"/>
                <w:szCs w:val="18"/>
              </w:rPr>
              <w:t>本期使用</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50" w:right="0"/>
              <w:jc w:val="left"/>
              <w:rPr>
                <w:rFonts w:ascii="Arial" w:hAnsi="Arial" w:cs="Arial" w:eastAsia="Arial" w:hint="default"/>
                <w:sz w:val="18"/>
                <w:szCs w:val="18"/>
              </w:rPr>
            </w:pPr>
            <w:r>
              <w:rPr>
                <w:rFonts w:ascii="Arial"/>
                <w:sz w:val="18"/>
              </w:rPr>
              <w:t>1,984,210.94</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4"/>
              <w:jc w:val="right"/>
              <w:rPr>
                <w:rFonts w:ascii="Arial" w:hAnsi="Arial" w:cs="Arial" w:eastAsia="Arial" w:hint="default"/>
                <w:sz w:val="18"/>
                <w:szCs w:val="18"/>
              </w:rPr>
            </w:pPr>
            <w:r>
              <w:rPr>
                <w:rFonts w:ascii="Arial"/>
                <w:spacing w:val="-1"/>
                <w:sz w:val="18"/>
              </w:rPr>
              <w:t>1,984,210.94</w:t>
            </w:r>
          </w:p>
        </w:tc>
      </w:tr>
      <w:tr>
        <w:trPr>
          <w:trHeight w:val="374" w:hRule="exact"/>
        </w:trPr>
        <w:tc>
          <w:tcPr>
            <w:tcW w:w="2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82" w:hRule="exact"/>
        </w:trPr>
        <w:tc>
          <w:tcPr>
            <w:tcW w:w="2897"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8"/>
              <w:ind w:left="127" w:right="0"/>
              <w:jc w:val="left"/>
              <w:rPr>
                <w:rFonts w:ascii="Arial" w:hAnsi="Arial" w:cs="Arial" w:eastAsia="Arial" w:hint="default"/>
                <w:sz w:val="18"/>
                <w:szCs w:val="18"/>
              </w:rPr>
            </w:pPr>
            <w:r>
              <w:rPr>
                <w:rFonts w:ascii="Arial"/>
                <w:sz w:val="18"/>
              </w:rPr>
              <w:t>1,777,679,909.00</w:t>
            </w:r>
          </w:p>
        </w:tc>
        <w:tc>
          <w:tcPr>
            <w:tcW w:w="427" w:type="dxa"/>
            <w:tcBorders>
              <w:top w:val="single" w:sz="4" w:space="0" w:color="000000"/>
              <w:left w:val="single" w:sz="4" w:space="0" w:color="000000"/>
              <w:bottom w:val="single" w:sz="8" w:space="0" w:color="000000"/>
              <w:right w:val="single" w:sz="4" w:space="0" w:color="000000"/>
            </w:tcBorders>
          </w:tcPr>
          <w:p>
            <w:pPr/>
          </w:p>
        </w:tc>
        <w:tc>
          <w:tcPr>
            <w:tcW w:w="425" w:type="dxa"/>
            <w:tcBorders>
              <w:top w:val="single" w:sz="4" w:space="0" w:color="000000"/>
              <w:left w:val="single" w:sz="4" w:space="0" w:color="000000"/>
              <w:bottom w:val="single" w:sz="8" w:space="0" w:color="000000"/>
              <w:right w:val="single" w:sz="4" w:space="0" w:color="000000"/>
            </w:tcBorders>
          </w:tcPr>
          <w:p>
            <w:pPr/>
          </w:p>
        </w:tc>
        <w:tc>
          <w:tcPr>
            <w:tcW w:w="283" w:type="dxa"/>
            <w:tcBorders>
              <w:top w:val="single" w:sz="4" w:space="0" w:color="000000"/>
              <w:left w:val="single" w:sz="4" w:space="0" w:color="000000"/>
              <w:bottom w:val="single" w:sz="8" w:space="0" w:color="000000"/>
              <w:right w:val="single" w:sz="4" w:space="0" w:color="000000"/>
            </w:tcBorders>
          </w:tcPr>
          <w:p>
            <w:pPr/>
          </w:p>
        </w:tc>
        <w:tc>
          <w:tcPr>
            <w:tcW w:w="15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8"/>
              <w:ind w:left="127" w:right="0"/>
              <w:jc w:val="left"/>
              <w:rPr>
                <w:rFonts w:ascii="Arial" w:hAnsi="Arial" w:cs="Arial" w:eastAsia="Arial" w:hint="default"/>
                <w:sz w:val="18"/>
                <w:szCs w:val="18"/>
              </w:rPr>
            </w:pPr>
            <w:r>
              <w:rPr>
                <w:rFonts w:ascii="Arial"/>
                <w:sz w:val="18"/>
              </w:rPr>
              <w:t>2,422,095,180.79</w:t>
            </w:r>
          </w:p>
        </w:tc>
        <w:tc>
          <w:tcPr>
            <w:tcW w:w="566" w:type="dxa"/>
            <w:tcBorders>
              <w:top w:val="single" w:sz="4" w:space="0" w:color="000000"/>
              <w:left w:val="single" w:sz="4" w:space="0" w:color="000000"/>
              <w:bottom w:val="single" w:sz="8" w:space="0" w:color="000000"/>
              <w:right w:val="single" w:sz="4" w:space="0" w:color="000000"/>
            </w:tcBorders>
          </w:tcPr>
          <w:p>
            <w:pPr/>
          </w:p>
        </w:tc>
        <w:tc>
          <w:tcPr>
            <w:tcW w:w="566" w:type="dxa"/>
            <w:tcBorders>
              <w:top w:val="single" w:sz="4" w:space="0" w:color="000000"/>
              <w:left w:val="single" w:sz="4" w:space="0" w:color="000000"/>
              <w:bottom w:val="single" w:sz="8" w:space="0" w:color="000000"/>
              <w:right w:val="single" w:sz="4" w:space="0" w:color="000000"/>
            </w:tcBorders>
          </w:tcPr>
          <w:p>
            <w:pPr/>
          </w:p>
        </w:tc>
        <w:tc>
          <w:tcPr>
            <w:tcW w:w="113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8"/>
              <w:ind w:left="50" w:right="0"/>
              <w:jc w:val="left"/>
              <w:rPr>
                <w:rFonts w:ascii="Arial" w:hAnsi="Arial" w:cs="Arial" w:eastAsia="Arial" w:hint="default"/>
                <w:sz w:val="18"/>
                <w:szCs w:val="18"/>
              </w:rPr>
            </w:pPr>
            <w:r>
              <w:rPr>
                <w:rFonts w:ascii="Arial"/>
                <w:sz w:val="18"/>
              </w:rPr>
              <w:t>2,372,161.35</w:t>
            </w: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8"/>
              <w:ind w:left="124" w:right="0"/>
              <w:jc w:val="left"/>
              <w:rPr>
                <w:rFonts w:ascii="Arial" w:hAnsi="Arial" w:cs="Arial" w:eastAsia="Arial" w:hint="default"/>
                <w:sz w:val="18"/>
                <w:szCs w:val="18"/>
              </w:rPr>
            </w:pPr>
            <w:r>
              <w:rPr>
                <w:rFonts w:ascii="Arial"/>
                <w:sz w:val="18"/>
              </w:rPr>
              <w:t>1,290,780,124.55</w:t>
            </w:r>
          </w:p>
        </w:tc>
        <w:tc>
          <w:tcPr>
            <w:tcW w:w="141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8"/>
              <w:ind w:left="134" w:right="0"/>
              <w:jc w:val="left"/>
              <w:rPr>
                <w:rFonts w:ascii="Arial" w:hAnsi="Arial" w:cs="Arial" w:eastAsia="Arial" w:hint="default"/>
                <w:sz w:val="18"/>
                <w:szCs w:val="18"/>
              </w:rPr>
            </w:pPr>
            <w:r>
              <w:rPr>
                <w:rFonts w:ascii="Arial"/>
                <w:sz w:val="18"/>
              </w:rPr>
              <w:t>634,203,004.31</w:t>
            </w:r>
          </w:p>
        </w:tc>
        <w:tc>
          <w:tcPr>
            <w:tcW w:w="156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78"/>
              <w:ind w:right="26"/>
              <w:jc w:val="right"/>
              <w:rPr>
                <w:rFonts w:ascii="Arial" w:hAnsi="Arial" w:cs="Arial" w:eastAsia="Arial" w:hint="default"/>
                <w:sz w:val="18"/>
                <w:szCs w:val="18"/>
              </w:rPr>
            </w:pPr>
            <w:r>
              <w:rPr>
                <w:rFonts w:ascii="Arial"/>
                <w:spacing w:val="-1"/>
                <w:sz w:val="18"/>
              </w:rPr>
              <w:t>6,127,130,380.00</w:t>
            </w:r>
          </w:p>
        </w:tc>
      </w:tr>
    </w:tbl>
    <w:p>
      <w:pPr>
        <w:spacing w:line="240" w:lineRule="auto" w:before="3"/>
        <w:rPr>
          <w:rFonts w:ascii="Times New Roman" w:hAnsi="Times New Roman" w:cs="Times New Roman" w:eastAsia="Times New Roman" w:hint="default"/>
          <w:sz w:val="3"/>
          <w:szCs w:val="3"/>
        </w:rPr>
      </w:pPr>
    </w:p>
    <w:p>
      <w:pPr>
        <w:spacing w:line="20" w:lineRule="exact"/>
        <w:ind w:left="21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8.9pt;height:1pt;mso-position-horizontal-relative:char;mso-position-vertical-relative:line" coordorigin="0,0" coordsize="13978,20">
            <v:group style="position:absolute;left:10;top:10;width:2893;height:2" coordorigin="10,10" coordsize="2893,2">
              <v:shape style="position:absolute;left:10;top:10;width:2893;height:2" coordorigin="10,10" coordsize="2893,0" path="m10,10l2902,10e" filled="false" stroked="true" strokeweight=".95999pt" strokecolor="#000000">
                <v:path arrowok="t"/>
              </v:shape>
            </v:group>
            <v:group style="position:absolute;left:2902;top:10;width:58;height:2" coordorigin="2902,10" coordsize="58,2">
              <v:shape style="position:absolute;left:2902;top:10;width:58;height:2" coordorigin="2902,10" coordsize="58,0" path="m2902,10l2960,10e" filled="false" stroked="true" strokeweight=".95999pt" strokecolor="#000000">
                <v:path arrowok="t"/>
              </v:shape>
            </v:group>
            <v:group style="position:absolute;left:2960;top:10;width:1503;height:2" coordorigin="2960,10" coordsize="1503,2">
              <v:shape style="position:absolute;left:2960;top:10;width:1503;height:2" coordorigin="2960,10" coordsize="1503,0" path="m2960,10l4462,10e" filled="false" stroked="true" strokeweight=".95999pt" strokecolor="#000000">
                <v:path arrowok="t"/>
              </v:shape>
            </v:group>
            <v:group style="position:absolute;left:4463;top:10;width:58;height:2" coordorigin="4463,10" coordsize="58,2">
              <v:shape style="position:absolute;left:4463;top:10;width:58;height:2" coordorigin="4463,10" coordsize="58,0" path="m4463,10l4520,10e" filled="false" stroked="true" strokeweight=".95999pt" strokecolor="#000000">
                <v:path arrowok="t"/>
              </v:shape>
            </v:group>
            <v:group style="position:absolute;left:4520;top:10;width:370;height:2" coordorigin="4520,10" coordsize="370,2">
              <v:shape style="position:absolute;left:4520;top:10;width:370;height:2" coordorigin="4520,10" coordsize="370,0" path="m4520,10l4890,10e" filled="false" stroked="true" strokeweight=".95999pt" strokecolor="#000000">
                <v:path arrowok="t"/>
              </v:shape>
            </v:group>
            <v:group style="position:absolute;left:4890;top:10;width:58;height:2" coordorigin="4890,10" coordsize="58,2">
              <v:shape style="position:absolute;left:4890;top:10;width:58;height:2" coordorigin="4890,10" coordsize="58,0" path="m4890,10l4947,10e" filled="false" stroked="true" strokeweight=".95999pt" strokecolor="#000000">
                <v:path arrowok="t"/>
              </v:shape>
            </v:group>
            <v:group style="position:absolute;left:4947;top:10;width:368;height:2" coordorigin="4947,10" coordsize="368,2">
              <v:shape style="position:absolute;left:4947;top:10;width:368;height:2" coordorigin="4947,10" coordsize="368,0" path="m4947,10l5315,10e" filled="false" stroked="true" strokeweight=".95999pt" strokecolor="#000000">
                <v:path arrowok="t"/>
              </v:shape>
            </v:group>
            <v:group style="position:absolute;left:5315;top:10;width:58;height:2" coordorigin="5315,10" coordsize="58,2">
              <v:shape style="position:absolute;left:5315;top:10;width:58;height:2" coordorigin="5315,10" coordsize="58,0" path="m5315,10l5372,10e" filled="false" stroked="true" strokeweight=".95999pt" strokecolor="#000000">
                <v:path arrowok="t"/>
              </v:shape>
            </v:group>
            <v:group style="position:absolute;left:5372;top:10;width:226;height:2" coordorigin="5372,10" coordsize="226,2">
              <v:shape style="position:absolute;left:5372;top:10;width:226;height:2" coordorigin="5372,10" coordsize="226,0" path="m5372,10l5598,10e" filled="false" stroked="true" strokeweight=".95999pt" strokecolor="#000000">
                <v:path arrowok="t"/>
              </v:shape>
            </v:group>
            <v:group style="position:absolute;left:5598;top:10;width:58;height:2" coordorigin="5598,10" coordsize="58,2">
              <v:shape style="position:absolute;left:5598;top:10;width:58;height:2" coordorigin="5598,10" coordsize="58,0" path="m5598,10l5655,10e" filled="false" stroked="true" strokeweight=".95999pt" strokecolor="#000000">
                <v:path arrowok="t"/>
              </v:shape>
            </v:group>
            <v:group style="position:absolute;left:5655;top:10;width:1503;height:2" coordorigin="5655,10" coordsize="1503,2">
              <v:shape style="position:absolute;left:5655;top:10;width:1503;height:2" coordorigin="5655,10" coordsize="1503,0" path="m5655,10l7158,10e" filled="false" stroked="true" strokeweight=".95999pt" strokecolor="#000000">
                <v:path arrowok="t"/>
              </v:shape>
            </v:group>
            <v:group style="position:absolute;left:7158;top:10;width:58;height:2" coordorigin="7158,10" coordsize="58,2">
              <v:shape style="position:absolute;left:7158;top:10;width:58;height:2" coordorigin="7158,10" coordsize="58,0" path="m7158,10l7216,10e" filled="false" stroked="true" strokeweight=".95999pt" strokecolor="#000000">
                <v:path arrowok="t"/>
              </v:shape>
            </v:group>
            <v:group style="position:absolute;left:7216;top:10;width:509;height:2" coordorigin="7216,10" coordsize="509,2">
              <v:shape style="position:absolute;left:7216;top:10;width:509;height:2" coordorigin="7216,10" coordsize="509,0" path="m7216,10l7725,10e" filled="false" stroked="true" strokeweight=".95999pt" strokecolor="#000000">
                <v:path arrowok="t"/>
              </v:shape>
            </v:group>
            <v:group style="position:absolute;left:7725;top:10;width:58;height:2" coordorigin="7725,10" coordsize="58,2">
              <v:shape style="position:absolute;left:7725;top:10;width:58;height:2" coordorigin="7725,10" coordsize="58,0" path="m7725,10l7782,10e" filled="false" stroked="true" strokeweight=".95999pt" strokecolor="#000000">
                <v:path arrowok="t"/>
              </v:shape>
            </v:group>
            <v:group style="position:absolute;left:7782;top:10;width:509;height:2" coordorigin="7782,10" coordsize="509,2">
              <v:shape style="position:absolute;left:7782;top:10;width:509;height:2" coordorigin="7782,10" coordsize="509,0" path="m7782,10l8291,10e" filled="false" stroked="true" strokeweight=".95999pt" strokecolor="#000000">
                <v:path arrowok="t"/>
              </v:shape>
            </v:group>
            <v:group style="position:absolute;left:8291;top:10;width:58;height:2" coordorigin="8291,10" coordsize="58,2">
              <v:shape style="position:absolute;left:8291;top:10;width:58;height:2" coordorigin="8291,10" coordsize="58,0" path="m8291,10l8349,10e" filled="false" stroked="true" strokeweight=".95999pt" strokecolor="#000000">
                <v:path arrowok="t"/>
              </v:shape>
            </v:group>
            <v:group style="position:absolute;left:8349;top:10;width:1078;height:2" coordorigin="8349,10" coordsize="1078,2">
              <v:shape style="position:absolute;left:8349;top:10;width:1078;height:2" coordorigin="8349,10" coordsize="1078,0" path="m8349,10l9426,10e" filled="false" stroked="true" strokeweight=".95999pt" strokecolor="#000000">
                <v:path arrowok="t"/>
              </v:shape>
            </v:group>
            <v:group style="position:absolute;left:9426;top:10;width:58;height:2" coordorigin="9426,10" coordsize="58,2">
              <v:shape style="position:absolute;left:9426;top:10;width:58;height:2" coordorigin="9426,10" coordsize="58,0" path="m9426,10l9484,10e" filled="false" stroked="true" strokeweight=".95999pt" strokecolor="#000000">
                <v:path arrowok="t"/>
              </v:shape>
            </v:group>
            <v:group style="position:absolute;left:9484;top:10;width:1501;height:2" coordorigin="9484,10" coordsize="1501,2">
              <v:shape style="position:absolute;left:9484;top:10;width:1501;height:2" coordorigin="9484,10" coordsize="1501,0" path="m9484,10l10984,10e" filled="false" stroked="true" strokeweight=".95999pt" strokecolor="#000000">
                <v:path arrowok="t"/>
              </v:shape>
            </v:group>
            <v:group style="position:absolute;left:10984;top:10;width:58;height:2" coordorigin="10984,10" coordsize="58,2">
              <v:shape style="position:absolute;left:10984;top:10;width:58;height:2" coordorigin="10984,10" coordsize="58,0" path="m10984,10l11042,10e" filled="false" stroked="true" strokeweight=".95999pt" strokecolor="#000000">
                <v:path arrowok="t"/>
              </v:shape>
            </v:group>
            <v:group style="position:absolute;left:11042;top:10;width:1361;height:2" coordorigin="11042,10" coordsize="1361,2">
              <v:shape style="position:absolute;left:11042;top:10;width:1361;height:2" coordorigin="11042,10" coordsize="1361,0" path="m11042,10l12403,10e" filled="false" stroked="true" strokeweight=".95999pt" strokecolor="#000000">
                <v:path arrowok="t"/>
              </v:shape>
            </v:group>
            <v:group style="position:absolute;left:12403;top:10;width:58;height:2" coordorigin="12403,10" coordsize="58,2">
              <v:shape style="position:absolute;left:12403;top:10;width:58;height:2" coordorigin="12403,10" coordsize="58,0" path="m12403,10l12460,10e" filled="false" stroked="true" strokeweight=".95999pt" strokecolor="#000000">
                <v:path arrowok="t"/>
              </v:shape>
            </v:group>
            <v:group style="position:absolute;left:12460;top:10;width:1508;height:2" coordorigin="12460,10" coordsize="1508,2">
              <v:shape style="position:absolute;left:12460;top:10;width:1508;height:2" coordorigin="12460,10" coordsize="1508,0" path="m12460,10l13968,10e" filled="false" stroked="true" strokeweight=".95999pt" strokecolor="#000000">
                <v:path arrowok="t"/>
              </v:shape>
            </v:group>
          </v:group>
        </w:pict>
      </w:r>
      <w:r>
        <w:rPr>
          <w:rFonts w:ascii="Times New Roman" w:hAnsi="Times New Roman" w:cs="Times New Roman" w:eastAsia="Times New Roman" w:hint="default"/>
          <w:sz w:val="2"/>
          <w:szCs w:val="2"/>
        </w:rPr>
      </w:r>
    </w:p>
    <w:p>
      <w:pPr>
        <w:pStyle w:val="BodyText"/>
        <w:tabs>
          <w:tab w:pos="2246" w:val="left" w:leader="none"/>
        </w:tabs>
        <w:spacing w:line="240" w:lineRule="exact"/>
        <w:ind w:left="144" w:right="0"/>
        <w:jc w:val="left"/>
      </w:pPr>
      <w:r>
        <w:rPr>
          <w:spacing w:val="-1"/>
        </w:rPr>
        <w:t>法定代表人：刘长友</w:t>
        <w:tab/>
      </w:r>
      <w:r>
        <w:rPr>
          <w:spacing w:val="-2"/>
        </w:rPr>
        <w:t>主管会计工作负责人：贺天元</w:t>
      </w:r>
      <w:r>
        <w:rPr/>
        <w:t> </w:t>
      </w:r>
      <w:r>
        <w:rPr>
          <w:spacing w:val="-2"/>
        </w:rPr>
        <w:t>总会计师：杨占海</w:t>
      </w:r>
      <w:r>
        <w:rPr>
          <w:spacing w:val="56"/>
        </w:rPr>
        <w:t> </w:t>
      </w:r>
      <w:r>
        <w:rPr>
          <w:spacing w:val="-2"/>
        </w:rPr>
        <w:t>会计机构负责人：葛树峰</w:t>
      </w:r>
    </w:p>
    <w:p>
      <w:pPr>
        <w:spacing w:after="0" w:line="240" w:lineRule="exact"/>
        <w:jc w:val="left"/>
        <w:sectPr>
          <w:footerReference w:type="default" r:id="rId51"/>
          <w:pgSz w:w="16840" w:h="11910" w:orient="landscape"/>
          <w:pgMar w:footer="1195" w:header="882" w:top="1120" w:bottom="1380" w:left="1380" w:right="1140"/>
        </w:sectPr>
      </w:pPr>
    </w:p>
    <w:p>
      <w:pPr>
        <w:spacing w:line="240" w:lineRule="auto" w:before="9"/>
        <w:rPr>
          <w:rFonts w:ascii="宋体" w:hAnsi="宋体" w:cs="宋体" w:eastAsia="宋体" w:hint="default"/>
          <w:sz w:val="29"/>
          <w:szCs w:val="29"/>
        </w:rPr>
      </w:pPr>
    </w:p>
    <w:p>
      <w:pPr>
        <w:pStyle w:val="Heading2"/>
        <w:tabs>
          <w:tab w:pos="557" w:val="left" w:leader="none"/>
        </w:tabs>
        <w:spacing w:line="290" w:lineRule="auto" w:before="36"/>
        <w:ind w:right="735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80" w:val="left" w:leader="none"/>
        </w:tabs>
        <w:spacing w:line="272" w:lineRule="exact" w:before="40"/>
        <w:ind w:left="558" w:right="289" w:hanging="420"/>
        <w:jc w:val="left"/>
      </w:pPr>
      <w:r>
        <w:rPr>
          <w:spacing w:val="-1"/>
        </w:rPr>
        <w:t>√适用</w:t>
        <w:tab/>
      </w:r>
      <w:r>
        <w:rPr>
          <w:spacing w:val="-2"/>
        </w:rPr>
        <w:t>□不适用</w:t>
      </w:r>
      <w:r>
        <w:rPr>
          <w:spacing w:val="-99"/>
        </w:rPr>
        <w:t> </w:t>
      </w:r>
      <w:r>
        <w:rPr>
          <w:spacing w:val="-99"/>
        </w:rPr>
      </w:r>
      <w:r>
        <w:rPr>
          <w:spacing w:val="-2"/>
        </w:rPr>
        <w:t>黑龙江北大荒农业股份有限公司（以下简称</w:t>
      </w:r>
      <w:r>
        <w:rPr>
          <w:rFonts w:ascii="Arial" w:hAnsi="Arial" w:cs="Arial" w:eastAsia="Arial" w:hint="default"/>
          <w:spacing w:val="-2"/>
        </w:rPr>
        <w:t>“</w:t>
      </w:r>
      <w:r>
        <w:rPr>
          <w:spacing w:val="-2"/>
        </w:rPr>
        <w:t>本公司</w:t>
      </w:r>
      <w:r>
        <w:rPr>
          <w:rFonts w:ascii="Arial" w:hAnsi="Arial" w:cs="Arial" w:eastAsia="Arial" w:hint="default"/>
          <w:spacing w:val="-2"/>
        </w:rPr>
        <w:t>”</w:t>
      </w:r>
      <w:r>
        <w:rPr>
          <w:spacing w:val="-2"/>
        </w:rPr>
        <w:t>或</w:t>
      </w:r>
      <w:r>
        <w:rPr>
          <w:rFonts w:ascii="Arial" w:hAnsi="Arial" w:cs="Arial" w:eastAsia="Arial" w:hint="default"/>
          <w:spacing w:val="-2"/>
        </w:rPr>
        <w:t>“</w:t>
      </w:r>
      <w:r>
        <w:rPr>
          <w:spacing w:val="-2"/>
        </w:rPr>
        <w:t>公司</w:t>
      </w:r>
      <w:r>
        <w:rPr>
          <w:rFonts w:ascii="Arial" w:hAnsi="Arial" w:cs="Arial" w:eastAsia="Arial" w:hint="default"/>
          <w:spacing w:val="-2"/>
        </w:rPr>
        <w:t>”</w:t>
      </w:r>
      <w:r>
        <w:rPr>
          <w:spacing w:val="-2"/>
        </w:rPr>
        <w:t>）于</w:t>
      </w:r>
      <w:r>
        <w:rPr>
          <w:rFonts w:ascii="Arial" w:hAnsi="Arial" w:cs="Arial" w:eastAsia="Arial" w:hint="default"/>
          <w:spacing w:val="-2"/>
        </w:rPr>
        <w:t>1998</w:t>
      </w:r>
      <w:r>
        <w:rPr>
          <w:spacing w:val="-2"/>
        </w:rPr>
        <w:t>年</w:t>
      </w:r>
      <w:r>
        <w:rPr>
          <w:rFonts w:ascii="Arial" w:hAnsi="Arial" w:cs="Arial" w:eastAsia="Arial" w:hint="default"/>
          <w:spacing w:val="-2"/>
        </w:rPr>
        <w:t>11</w:t>
      </w:r>
      <w:r>
        <w:rPr>
          <w:spacing w:val="-2"/>
        </w:rPr>
        <w:t>月在黑龙江省工</w:t>
      </w:r>
    </w:p>
    <w:p>
      <w:pPr>
        <w:pStyle w:val="BodyText"/>
        <w:spacing w:line="246" w:lineRule="exact"/>
        <w:ind w:right="98"/>
        <w:jc w:val="left"/>
      </w:pPr>
      <w:r>
        <w:rPr/>
        <w:t>商行政管理局注册成立，登记机关哈尔滨市市场监督管理局开发区分局。现公司总部位于黑龙江</w:t>
      </w:r>
    </w:p>
    <w:p>
      <w:pPr>
        <w:pStyle w:val="BodyText"/>
        <w:spacing w:line="225" w:lineRule="auto" w:before="14"/>
        <w:ind w:left="558" w:right="98" w:hanging="420"/>
        <w:jc w:val="left"/>
      </w:pPr>
      <w:r>
        <w:rPr/>
        <w:t>省哈尔滨市南岗区汉水路</w:t>
      </w:r>
      <w:r>
        <w:rPr>
          <w:rFonts w:ascii="Arial" w:hAnsi="Arial" w:cs="Arial" w:eastAsia="Arial" w:hint="default"/>
        </w:rPr>
        <w:t>263</w:t>
      </w:r>
      <w:r>
        <w:rPr/>
        <w:t>号。统一信用代码</w:t>
      </w:r>
      <w:r>
        <w:rPr>
          <w:rFonts w:ascii="Arial" w:hAnsi="Arial" w:cs="Arial" w:eastAsia="Arial" w:hint="default"/>
        </w:rPr>
        <w:t>9123000070283865X0</w:t>
      </w:r>
      <w:r>
        <w:rPr/>
        <w:t>。</w:t>
      </w:r>
      <w:r>
        <w:rPr>
          <w:w w:val="100"/>
        </w:rPr>
        <w:t> </w:t>
      </w:r>
      <w:r>
        <w:rPr/>
        <w:t>本财务报表业经本公司董事会于</w:t>
      </w:r>
      <w:r>
        <w:rPr>
          <w:rFonts w:ascii="Arial" w:hAnsi="Arial" w:cs="Arial" w:eastAsia="Arial" w:hint="default"/>
        </w:rPr>
        <w:t>2018</w:t>
      </w:r>
      <w:r>
        <w:rPr/>
        <w:t>年</w:t>
      </w:r>
      <w:r>
        <w:rPr>
          <w:rFonts w:ascii="Arial" w:hAnsi="Arial" w:cs="Arial" w:eastAsia="Arial" w:hint="default"/>
        </w:rPr>
        <w:t>3</w:t>
      </w:r>
      <w:r>
        <w:rPr/>
        <w:t>月</w:t>
      </w:r>
      <w:r>
        <w:rPr>
          <w:rFonts w:ascii="Arial" w:hAnsi="Arial" w:cs="Arial" w:eastAsia="Arial" w:hint="default"/>
        </w:rPr>
        <w:t>30</w:t>
      </w:r>
      <w:r>
        <w:rPr/>
        <w:t>日决议批准报出。</w:t>
      </w:r>
      <w:r>
        <w:rPr>
          <w:w w:val="100"/>
        </w:rPr>
        <w:t> </w:t>
      </w:r>
      <w:r>
        <w:rPr>
          <w:spacing w:val="-2"/>
        </w:rPr>
        <w:t>本公司及各子公司主要从事业务包括农业、化肥、麦芽、纸业、投资、矿产等，分公司主要</w:t>
      </w:r>
    </w:p>
    <w:p>
      <w:pPr>
        <w:pStyle w:val="BodyText"/>
        <w:spacing w:line="225" w:lineRule="auto" w:before="13"/>
        <w:ind w:right="98"/>
        <w:jc w:val="left"/>
      </w:pPr>
      <w:r>
        <w:rPr/>
        <w:t>包括</w:t>
      </w:r>
      <w:r>
        <w:rPr>
          <w:spacing w:val="-55"/>
        </w:rPr>
        <w:t> </w:t>
      </w:r>
      <w:r>
        <w:rPr>
          <w:rFonts w:ascii="Arial" w:hAnsi="Arial" w:cs="Arial" w:eastAsia="Arial" w:hint="default"/>
        </w:rPr>
        <w:t>16</w:t>
      </w:r>
      <w:r>
        <w:rPr>
          <w:rFonts w:ascii="Arial" w:hAnsi="Arial" w:cs="Arial" w:eastAsia="Arial" w:hint="default"/>
          <w:spacing w:val="-8"/>
        </w:rPr>
        <w:t> </w:t>
      </w:r>
      <w:r>
        <w:rPr/>
        <w:t>家农业分公司、浩良河化肥分公司等，子公司主要包括北大荒龙垦麦芽有限公司（以下</w:t>
      </w:r>
      <w:r>
        <w:rPr>
          <w:w w:val="100"/>
        </w:rPr>
        <w:t> </w:t>
      </w:r>
      <w:r>
        <w:rPr>
          <w:spacing w:val="-3"/>
        </w:rPr>
        <w:t>简称</w:t>
      </w:r>
      <w:r>
        <w:rPr>
          <w:rFonts w:ascii="Arial" w:hAnsi="Arial" w:cs="Arial" w:eastAsia="Arial" w:hint="default"/>
          <w:spacing w:val="-3"/>
        </w:rPr>
        <w:t>“</w:t>
      </w:r>
      <w:r>
        <w:rPr>
          <w:spacing w:val="-3"/>
        </w:rPr>
        <w:t>麦芽公司</w:t>
      </w:r>
      <w:r>
        <w:rPr>
          <w:rFonts w:ascii="Arial" w:hAnsi="Arial" w:cs="Arial" w:eastAsia="Arial" w:hint="default"/>
          <w:spacing w:val="-3"/>
        </w:rPr>
        <w:t>”</w:t>
      </w:r>
      <w:r>
        <w:rPr>
          <w:spacing w:val="-3"/>
        </w:rPr>
        <w:t>）、黑龙江北大荒纸业有限责任公司（以下简称</w:t>
      </w:r>
      <w:r>
        <w:rPr>
          <w:rFonts w:ascii="Arial" w:hAnsi="Arial" w:cs="Arial" w:eastAsia="Arial" w:hint="default"/>
          <w:spacing w:val="-3"/>
        </w:rPr>
        <w:t>“</w:t>
      </w:r>
      <w:r>
        <w:rPr>
          <w:spacing w:val="-3"/>
        </w:rPr>
        <w:t>纸业公司</w:t>
      </w:r>
      <w:r>
        <w:rPr>
          <w:rFonts w:ascii="Arial" w:hAnsi="Arial" w:cs="Arial" w:eastAsia="Arial" w:hint="default"/>
          <w:spacing w:val="-3"/>
        </w:rPr>
        <w:t>”</w:t>
      </w:r>
      <w:r>
        <w:rPr>
          <w:spacing w:val="-3"/>
        </w:rPr>
        <w:t>）、黑龙江省宝泉岭农</w:t>
      </w:r>
      <w:r>
        <w:rPr>
          <w:spacing w:val="-39"/>
        </w:rPr>
        <w:t> </w:t>
      </w:r>
      <w:r>
        <w:rPr>
          <w:spacing w:val="-39"/>
        </w:rPr>
      </w:r>
      <w:r>
        <w:rPr/>
        <w:t>垦四方山石墨产业有限公司（以下简称</w:t>
      </w:r>
      <w:r>
        <w:rPr>
          <w:rFonts w:ascii="Arial" w:hAnsi="Arial" w:cs="Arial" w:eastAsia="Arial" w:hint="default"/>
        </w:rPr>
        <w:t>“</w:t>
      </w:r>
      <w:r>
        <w:rPr/>
        <w:t>四方山石墨公司</w:t>
      </w:r>
      <w:r>
        <w:rPr>
          <w:rFonts w:ascii="Arial" w:hAnsi="Arial" w:cs="Arial" w:eastAsia="Arial" w:hint="default"/>
        </w:rPr>
        <w:t>”</w:t>
      </w:r>
      <w:r>
        <w:rPr/>
        <w:t>）、北大荒鑫都建筑工程有限公司（以</w:t>
      </w:r>
      <w:r>
        <w:rPr>
          <w:w w:val="100"/>
        </w:rPr>
        <w:t> </w:t>
      </w:r>
      <w:r>
        <w:rPr>
          <w:spacing w:val="-3"/>
        </w:rPr>
        <w:t>下简称</w:t>
      </w:r>
      <w:r>
        <w:rPr>
          <w:rFonts w:ascii="Arial" w:hAnsi="Arial" w:cs="Arial" w:eastAsia="Arial" w:hint="default"/>
          <w:spacing w:val="-3"/>
        </w:rPr>
        <w:t>“</w:t>
      </w:r>
      <w:r>
        <w:rPr>
          <w:spacing w:val="-3"/>
        </w:rPr>
        <w:t>鑫都建筑公司</w:t>
      </w:r>
      <w:r>
        <w:rPr>
          <w:rFonts w:ascii="Arial" w:hAnsi="Arial" w:cs="Arial" w:eastAsia="Arial" w:hint="default"/>
          <w:spacing w:val="-3"/>
        </w:rPr>
        <w:t>”</w:t>
      </w:r>
      <w:r>
        <w:rPr>
          <w:spacing w:val="-3"/>
        </w:rPr>
        <w:t>）、北大荒鑫都房地产开发有限公司（以下简称</w:t>
      </w:r>
      <w:r>
        <w:rPr>
          <w:rFonts w:ascii="Arial" w:hAnsi="Arial" w:cs="Arial" w:eastAsia="Arial" w:hint="default"/>
          <w:spacing w:val="-3"/>
        </w:rPr>
        <w:t>“</w:t>
      </w:r>
      <w:r>
        <w:rPr>
          <w:spacing w:val="-3"/>
        </w:rPr>
        <w:t>鑫都房地产公司</w:t>
      </w:r>
      <w:r>
        <w:rPr>
          <w:rFonts w:ascii="Arial" w:hAnsi="Arial" w:cs="Arial" w:eastAsia="Arial" w:hint="default"/>
          <w:spacing w:val="-3"/>
        </w:rPr>
        <w:t>”</w:t>
      </w:r>
      <w:r>
        <w:rPr>
          <w:spacing w:val="-3"/>
        </w:rPr>
        <w:t>）、黑龙</w:t>
      </w:r>
      <w:r>
        <w:rPr>
          <w:spacing w:val="-39"/>
        </w:rPr>
        <w:t> </w:t>
      </w:r>
      <w:r>
        <w:rPr>
          <w:spacing w:val="-39"/>
        </w:rPr>
      </w:r>
      <w:r>
        <w:rPr/>
        <w:t>江北大荒投资管理有限公司（以下简称</w:t>
      </w:r>
      <w:r>
        <w:rPr>
          <w:rFonts w:ascii="Arial" w:hAnsi="Arial" w:cs="Arial" w:eastAsia="Arial" w:hint="default"/>
        </w:rPr>
        <w:t>“</w:t>
      </w:r>
      <w:r>
        <w:rPr/>
        <w:t>投资管理公司</w:t>
      </w:r>
      <w:r>
        <w:rPr>
          <w:rFonts w:ascii="Arial" w:hAnsi="Arial" w:cs="Arial" w:eastAsia="Arial" w:hint="default"/>
        </w:rPr>
        <w:t>”</w:t>
      </w:r>
      <w:r>
        <w:rPr/>
        <w:t>）、北大荒鑫亚经贸有限责任公司（以下</w:t>
      </w:r>
      <w:r>
        <w:rPr>
          <w:w w:val="100"/>
        </w:rPr>
        <w:t> </w:t>
      </w:r>
      <w:r>
        <w:rPr/>
        <w:t>简称</w:t>
      </w:r>
      <w:r>
        <w:rPr>
          <w:rFonts w:ascii="Arial" w:hAnsi="Arial" w:cs="Arial" w:eastAsia="Arial" w:hint="default"/>
        </w:rPr>
        <w:t>“</w:t>
      </w:r>
      <w:r>
        <w:rPr/>
        <w:t>鑫亚公司</w:t>
      </w:r>
      <w:r>
        <w:rPr>
          <w:rFonts w:ascii="Arial" w:hAnsi="Arial" w:cs="Arial" w:eastAsia="Arial" w:hint="default"/>
        </w:rPr>
        <w:t>”</w:t>
      </w:r>
      <w:r>
        <w:rPr/>
        <w:t>）等。</w:t>
      </w:r>
    </w:p>
    <w:p>
      <w:pPr>
        <w:pStyle w:val="BodyText"/>
        <w:spacing w:line="258" w:lineRule="exact"/>
        <w:ind w:right="98" w:firstLine="419"/>
        <w:jc w:val="left"/>
      </w:pPr>
      <w:r>
        <w:rPr/>
        <w:t>本公司所属行业为农业。公司的经营范围：水稻、小麦、大豆、玉米等粮食作物的生产、精</w:t>
      </w:r>
    </w:p>
    <w:p>
      <w:pPr>
        <w:pStyle w:val="BodyText"/>
        <w:spacing w:line="235" w:lineRule="auto" w:before="4"/>
        <w:ind w:right="209"/>
        <w:jc w:val="both"/>
      </w:pPr>
      <w:r>
        <w:rPr>
          <w:spacing w:val="-2"/>
        </w:rPr>
        <w:t>深加工、销售；尿素的生产销售；与种植业生产及农产品加工相关的技术、信息及服务体系的开</w:t>
      </w:r>
      <w:r>
        <w:rPr>
          <w:spacing w:val="-25"/>
        </w:rPr>
        <w:t> </w:t>
      </w:r>
      <w:r>
        <w:rPr>
          <w:spacing w:val="-25"/>
        </w:rPr>
      </w:r>
      <w:r>
        <w:rPr>
          <w:spacing w:val="-2"/>
        </w:rPr>
        <w:t>发、咨询及运营；经营本企业自产产品及相关技术的出口业务；经营本企业生产科研所需的原辅</w:t>
      </w:r>
      <w:r>
        <w:rPr>
          <w:spacing w:val="-25"/>
        </w:rPr>
        <w:t> </w:t>
      </w:r>
      <w:r>
        <w:rPr>
          <w:spacing w:val="-25"/>
        </w:rPr>
      </w:r>
      <w:r>
        <w:rPr>
          <w:spacing w:val="-5"/>
        </w:rPr>
        <w:t>材料、机械设备、仪器仪表、零配件及相关技术的进口业务；经营本企业的进料加工和</w:t>
      </w:r>
      <w:r>
        <w:rPr>
          <w:rFonts w:ascii="Arial" w:hAnsi="Arial" w:cs="Arial" w:eastAsia="Arial" w:hint="default"/>
          <w:spacing w:val="-5"/>
        </w:rPr>
        <w:t>“</w:t>
      </w:r>
      <w:r>
        <w:rPr>
          <w:spacing w:val="-5"/>
        </w:rPr>
        <w:t>三来一补</w:t>
      </w:r>
      <w:r>
        <w:rPr>
          <w:rFonts w:ascii="Arial" w:hAnsi="Arial" w:cs="Arial" w:eastAsia="Arial" w:hint="default"/>
          <w:spacing w:val="-5"/>
        </w:rPr>
        <w:t>”</w:t>
      </w:r>
      <w:r>
        <w:rPr>
          <w:rFonts w:ascii="Arial" w:hAnsi="Arial" w:cs="Arial" w:eastAsia="Arial" w:hint="default"/>
          <w:spacing w:val="22"/>
        </w:rPr>
        <w:t> </w:t>
      </w:r>
      <w:r>
        <w:rPr>
          <w:spacing w:val="-2"/>
        </w:rPr>
        <w:t>业务；生产尿素、二氧化碳、液氮、液氨、氧气、液氧、甲醇、复合肥生产销售、化肥零售（以</w:t>
      </w:r>
      <w:r>
        <w:rPr>
          <w:spacing w:val="-25"/>
        </w:rPr>
        <w:t> </w:t>
      </w:r>
      <w:r>
        <w:rPr>
          <w:spacing w:val="-25"/>
        </w:rPr>
      </w:r>
      <w:r>
        <w:rPr>
          <w:spacing w:val="-2"/>
        </w:rPr>
        <w:t>上项目仅限分支机构经营），农药经营（限分支机构凭许可证、按照直供的原则经营）。房地产</w:t>
      </w:r>
      <w:r>
        <w:rPr>
          <w:spacing w:val="-25"/>
        </w:rPr>
        <w:t> </w:t>
      </w:r>
      <w:r>
        <w:rPr>
          <w:spacing w:val="-25"/>
        </w:rPr>
      </w:r>
      <w:r>
        <w:rPr>
          <w:spacing w:val="-2"/>
        </w:rPr>
        <w:t>开发，房屋建筑、市政工程、水利工程总承包及机电设备、金属门窗、建筑装修、建筑幕墙、钢</w:t>
      </w:r>
      <w:r>
        <w:rPr>
          <w:spacing w:val="-25"/>
        </w:rPr>
        <w:t> </w:t>
      </w:r>
      <w:r>
        <w:rPr>
          <w:spacing w:val="-25"/>
        </w:rPr>
      </w:r>
      <w:r>
        <w:rPr>
          <w:spacing w:val="-2"/>
        </w:rPr>
        <w:t>结构专业承包；房屋租赁、设备租赁。（依法须经批准的项目，经相关部门批准后方可开展经营</w:t>
      </w:r>
      <w:r>
        <w:rPr>
          <w:spacing w:val="-25"/>
        </w:rPr>
        <w:t> </w:t>
      </w:r>
      <w:r>
        <w:rPr>
          <w:spacing w:val="-25"/>
        </w:rPr>
      </w:r>
      <w:r>
        <w:rPr/>
        <w:t>活动）。</w:t>
      </w:r>
    </w:p>
    <w:p>
      <w:pPr>
        <w:pStyle w:val="BodyText"/>
        <w:spacing w:line="274" w:lineRule="exact" w:before="23"/>
        <w:ind w:right="209" w:firstLine="419"/>
        <w:jc w:val="left"/>
        <w:rPr>
          <w:rFonts w:ascii="Arial" w:hAnsi="Arial" w:cs="Arial" w:eastAsia="Arial" w:hint="default"/>
        </w:rPr>
      </w:pPr>
      <w:r>
        <w:rPr/>
        <w:t>经中国证券监督管理委员会证监发行字［</w:t>
      </w:r>
      <w:r>
        <w:rPr>
          <w:rFonts w:ascii="Arial" w:hAnsi="Arial" w:cs="Arial" w:eastAsia="Arial" w:hint="default"/>
        </w:rPr>
        <w:t>2002</w:t>
      </w:r>
      <w:r>
        <w:rPr/>
        <w:t>］</w:t>
      </w:r>
      <w:r>
        <w:rPr>
          <w:rFonts w:ascii="Arial" w:hAnsi="Arial" w:cs="Arial" w:eastAsia="Arial" w:hint="default"/>
        </w:rPr>
        <w:t>19</w:t>
      </w:r>
      <w:r>
        <w:rPr>
          <w:rFonts w:ascii="Arial" w:hAnsi="Arial" w:cs="Arial" w:eastAsia="Arial" w:hint="default"/>
          <w:spacing w:val="-9"/>
        </w:rPr>
        <w:t> </w:t>
      </w:r>
      <w:r>
        <w:rPr/>
        <w:t>号文核准，同意本公司利用上海证券交</w:t>
      </w:r>
      <w:r>
        <w:rPr>
          <w:w w:val="100"/>
        </w:rPr>
        <w:t> </w:t>
      </w:r>
      <w:r>
        <w:rPr/>
        <w:t>易系统，采用上网定价发行方式向社会公开发行人民币普通股股票</w:t>
      </w:r>
      <w:r>
        <w:rPr>
          <w:spacing w:val="-55"/>
        </w:rPr>
        <w:t> </w:t>
      </w:r>
      <w:r>
        <w:rPr>
          <w:rFonts w:ascii="Arial" w:hAnsi="Arial" w:cs="Arial" w:eastAsia="Arial" w:hint="default"/>
        </w:rPr>
        <w:t>30,000</w:t>
      </w:r>
      <w:r>
        <w:rPr>
          <w:rFonts w:ascii="Arial" w:hAnsi="Arial" w:cs="Arial" w:eastAsia="Arial" w:hint="default"/>
          <w:spacing w:val="-10"/>
        </w:rPr>
        <w:t> </w:t>
      </w:r>
      <w:r>
        <w:rPr/>
        <w:t>万股；本公司于</w:t>
      </w:r>
      <w:r>
        <w:rPr>
          <w:spacing w:val="-54"/>
        </w:rPr>
        <w:t> </w:t>
      </w:r>
      <w:r>
        <w:rPr>
          <w:rFonts w:ascii="Arial" w:hAnsi="Arial" w:cs="Arial" w:eastAsia="Arial" w:hint="default"/>
        </w:rPr>
        <w:t>2002</w:t>
      </w:r>
    </w:p>
    <w:p>
      <w:pPr>
        <w:pStyle w:val="BodyText"/>
        <w:spacing w:line="253" w:lineRule="exact"/>
        <w:ind w:right="0"/>
        <w:jc w:val="left"/>
      </w:pPr>
      <w:r>
        <w:rPr/>
        <w:t>年</w:t>
      </w:r>
      <w:r>
        <w:rPr>
          <w:spacing w:val="-47"/>
        </w:rPr>
        <w:t> </w:t>
      </w:r>
      <w:r>
        <w:rPr>
          <w:rFonts w:ascii="Arial" w:hAnsi="Arial" w:cs="Arial" w:eastAsia="Arial" w:hint="default"/>
        </w:rPr>
        <w:t>3</w:t>
      </w:r>
      <w:r>
        <w:rPr>
          <w:rFonts w:ascii="Arial" w:hAnsi="Arial" w:cs="Arial" w:eastAsia="Arial" w:hint="default"/>
          <w:spacing w:val="-2"/>
        </w:rPr>
        <w:t> </w:t>
      </w:r>
      <w:r>
        <w:rPr/>
        <w:t>月</w:t>
      </w:r>
      <w:r>
        <w:rPr>
          <w:spacing w:val="-47"/>
        </w:rPr>
        <w:t> </w:t>
      </w:r>
      <w:r>
        <w:rPr>
          <w:rFonts w:ascii="Arial" w:hAnsi="Arial" w:cs="Arial" w:eastAsia="Arial" w:hint="default"/>
        </w:rPr>
        <w:t>19</w:t>
      </w:r>
      <w:r>
        <w:rPr>
          <w:rFonts w:ascii="Arial" w:hAnsi="Arial" w:cs="Arial" w:eastAsia="Arial" w:hint="default"/>
          <w:spacing w:val="-2"/>
        </w:rPr>
        <w:t> </w:t>
      </w:r>
      <w:r>
        <w:rPr/>
        <w:t>日以每股发行价格人民币</w:t>
      </w:r>
      <w:r>
        <w:rPr>
          <w:spacing w:val="-42"/>
        </w:rPr>
        <w:t> </w:t>
      </w:r>
      <w:r>
        <w:rPr>
          <w:rFonts w:ascii="Arial" w:hAnsi="Arial" w:cs="Arial" w:eastAsia="Arial" w:hint="default"/>
        </w:rPr>
        <w:t>5.38</w:t>
      </w:r>
      <w:r>
        <w:rPr>
          <w:rFonts w:ascii="Arial" w:hAnsi="Arial" w:cs="Arial" w:eastAsia="Arial" w:hint="default"/>
          <w:spacing w:val="4"/>
        </w:rPr>
        <w:t> </w:t>
      </w:r>
      <w:r>
        <w:rPr/>
        <w:t>元，发行每股面值</w:t>
      </w:r>
      <w:r>
        <w:rPr>
          <w:spacing w:val="-42"/>
        </w:rPr>
        <w:t> </w:t>
      </w:r>
      <w:r>
        <w:rPr>
          <w:rFonts w:ascii="Arial" w:hAnsi="Arial" w:cs="Arial" w:eastAsia="Arial" w:hint="default"/>
        </w:rPr>
        <w:t>1.00</w:t>
      </w:r>
      <w:r>
        <w:rPr>
          <w:rFonts w:ascii="Arial" w:hAnsi="Arial" w:cs="Arial" w:eastAsia="Arial" w:hint="default"/>
          <w:spacing w:val="1"/>
        </w:rPr>
        <w:t> </w:t>
      </w:r>
      <w:r>
        <w:rPr/>
        <w:t>元的社会公众股</w:t>
      </w:r>
      <w:r>
        <w:rPr>
          <w:spacing w:val="-42"/>
        </w:rPr>
        <w:t> </w:t>
      </w:r>
      <w:r>
        <w:rPr>
          <w:rFonts w:ascii="Arial" w:hAnsi="Arial" w:cs="Arial" w:eastAsia="Arial" w:hint="default"/>
        </w:rPr>
        <w:t>30,000</w:t>
      </w:r>
      <w:r>
        <w:rPr>
          <w:rFonts w:ascii="Arial" w:hAnsi="Arial" w:cs="Arial" w:eastAsia="Arial" w:hint="default"/>
          <w:spacing w:val="1"/>
        </w:rPr>
        <w:t> </w:t>
      </w:r>
      <w:r>
        <w:rPr>
          <w:spacing w:val="2"/>
        </w:rPr>
        <w:t>万股，</w:t>
      </w:r>
      <w:r>
        <w:rPr/>
      </w:r>
    </w:p>
    <w:p>
      <w:pPr>
        <w:pStyle w:val="BodyText"/>
        <w:spacing w:line="272" w:lineRule="exact"/>
        <w:ind w:right="98"/>
        <w:jc w:val="left"/>
      </w:pPr>
      <w:r>
        <w:rPr>
          <w:rFonts w:ascii="Arial" w:hAnsi="Arial" w:cs="Arial" w:eastAsia="Arial" w:hint="default"/>
        </w:rPr>
        <w:t>2002</w:t>
      </w:r>
      <w:r>
        <w:rPr>
          <w:rFonts w:ascii="Arial" w:hAnsi="Arial" w:cs="Arial" w:eastAsia="Arial" w:hint="default"/>
          <w:spacing w:val="-9"/>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w:t>
      </w:r>
      <w:r>
        <w:rPr>
          <w:spacing w:val="-54"/>
        </w:rPr>
        <w:t> </w:t>
      </w:r>
      <w:r>
        <w:rPr>
          <w:rFonts w:ascii="Arial" w:hAnsi="Arial" w:cs="Arial" w:eastAsia="Arial" w:hint="default"/>
        </w:rPr>
        <w:t>29</w:t>
      </w:r>
      <w:r>
        <w:rPr>
          <w:rFonts w:ascii="Arial" w:hAnsi="Arial" w:cs="Arial" w:eastAsia="Arial" w:hint="default"/>
          <w:spacing w:val="-7"/>
        </w:rPr>
        <w:t> </w:t>
      </w:r>
      <w:r>
        <w:rPr/>
        <w:t>日在上海证券交易所挂牌交易。</w:t>
      </w:r>
    </w:p>
    <w:p>
      <w:pPr>
        <w:pStyle w:val="BodyText"/>
        <w:spacing w:line="272" w:lineRule="exact"/>
        <w:ind w:left="558" w:right="98"/>
        <w:jc w:val="left"/>
      </w:pPr>
      <w:r>
        <w:rPr/>
        <w:t>根据本公司</w:t>
      </w:r>
      <w:r>
        <w:rPr>
          <w:spacing w:val="-54"/>
        </w:rPr>
        <w:t> </w:t>
      </w:r>
      <w:r>
        <w:rPr>
          <w:rFonts w:ascii="Arial" w:hAnsi="Arial" w:cs="Arial" w:eastAsia="Arial" w:hint="default"/>
        </w:rPr>
        <w:t>2004</w:t>
      </w:r>
      <w:r>
        <w:rPr>
          <w:rFonts w:ascii="Arial" w:hAnsi="Arial" w:cs="Arial" w:eastAsia="Arial" w:hint="default"/>
          <w:spacing w:val="-8"/>
        </w:rPr>
        <w:t> </w:t>
      </w:r>
      <w:r>
        <w:rPr/>
        <w:t>年度股东大会决议，</w:t>
      </w:r>
      <w:r>
        <w:rPr>
          <w:rFonts w:ascii="Arial" w:hAnsi="Arial" w:cs="Arial" w:eastAsia="Arial" w:hint="default"/>
        </w:rPr>
        <w:t>2005</w:t>
      </w:r>
      <w:r>
        <w:rPr>
          <w:rFonts w:ascii="Arial" w:hAnsi="Arial" w:cs="Arial" w:eastAsia="Arial" w:hint="default"/>
          <w:spacing w:val="-9"/>
        </w:rPr>
        <w:t> </w:t>
      </w:r>
      <w:r>
        <w:rPr/>
        <w:t>年</w:t>
      </w:r>
      <w:r>
        <w:rPr>
          <w:spacing w:val="-53"/>
        </w:rPr>
        <w:t> </w:t>
      </w:r>
      <w:r>
        <w:rPr>
          <w:rFonts w:ascii="Arial" w:hAnsi="Arial" w:cs="Arial" w:eastAsia="Arial" w:hint="default"/>
        </w:rPr>
        <w:t>6</w:t>
      </w:r>
      <w:r>
        <w:rPr>
          <w:rFonts w:ascii="Arial" w:hAnsi="Arial" w:cs="Arial" w:eastAsia="Arial" w:hint="default"/>
          <w:spacing w:val="-9"/>
        </w:rPr>
        <w:t> </w:t>
      </w:r>
      <w:r>
        <w:rPr/>
        <w:t>月本公司实施资本公积转增股本，每</w:t>
      </w:r>
      <w:r>
        <w:rPr>
          <w:spacing w:val="-54"/>
        </w:rPr>
        <w:t> </w:t>
      </w:r>
      <w:r>
        <w:rPr>
          <w:rFonts w:ascii="Arial" w:hAnsi="Arial" w:cs="Arial" w:eastAsia="Arial" w:hint="default"/>
        </w:rPr>
        <w:t>10</w:t>
      </w:r>
      <w:r>
        <w:rPr>
          <w:rFonts w:ascii="Arial" w:hAnsi="Arial" w:cs="Arial" w:eastAsia="Arial" w:hint="default"/>
          <w:spacing w:val="-7"/>
        </w:rPr>
        <w:t> </w:t>
      </w:r>
      <w:r>
        <w:rPr/>
        <w:t>股</w:t>
      </w:r>
    </w:p>
    <w:p>
      <w:pPr>
        <w:pStyle w:val="BodyText"/>
        <w:spacing w:line="225" w:lineRule="auto" w:before="6"/>
        <w:ind w:right="208"/>
        <w:jc w:val="both"/>
      </w:pPr>
      <w:r>
        <w:rPr/>
        <w:t>转增</w:t>
      </w:r>
      <w:r>
        <w:rPr>
          <w:spacing w:val="-58"/>
        </w:rPr>
        <w:t> </w:t>
      </w:r>
      <w:r>
        <w:rPr>
          <w:rFonts w:ascii="Arial" w:hAnsi="Arial" w:cs="Arial" w:eastAsia="Arial" w:hint="default"/>
        </w:rPr>
        <w:t>2</w:t>
      </w:r>
      <w:r>
        <w:rPr>
          <w:rFonts w:ascii="Arial" w:hAnsi="Arial" w:cs="Arial" w:eastAsia="Arial" w:hint="default"/>
          <w:spacing w:val="-9"/>
        </w:rPr>
        <w:t> </w:t>
      </w:r>
      <w:r>
        <w:rPr/>
        <w:t>股，共计转增股本</w:t>
      </w:r>
      <w:r>
        <w:rPr>
          <w:spacing w:val="-58"/>
        </w:rPr>
        <w:t> </w:t>
      </w:r>
      <w:r>
        <w:rPr>
          <w:rFonts w:ascii="Arial" w:hAnsi="Arial" w:cs="Arial" w:eastAsia="Arial" w:hint="default"/>
        </w:rPr>
        <w:t>293,992,000</w:t>
      </w:r>
      <w:r>
        <w:rPr>
          <w:rFonts w:ascii="Arial" w:hAnsi="Arial" w:cs="Arial" w:eastAsia="Arial" w:hint="default"/>
          <w:spacing w:val="-11"/>
        </w:rPr>
        <w:t> </w:t>
      </w:r>
      <w:r>
        <w:rPr/>
        <w:t>股。根据农业部《关于黑龙江北大荒农业股份有限公司进</w:t>
      </w:r>
      <w:r>
        <w:rPr>
          <w:w w:val="100"/>
        </w:rPr>
        <w:t> </w:t>
      </w:r>
      <w:r>
        <w:rPr/>
        <w:t>行股权分置改革及定向回购方案的批复》（农财发</w:t>
      </w:r>
      <w:r>
        <w:rPr>
          <w:rFonts w:ascii="Arial" w:hAnsi="Arial" w:cs="Arial" w:eastAsia="Arial" w:hint="default"/>
        </w:rPr>
        <w:t>[2005]98</w:t>
      </w:r>
      <w:r>
        <w:rPr>
          <w:rFonts w:ascii="Arial" w:hAnsi="Arial" w:cs="Arial" w:eastAsia="Arial" w:hint="default"/>
          <w:spacing w:val="-7"/>
        </w:rPr>
        <w:t> </w:t>
      </w:r>
      <w:r>
        <w:rPr/>
        <w:t>号）的批准，经本公司</w:t>
      </w:r>
      <w:r>
        <w:rPr>
          <w:spacing w:val="-54"/>
        </w:rPr>
        <w:t> </w:t>
      </w:r>
      <w:r>
        <w:rPr>
          <w:rFonts w:ascii="Arial" w:hAnsi="Arial" w:cs="Arial" w:eastAsia="Arial" w:hint="default"/>
        </w:rPr>
        <w:t>2005</w:t>
      </w:r>
      <w:r>
        <w:rPr>
          <w:rFonts w:ascii="Arial" w:hAnsi="Arial" w:cs="Arial" w:eastAsia="Arial" w:hint="default"/>
          <w:spacing w:val="-10"/>
        </w:rPr>
        <w:t> </w:t>
      </w:r>
      <w:r>
        <w:rPr/>
        <w:t>年第三</w:t>
      </w:r>
      <w:r>
        <w:rPr>
          <w:w w:val="100"/>
        </w:rPr>
        <w:t> </w:t>
      </w:r>
      <w:r>
        <w:rPr/>
        <w:t>次临时股东大会决议，</w:t>
      </w:r>
      <w:r>
        <w:rPr>
          <w:rFonts w:ascii="Arial" w:hAnsi="Arial" w:cs="Arial" w:eastAsia="Arial" w:hint="default"/>
        </w:rPr>
        <w:t>2006</w:t>
      </w:r>
      <w:r>
        <w:rPr>
          <w:rFonts w:ascii="Arial" w:hAnsi="Arial" w:cs="Arial" w:eastAsia="Arial" w:hint="default"/>
          <w:spacing w:val="-8"/>
        </w:rPr>
        <w:t> </w:t>
      </w:r>
      <w:r>
        <w:rPr/>
        <w:t>年</w:t>
      </w:r>
      <w:r>
        <w:rPr>
          <w:spacing w:val="-57"/>
        </w:rPr>
        <w:t> </w:t>
      </w:r>
      <w:r>
        <w:rPr>
          <w:rFonts w:ascii="Arial" w:hAnsi="Arial" w:cs="Arial" w:eastAsia="Arial" w:hint="default"/>
        </w:rPr>
        <w:t>3</w:t>
      </w:r>
      <w:r>
        <w:rPr>
          <w:rFonts w:ascii="Arial" w:hAnsi="Arial" w:cs="Arial" w:eastAsia="Arial" w:hint="default"/>
          <w:spacing w:val="-8"/>
        </w:rPr>
        <w:t> </w:t>
      </w:r>
      <w:r>
        <w:rPr/>
        <w:t>月</w:t>
      </w:r>
      <w:r>
        <w:rPr>
          <w:spacing w:val="-55"/>
        </w:rPr>
        <w:t> </w:t>
      </w:r>
      <w:r>
        <w:rPr>
          <w:rFonts w:ascii="Arial" w:hAnsi="Arial" w:cs="Arial" w:eastAsia="Arial" w:hint="default"/>
        </w:rPr>
        <w:t>17</w:t>
      </w:r>
      <w:r>
        <w:rPr>
          <w:rFonts w:ascii="Arial" w:hAnsi="Arial" w:cs="Arial" w:eastAsia="Arial" w:hint="default"/>
          <w:spacing w:val="-8"/>
        </w:rPr>
        <w:t> </w:t>
      </w:r>
      <w:r>
        <w:rPr/>
        <w:t>日本公司定向回购农垦集团所持本公司股份</w:t>
      </w:r>
      <w:r>
        <w:rPr>
          <w:spacing w:val="-54"/>
        </w:rPr>
        <w:t> </w:t>
      </w:r>
      <w:r>
        <w:rPr>
          <w:rFonts w:ascii="Arial" w:hAnsi="Arial" w:cs="Arial" w:eastAsia="Arial" w:hint="default"/>
        </w:rPr>
        <w:t>129,660,000</w:t>
      </w:r>
      <w:r>
        <w:rPr>
          <w:rFonts w:ascii="Arial" w:hAnsi="Arial" w:cs="Arial" w:eastAsia="Arial" w:hint="default"/>
          <w:w w:val="100"/>
        </w:rPr>
        <w:t> </w:t>
      </w:r>
      <w:r>
        <w:rPr/>
        <w:t>股。</w:t>
      </w:r>
    </w:p>
    <w:p>
      <w:pPr>
        <w:pStyle w:val="BodyText"/>
        <w:spacing w:line="225" w:lineRule="auto" w:before="15"/>
        <w:ind w:right="98" w:firstLine="419"/>
        <w:jc w:val="left"/>
      </w:pPr>
      <w:r>
        <w:rPr/>
        <w:t>根据本公司</w:t>
      </w:r>
      <w:r>
        <w:rPr>
          <w:spacing w:val="-54"/>
        </w:rPr>
        <w:t> </w:t>
      </w:r>
      <w:r>
        <w:rPr>
          <w:rFonts w:ascii="Arial" w:hAnsi="Arial" w:cs="Arial" w:eastAsia="Arial" w:hint="default"/>
        </w:rPr>
        <w:t>2007</w:t>
      </w:r>
      <w:r>
        <w:rPr>
          <w:rFonts w:ascii="Arial" w:hAnsi="Arial" w:cs="Arial" w:eastAsia="Arial" w:hint="default"/>
          <w:spacing w:val="-8"/>
        </w:rPr>
        <w:t> </w:t>
      </w:r>
      <w:r>
        <w:rPr/>
        <w:t>年度第二次临时股东大会通过的发行可转换公司债券决议，以及中国证券</w:t>
      </w:r>
      <w:r>
        <w:rPr>
          <w:w w:val="100"/>
        </w:rPr>
        <w:t> </w:t>
      </w:r>
      <w:r>
        <w:rPr/>
        <w:t>监督管理委员会证监发行字</w:t>
      </w:r>
      <w:r>
        <w:rPr>
          <w:rFonts w:ascii="Arial" w:hAnsi="Arial" w:cs="Arial" w:eastAsia="Arial" w:hint="default"/>
        </w:rPr>
        <w:t>[2007]451</w:t>
      </w:r>
      <w:r>
        <w:rPr>
          <w:rFonts w:ascii="Arial" w:hAnsi="Arial" w:cs="Arial" w:eastAsia="Arial" w:hint="default"/>
          <w:spacing w:val="-4"/>
        </w:rPr>
        <w:t> </w:t>
      </w:r>
      <w:r>
        <w:rPr/>
        <w:t>号文的核准，</w:t>
      </w:r>
      <w:r>
        <w:rPr>
          <w:rFonts w:ascii="Arial" w:hAnsi="Arial" w:cs="Arial" w:eastAsia="Arial" w:hint="default"/>
        </w:rPr>
        <w:t>2007</w:t>
      </w:r>
      <w:r>
        <w:rPr>
          <w:rFonts w:ascii="Arial" w:hAnsi="Arial" w:cs="Arial" w:eastAsia="Arial" w:hint="default"/>
          <w:spacing w:val="-2"/>
        </w:rPr>
        <w:t> </w:t>
      </w:r>
      <w:r>
        <w:rPr/>
        <w:t>年</w:t>
      </w:r>
      <w:r>
        <w:rPr>
          <w:spacing w:val="-45"/>
        </w:rPr>
        <w:t> </w:t>
      </w:r>
      <w:r>
        <w:rPr>
          <w:rFonts w:ascii="Arial" w:hAnsi="Arial" w:cs="Arial" w:eastAsia="Arial" w:hint="default"/>
        </w:rPr>
        <w:t>12</w:t>
      </w:r>
      <w:r>
        <w:rPr>
          <w:rFonts w:ascii="Arial" w:hAnsi="Arial" w:cs="Arial" w:eastAsia="Arial" w:hint="default"/>
          <w:spacing w:val="-2"/>
        </w:rPr>
        <w:t> </w:t>
      </w:r>
      <w:r>
        <w:rPr/>
        <w:t>月</w:t>
      </w:r>
      <w:r>
        <w:rPr>
          <w:spacing w:val="-45"/>
        </w:rPr>
        <w:t> </w:t>
      </w:r>
      <w:r>
        <w:rPr>
          <w:rFonts w:ascii="Arial" w:hAnsi="Arial" w:cs="Arial" w:eastAsia="Arial" w:hint="default"/>
        </w:rPr>
        <w:t>19</w:t>
      </w:r>
      <w:r>
        <w:rPr>
          <w:rFonts w:ascii="Arial" w:hAnsi="Arial" w:cs="Arial" w:eastAsia="Arial" w:hint="default"/>
          <w:spacing w:val="2"/>
        </w:rPr>
        <w:t> </w:t>
      </w:r>
      <w:r>
        <w:rPr/>
        <w:t>日本公司以面值（</w:t>
      </w:r>
      <w:r>
        <w:rPr>
          <w:rFonts w:ascii="Arial" w:hAnsi="Arial" w:cs="Arial" w:eastAsia="Arial" w:hint="default"/>
        </w:rPr>
        <w:t>100</w:t>
      </w:r>
      <w:r>
        <w:rPr>
          <w:rFonts w:ascii="Arial" w:hAnsi="Arial" w:cs="Arial" w:eastAsia="Arial" w:hint="default"/>
          <w:spacing w:val="-2"/>
        </w:rPr>
        <w:t> </w:t>
      </w:r>
      <w:r>
        <w:rPr/>
        <w:t>元）</w:t>
      </w:r>
      <w:r>
        <w:rPr>
          <w:spacing w:val="2"/>
          <w:w w:val="100"/>
        </w:rPr>
        <w:t> </w:t>
      </w:r>
      <w:r>
        <w:rPr/>
        <w:t>为发行价格，公开发行可转换公司债券</w:t>
      </w:r>
      <w:r>
        <w:rPr>
          <w:spacing w:val="-54"/>
        </w:rPr>
        <w:t> </w:t>
      </w:r>
      <w:r>
        <w:rPr>
          <w:rFonts w:ascii="Arial" w:hAnsi="Arial" w:cs="Arial" w:eastAsia="Arial" w:hint="default"/>
        </w:rPr>
        <w:t>1,500</w:t>
      </w:r>
      <w:r>
        <w:rPr>
          <w:rFonts w:ascii="Arial" w:hAnsi="Arial" w:cs="Arial" w:eastAsia="Arial" w:hint="default"/>
          <w:spacing w:val="-9"/>
        </w:rPr>
        <w:t> </w:t>
      </w:r>
      <w:r>
        <w:rPr/>
        <w:t>万张，募集资金总额</w:t>
      </w:r>
      <w:r>
        <w:rPr>
          <w:spacing w:val="-54"/>
        </w:rPr>
        <w:t> </w:t>
      </w:r>
      <w:r>
        <w:rPr>
          <w:rFonts w:ascii="Arial" w:hAnsi="Arial" w:cs="Arial" w:eastAsia="Arial" w:hint="default"/>
        </w:rPr>
        <w:t>15</w:t>
      </w:r>
      <w:r>
        <w:rPr>
          <w:rFonts w:ascii="Arial" w:hAnsi="Arial" w:cs="Arial" w:eastAsia="Arial" w:hint="default"/>
          <w:spacing w:val="-9"/>
        </w:rPr>
        <w:t> </w:t>
      </w:r>
      <w:r>
        <w:rPr/>
        <w:t>亿元，根据《发行可转换</w:t>
      </w:r>
    </w:p>
    <w:p>
      <w:pPr>
        <w:pStyle w:val="BodyText"/>
        <w:spacing w:line="266" w:lineRule="exact"/>
        <w:ind w:right="98"/>
        <w:jc w:val="left"/>
      </w:pPr>
      <w:r>
        <w:rPr/>
        <w:t>公司债券募集说明书》的约定，可转换公司债券的转股期自其发行结束之日起满</w:t>
      </w:r>
      <w:r>
        <w:rPr>
          <w:spacing w:val="-57"/>
        </w:rPr>
        <w:t> </w:t>
      </w:r>
      <w:r>
        <w:rPr>
          <w:rFonts w:ascii="Arial" w:hAnsi="Arial" w:cs="Arial" w:eastAsia="Arial" w:hint="default"/>
        </w:rPr>
        <w:t>6</w:t>
      </w:r>
      <w:r>
        <w:rPr>
          <w:rFonts w:ascii="Arial" w:hAnsi="Arial" w:cs="Arial" w:eastAsia="Arial" w:hint="default"/>
          <w:spacing w:val="-9"/>
        </w:rPr>
        <w:t> </w:t>
      </w:r>
      <w:r>
        <w:rPr/>
        <w:t>个月后的第一</w:t>
      </w:r>
    </w:p>
    <w:p>
      <w:pPr>
        <w:pStyle w:val="BodyText"/>
        <w:spacing w:line="272" w:lineRule="exact" w:before="19"/>
        <w:ind w:right="98"/>
        <w:jc w:val="left"/>
      </w:pPr>
      <w:r>
        <w:rPr>
          <w:spacing w:val="-4"/>
        </w:rPr>
        <w:t>个交易日起至其到期日止，即</w:t>
      </w:r>
      <w:r>
        <w:rPr>
          <w:spacing w:val="-51"/>
        </w:rPr>
        <w:t> </w:t>
      </w:r>
      <w:r>
        <w:rPr>
          <w:rFonts w:ascii="Arial" w:hAnsi="Arial" w:cs="Arial" w:eastAsia="Arial" w:hint="default"/>
        </w:rPr>
        <w:t>2008</w:t>
      </w:r>
      <w:r>
        <w:rPr>
          <w:rFonts w:ascii="Arial" w:hAnsi="Arial" w:cs="Arial" w:eastAsia="Arial" w:hint="default"/>
          <w:spacing w:val="-2"/>
        </w:rPr>
        <w:t> </w:t>
      </w:r>
      <w:r>
        <w:rPr/>
        <w:t>年</w:t>
      </w:r>
      <w:r>
        <w:rPr>
          <w:spacing w:val="-51"/>
        </w:rPr>
        <w:t> </w:t>
      </w:r>
      <w:r>
        <w:rPr>
          <w:rFonts w:ascii="Arial" w:hAnsi="Arial" w:cs="Arial" w:eastAsia="Arial" w:hint="default"/>
        </w:rPr>
        <w:t>6</w:t>
      </w:r>
      <w:r>
        <w:rPr>
          <w:rFonts w:ascii="Arial" w:hAnsi="Arial" w:cs="Arial" w:eastAsia="Arial" w:hint="default"/>
          <w:spacing w:val="-4"/>
        </w:rPr>
        <w:t> </w:t>
      </w:r>
      <w:r>
        <w:rPr/>
        <w:t>月</w:t>
      </w:r>
      <w:r>
        <w:rPr>
          <w:spacing w:val="-49"/>
        </w:rPr>
        <w:t> </w:t>
      </w:r>
      <w:r>
        <w:rPr>
          <w:rFonts w:ascii="Arial" w:hAnsi="Arial" w:cs="Arial" w:eastAsia="Arial" w:hint="default"/>
        </w:rPr>
        <w:t>19</w:t>
      </w:r>
      <w:r>
        <w:rPr>
          <w:rFonts w:ascii="Arial" w:hAnsi="Arial" w:cs="Arial" w:eastAsia="Arial" w:hint="default"/>
          <w:spacing w:val="-4"/>
        </w:rPr>
        <w:t> </w:t>
      </w:r>
      <w:r>
        <w:rPr/>
        <w:t>日至</w:t>
      </w:r>
      <w:r>
        <w:rPr>
          <w:spacing w:val="-51"/>
        </w:rPr>
        <w:t> </w:t>
      </w:r>
      <w:r>
        <w:rPr>
          <w:rFonts w:ascii="Arial" w:hAnsi="Arial" w:cs="Arial" w:eastAsia="Arial" w:hint="default"/>
        </w:rPr>
        <w:t>2012</w:t>
      </w:r>
      <w:r>
        <w:rPr>
          <w:rFonts w:ascii="Arial" w:hAnsi="Arial" w:cs="Arial" w:eastAsia="Arial" w:hint="default"/>
          <w:spacing w:val="-4"/>
        </w:rPr>
        <w:t> </w:t>
      </w:r>
      <w:r>
        <w:rPr/>
        <w:t>年</w:t>
      </w:r>
      <w:r>
        <w:rPr>
          <w:spacing w:val="-49"/>
        </w:rPr>
        <w:t> </w:t>
      </w:r>
      <w:r>
        <w:rPr>
          <w:rFonts w:ascii="Arial" w:hAnsi="Arial" w:cs="Arial" w:eastAsia="Arial" w:hint="default"/>
        </w:rPr>
        <w:t>12</w:t>
      </w:r>
      <w:r>
        <w:rPr>
          <w:rFonts w:ascii="Arial" w:hAnsi="Arial" w:cs="Arial" w:eastAsia="Arial" w:hint="default"/>
          <w:spacing w:val="-2"/>
        </w:rPr>
        <w:t> </w:t>
      </w:r>
      <w:r>
        <w:rPr/>
        <w:t>月</w:t>
      </w:r>
      <w:r>
        <w:rPr>
          <w:spacing w:val="-51"/>
        </w:rPr>
        <w:t> </w:t>
      </w:r>
      <w:r>
        <w:rPr>
          <w:rFonts w:ascii="Arial" w:hAnsi="Arial" w:cs="Arial" w:eastAsia="Arial" w:hint="default"/>
        </w:rPr>
        <w:t>19</w:t>
      </w:r>
      <w:r>
        <w:rPr>
          <w:rFonts w:ascii="Arial" w:hAnsi="Arial" w:cs="Arial" w:eastAsia="Arial" w:hint="default"/>
          <w:spacing w:val="-4"/>
        </w:rPr>
        <w:t> </w:t>
      </w:r>
      <w:r>
        <w:rPr>
          <w:spacing w:val="-4"/>
        </w:rPr>
        <w:t>日止，持有人可以在转股期</w:t>
      </w:r>
      <w:r>
        <w:rPr>
          <w:w w:val="100"/>
        </w:rPr>
        <w:t> </w:t>
      </w:r>
      <w:r>
        <w:rPr/>
        <w:t>内的转股申请时间内申请转股。</w:t>
      </w:r>
    </w:p>
    <w:p>
      <w:pPr>
        <w:pStyle w:val="BodyText"/>
        <w:spacing w:line="254" w:lineRule="exact"/>
        <w:ind w:left="558" w:right="98"/>
        <w:jc w:val="left"/>
      </w:pPr>
      <w:r>
        <w:rPr/>
        <w:t>截至</w:t>
      </w:r>
      <w:r>
        <w:rPr>
          <w:spacing w:val="-53"/>
        </w:rPr>
        <w:t> </w:t>
      </w:r>
      <w:r>
        <w:rPr>
          <w:rFonts w:ascii="Arial" w:hAnsi="Arial" w:cs="Arial" w:eastAsia="Arial" w:hint="default"/>
        </w:rPr>
        <w:t>2010</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8"/>
        </w:rPr>
        <w:t> </w:t>
      </w:r>
      <w:r>
        <w:rPr/>
        <w:t>月</w:t>
      </w:r>
      <w:r>
        <w:rPr>
          <w:spacing w:val="-52"/>
        </w:rPr>
        <w:t> </w:t>
      </w:r>
      <w:r>
        <w:rPr>
          <w:rFonts w:ascii="Arial" w:hAnsi="Arial" w:cs="Arial" w:eastAsia="Arial" w:hint="default"/>
        </w:rPr>
        <w:t>31</w:t>
      </w:r>
      <w:r>
        <w:rPr>
          <w:rFonts w:ascii="Arial" w:hAnsi="Arial" w:cs="Arial" w:eastAsia="Arial" w:hint="default"/>
          <w:spacing w:val="-8"/>
        </w:rPr>
        <w:t> </w:t>
      </w:r>
      <w:r>
        <w:rPr/>
        <w:t>日，上述可转债已有</w:t>
      </w:r>
      <w:r>
        <w:rPr>
          <w:spacing w:val="-53"/>
        </w:rPr>
        <w:t> </w:t>
      </w:r>
      <w:r>
        <w:rPr>
          <w:rFonts w:ascii="Arial" w:hAnsi="Arial" w:cs="Arial" w:eastAsia="Arial" w:hint="default"/>
        </w:rPr>
        <w:t>1,496,544,000</w:t>
      </w:r>
      <w:r>
        <w:rPr>
          <w:rFonts w:ascii="Arial" w:hAnsi="Arial" w:cs="Arial" w:eastAsia="Arial" w:hint="default"/>
          <w:spacing w:val="-7"/>
        </w:rPr>
        <w:t> </w:t>
      </w:r>
      <w:r>
        <w:rPr/>
        <w:t>元转成本公司发行的股票，自进</w:t>
      </w:r>
    </w:p>
    <w:p>
      <w:pPr>
        <w:pStyle w:val="BodyText"/>
        <w:spacing w:line="271" w:lineRule="exact"/>
        <w:ind w:right="98"/>
        <w:jc w:val="left"/>
      </w:pPr>
      <w:r>
        <w:rPr/>
        <w:t>入转股期以来累计转股股数为</w:t>
      </w:r>
      <w:r>
        <w:rPr>
          <w:spacing w:val="-55"/>
        </w:rPr>
        <w:t> </w:t>
      </w:r>
      <w:r>
        <w:rPr>
          <w:rFonts w:ascii="Arial" w:hAnsi="Arial" w:cs="Arial" w:eastAsia="Arial" w:hint="default"/>
        </w:rPr>
        <w:t>143,387,909</w:t>
      </w:r>
      <w:r>
        <w:rPr>
          <w:rFonts w:ascii="Arial" w:hAnsi="Arial" w:cs="Arial" w:eastAsia="Arial" w:hint="default"/>
          <w:spacing w:val="-8"/>
        </w:rPr>
        <w:t> </w:t>
      </w:r>
      <w:r>
        <w:rPr/>
        <w:t>股；剩余余额</w:t>
      </w:r>
      <w:r>
        <w:rPr>
          <w:spacing w:val="-55"/>
        </w:rPr>
        <w:t> </w:t>
      </w:r>
      <w:r>
        <w:rPr>
          <w:rFonts w:ascii="Arial" w:hAnsi="Arial" w:cs="Arial" w:eastAsia="Arial" w:hint="default"/>
        </w:rPr>
        <w:t>3,446,000</w:t>
      </w:r>
      <w:r>
        <w:rPr>
          <w:rFonts w:ascii="Arial" w:hAnsi="Arial" w:cs="Arial" w:eastAsia="Arial" w:hint="default"/>
          <w:spacing w:val="-10"/>
        </w:rPr>
        <w:t> </w:t>
      </w:r>
      <w:r>
        <w:rPr/>
        <w:t>元因已触发可转债的提前赎</w:t>
      </w:r>
    </w:p>
    <w:p>
      <w:pPr>
        <w:pStyle w:val="BodyText"/>
        <w:spacing w:line="272" w:lineRule="exact"/>
        <w:ind w:right="98"/>
        <w:jc w:val="left"/>
      </w:pPr>
      <w:r>
        <w:rPr/>
        <w:t>回条款，于</w:t>
      </w:r>
      <w:r>
        <w:rPr>
          <w:spacing w:val="-53"/>
        </w:rPr>
        <w:t> </w:t>
      </w:r>
      <w:r>
        <w:rPr>
          <w:rFonts w:ascii="Arial" w:hAnsi="Arial" w:cs="Arial" w:eastAsia="Arial" w:hint="default"/>
        </w:rPr>
        <w:t>2010</w:t>
      </w:r>
      <w:r>
        <w:rPr>
          <w:rFonts w:ascii="Arial" w:hAnsi="Arial" w:cs="Arial" w:eastAsia="Arial" w:hint="default"/>
          <w:spacing w:val="-8"/>
        </w:rPr>
        <w:t> </w:t>
      </w:r>
      <w:r>
        <w:rPr/>
        <w:t>年</w:t>
      </w:r>
      <w:r>
        <w:rPr>
          <w:spacing w:val="-53"/>
        </w:rPr>
        <w:t> </w:t>
      </w:r>
      <w:r>
        <w:rPr>
          <w:rFonts w:ascii="Arial" w:hAnsi="Arial" w:cs="Arial" w:eastAsia="Arial" w:hint="default"/>
        </w:rPr>
        <w:t>3</w:t>
      </w:r>
      <w:r>
        <w:rPr>
          <w:rFonts w:ascii="Arial" w:hAnsi="Arial" w:cs="Arial" w:eastAsia="Arial" w:hint="default"/>
          <w:spacing w:val="-8"/>
        </w:rPr>
        <w:t> </w:t>
      </w:r>
      <w:r>
        <w:rPr/>
        <w:t>月</w:t>
      </w:r>
      <w:r>
        <w:rPr>
          <w:spacing w:val="-55"/>
        </w:rPr>
        <w:t> </w:t>
      </w:r>
      <w:r>
        <w:rPr>
          <w:rFonts w:ascii="Arial" w:hAnsi="Arial" w:cs="Arial" w:eastAsia="Arial" w:hint="default"/>
        </w:rPr>
        <w:t>5</w:t>
      </w:r>
      <w:r>
        <w:rPr>
          <w:rFonts w:ascii="Arial" w:hAnsi="Arial" w:cs="Arial" w:eastAsia="Arial" w:hint="default"/>
          <w:spacing w:val="-6"/>
        </w:rPr>
        <w:t> </w:t>
      </w:r>
      <w:r>
        <w:rPr/>
        <w:t>日收市后全部赎回。</w:t>
      </w:r>
    </w:p>
    <w:p>
      <w:pPr>
        <w:pStyle w:val="BodyText"/>
        <w:spacing w:line="272" w:lineRule="exact" w:before="19"/>
        <w:ind w:left="558" w:right="98"/>
        <w:jc w:val="left"/>
      </w:pPr>
      <w:r>
        <w:rPr/>
        <w:t>截至</w:t>
      </w:r>
      <w:r>
        <w:rPr>
          <w:spacing w:val="-53"/>
        </w:rPr>
        <w:t> </w:t>
      </w:r>
      <w:r>
        <w:rPr>
          <w:rFonts w:ascii="Arial" w:hAnsi="Arial" w:cs="Arial" w:eastAsia="Arial" w:hint="default"/>
        </w:rPr>
        <w:t>2017</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8"/>
        </w:rPr>
        <w:t> </w:t>
      </w:r>
      <w:r>
        <w:rPr/>
        <w:t>月</w:t>
      </w:r>
      <w:r>
        <w:rPr>
          <w:spacing w:val="-52"/>
        </w:rPr>
        <w:t> </w:t>
      </w:r>
      <w:r>
        <w:rPr>
          <w:rFonts w:ascii="Arial" w:hAnsi="Arial" w:cs="Arial" w:eastAsia="Arial" w:hint="default"/>
        </w:rPr>
        <w:t>31</w:t>
      </w:r>
      <w:r>
        <w:rPr>
          <w:rFonts w:ascii="Arial" w:hAnsi="Arial" w:cs="Arial" w:eastAsia="Arial" w:hint="default"/>
          <w:spacing w:val="-8"/>
        </w:rPr>
        <w:t> </w:t>
      </w:r>
      <w:r>
        <w:rPr/>
        <w:t>日，本公司累计发行股本总数</w:t>
      </w:r>
      <w:r>
        <w:rPr>
          <w:spacing w:val="-53"/>
        </w:rPr>
        <w:t> </w:t>
      </w:r>
      <w:r>
        <w:rPr>
          <w:rFonts w:ascii="Arial" w:hAnsi="Arial" w:cs="Arial" w:eastAsia="Arial" w:hint="default"/>
        </w:rPr>
        <w:t>177,768</w:t>
      </w:r>
      <w:r>
        <w:rPr>
          <w:rFonts w:ascii="Arial" w:hAnsi="Arial" w:cs="Arial" w:eastAsia="Arial" w:hint="default"/>
          <w:spacing w:val="-8"/>
        </w:rPr>
        <w:t> </w:t>
      </w:r>
      <w:r>
        <w:rPr/>
        <w:t>万股，详见附注七、</w:t>
      </w:r>
      <w:r>
        <w:rPr>
          <w:rFonts w:ascii="Arial" w:hAnsi="Arial" w:cs="Arial" w:eastAsia="Arial" w:hint="default"/>
        </w:rPr>
        <w:t>53</w:t>
      </w:r>
      <w:r>
        <w:rPr/>
        <w:t>。</w:t>
      </w:r>
      <w:r>
        <w:rPr>
          <w:w w:val="100"/>
        </w:rPr>
        <w:t> </w:t>
      </w:r>
      <w:r>
        <w:rPr>
          <w:spacing w:val="-2"/>
        </w:rPr>
        <w:t>本公司的控股股东为黑龙江北大荒农垦集团总公司（以下简称</w:t>
      </w:r>
      <w:r>
        <w:rPr>
          <w:rFonts w:ascii="Arial" w:hAnsi="Arial" w:cs="Arial" w:eastAsia="Arial" w:hint="default"/>
          <w:spacing w:val="-2"/>
        </w:rPr>
        <w:t>“</w:t>
      </w:r>
      <w:r>
        <w:rPr>
          <w:spacing w:val="-2"/>
        </w:rPr>
        <w:t>农垦集团</w:t>
      </w:r>
      <w:r>
        <w:rPr>
          <w:rFonts w:ascii="Arial" w:hAnsi="Arial" w:cs="Arial" w:eastAsia="Arial" w:hint="default"/>
          <w:spacing w:val="-2"/>
        </w:rPr>
        <w:t>”</w:t>
      </w:r>
      <w:r>
        <w:rPr>
          <w:spacing w:val="-2"/>
        </w:rPr>
        <w:t>），最终控制人为</w:t>
      </w:r>
    </w:p>
    <w:p>
      <w:pPr>
        <w:pStyle w:val="BodyText"/>
        <w:spacing w:line="272" w:lineRule="exact" w:before="1"/>
        <w:ind w:right="98"/>
        <w:jc w:val="left"/>
      </w:pPr>
      <w:r>
        <w:rPr>
          <w:spacing w:val="-2"/>
        </w:rPr>
        <w:t>中华人民共和国农业部。股东大会是本公司的最高权力机构，依法行使公司经营方针、筹资、投</w:t>
      </w:r>
      <w:r>
        <w:rPr>
          <w:spacing w:val="-25"/>
        </w:rPr>
        <w:t> </w:t>
      </w:r>
      <w:r>
        <w:rPr>
          <w:spacing w:val="-25"/>
        </w:rPr>
      </w:r>
      <w:r>
        <w:rPr>
          <w:spacing w:val="-2"/>
        </w:rPr>
        <w:t>资、利润分配等重大事项决议权。董事会对股东大会负责，依法行使公司的经营决策权；经理层</w:t>
      </w:r>
    </w:p>
    <w:p>
      <w:pPr>
        <w:pStyle w:val="BodyText"/>
        <w:spacing w:line="249" w:lineRule="exact"/>
        <w:ind w:right="98"/>
        <w:jc w:val="left"/>
      </w:pPr>
      <w:r>
        <w:rPr/>
        <w:t>负责组织实施股东大会、董事会决议事项，主持公司的生产经营管理工作。</w:t>
      </w:r>
    </w:p>
    <w:p>
      <w:pPr>
        <w:spacing w:line="240" w:lineRule="auto" w:before="3"/>
        <w:rPr>
          <w:rFonts w:ascii="宋体" w:hAnsi="宋体" w:cs="宋体" w:eastAsia="宋体" w:hint="default"/>
          <w:sz w:val="25"/>
          <w:szCs w:val="25"/>
        </w:rPr>
      </w:pPr>
    </w:p>
    <w:p>
      <w:pPr>
        <w:pStyle w:val="Heading2"/>
        <w:tabs>
          <w:tab w:pos="557" w:val="left" w:leader="none"/>
        </w:tabs>
        <w:spacing w:line="240" w:lineRule="auto"/>
        <w:ind w:right="98"/>
        <w:jc w:val="left"/>
        <w:rPr>
          <w:b w:val="0"/>
          <w:bCs w:val="0"/>
        </w:rPr>
      </w:pPr>
      <w:r>
        <w:rPr>
          <w:rFonts w:ascii="宋体" w:hAnsi="宋体" w:cs="宋体" w:eastAsia="宋体" w:hint="default"/>
          <w:w w:val="95"/>
        </w:rPr>
        <w:t>2.</w:t>
        <w:tab/>
      </w:r>
      <w:r>
        <w:rPr/>
        <w:t>合并财务报表范围</w:t>
      </w:r>
      <w:r>
        <w:rPr>
          <w:b w:val="0"/>
          <w:bCs w:val="0"/>
        </w:rPr>
      </w:r>
    </w:p>
    <w:p>
      <w:pPr>
        <w:spacing w:after="0" w:line="240" w:lineRule="auto"/>
        <w:jc w:val="left"/>
        <w:sectPr>
          <w:headerReference w:type="default" r:id="rId52"/>
          <w:footerReference w:type="default" r:id="rId53"/>
          <w:pgSz w:w="11910" w:h="16840"/>
          <w:pgMar w:header="882" w:footer="1806" w:top="1120" w:bottom="2000" w:left="1660" w:right="1060"/>
          <w:pgNumType w:start="83"/>
        </w:sectPr>
      </w:pPr>
    </w:p>
    <w:p>
      <w:pPr>
        <w:spacing w:line="240" w:lineRule="auto" w:before="1"/>
        <w:rPr>
          <w:rFonts w:ascii="宋体" w:hAnsi="宋体" w:cs="宋体" w:eastAsia="宋体" w:hint="default"/>
          <w:b/>
          <w:bCs/>
          <w:sz w:val="25"/>
          <w:szCs w:val="25"/>
        </w:rPr>
      </w:pPr>
    </w:p>
    <w:p>
      <w:pPr>
        <w:pStyle w:val="BodyText"/>
        <w:spacing w:line="282" w:lineRule="exact" w:before="36"/>
        <w:ind w:left="558" w:right="0"/>
        <w:jc w:val="left"/>
      </w:pPr>
      <w:r>
        <w:rPr/>
        <w:t>本公司</w:t>
      </w:r>
      <w:r>
        <w:rPr>
          <w:spacing w:val="-47"/>
        </w:rPr>
        <w:t> </w:t>
      </w:r>
      <w:r>
        <w:rPr>
          <w:rFonts w:ascii="Arial" w:hAnsi="Arial" w:cs="Arial" w:eastAsia="Arial" w:hint="default"/>
        </w:rPr>
        <w:t>2017</w:t>
      </w:r>
      <w:r>
        <w:rPr>
          <w:rFonts w:ascii="Arial" w:hAnsi="Arial" w:cs="Arial" w:eastAsia="Arial" w:hint="default"/>
          <w:spacing w:val="-2"/>
        </w:rPr>
        <w:t> </w:t>
      </w:r>
      <w:r>
        <w:rPr/>
        <w:t>年度纳入合并范围的子公司共</w:t>
      </w:r>
      <w:r>
        <w:rPr>
          <w:spacing w:val="-49"/>
        </w:rPr>
        <w:t> </w:t>
      </w:r>
      <w:r>
        <w:rPr>
          <w:rFonts w:ascii="Arial" w:hAnsi="Arial" w:cs="Arial" w:eastAsia="Arial" w:hint="default"/>
        </w:rPr>
        <w:t>7</w:t>
      </w:r>
      <w:r>
        <w:rPr>
          <w:rFonts w:ascii="Arial" w:hAnsi="Arial" w:cs="Arial" w:eastAsia="Arial" w:hint="default"/>
          <w:spacing w:val="1"/>
        </w:rPr>
        <w:t> </w:t>
      </w:r>
      <w:r>
        <w:rPr>
          <w:spacing w:val="-5"/>
        </w:rPr>
        <w:t>户，详见本附注九</w:t>
      </w:r>
      <w:r>
        <w:rPr>
          <w:rFonts w:ascii="Arial" w:hAnsi="Arial" w:cs="Arial" w:eastAsia="Arial" w:hint="default"/>
          <w:spacing w:val="-5"/>
        </w:rPr>
        <w:t>“</w:t>
      </w:r>
      <w:r>
        <w:rPr>
          <w:spacing w:val="-5"/>
        </w:rPr>
        <w:t>在其他主体中的权益</w:t>
      </w:r>
      <w:r>
        <w:rPr>
          <w:rFonts w:ascii="Arial" w:hAnsi="Arial" w:cs="Arial" w:eastAsia="Arial" w:hint="default"/>
          <w:spacing w:val="-5"/>
        </w:rPr>
        <w:t>”</w:t>
      </w:r>
      <w:r>
        <w:rPr>
          <w:spacing w:val="-5"/>
        </w:rPr>
        <w:t>。本公</w:t>
      </w:r>
    </w:p>
    <w:p>
      <w:pPr>
        <w:pStyle w:val="BodyText"/>
        <w:spacing w:line="282" w:lineRule="exact"/>
        <w:ind w:right="0"/>
        <w:jc w:val="left"/>
      </w:pPr>
      <w:r>
        <w:rPr/>
        <w:t>司本年度合并范围比上年度减少</w:t>
      </w:r>
      <w:r>
        <w:rPr>
          <w:spacing w:val="-56"/>
        </w:rPr>
        <w:t> </w:t>
      </w:r>
      <w:r>
        <w:rPr>
          <w:rFonts w:ascii="Arial" w:hAnsi="Arial" w:cs="Arial" w:eastAsia="Arial" w:hint="default"/>
        </w:rPr>
        <w:t>1</w:t>
      </w:r>
      <w:r>
        <w:rPr>
          <w:rFonts w:ascii="Arial" w:hAnsi="Arial" w:cs="Arial" w:eastAsia="Arial" w:hint="default"/>
          <w:spacing w:val="-11"/>
        </w:rPr>
        <w:t> </w:t>
      </w:r>
      <w:r>
        <w:rPr/>
        <w:t>户，详见本附注八</w:t>
      </w:r>
      <w:r>
        <w:rPr>
          <w:rFonts w:ascii="Arial" w:hAnsi="Arial" w:cs="Arial" w:eastAsia="Arial" w:hint="default"/>
        </w:rPr>
        <w:t>“</w:t>
      </w:r>
      <w:r>
        <w:rPr/>
        <w:t>合并范围的变更</w:t>
      </w:r>
      <w:r>
        <w:rPr>
          <w:rFonts w:ascii="Arial" w:hAnsi="Arial" w:cs="Arial" w:eastAsia="Arial" w:hint="default"/>
        </w:rPr>
        <w:t>”</w:t>
      </w:r>
      <w:r>
        <w:rPr/>
        <w:t>。</w:t>
      </w:r>
    </w:p>
    <w:p>
      <w:pPr>
        <w:spacing w:line="240" w:lineRule="auto" w:before="1"/>
        <w:rPr>
          <w:rFonts w:ascii="宋体" w:hAnsi="宋体" w:cs="宋体" w:eastAsia="宋体" w:hint="default"/>
          <w:sz w:val="24"/>
          <w:szCs w:val="24"/>
        </w:rPr>
      </w:pPr>
    </w:p>
    <w:p>
      <w:pPr>
        <w:pStyle w:val="Heading2"/>
        <w:tabs>
          <w:tab w:pos="562" w:val="left" w:leader="none"/>
        </w:tabs>
        <w:spacing w:line="290" w:lineRule="auto"/>
        <w:ind w:right="664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72" w:lineRule="exact" w:before="42"/>
        <w:ind w:right="0" w:firstLine="419"/>
        <w:jc w:val="left"/>
      </w:pPr>
      <w:r>
        <w:rPr>
          <w:spacing w:val="-7"/>
        </w:rPr>
        <w:t>本公司财务报表以持续经营假设为基础，根据实际发生的交易和事项，按照财政部发布的《企</w:t>
      </w:r>
      <w:r>
        <w:rPr>
          <w:w w:val="100"/>
        </w:rPr>
        <w:t> </w:t>
      </w:r>
      <w:r>
        <w:rPr/>
        <w:t>业会计准则</w:t>
      </w:r>
      <w:r>
        <w:rPr>
          <w:rFonts w:ascii="Arial" w:hAnsi="Arial" w:cs="Arial" w:eastAsia="Arial" w:hint="default"/>
        </w:rPr>
        <w:t>——</w:t>
      </w:r>
      <w:r>
        <w:rPr/>
        <w:t>基本准则》（财政部令第</w:t>
      </w:r>
      <w:r>
        <w:rPr>
          <w:spacing w:val="-53"/>
        </w:rPr>
        <w:t> </w:t>
      </w:r>
      <w:r>
        <w:rPr>
          <w:rFonts w:ascii="Arial" w:hAnsi="Arial" w:cs="Arial" w:eastAsia="Arial" w:hint="default"/>
        </w:rPr>
        <w:t>33</w:t>
      </w:r>
      <w:r>
        <w:rPr>
          <w:rFonts w:ascii="Arial" w:hAnsi="Arial" w:cs="Arial" w:eastAsia="Arial" w:hint="default"/>
          <w:spacing w:val="-9"/>
        </w:rPr>
        <w:t> </w:t>
      </w:r>
      <w:r>
        <w:rPr/>
        <w:t>号发布、财政部令第</w:t>
      </w:r>
      <w:r>
        <w:rPr>
          <w:spacing w:val="-54"/>
        </w:rPr>
        <w:t> </w:t>
      </w:r>
      <w:r>
        <w:rPr>
          <w:rFonts w:ascii="Arial" w:hAnsi="Arial" w:cs="Arial" w:eastAsia="Arial" w:hint="default"/>
        </w:rPr>
        <w:t>76</w:t>
      </w:r>
      <w:r>
        <w:rPr>
          <w:rFonts w:ascii="Arial" w:hAnsi="Arial" w:cs="Arial" w:eastAsia="Arial" w:hint="default"/>
          <w:spacing w:val="-7"/>
        </w:rPr>
        <w:t> </w:t>
      </w:r>
      <w:r>
        <w:rPr/>
        <w:t>号修订）、于</w:t>
      </w:r>
      <w:r>
        <w:rPr>
          <w:spacing w:val="-53"/>
        </w:rPr>
        <w:t> </w:t>
      </w:r>
      <w:r>
        <w:rPr>
          <w:rFonts w:ascii="Arial" w:hAnsi="Arial" w:cs="Arial" w:eastAsia="Arial" w:hint="default"/>
        </w:rPr>
        <w:t>2006</w:t>
      </w:r>
      <w:r>
        <w:rPr>
          <w:rFonts w:ascii="Arial" w:hAnsi="Arial" w:cs="Arial" w:eastAsia="Arial" w:hint="default"/>
          <w:spacing w:val="-7"/>
        </w:rPr>
        <w:t> </w:t>
      </w:r>
      <w:r>
        <w:rPr/>
        <w:t>年</w:t>
      </w:r>
      <w:r>
        <w:rPr>
          <w:spacing w:val="-56"/>
        </w:rPr>
        <w:t> </w:t>
      </w:r>
      <w:r>
        <w:rPr>
          <w:rFonts w:ascii="Arial" w:hAnsi="Arial" w:cs="Arial" w:eastAsia="Arial" w:hint="default"/>
        </w:rPr>
        <w:t>2</w:t>
      </w:r>
      <w:r>
        <w:rPr>
          <w:rFonts w:ascii="Arial" w:hAnsi="Arial" w:cs="Arial" w:eastAsia="Arial" w:hint="default"/>
          <w:spacing w:val="-7"/>
        </w:rPr>
        <w:t> </w:t>
      </w:r>
      <w:r>
        <w:rPr/>
        <w:t>月</w:t>
      </w:r>
    </w:p>
    <w:p>
      <w:pPr>
        <w:pStyle w:val="BodyText"/>
        <w:spacing w:line="225" w:lineRule="auto"/>
        <w:ind w:right="147"/>
        <w:jc w:val="both"/>
      </w:pPr>
      <w:r>
        <w:rPr>
          <w:rFonts w:ascii="Arial" w:hAnsi="Arial" w:cs="Arial" w:eastAsia="Arial" w:hint="default"/>
        </w:rPr>
        <w:t>15</w:t>
      </w:r>
      <w:r>
        <w:rPr>
          <w:rFonts w:ascii="Arial" w:hAnsi="Arial" w:cs="Arial" w:eastAsia="Arial" w:hint="default"/>
          <w:spacing w:val="-9"/>
        </w:rPr>
        <w:t> </w:t>
      </w:r>
      <w:r>
        <w:rPr/>
        <w:t>日及其后颁布和修订的</w:t>
      </w:r>
      <w:r>
        <w:rPr>
          <w:spacing w:val="-58"/>
        </w:rPr>
        <w:t> </w:t>
      </w:r>
      <w:r>
        <w:rPr>
          <w:rFonts w:ascii="Arial" w:hAnsi="Arial" w:cs="Arial" w:eastAsia="Arial" w:hint="default"/>
        </w:rPr>
        <w:t>42</w:t>
      </w:r>
      <w:r>
        <w:rPr>
          <w:rFonts w:ascii="Arial" w:hAnsi="Arial" w:cs="Arial" w:eastAsia="Arial" w:hint="default"/>
          <w:spacing w:val="-9"/>
        </w:rPr>
        <w:t> </w:t>
      </w:r>
      <w:r>
        <w:rPr/>
        <w:t>项具体会计准则、企业会计准则应用指南、企业会计准则解释及其</w:t>
      </w:r>
      <w:r>
        <w:rPr>
          <w:w w:val="100"/>
        </w:rPr>
        <w:t> </w:t>
      </w:r>
      <w:r>
        <w:rPr>
          <w:spacing w:val="-2"/>
        </w:rPr>
        <w:t>他相关规定（以下合称</w:t>
      </w:r>
      <w:r>
        <w:rPr>
          <w:rFonts w:ascii="Arial" w:hAnsi="Arial" w:cs="Arial" w:eastAsia="Arial" w:hint="default"/>
          <w:spacing w:val="-2"/>
        </w:rPr>
        <w:t>“</w:t>
      </w:r>
      <w:r>
        <w:rPr>
          <w:spacing w:val="-2"/>
        </w:rPr>
        <w:t>企业会计准则</w:t>
      </w:r>
      <w:r>
        <w:rPr>
          <w:rFonts w:ascii="Arial" w:hAnsi="Arial" w:cs="Arial" w:eastAsia="Arial" w:hint="default"/>
          <w:spacing w:val="-2"/>
        </w:rPr>
        <w:t>”</w:t>
      </w:r>
      <w:r>
        <w:rPr>
          <w:spacing w:val="-2"/>
        </w:rPr>
        <w:t>），以及中国证券监督管理委员会《公开发行证券的公司</w:t>
      </w:r>
      <w:r>
        <w:rPr>
          <w:spacing w:val="-26"/>
        </w:rPr>
        <w:t> </w:t>
      </w:r>
      <w:r>
        <w:rPr>
          <w:spacing w:val="-26"/>
        </w:rPr>
      </w:r>
      <w:r>
        <w:rPr/>
        <w:t>信息披露编报规则第</w:t>
      </w:r>
      <w:r>
        <w:rPr>
          <w:spacing w:val="-54"/>
        </w:rPr>
        <w:t> </w:t>
      </w:r>
      <w:r>
        <w:rPr>
          <w:rFonts w:ascii="Arial" w:hAnsi="Arial" w:cs="Arial" w:eastAsia="Arial" w:hint="default"/>
        </w:rPr>
        <w:t>15</w:t>
      </w:r>
      <w:r>
        <w:rPr>
          <w:rFonts w:ascii="Arial" w:hAnsi="Arial" w:cs="Arial" w:eastAsia="Arial" w:hint="default"/>
          <w:spacing w:val="-9"/>
        </w:rPr>
        <w:t> </w:t>
      </w:r>
      <w:r>
        <w:rPr/>
        <w:t>号</w:t>
      </w:r>
      <w:r>
        <w:rPr>
          <w:rFonts w:ascii="Arial" w:hAnsi="Arial" w:cs="Arial" w:eastAsia="Arial" w:hint="default"/>
        </w:rPr>
        <w:t>——</w:t>
      </w:r>
      <w:r>
        <w:rPr/>
        <w:t>财务报告的一般规定》（</w:t>
      </w:r>
      <w:r>
        <w:rPr>
          <w:rFonts w:ascii="Arial" w:hAnsi="Arial" w:cs="Arial" w:eastAsia="Arial" w:hint="default"/>
        </w:rPr>
        <w:t>2014</w:t>
      </w:r>
      <w:r>
        <w:rPr>
          <w:rFonts w:ascii="Arial" w:hAnsi="Arial" w:cs="Arial" w:eastAsia="Arial" w:hint="default"/>
          <w:spacing w:val="-9"/>
        </w:rPr>
        <w:t> </w:t>
      </w:r>
      <w:r>
        <w:rPr/>
        <w:t>年修订）的披露规定编制。</w:t>
      </w:r>
    </w:p>
    <w:p>
      <w:pPr>
        <w:pStyle w:val="BodyText"/>
        <w:spacing w:line="274" w:lineRule="exact" w:before="10"/>
        <w:ind w:right="0" w:firstLine="419"/>
        <w:jc w:val="left"/>
      </w:pPr>
      <w:r>
        <w:rPr>
          <w:spacing w:val="-2"/>
        </w:rPr>
        <w:t>根据企业会计准则的相关规定，本公司会计核算以权责发生制为基础。除某些金融工具外，</w:t>
      </w:r>
      <w:r>
        <w:rPr>
          <w:w w:val="100"/>
        </w:rPr>
        <w:t> </w:t>
      </w:r>
      <w:r>
        <w:rPr>
          <w:spacing w:val="-7"/>
          <w:w w:val="100"/>
        </w:rPr>
        <w:t>本财务报表均以历史成本为计量基础。资产如果发生减值，则按照相关规定计提相应的减值准备。</w:t>
      </w:r>
    </w:p>
    <w:p>
      <w:pPr>
        <w:spacing w:line="240" w:lineRule="auto" w:before="4"/>
        <w:rPr>
          <w:rFonts w:ascii="宋体" w:hAnsi="宋体" w:cs="宋体" w:eastAsia="宋体" w:hint="default"/>
          <w:sz w:val="23"/>
          <w:szCs w:val="23"/>
        </w:rPr>
      </w:pPr>
    </w:p>
    <w:p>
      <w:pPr>
        <w:pStyle w:val="Heading2"/>
        <w:tabs>
          <w:tab w:pos="562" w:val="left" w:leader="none"/>
        </w:tabs>
        <w:spacing w:line="240" w:lineRule="auto"/>
        <w:ind w:right="0"/>
        <w:jc w:val="left"/>
        <w:rPr>
          <w:b w:val="0"/>
          <w:bCs w:val="0"/>
        </w:rPr>
      </w:pPr>
      <w:r>
        <w:rPr>
          <w:rFonts w:ascii="宋体" w:hAnsi="宋体" w:cs="宋体" w:eastAsia="宋体" w:hint="default"/>
          <w:w w:val="95"/>
        </w:rPr>
        <w:t>2.</w:t>
        <w:tab/>
      </w:r>
      <w:r>
        <w:rPr/>
        <w:t>持续经营</w:t>
      </w:r>
      <w:r>
        <w:rPr>
          <w:b w:val="0"/>
          <w:bCs w:val="0"/>
        </w:rPr>
      </w:r>
    </w:p>
    <w:p>
      <w:pPr>
        <w:pStyle w:val="BodyText"/>
        <w:tabs>
          <w:tab w:pos="980" w:val="left" w:leader="none"/>
        </w:tabs>
        <w:spacing w:line="274" w:lineRule="exact" w:before="56"/>
        <w:ind w:right="0"/>
        <w:jc w:val="left"/>
      </w:pPr>
      <w:r>
        <w:rPr>
          <w:spacing w:val="-1"/>
        </w:rPr>
        <w:t>√适用</w:t>
        <w:tab/>
      </w:r>
      <w:r>
        <w:rPr>
          <w:spacing w:val="-2"/>
        </w:rPr>
        <w:t>□不适用</w:t>
      </w:r>
    </w:p>
    <w:p>
      <w:pPr>
        <w:pStyle w:val="BodyText"/>
        <w:spacing w:line="289" w:lineRule="exact"/>
        <w:ind w:left="558" w:right="0"/>
        <w:jc w:val="left"/>
      </w:pPr>
      <w:r>
        <w:rPr/>
        <w:t>公司自本报告期末至少</w:t>
      </w:r>
      <w:r>
        <w:rPr>
          <w:spacing w:val="-54"/>
        </w:rPr>
        <w:t> </w:t>
      </w:r>
      <w:r>
        <w:rPr>
          <w:rFonts w:ascii="Arial" w:hAnsi="Arial" w:cs="Arial" w:eastAsia="Arial" w:hint="default"/>
        </w:rPr>
        <w:t>12</w:t>
      </w:r>
      <w:r>
        <w:rPr>
          <w:rFonts w:ascii="Arial" w:hAnsi="Arial" w:cs="Arial" w:eastAsia="Arial" w:hint="default"/>
          <w:spacing w:val="-10"/>
        </w:rPr>
        <w:t> </w:t>
      </w:r>
      <w:r>
        <w:rPr/>
        <w:t>个月内具备持续经营能力，无影响持续经营能力的重大事项。</w:t>
      </w:r>
    </w:p>
    <w:p>
      <w:pPr>
        <w:spacing w:line="240" w:lineRule="auto" w:before="1"/>
        <w:rPr>
          <w:rFonts w:ascii="宋体" w:hAnsi="宋体" w:cs="宋体" w:eastAsia="宋体" w:hint="default"/>
          <w:sz w:val="24"/>
          <w:szCs w:val="24"/>
        </w:rPr>
      </w:pPr>
    </w:p>
    <w:p>
      <w:pPr>
        <w:spacing w:line="290" w:lineRule="auto" w:before="0"/>
        <w:ind w:left="138" w:right="4588"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6" w:lineRule="exact"/>
        <w:ind w:right="0"/>
        <w:jc w:val="left"/>
      </w:pPr>
      <w:r>
        <w:rPr/>
        <w:t>√适用</w:t>
      </w:r>
      <w:r>
        <w:rPr>
          <w:spacing w:val="-1"/>
        </w:rPr>
        <w:t> </w:t>
      </w:r>
      <w:r>
        <w:rPr/>
        <w:t>□不适用</w:t>
      </w:r>
    </w:p>
    <w:p>
      <w:pPr>
        <w:pStyle w:val="BodyText"/>
        <w:spacing w:line="232" w:lineRule="auto" w:before="6"/>
        <w:ind w:right="128" w:firstLine="419"/>
        <w:jc w:val="both"/>
      </w:pPr>
      <w:r>
        <w:rPr>
          <w:spacing w:val="-2"/>
        </w:rPr>
        <w:t>本公司及各子公司从事农业经营。本公司及各子公司根据实际生产经营特点，依据相关企业</w:t>
      </w:r>
      <w:r>
        <w:rPr>
          <w:w w:val="100"/>
        </w:rPr>
        <w:t> </w:t>
      </w:r>
      <w:r>
        <w:rPr>
          <w:spacing w:val="-2"/>
        </w:rPr>
        <w:t>会计准则的规定，对收入确认等交易和事项制定了若干项具体会计政策和会计估计，详见本附注</w:t>
      </w:r>
      <w:r>
        <w:rPr>
          <w:spacing w:val="-25"/>
        </w:rPr>
        <w:t> </w:t>
      </w:r>
      <w:r>
        <w:rPr>
          <w:spacing w:val="-25"/>
        </w:rPr>
      </w:r>
      <w:r>
        <w:rPr>
          <w:spacing w:val="-7"/>
        </w:rPr>
        <w:t>五、</w:t>
      </w:r>
      <w:r>
        <w:rPr>
          <w:rFonts w:ascii="Arial" w:hAnsi="Arial" w:cs="Arial" w:eastAsia="Arial" w:hint="default"/>
          <w:spacing w:val="-7"/>
        </w:rPr>
        <w:t>28</w:t>
      </w:r>
      <w:r>
        <w:rPr>
          <w:rFonts w:ascii="Arial" w:hAnsi="Arial" w:cs="Arial" w:eastAsia="Arial" w:hint="default"/>
          <w:spacing w:val="-7"/>
        </w:rPr>
        <w:t>“</w:t>
      </w:r>
      <w:r>
        <w:rPr>
          <w:spacing w:val="-7"/>
        </w:rPr>
        <w:t>收入</w:t>
      </w:r>
      <w:r>
        <w:rPr>
          <w:rFonts w:ascii="Arial" w:hAnsi="Arial" w:cs="Arial" w:eastAsia="Arial" w:hint="default"/>
          <w:spacing w:val="-7"/>
        </w:rPr>
        <w:t>”</w:t>
      </w:r>
      <w:r>
        <w:rPr>
          <w:spacing w:val="-7"/>
        </w:rPr>
        <w:t>等各项描述。关于管理层所作出的重大会计判断和估计的说明，请参阅附注五、</w:t>
      </w:r>
      <w:r>
        <w:rPr>
          <w:rFonts w:ascii="Arial" w:hAnsi="Arial" w:cs="Arial" w:eastAsia="Arial" w:hint="default"/>
          <w:spacing w:val="-7"/>
        </w:rPr>
        <w:t>32</w:t>
      </w:r>
      <w:r>
        <w:rPr>
          <w:rFonts w:ascii="Arial" w:hAnsi="Arial" w:cs="Arial" w:eastAsia="Arial" w:hint="default"/>
          <w:spacing w:val="-7"/>
        </w:rPr>
        <w:t>“</w:t>
      </w:r>
      <w:r>
        <w:rPr>
          <w:spacing w:val="-7"/>
        </w:rPr>
        <w:t>其</w:t>
      </w:r>
      <w:r>
        <w:rPr>
          <w:spacing w:val="-32"/>
        </w:rPr>
        <w:t> </w:t>
      </w:r>
      <w:r>
        <w:rPr/>
        <w:t>他重要的会计政策和会计估计</w:t>
      </w:r>
      <w:r>
        <w:rPr>
          <w:rFonts w:ascii="Arial" w:hAnsi="Arial" w:cs="Arial" w:eastAsia="Arial" w:hint="default"/>
        </w:rPr>
        <w:t>”</w:t>
      </w:r>
      <w:r>
        <w:rPr/>
        <w:t>。</w:t>
      </w:r>
    </w:p>
    <w:p>
      <w:pPr>
        <w:spacing w:line="240" w:lineRule="auto" w:before="2"/>
        <w:rPr>
          <w:rFonts w:ascii="宋体" w:hAnsi="宋体" w:cs="宋体" w:eastAsia="宋体" w:hint="default"/>
          <w:sz w:val="24"/>
          <w:szCs w:val="24"/>
        </w:rPr>
      </w:pPr>
    </w:p>
    <w:p>
      <w:pPr>
        <w:pStyle w:val="Heading2"/>
        <w:tabs>
          <w:tab w:pos="562" w:val="left" w:leader="none"/>
        </w:tabs>
        <w:spacing w:line="240" w:lineRule="auto"/>
        <w:ind w:right="0"/>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80" w:lineRule="exact" w:before="58"/>
        <w:ind w:left="558" w:right="0"/>
        <w:jc w:val="left"/>
      </w:pPr>
      <w:r>
        <w:rPr>
          <w:spacing w:val="-4"/>
        </w:rPr>
        <w:t>本公司编制的财务报表符合企业会计准则的要求，真实、完整地反映了本公司</w:t>
      </w:r>
      <w:r>
        <w:rPr>
          <w:spacing w:val="-33"/>
        </w:rPr>
        <w:t> </w:t>
      </w:r>
      <w:r>
        <w:rPr>
          <w:rFonts w:ascii="Arial" w:hAnsi="Arial" w:cs="Arial" w:eastAsia="Arial" w:hint="default"/>
        </w:rPr>
        <w:t>2017</w:t>
      </w:r>
      <w:r>
        <w:rPr>
          <w:rFonts w:ascii="Arial" w:hAnsi="Arial" w:cs="Arial" w:eastAsia="Arial" w:hint="default"/>
          <w:spacing w:val="10"/>
        </w:rPr>
        <w:t> </w:t>
      </w:r>
      <w:r>
        <w:rPr/>
        <w:t>年</w:t>
      </w:r>
      <w:r>
        <w:rPr>
          <w:spacing w:val="-35"/>
        </w:rPr>
        <w:t> </w:t>
      </w:r>
      <w:r>
        <w:rPr>
          <w:rFonts w:ascii="Arial" w:hAnsi="Arial" w:cs="Arial" w:eastAsia="Arial" w:hint="default"/>
        </w:rPr>
        <w:t>12</w:t>
      </w:r>
      <w:r>
        <w:rPr>
          <w:rFonts w:ascii="Arial" w:hAnsi="Arial" w:cs="Arial" w:eastAsia="Arial" w:hint="default"/>
          <w:spacing w:val="10"/>
        </w:rPr>
        <w:t> </w:t>
      </w:r>
      <w:r>
        <w:rPr/>
        <w:t>月</w:t>
      </w:r>
    </w:p>
    <w:p>
      <w:pPr>
        <w:pStyle w:val="BodyText"/>
        <w:spacing w:line="272" w:lineRule="exact"/>
        <w:ind w:right="0"/>
        <w:jc w:val="left"/>
      </w:pPr>
      <w:r>
        <w:rPr>
          <w:rFonts w:ascii="Arial" w:hAnsi="Arial" w:cs="Arial" w:eastAsia="Arial" w:hint="default"/>
        </w:rPr>
        <w:t>31</w:t>
      </w:r>
      <w:r>
        <w:rPr>
          <w:rFonts w:ascii="Arial" w:hAnsi="Arial" w:cs="Arial" w:eastAsia="Arial" w:hint="default"/>
          <w:spacing w:val="-9"/>
        </w:rPr>
        <w:t> </w:t>
      </w:r>
      <w:r>
        <w:rPr/>
        <w:t>日的财务状况及</w:t>
      </w:r>
      <w:r>
        <w:rPr>
          <w:spacing w:val="-58"/>
        </w:rPr>
        <w:t> </w:t>
      </w:r>
      <w:r>
        <w:rPr>
          <w:rFonts w:ascii="Arial" w:hAnsi="Arial" w:cs="Arial" w:eastAsia="Arial" w:hint="default"/>
        </w:rPr>
        <w:t>2017</w:t>
      </w:r>
      <w:r>
        <w:rPr>
          <w:rFonts w:ascii="Arial" w:hAnsi="Arial" w:cs="Arial" w:eastAsia="Arial" w:hint="default"/>
          <w:spacing w:val="-11"/>
        </w:rPr>
        <w:t> </w:t>
      </w:r>
      <w:r>
        <w:rPr/>
        <w:t>年度的经营成果和现金流量等有关信息。此外，本公司的财务报表在所</w:t>
      </w:r>
    </w:p>
    <w:p>
      <w:pPr>
        <w:pStyle w:val="BodyText"/>
        <w:spacing w:line="272" w:lineRule="exact"/>
        <w:ind w:right="0"/>
        <w:jc w:val="left"/>
      </w:pPr>
      <w:r>
        <w:rPr/>
        <w:t>有重大方面符合中国证券监督管理委员会</w:t>
      </w:r>
      <w:r>
        <w:rPr>
          <w:spacing w:val="-55"/>
        </w:rPr>
        <w:t> </w:t>
      </w:r>
      <w:r>
        <w:rPr>
          <w:rFonts w:ascii="Arial" w:hAnsi="Arial" w:cs="Arial" w:eastAsia="Arial" w:hint="default"/>
        </w:rPr>
        <w:t>2014</w:t>
      </w:r>
      <w:r>
        <w:rPr>
          <w:rFonts w:ascii="Arial" w:hAnsi="Arial" w:cs="Arial" w:eastAsia="Arial" w:hint="default"/>
          <w:spacing w:val="-11"/>
        </w:rPr>
        <w:t> </w:t>
      </w:r>
      <w:r>
        <w:rPr/>
        <w:t>年修订的《公开发行证券的公司信息披露编报规</w:t>
      </w:r>
    </w:p>
    <w:p>
      <w:pPr>
        <w:pStyle w:val="BodyText"/>
        <w:spacing w:line="280" w:lineRule="exact"/>
        <w:ind w:right="0"/>
        <w:jc w:val="left"/>
      </w:pPr>
      <w:r>
        <w:rPr/>
        <w:t>则第</w:t>
      </w:r>
      <w:r>
        <w:rPr>
          <w:spacing w:val="-56"/>
        </w:rPr>
        <w:t> </w:t>
      </w:r>
      <w:r>
        <w:rPr>
          <w:rFonts w:ascii="Arial" w:hAnsi="Arial" w:cs="Arial" w:eastAsia="Arial" w:hint="default"/>
        </w:rPr>
        <w:t>15</w:t>
      </w:r>
      <w:r>
        <w:rPr>
          <w:rFonts w:ascii="Arial" w:hAnsi="Arial" w:cs="Arial" w:eastAsia="Arial" w:hint="default"/>
          <w:spacing w:val="-9"/>
        </w:rPr>
        <w:t> </w:t>
      </w:r>
      <w:r>
        <w:rPr/>
        <w:t>号－财务报告的一般规定》有关财务报表及其附注的披露要求。</w:t>
      </w:r>
    </w:p>
    <w:p>
      <w:pPr>
        <w:spacing w:line="240" w:lineRule="auto" w:before="1"/>
        <w:rPr>
          <w:rFonts w:ascii="宋体" w:hAnsi="宋体" w:cs="宋体" w:eastAsia="宋体" w:hint="default"/>
          <w:sz w:val="24"/>
          <w:szCs w:val="24"/>
        </w:rPr>
      </w:pPr>
    </w:p>
    <w:p>
      <w:pPr>
        <w:pStyle w:val="Heading2"/>
        <w:tabs>
          <w:tab w:pos="562" w:val="left" w:leader="none"/>
        </w:tabs>
        <w:spacing w:line="240" w:lineRule="auto"/>
        <w:ind w:right="0"/>
        <w:jc w:val="left"/>
        <w:rPr>
          <w:b w:val="0"/>
          <w:bCs w:val="0"/>
        </w:rPr>
      </w:pPr>
      <w:r>
        <w:rPr>
          <w:rFonts w:ascii="宋体" w:hAnsi="宋体" w:cs="宋体" w:eastAsia="宋体" w:hint="default"/>
          <w:w w:val="95"/>
        </w:rPr>
        <w:t>2.</w:t>
        <w:tab/>
      </w:r>
      <w:r>
        <w:rPr/>
        <w:t>会计期间</w:t>
      </w:r>
      <w:r>
        <w:rPr>
          <w:b w:val="0"/>
          <w:bCs w:val="0"/>
        </w:rPr>
      </w:r>
    </w:p>
    <w:p>
      <w:pPr>
        <w:pStyle w:val="BodyText"/>
        <w:spacing w:line="272" w:lineRule="exact" w:before="86"/>
        <w:ind w:right="0" w:firstLine="419"/>
        <w:jc w:val="left"/>
      </w:pPr>
      <w:r>
        <w:rPr>
          <w:spacing w:val="-2"/>
        </w:rPr>
        <w:t>本公司的会计期间分为年度和中期，会计中期指短于一个完整的会计年度的报告期间。本公</w:t>
      </w:r>
      <w:r>
        <w:rPr>
          <w:w w:val="100"/>
        </w:rPr>
        <w:t> </w:t>
      </w:r>
      <w:r>
        <w:rPr/>
        <w:t>司会计年度采用公历年度，即每年自</w:t>
      </w:r>
      <w:r>
        <w:rPr>
          <w:spacing w:val="-53"/>
        </w:rPr>
        <w:t> </w:t>
      </w:r>
      <w:r>
        <w:rPr>
          <w:rFonts w:ascii="Arial" w:hAnsi="Arial" w:cs="Arial" w:eastAsia="Arial" w:hint="default"/>
        </w:rPr>
        <w:t>1</w:t>
      </w:r>
      <w:r>
        <w:rPr>
          <w:rFonts w:ascii="Arial" w:hAnsi="Arial" w:cs="Arial" w:eastAsia="Arial" w:hint="default"/>
          <w:spacing w:val="-8"/>
        </w:rPr>
        <w:t> </w:t>
      </w:r>
      <w:r>
        <w:rPr/>
        <w:t>月</w:t>
      </w:r>
      <w:r>
        <w:rPr>
          <w:spacing w:val="-53"/>
        </w:rPr>
        <w:t> </w:t>
      </w:r>
      <w:r>
        <w:rPr>
          <w:rFonts w:ascii="Arial" w:hAnsi="Arial" w:cs="Arial" w:eastAsia="Arial" w:hint="default"/>
        </w:rPr>
        <w:t>1</w:t>
      </w:r>
      <w:r>
        <w:rPr>
          <w:rFonts w:ascii="Arial" w:hAnsi="Arial" w:cs="Arial" w:eastAsia="Arial" w:hint="default"/>
          <w:spacing w:val="-8"/>
        </w:rPr>
        <w:t> </w:t>
      </w:r>
      <w:r>
        <w:rPr/>
        <w:t>日起至</w:t>
      </w:r>
      <w:r>
        <w:rPr>
          <w:spacing w:val="-55"/>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8"/>
        </w:rPr>
        <w:t> </w:t>
      </w:r>
      <w:r>
        <w:rPr/>
        <w:t>日止。</w:t>
      </w:r>
    </w:p>
    <w:p>
      <w:pPr>
        <w:spacing w:line="240" w:lineRule="auto" w:before="5"/>
        <w:rPr>
          <w:rFonts w:ascii="宋体" w:hAnsi="宋体" w:cs="宋体" w:eastAsia="宋体" w:hint="default"/>
          <w:sz w:val="23"/>
          <w:szCs w:val="23"/>
        </w:rPr>
      </w:pPr>
    </w:p>
    <w:p>
      <w:pPr>
        <w:pStyle w:val="Heading2"/>
        <w:tabs>
          <w:tab w:pos="562" w:val="left" w:leader="none"/>
        </w:tabs>
        <w:spacing w:line="240" w:lineRule="auto"/>
        <w:ind w:right="0"/>
        <w:jc w:val="left"/>
        <w:rPr>
          <w:b w:val="0"/>
          <w:bCs w:val="0"/>
        </w:rPr>
      </w:pPr>
      <w:r>
        <w:rPr>
          <w:rFonts w:ascii="宋体" w:hAnsi="宋体" w:cs="宋体" w:eastAsia="宋体" w:hint="default"/>
          <w:w w:val="95"/>
        </w:rPr>
        <w:t>3.</w:t>
        <w:tab/>
      </w:r>
      <w:r>
        <w:rPr/>
        <w:t>营业周期</w:t>
      </w:r>
      <w:r>
        <w:rPr>
          <w:b w:val="0"/>
          <w:bCs w:val="0"/>
        </w:rPr>
      </w:r>
    </w:p>
    <w:p>
      <w:pPr>
        <w:pStyle w:val="BodyText"/>
        <w:tabs>
          <w:tab w:pos="980" w:val="left" w:leader="none"/>
        </w:tabs>
        <w:spacing w:line="272" w:lineRule="exact" w:before="86"/>
        <w:ind w:left="558" w:right="147" w:hanging="420"/>
        <w:jc w:val="left"/>
      </w:pPr>
      <w:r>
        <w:rPr>
          <w:spacing w:val="-1"/>
        </w:rPr>
        <w:t>√适用</w:t>
        <w:tab/>
      </w:r>
      <w:r>
        <w:rPr>
          <w:spacing w:val="-2"/>
        </w:rPr>
        <w:t>□不适用</w:t>
      </w:r>
      <w:r>
        <w:rPr>
          <w:spacing w:val="-99"/>
        </w:rPr>
        <w:t> </w:t>
      </w:r>
      <w:r>
        <w:rPr>
          <w:spacing w:val="-99"/>
        </w:rPr>
      </w:r>
      <w:r>
        <w:rPr>
          <w:spacing w:val="-2"/>
        </w:rPr>
        <w:t>正常营业周期是指本公司从购买用于加工的资产起至实现现金或现金等价物的期间。本公司</w:t>
      </w:r>
    </w:p>
    <w:p>
      <w:pPr>
        <w:pStyle w:val="BodyText"/>
        <w:spacing w:line="264" w:lineRule="exact"/>
        <w:ind w:right="0"/>
        <w:jc w:val="left"/>
      </w:pPr>
      <w:r>
        <w:rPr/>
        <w:t>以</w:t>
      </w:r>
      <w:r>
        <w:rPr>
          <w:spacing w:val="-55"/>
        </w:rPr>
        <w:t> </w:t>
      </w:r>
      <w:r>
        <w:rPr>
          <w:rFonts w:ascii="Arial" w:hAnsi="Arial" w:cs="Arial" w:eastAsia="Arial" w:hint="default"/>
        </w:rPr>
        <w:t>12</w:t>
      </w:r>
      <w:r>
        <w:rPr>
          <w:rFonts w:ascii="Arial" w:hAnsi="Arial" w:cs="Arial" w:eastAsia="Arial" w:hint="default"/>
          <w:spacing w:val="-10"/>
        </w:rPr>
        <w:t> </w:t>
      </w:r>
      <w:r>
        <w:rPr/>
        <w:t>个月作为一个营业周期，并以其作为资产和负债的流动性划分标准。</w:t>
      </w:r>
    </w:p>
    <w:p>
      <w:pPr>
        <w:spacing w:line="240" w:lineRule="auto" w:before="12"/>
        <w:rPr>
          <w:rFonts w:ascii="宋体" w:hAnsi="宋体" w:cs="宋体" w:eastAsia="宋体" w:hint="default"/>
          <w:sz w:val="23"/>
          <w:szCs w:val="23"/>
        </w:rPr>
      </w:pPr>
    </w:p>
    <w:p>
      <w:pPr>
        <w:pStyle w:val="BodyText"/>
        <w:tabs>
          <w:tab w:pos="562" w:val="left" w:leader="none"/>
        </w:tabs>
        <w:spacing w:line="290" w:lineRule="auto"/>
        <w:ind w:left="558" w:right="147" w:hanging="420"/>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2"/>
        </w:rPr>
        <w:t>人民币为本公司及境内子公司经营所处的主要经济环境中的货币，本公司及境内子公司以人</w:t>
      </w:r>
    </w:p>
    <w:p>
      <w:pPr>
        <w:pStyle w:val="BodyText"/>
        <w:spacing w:line="227" w:lineRule="exact"/>
        <w:ind w:right="0"/>
        <w:jc w:val="left"/>
      </w:pPr>
      <w:r>
        <w:rPr/>
        <w:t>民币为记账本位币。本公司编制本财务报表时所采用的货币为人民币。</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after="0" w:line="240" w:lineRule="auto"/>
        <w:jc w:val="left"/>
        <w:sectPr>
          <w:footerReference w:type="default" r:id="rId54"/>
          <w:pgSz w:w="11910" w:h="16840"/>
          <w:pgMar w:footer="1195" w:header="882" w:top="1120" w:bottom="1380" w:left="1660" w:right="1140"/>
          <w:pgNumType w:start="84"/>
        </w:sectPr>
      </w:pPr>
    </w:p>
    <w:p>
      <w:pPr>
        <w:spacing w:line="240" w:lineRule="auto" w:before="1"/>
        <w:rPr>
          <w:rFonts w:ascii="宋体" w:hAnsi="宋体" w:cs="宋体" w:eastAsia="宋体" w:hint="default"/>
          <w:sz w:val="25"/>
          <w:szCs w:val="25"/>
        </w:rPr>
      </w:pPr>
    </w:p>
    <w:p>
      <w:pPr>
        <w:pStyle w:val="BodyText"/>
        <w:spacing w:line="240" w:lineRule="auto" w:before="36"/>
        <w:ind w:left="140" w:right="135" w:firstLine="419"/>
        <w:jc w:val="both"/>
      </w:pPr>
      <w:r>
        <w:rPr>
          <w:spacing w:val="-2"/>
        </w:rPr>
        <w:t>企业合并，是指将两个或两个以上单独的企业合并形成一个报告主体的交易或事项。企业合</w:t>
      </w:r>
      <w:r>
        <w:rPr>
          <w:w w:val="100"/>
        </w:rPr>
        <w:t> </w:t>
      </w:r>
      <w:r>
        <w:rPr/>
        <w:t>并分为同一控制下企业合并和非同一控制下企业合并。</w:t>
      </w:r>
    </w:p>
    <w:p>
      <w:pPr>
        <w:pStyle w:val="BodyText"/>
        <w:spacing w:line="274" w:lineRule="exact" w:before="22"/>
        <w:ind w:left="558" w:right="0"/>
        <w:jc w:val="left"/>
      </w:pPr>
      <w:r>
        <w:rPr/>
        <w:t>（</w:t>
      </w:r>
      <w:r>
        <w:rPr>
          <w:rFonts w:ascii="Arial" w:hAnsi="Arial" w:cs="Arial" w:eastAsia="Arial" w:hint="default"/>
        </w:rPr>
        <w:t>1</w:t>
      </w:r>
      <w:r>
        <w:rPr/>
        <w:t>）同一控制下企业合并</w:t>
      </w:r>
      <w:r>
        <w:rPr>
          <w:w w:val="100"/>
        </w:rPr>
        <w:t> </w:t>
      </w:r>
      <w:r>
        <w:rPr>
          <w:spacing w:val="-2"/>
        </w:rPr>
        <w:t>参与合并的企业在合并前后均受同一方或相同的多方最终控制，且该控制并非暂时性的，为</w:t>
      </w:r>
    </w:p>
    <w:p>
      <w:pPr>
        <w:pStyle w:val="BodyText"/>
        <w:spacing w:line="245" w:lineRule="exact"/>
        <w:ind w:right="0"/>
        <w:jc w:val="both"/>
      </w:pPr>
      <w:r>
        <w:rPr/>
        <w:t>同一控制下的企业合并。同一控制下的企业合并，在合并日取得对其他参与合并企业控制权的一</w:t>
      </w:r>
    </w:p>
    <w:p>
      <w:pPr>
        <w:pStyle w:val="BodyText"/>
        <w:spacing w:line="272" w:lineRule="exact" w:before="27"/>
        <w:ind w:right="137"/>
        <w:jc w:val="both"/>
      </w:pPr>
      <w:r>
        <w:rPr>
          <w:spacing w:val="-2"/>
        </w:rPr>
        <w:t>方为合并方，参与合并的其他企业为被合并方。合并日，是指合并方实际取得对被合并方控制权</w:t>
      </w:r>
      <w:r>
        <w:rPr>
          <w:spacing w:val="-25"/>
        </w:rPr>
        <w:t> </w:t>
      </w:r>
      <w:r>
        <w:rPr>
          <w:spacing w:val="-25"/>
        </w:rPr>
      </w:r>
      <w:r>
        <w:rPr/>
        <w:t>的日期。</w:t>
      </w:r>
    </w:p>
    <w:p>
      <w:pPr>
        <w:pStyle w:val="BodyText"/>
        <w:spacing w:line="272" w:lineRule="exact" w:before="1"/>
        <w:ind w:right="137" w:firstLine="419"/>
        <w:jc w:val="both"/>
      </w:pPr>
      <w:r>
        <w:rPr>
          <w:spacing w:val="-2"/>
        </w:rPr>
        <w:t>合并方取得的资产和负债均按合并日在被合并方的账面价值计量。合并方取得的净资产账面</w:t>
      </w:r>
      <w:r>
        <w:rPr>
          <w:w w:val="100"/>
        </w:rPr>
        <w:t> </w:t>
      </w:r>
      <w:r>
        <w:rPr>
          <w:spacing w:val="-2"/>
        </w:rPr>
        <w:t>价值与支付的合并对价账面价值（或发行股份面值总额）的差额，调整资本公积（股本溢价）；</w:t>
      </w:r>
    </w:p>
    <w:p>
      <w:pPr>
        <w:pStyle w:val="BodyText"/>
        <w:spacing w:line="272" w:lineRule="exact" w:before="1"/>
        <w:ind w:left="558" w:right="0" w:hanging="420"/>
        <w:jc w:val="left"/>
      </w:pPr>
      <w:r>
        <w:rPr/>
        <w:t>资本公积（股本溢价）不足以冲减的，调整留存收益。</w:t>
      </w:r>
      <w:r>
        <w:rPr>
          <w:w w:val="100"/>
        </w:rPr>
        <w:t> </w:t>
      </w:r>
      <w:r>
        <w:rPr>
          <w:spacing w:val="-2"/>
        </w:rPr>
        <w:t>合并方为进行企业合并发生的各项直接费用，于发生时计入当期损益。</w:t>
      </w:r>
    </w:p>
    <w:p>
      <w:pPr>
        <w:pStyle w:val="BodyText"/>
        <w:spacing w:line="272" w:lineRule="exact" w:before="1"/>
        <w:ind w:left="558" w:right="0"/>
        <w:jc w:val="left"/>
      </w:pPr>
      <w:r>
        <w:rPr/>
        <w:t>（</w:t>
      </w:r>
      <w:r>
        <w:rPr>
          <w:rFonts w:ascii="Arial" w:hAnsi="Arial" w:cs="Arial" w:eastAsia="Arial" w:hint="default"/>
        </w:rPr>
        <w:t>2</w:t>
      </w:r>
      <w:r>
        <w:rPr/>
        <w:t>）非同一控制下企业合并</w:t>
      </w:r>
      <w:r>
        <w:rPr>
          <w:w w:val="100"/>
        </w:rPr>
        <w:t> </w:t>
      </w:r>
      <w:r>
        <w:rPr>
          <w:spacing w:val="-2"/>
        </w:rPr>
        <w:t>参与合并的企业在合并前后不受同一方或相同的多方最终控制的，为非同一控制下的企业合</w:t>
      </w:r>
    </w:p>
    <w:p>
      <w:pPr>
        <w:pStyle w:val="BodyText"/>
        <w:spacing w:line="272" w:lineRule="exact" w:before="1"/>
        <w:ind w:right="137"/>
        <w:jc w:val="both"/>
      </w:pPr>
      <w:r>
        <w:rPr>
          <w:spacing w:val="-2"/>
        </w:rPr>
        <w:t>并。非同一控制下的企业合并，在购买日取得对其他参与合并企业控制权的一方为购买方，参与</w:t>
      </w:r>
      <w:r>
        <w:rPr>
          <w:spacing w:val="-25"/>
        </w:rPr>
        <w:t> </w:t>
      </w:r>
      <w:r>
        <w:rPr>
          <w:spacing w:val="-25"/>
        </w:rPr>
      </w:r>
      <w:r>
        <w:rPr/>
        <w:t>合并的其他企业为被购买方。购买日，是指为购买方实际取得对被购买方控制权的日期。</w:t>
      </w:r>
    </w:p>
    <w:p>
      <w:pPr>
        <w:pStyle w:val="BodyText"/>
        <w:spacing w:line="272" w:lineRule="exact" w:before="1"/>
        <w:ind w:right="137" w:firstLine="419"/>
        <w:jc w:val="both"/>
      </w:pPr>
      <w:r>
        <w:rPr>
          <w:spacing w:val="-2"/>
        </w:rPr>
        <w:t>对于非同一控制下的企业合并，合并成本包含购买日购买方为取得对被购买方的控制权而付</w:t>
      </w:r>
      <w:r>
        <w:rPr>
          <w:w w:val="100"/>
        </w:rPr>
        <w:t> </w:t>
      </w:r>
      <w:r>
        <w:rPr>
          <w:spacing w:val="-2"/>
        </w:rPr>
        <w:t>出的资产、发生或承担的负债以及发行的权益性证券的公允价值，为企业合并发生的审计、法律</w:t>
      </w:r>
    </w:p>
    <w:p>
      <w:pPr>
        <w:pStyle w:val="BodyText"/>
        <w:spacing w:line="272" w:lineRule="exact" w:before="1"/>
        <w:ind w:right="137"/>
        <w:jc w:val="both"/>
      </w:pPr>
      <w:r>
        <w:rPr>
          <w:spacing w:val="-2"/>
        </w:rPr>
        <w:t>服务、评估咨询等中介费用以及其他管理费用于发生时计入当期损益。购买方作为合并对价发行</w:t>
      </w:r>
      <w:r>
        <w:rPr>
          <w:spacing w:val="-25"/>
        </w:rPr>
        <w:t> </w:t>
      </w:r>
      <w:r>
        <w:rPr>
          <w:spacing w:val="-25"/>
        </w:rPr>
      </w:r>
      <w:r>
        <w:rPr>
          <w:spacing w:val="-2"/>
        </w:rPr>
        <w:t>的权益性证券或债务性证券的交易费用，计入权益性证券或债务性证券的初始确认金额。所涉及</w:t>
      </w:r>
      <w:r>
        <w:rPr>
          <w:spacing w:val="-25"/>
        </w:rPr>
        <w:t> </w:t>
      </w:r>
      <w:r>
        <w:rPr>
          <w:spacing w:val="-25"/>
        </w:rPr>
      </w:r>
      <w:r>
        <w:rPr/>
        <w:t>的或有对价按其在购买日的公允价值计入合并成本，购买日后</w:t>
      </w:r>
      <w:r>
        <w:rPr>
          <w:spacing w:val="-56"/>
        </w:rPr>
        <w:t> </w:t>
      </w:r>
      <w:r>
        <w:rPr>
          <w:rFonts w:ascii="Arial" w:hAnsi="Arial" w:cs="Arial" w:eastAsia="Arial" w:hint="default"/>
        </w:rPr>
        <w:t>12</w:t>
      </w:r>
      <w:r>
        <w:rPr>
          <w:rFonts w:ascii="Arial" w:hAnsi="Arial" w:cs="Arial" w:eastAsia="Arial" w:hint="default"/>
          <w:spacing w:val="-11"/>
        </w:rPr>
        <w:t> </w:t>
      </w:r>
      <w:r>
        <w:rPr/>
        <w:t>个月内出现对购买日已存在情</w:t>
      </w:r>
    </w:p>
    <w:p>
      <w:pPr>
        <w:pStyle w:val="BodyText"/>
        <w:spacing w:line="272" w:lineRule="exact" w:before="1"/>
        <w:ind w:right="137"/>
        <w:jc w:val="both"/>
      </w:pPr>
      <w:r>
        <w:rPr>
          <w:spacing w:val="-2"/>
        </w:rPr>
        <w:t>况的新的或进一步证据而需要调整或有对价的，相应调整合并商誉。购买方发生的合并成本及在</w:t>
      </w:r>
      <w:r>
        <w:rPr>
          <w:spacing w:val="-25"/>
        </w:rPr>
        <w:t> </w:t>
      </w:r>
      <w:r>
        <w:rPr>
          <w:spacing w:val="-25"/>
        </w:rPr>
      </w:r>
      <w:r>
        <w:rPr>
          <w:spacing w:val="-2"/>
        </w:rPr>
        <w:t>合并中取得的可辨认净资产按购买日的公允价值计量。合并成本大于合并中取得的被购买方于购</w:t>
      </w:r>
    </w:p>
    <w:p>
      <w:pPr>
        <w:pStyle w:val="BodyText"/>
        <w:spacing w:line="272" w:lineRule="exact" w:before="1"/>
        <w:ind w:right="137"/>
        <w:jc w:val="both"/>
      </w:pPr>
      <w:r>
        <w:rPr>
          <w:spacing w:val="-2"/>
        </w:rPr>
        <w:t>买日可辨认净资产公允价值份额的差额，确认为商誉。合并成本小于合并中取得的被购买方可辨</w:t>
      </w:r>
      <w:r>
        <w:rPr>
          <w:spacing w:val="-25"/>
        </w:rPr>
        <w:t> </w:t>
      </w:r>
      <w:r>
        <w:rPr>
          <w:spacing w:val="-25"/>
        </w:rPr>
      </w:r>
      <w:r>
        <w:rPr>
          <w:spacing w:val="-2"/>
        </w:rPr>
        <w:t>认净资产公允价值份额的，首先对取得的被购买方各项可辨认资产、负债及或有负债的公允价值</w:t>
      </w:r>
    </w:p>
    <w:p>
      <w:pPr>
        <w:pStyle w:val="BodyText"/>
        <w:spacing w:line="272" w:lineRule="exact" w:before="2"/>
        <w:ind w:right="137"/>
        <w:jc w:val="both"/>
      </w:pPr>
      <w:r>
        <w:rPr>
          <w:spacing w:val="-2"/>
        </w:rPr>
        <w:t>以及合并成本的计量进行复核，复核后合并成本仍小于合并中取得的被购买方可辨认净资产公允</w:t>
      </w:r>
      <w:r>
        <w:rPr>
          <w:spacing w:val="-25"/>
        </w:rPr>
        <w:t> </w:t>
      </w:r>
      <w:r>
        <w:rPr>
          <w:spacing w:val="-25"/>
        </w:rPr>
      </w:r>
      <w:r>
        <w:rPr/>
        <w:t>价值份额的，其差额计入当期损益。</w:t>
      </w:r>
    </w:p>
    <w:p>
      <w:pPr>
        <w:pStyle w:val="BodyText"/>
        <w:spacing w:line="272" w:lineRule="exact" w:before="1"/>
        <w:ind w:right="129" w:firstLine="419"/>
        <w:jc w:val="both"/>
      </w:pPr>
      <w:r>
        <w:rPr>
          <w:spacing w:val="-2"/>
        </w:rPr>
        <w:t>购买方取得被购买方的可抵扣暂时性差异，在购买日因不符合递延所得税资产确认条件而未</w:t>
      </w:r>
      <w:r>
        <w:rPr>
          <w:w w:val="100"/>
        </w:rPr>
        <w:t> </w:t>
      </w:r>
      <w:r>
        <w:rPr>
          <w:spacing w:val="-7"/>
        </w:rPr>
        <w:t>予确认的，在购买日后 </w:t>
      </w:r>
      <w:r>
        <w:rPr>
          <w:rFonts w:ascii="Arial" w:hAnsi="Arial" w:cs="Arial" w:eastAsia="Arial" w:hint="default"/>
        </w:rPr>
        <w:t>12</w:t>
      </w:r>
      <w:r>
        <w:rPr>
          <w:rFonts w:ascii="Arial" w:hAnsi="Arial" w:cs="Arial" w:eastAsia="Arial" w:hint="default"/>
          <w:spacing w:val="19"/>
        </w:rPr>
        <w:t> </w:t>
      </w:r>
      <w:r>
        <w:rPr>
          <w:spacing w:val="-4"/>
        </w:rPr>
        <w:t>个月内，如取得新的或进一步的信息表明购买日的相关情况已经存在，</w:t>
      </w:r>
    </w:p>
    <w:p>
      <w:pPr>
        <w:pStyle w:val="BodyText"/>
        <w:spacing w:line="272" w:lineRule="exact" w:before="1"/>
        <w:ind w:right="137"/>
        <w:jc w:val="both"/>
      </w:pPr>
      <w:r>
        <w:rPr>
          <w:spacing w:val="-2"/>
        </w:rPr>
        <w:t>预期被购买方在购买日可抵扣暂时性差异带来的经济利益能够实现的，则确认相关的递延所得税</w:t>
      </w:r>
      <w:r>
        <w:rPr>
          <w:spacing w:val="-25"/>
        </w:rPr>
        <w:t> </w:t>
      </w:r>
      <w:r>
        <w:rPr>
          <w:spacing w:val="-25"/>
        </w:rPr>
      </w:r>
      <w:r>
        <w:rPr>
          <w:spacing w:val="-2"/>
        </w:rPr>
        <w:t>资产，同时减少商誉，商誉不足冲减的，差额部分确认为当期损益；除上述情况以外，确认与企</w:t>
      </w:r>
    </w:p>
    <w:p>
      <w:pPr>
        <w:pStyle w:val="BodyText"/>
        <w:spacing w:line="272" w:lineRule="exact" w:before="1"/>
        <w:ind w:left="558" w:right="0" w:hanging="420"/>
        <w:jc w:val="left"/>
      </w:pPr>
      <w:r>
        <w:rPr/>
        <w:t>业合并相关的递延所得税资产的，计入当期损益。</w:t>
      </w:r>
      <w:r>
        <w:rPr>
          <w:w w:val="100"/>
        </w:rPr>
        <w:t> </w:t>
      </w:r>
      <w:r>
        <w:rPr>
          <w:spacing w:val="-2"/>
        </w:rPr>
        <w:t>通过多次交易分步实现的非同一控制下企业合并，根据《财政部关于印发企业会计准则解释</w:t>
      </w:r>
    </w:p>
    <w:p>
      <w:pPr>
        <w:pStyle w:val="BodyText"/>
        <w:spacing w:line="225" w:lineRule="auto"/>
        <w:ind w:right="127"/>
        <w:jc w:val="both"/>
      </w:pPr>
      <w:r>
        <w:rPr/>
        <w:t>第</w:t>
      </w:r>
      <w:r>
        <w:rPr>
          <w:spacing w:val="-48"/>
        </w:rPr>
        <w:t> </w:t>
      </w:r>
      <w:r>
        <w:rPr>
          <w:rFonts w:ascii="Arial" w:hAnsi="Arial" w:cs="Arial" w:eastAsia="Arial" w:hint="default"/>
        </w:rPr>
        <w:t>5</w:t>
      </w:r>
      <w:r>
        <w:rPr>
          <w:rFonts w:ascii="Arial" w:hAnsi="Arial" w:cs="Arial" w:eastAsia="Arial" w:hint="default"/>
          <w:spacing w:val="-3"/>
        </w:rPr>
        <w:t> </w:t>
      </w:r>
      <w:r>
        <w:rPr>
          <w:spacing w:val="-3"/>
        </w:rPr>
        <w:t>号的通知》（财会〔</w:t>
      </w:r>
      <w:r>
        <w:rPr>
          <w:rFonts w:ascii="Arial" w:hAnsi="Arial" w:cs="Arial" w:eastAsia="Arial" w:hint="default"/>
          <w:spacing w:val="-3"/>
        </w:rPr>
        <w:t>2012</w:t>
      </w:r>
      <w:r>
        <w:rPr>
          <w:spacing w:val="-3"/>
        </w:rPr>
        <w:t>〕</w:t>
      </w:r>
      <w:r>
        <w:rPr>
          <w:rFonts w:ascii="Arial" w:hAnsi="Arial" w:cs="Arial" w:eastAsia="Arial" w:hint="default"/>
          <w:spacing w:val="-3"/>
        </w:rPr>
        <w:t>19</w:t>
      </w:r>
      <w:r>
        <w:rPr>
          <w:rFonts w:ascii="Arial" w:hAnsi="Arial" w:cs="Arial" w:eastAsia="Arial" w:hint="default"/>
          <w:spacing w:val="-1"/>
        </w:rPr>
        <w:t> </w:t>
      </w:r>
      <w:r>
        <w:rPr>
          <w:spacing w:val="-3"/>
        </w:rPr>
        <w:t>号）和《企业会计准则第</w:t>
      </w:r>
      <w:r>
        <w:rPr>
          <w:spacing w:val="-48"/>
        </w:rPr>
        <w:t> </w:t>
      </w:r>
      <w:r>
        <w:rPr>
          <w:rFonts w:ascii="Arial" w:hAnsi="Arial" w:cs="Arial" w:eastAsia="Arial" w:hint="default"/>
        </w:rPr>
        <w:t>33</w:t>
      </w:r>
      <w:r>
        <w:rPr>
          <w:rFonts w:ascii="Arial" w:hAnsi="Arial" w:cs="Arial" w:eastAsia="Arial" w:hint="default"/>
          <w:spacing w:val="-1"/>
        </w:rPr>
        <w:t> </w:t>
      </w:r>
      <w:r>
        <w:rPr/>
        <w:t>号</w:t>
      </w:r>
      <w:r>
        <w:rPr>
          <w:rFonts w:ascii="Arial" w:hAnsi="Arial" w:cs="Arial" w:eastAsia="Arial" w:hint="default"/>
        </w:rPr>
        <w:t>——</w:t>
      </w:r>
      <w:r>
        <w:rPr/>
        <w:t>合并财务报表》第五十一</w:t>
      </w:r>
      <w:r>
        <w:rPr>
          <w:spacing w:val="-103"/>
        </w:rPr>
        <w:t> </w:t>
      </w:r>
      <w:r>
        <w:rPr>
          <w:spacing w:val="-103"/>
        </w:rPr>
      </w:r>
      <w:r>
        <w:rPr>
          <w:spacing w:val="-2"/>
        </w:rPr>
        <w:t>条关于</w:t>
      </w:r>
      <w:r>
        <w:rPr>
          <w:rFonts w:ascii="Arial" w:hAnsi="Arial" w:cs="Arial" w:eastAsia="Arial" w:hint="default"/>
          <w:spacing w:val="-2"/>
        </w:rPr>
        <w:t>“</w:t>
      </w:r>
      <w:r>
        <w:rPr>
          <w:spacing w:val="-2"/>
        </w:rPr>
        <w:t>一揽子交易</w:t>
      </w:r>
      <w:r>
        <w:rPr>
          <w:rFonts w:ascii="Arial" w:hAnsi="Arial" w:cs="Arial" w:eastAsia="Arial" w:hint="default"/>
          <w:spacing w:val="-2"/>
        </w:rPr>
        <w:t>”</w:t>
      </w:r>
      <w:r>
        <w:rPr>
          <w:spacing w:val="-2"/>
        </w:rPr>
        <w:t>的判断标准（参见本附注五、</w:t>
      </w:r>
      <w:r>
        <w:rPr>
          <w:rFonts w:ascii="Arial" w:hAnsi="Arial" w:cs="Arial" w:eastAsia="Arial" w:hint="default"/>
          <w:spacing w:val="-2"/>
        </w:rPr>
        <w:t>6</w:t>
      </w:r>
      <w:r>
        <w:rPr>
          <w:spacing w:val="-2"/>
        </w:rPr>
        <w:t>（</w:t>
      </w:r>
      <w:r>
        <w:rPr>
          <w:rFonts w:ascii="Arial" w:hAnsi="Arial" w:cs="Arial" w:eastAsia="Arial" w:hint="default"/>
          <w:spacing w:val="-2"/>
        </w:rPr>
        <w:t>2</w:t>
      </w:r>
      <w:r>
        <w:rPr>
          <w:spacing w:val="-2"/>
        </w:rPr>
        <w:t>）），判断该多次交易是否属于</w:t>
      </w:r>
      <w:r>
        <w:rPr>
          <w:rFonts w:ascii="Arial" w:hAnsi="Arial" w:cs="Arial" w:eastAsia="Arial" w:hint="default"/>
          <w:spacing w:val="-2"/>
        </w:rPr>
        <w:t>“</w:t>
      </w:r>
      <w:r>
        <w:rPr>
          <w:spacing w:val="-2"/>
        </w:rPr>
        <w:t>一揽子交</w:t>
      </w:r>
      <w:r>
        <w:rPr>
          <w:spacing w:val="-38"/>
        </w:rPr>
        <w:t> </w:t>
      </w:r>
      <w:r>
        <w:rPr>
          <w:spacing w:val="-38"/>
        </w:rPr>
      </w:r>
      <w:r>
        <w:rPr>
          <w:spacing w:val="-2"/>
        </w:rPr>
        <w:t>易</w:t>
      </w:r>
      <w:r>
        <w:rPr>
          <w:rFonts w:ascii="Arial" w:hAnsi="Arial" w:cs="Arial" w:eastAsia="Arial" w:hint="default"/>
          <w:spacing w:val="-2"/>
        </w:rPr>
        <w:t>”</w:t>
      </w:r>
      <w:r>
        <w:rPr>
          <w:spacing w:val="-2"/>
        </w:rPr>
        <w:t>。属于</w:t>
      </w:r>
      <w:r>
        <w:rPr>
          <w:rFonts w:ascii="Arial" w:hAnsi="Arial" w:cs="Arial" w:eastAsia="Arial" w:hint="default"/>
          <w:spacing w:val="-2"/>
        </w:rPr>
        <w:t>“</w:t>
      </w:r>
      <w:r>
        <w:rPr>
          <w:spacing w:val="-2"/>
        </w:rPr>
        <w:t>一揽子交易</w:t>
      </w:r>
      <w:r>
        <w:rPr>
          <w:rFonts w:ascii="Arial" w:hAnsi="Arial" w:cs="Arial" w:eastAsia="Arial" w:hint="default"/>
          <w:spacing w:val="-2"/>
        </w:rPr>
        <w:t>”</w:t>
      </w:r>
      <w:r>
        <w:rPr>
          <w:spacing w:val="-2"/>
        </w:rPr>
        <w:t>的，参考本部分前面各段描述及本附注五、</w:t>
      </w:r>
      <w:r>
        <w:rPr>
          <w:rFonts w:ascii="Arial" w:hAnsi="Arial" w:cs="Arial" w:eastAsia="Arial" w:hint="default"/>
          <w:spacing w:val="-2"/>
        </w:rPr>
        <w:t>14</w:t>
      </w:r>
      <w:r>
        <w:rPr>
          <w:rFonts w:ascii="Arial" w:hAnsi="Arial" w:cs="Arial" w:eastAsia="Arial" w:hint="default"/>
          <w:spacing w:val="-2"/>
        </w:rPr>
        <w:t>“</w:t>
      </w:r>
      <w:r>
        <w:rPr>
          <w:spacing w:val="-2"/>
        </w:rPr>
        <w:t>长期股权投资</w:t>
      </w:r>
      <w:r>
        <w:rPr>
          <w:rFonts w:ascii="Arial" w:hAnsi="Arial" w:cs="Arial" w:eastAsia="Arial" w:hint="default"/>
          <w:spacing w:val="-2"/>
        </w:rPr>
        <w:t>”</w:t>
      </w:r>
      <w:r>
        <w:rPr>
          <w:spacing w:val="-2"/>
        </w:rPr>
        <w:t>进行会计处</w:t>
      </w:r>
      <w:r>
        <w:rPr>
          <w:spacing w:val="-24"/>
        </w:rPr>
        <w:t> </w:t>
      </w:r>
      <w:r>
        <w:rPr>
          <w:spacing w:val="-24"/>
        </w:rPr>
      </w:r>
      <w:r>
        <w:rPr/>
        <w:t>理；不属于</w:t>
      </w:r>
      <w:r>
        <w:rPr>
          <w:rFonts w:ascii="Arial" w:hAnsi="Arial" w:cs="Arial" w:eastAsia="Arial" w:hint="default"/>
        </w:rPr>
        <w:t>“</w:t>
      </w:r>
      <w:r>
        <w:rPr/>
        <w:t>一揽子交易</w:t>
      </w:r>
      <w:r>
        <w:rPr>
          <w:rFonts w:ascii="Arial" w:hAnsi="Arial" w:cs="Arial" w:eastAsia="Arial" w:hint="default"/>
        </w:rPr>
        <w:t>”</w:t>
      </w:r>
      <w:r>
        <w:rPr/>
        <w:t>的，区分个别财务报表和合并财务报表进行相关会计处理：</w:t>
      </w:r>
    </w:p>
    <w:p>
      <w:pPr>
        <w:pStyle w:val="BodyText"/>
        <w:spacing w:line="237" w:lineRule="auto"/>
        <w:ind w:right="128" w:firstLine="419"/>
        <w:jc w:val="both"/>
      </w:pPr>
      <w:r>
        <w:rPr>
          <w:spacing w:val="-2"/>
        </w:rPr>
        <w:t>在个别财务报表中，以购买日之前所持被购买方的股权投资的账面价值与购买日新增投资成</w:t>
      </w:r>
      <w:r>
        <w:rPr>
          <w:w w:val="100"/>
        </w:rPr>
        <w:t> </w:t>
      </w:r>
      <w:r>
        <w:rPr>
          <w:spacing w:val="-6"/>
          <w:w w:val="100"/>
        </w:rPr>
        <w:t>本之和，作为该项投资的初始投资成本；购买日之前持有的被购买方的股权涉及其他综合收益的，</w:t>
      </w:r>
      <w:r>
        <w:rPr>
          <w:w w:val="100"/>
        </w:rPr>
        <w:t> </w:t>
      </w:r>
      <w:r>
        <w:rPr>
          <w:spacing w:val="-2"/>
        </w:rPr>
        <w:t>在处置该项投资时将与其相关的其他综合收益采用与被购买方直接处置相关资产或负债相同的基</w:t>
      </w:r>
      <w:r>
        <w:rPr>
          <w:spacing w:val="-25"/>
        </w:rPr>
        <w:t> </w:t>
      </w:r>
      <w:r>
        <w:rPr>
          <w:spacing w:val="-25"/>
        </w:rPr>
      </w:r>
      <w:r>
        <w:rPr>
          <w:spacing w:val="-2"/>
        </w:rPr>
        <w:t>础进行会计处理（即，除了按照权益法核算的在被购买方重新计量设定受益计划净负债或净资产</w:t>
      </w:r>
      <w:r>
        <w:rPr>
          <w:spacing w:val="-25"/>
        </w:rPr>
        <w:t> </w:t>
      </w:r>
      <w:r>
        <w:rPr>
          <w:spacing w:val="-25"/>
        </w:rPr>
      </w:r>
      <w:r>
        <w:rPr/>
        <w:t>导致的变动中的相应份额以外，其余转入当期投资收益）。</w:t>
      </w:r>
    </w:p>
    <w:p>
      <w:pPr>
        <w:pStyle w:val="BodyText"/>
        <w:spacing w:line="237" w:lineRule="auto" w:before="1"/>
        <w:ind w:right="137" w:firstLine="419"/>
        <w:jc w:val="both"/>
      </w:pPr>
      <w:r>
        <w:rPr>
          <w:spacing w:val="-2"/>
        </w:rPr>
        <w:t>在合并财务报表中，对于购买日之前持有的被购买方的股权，按照该股权在购买日的公允价</w:t>
      </w:r>
      <w:r>
        <w:rPr>
          <w:w w:val="100"/>
        </w:rPr>
        <w:t> </w:t>
      </w:r>
      <w:r>
        <w:rPr>
          <w:spacing w:val="-2"/>
        </w:rPr>
        <w:t>值进行重新计量，公允价值与其账面价值的差额计入当期投资收益；购买日之前持有的被购买方</w:t>
      </w:r>
      <w:r>
        <w:rPr>
          <w:spacing w:val="-25"/>
        </w:rPr>
        <w:t> </w:t>
      </w:r>
      <w:r>
        <w:rPr>
          <w:spacing w:val="-25"/>
        </w:rPr>
      </w:r>
      <w:r>
        <w:rPr>
          <w:spacing w:val="-2"/>
        </w:rPr>
        <w:t>的股权涉及其他综合收益的，与其相关的其他综合收益应当采用与被购买方直接处置相关资产或</w:t>
      </w:r>
      <w:r>
        <w:rPr>
          <w:spacing w:val="-25"/>
        </w:rPr>
        <w:t> </w:t>
      </w:r>
      <w:r>
        <w:rPr>
          <w:spacing w:val="-25"/>
        </w:rPr>
      </w:r>
      <w:r>
        <w:rPr>
          <w:spacing w:val="-2"/>
        </w:rPr>
        <w:t>负债相同的基础进行会计处理（即，除了按照权益法核算的在被购买方重新计量设定受益计划净</w:t>
      </w:r>
      <w:r>
        <w:rPr>
          <w:spacing w:val="-25"/>
        </w:rPr>
        <w:t> </w:t>
      </w:r>
      <w:r>
        <w:rPr>
          <w:spacing w:val="-25"/>
        </w:rPr>
      </w:r>
      <w:r>
        <w:rPr/>
        <w:t>负债或净资产导致的变动中的相应份额以外，其余转为购买日所属当期投资收益）。</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spacing w:line="274" w:lineRule="exact" w:before="56"/>
        <w:ind w:right="0"/>
        <w:jc w:val="both"/>
      </w:pPr>
      <w:r>
        <w:rPr/>
        <w:t>√适用</w:t>
      </w:r>
      <w:r>
        <w:rPr>
          <w:spacing w:val="104"/>
        </w:rPr>
        <w:t> </w:t>
      </w:r>
      <w:r>
        <w:rPr/>
        <w:t>□不适用</w:t>
      </w:r>
    </w:p>
    <w:p>
      <w:pPr>
        <w:pStyle w:val="BodyText"/>
        <w:spacing w:line="289" w:lineRule="exact"/>
        <w:ind w:left="558" w:right="0"/>
        <w:jc w:val="left"/>
      </w:pPr>
      <w:r>
        <w:rPr/>
        <w:t>（</w:t>
      </w:r>
      <w:r>
        <w:rPr>
          <w:rFonts w:ascii="Arial" w:hAnsi="Arial" w:cs="Arial" w:eastAsia="Arial" w:hint="default"/>
        </w:rPr>
        <w:t>1</w:t>
      </w:r>
      <w:r>
        <w:rPr/>
        <w:t>）合并财务报表范围的确定原则</w:t>
      </w:r>
    </w:p>
    <w:p>
      <w:pPr>
        <w:spacing w:after="0" w:line="289" w:lineRule="exact"/>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37" w:lineRule="auto" w:before="38"/>
        <w:ind w:right="217" w:firstLine="419"/>
        <w:jc w:val="both"/>
      </w:pPr>
      <w:r>
        <w:rPr>
          <w:spacing w:val="-2"/>
        </w:rPr>
        <w:t>合并财务报表的合并范围以控制为基础予以确定。控制是指本公司拥有对被投资方的权力，</w:t>
      </w:r>
      <w:r>
        <w:rPr>
          <w:w w:val="100"/>
        </w:rPr>
        <w:t> </w:t>
      </w:r>
      <w:r>
        <w:rPr>
          <w:spacing w:val="-2"/>
        </w:rPr>
        <w:t>通过参与被投资方的相关活动而享有可变回报，并且有能力运用对被投资方的权力影响该回报金</w:t>
      </w:r>
      <w:r>
        <w:rPr>
          <w:spacing w:val="-25"/>
        </w:rPr>
        <w:t> </w:t>
      </w:r>
      <w:r>
        <w:rPr>
          <w:spacing w:val="-25"/>
        </w:rPr>
      </w:r>
      <w:r>
        <w:rPr/>
        <w:t>额。合并范围包括本公司及全部子公司。子公司，是指被本公司控制的主体。</w:t>
      </w:r>
    </w:p>
    <w:p>
      <w:pPr>
        <w:pStyle w:val="BodyText"/>
        <w:spacing w:line="272" w:lineRule="exact" w:before="26"/>
        <w:ind w:right="217" w:firstLine="419"/>
        <w:jc w:val="both"/>
      </w:pPr>
      <w:r>
        <w:rPr>
          <w:spacing w:val="-2"/>
        </w:rPr>
        <w:t>一旦相关事实和情况的变化导致上述控制定义涉及的相关要素发生了变化，本公司将进行重</w:t>
      </w:r>
      <w:r>
        <w:rPr>
          <w:w w:val="100"/>
        </w:rPr>
        <w:t> </w:t>
      </w:r>
      <w:r>
        <w:rPr/>
        <w:t>新评估。</w:t>
      </w:r>
    </w:p>
    <w:p>
      <w:pPr>
        <w:pStyle w:val="BodyText"/>
        <w:spacing w:line="272" w:lineRule="exact" w:before="1"/>
        <w:ind w:left="558" w:right="98"/>
        <w:jc w:val="left"/>
      </w:pPr>
      <w:r>
        <w:rPr/>
        <w:t>（</w:t>
      </w:r>
      <w:r>
        <w:rPr>
          <w:rFonts w:ascii="Arial" w:hAnsi="Arial" w:cs="Arial" w:eastAsia="Arial" w:hint="default"/>
        </w:rPr>
        <w:t>2</w:t>
      </w:r>
      <w:r>
        <w:rPr/>
        <w:t>）合并财务报表编制的方法</w:t>
      </w:r>
      <w:r>
        <w:rPr>
          <w:w w:val="100"/>
        </w:rPr>
        <w:t> </w:t>
      </w:r>
      <w:r>
        <w:rPr>
          <w:spacing w:val="-4"/>
          <w:w w:val="100"/>
        </w:rPr>
        <w:t>从取得子公司的净资产和生产经营决策的实际控制权之日起，本公司开始将其纳入合并范围；</w:t>
      </w:r>
    </w:p>
    <w:p>
      <w:pPr>
        <w:pStyle w:val="BodyText"/>
        <w:spacing w:line="272" w:lineRule="exact" w:before="1"/>
        <w:ind w:right="217"/>
        <w:jc w:val="both"/>
      </w:pPr>
      <w:r>
        <w:rPr>
          <w:spacing w:val="-2"/>
        </w:rPr>
        <w:t>从丧失实际控制权之日起停止纳入合并范围。对于处置的子公司，处置日前的经营成果和现金流</w:t>
      </w:r>
      <w:r>
        <w:rPr>
          <w:spacing w:val="-25"/>
        </w:rPr>
        <w:t> </w:t>
      </w:r>
      <w:r>
        <w:rPr>
          <w:spacing w:val="-25"/>
        </w:rPr>
      </w:r>
      <w:r>
        <w:rPr>
          <w:spacing w:val="-2"/>
        </w:rPr>
        <w:t>量已经适当地包括在合并利润表和合并现金流量表中；当期处置的子公司，不调整合并资产负债</w:t>
      </w:r>
    </w:p>
    <w:p>
      <w:pPr>
        <w:pStyle w:val="BodyText"/>
        <w:spacing w:line="272" w:lineRule="exact" w:before="1"/>
        <w:ind w:right="217"/>
        <w:jc w:val="both"/>
      </w:pPr>
      <w:r>
        <w:rPr>
          <w:spacing w:val="-2"/>
        </w:rPr>
        <w:t>表的期初数。非同一控制下企业合并增加的子公司，其购买日后的经营成果及现金流量已经适当</w:t>
      </w:r>
      <w:r>
        <w:rPr>
          <w:spacing w:val="-25"/>
        </w:rPr>
        <w:t> </w:t>
      </w:r>
      <w:r>
        <w:rPr>
          <w:spacing w:val="-25"/>
        </w:rPr>
      </w:r>
      <w:r>
        <w:rPr>
          <w:spacing w:val="-2"/>
        </w:rPr>
        <w:t>地包括在合并利润表和合并现金流量表中，且不调整合并财务报表的期初数和对比数。同一控制</w:t>
      </w:r>
    </w:p>
    <w:p>
      <w:pPr>
        <w:pStyle w:val="BodyText"/>
        <w:spacing w:line="272" w:lineRule="exact" w:before="1"/>
        <w:ind w:right="217"/>
        <w:jc w:val="both"/>
      </w:pPr>
      <w:r>
        <w:rPr>
          <w:spacing w:val="-2"/>
        </w:rPr>
        <w:t>下企业合并增加的子公司，其自合并当期期初至合并日的经营成果和现金流量已经适当地包括在</w:t>
      </w:r>
      <w:r>
        <w:rPr>
          <w:spacing w:val="-25"/>
        </w:rPr>
        <w:t> </w:t>
      </w:r>
      <w:r>
        <w:rPr>
          <w:spacing w:val="-25"/>
        </w:rPr>
      </w:r>
      <w:r>
        <w:rPr/>
        <w:t>合并利润表和合并现金流量表中，并且同时调整合并财务报表的对比数。</w:t>
      </w:r>
    </w:p>
    <w:p>
      <w:pPr>
        <w:pStyle w:val="BodyText"/>
        <w:spacing w:line="272" w:lineRule="exact" w:before="1"/>
        <w:ind w:right="217" w:firstLine="419"/>
        <w:jc w:val="both"/>
      </w:pPr>
      <w:r>
        <w:rPr>
          <w:spacing w:val="-2"/>
        </w:rPr>
        <w:t>在编制合并财务报表时，子公司与本公司采用的会计政策或会计期间不一致的，按照本公司</w:t>
      </w:r>
      <w:r>
        <w:rPr>
          <w:w w:val="100"/>
        </w:rPr>
        <w:t> </w:t>
      </w:r>
      <w:r>
        <w:rPr>
          <w:spacing w:val="-2"/>
        </w:rPr>
        <w:t>的会计政策和会计期间对子公司财务报表进行必要的调整。对于非同一控制下企业合并取得的子</w:t>
      </w:r>
    </w:p>
    <w:p>
      <w:pPr>
        <w:pStyle w:val="BodyText"/>
        <w:spacing w:line="272" w:lineRule="exact" w:before="1"/>
        <w:ind w:left="558" w:right="98" w:hanging="420"/>
        <w:jc w:val="left"/>
      </w:pPr>
      <w:r>
        <w:rPr/>
        <w:t>公司，以购买日可辨认净资产公允价值为基础对其财务报表进行调整。</w:t>
      </w:r>
      <w:r>
        <w:rPr>
          <w:w w:val="100"/>
        </w:rPr>
        <w:t> </w:t>
      </w:r>
      <w:r>
        <w:rPr/>
        <w:t>公司内所有重大往来余额、交易及未实现利润在合并财务报表编制时予以抵销。</w:t>
      </w:r>
    </w:p>
    <w:p>
      <w:pPr>
        <w:pStyle w:val="BodyText"/>
        <w:spacing w:line="272" w:lineRule="exact" w:before="1"/>
        <w:ind w:right="217" w:firstLine="419"/>
        <w:jc w:val="both"/>
      </w:pPr>
      <w:r>
        <w:rPr>
          <w:spacing w:val="-2"/>
        </w:rPr>
        <w:t>子公司的股东权益及当期净损益中不属于本公司所拥有的部分分别作为少数股东权益及少数</w:t>
      </w:r>
      <w:r>
        <w:rPr>
          <w:w w:val="100"/>
        </w:rPr>
        <w:t> </w:t>
      </w:r>
      <w:r>
        <w:rPr>
          <w:spacing w:val="-2"/>
        </w:rPr>
        <w:t>股东损益在合并财务报表中股东权益及净利润项下单独列示。子公司当期净损益中属于少数股东</w:t>
      </w:r>
      <w:r>
        <w:rPr>
          <w:spacing w:val="-25"/>
        </w:rPr>
        <w:t> </w:t>
      </w:r>
      <w:r>
        <w:rPr>
          <w:spacing w:val="-25"/>
        </w:rPr>
      </w:r>
      <w:r>
        <w:rPr/>
        <w:t>权益的份额，在合并利润表中净利润项目下以</w:t>
      </w:r>
      <w:r>
        <w:rPr>
          <w:rFonts w:ascii="Arial" w:hAnsi="Arial" w:cs="Arial" w:eastAsia="Arial" w:hint="default"/>
        </w:rPr>
        <w:t>“</w:t>
      </w:r>
      <w:r>
        <w:rPr/>
        <w:t>少数股东损益</w:t>
      </w:r>
      <w:r>
        <w:rPr>
          <w:rFonts w:ascii="Arial" w:hAnsi="Arial" w:cs="Arial" w:eastAsia="Arial" w:hint="default"/>
        </w:rPr>
        <w:t>”</w:t>
      </w:r>
      <w:r>
        <w:rPr/>
        <w:t>项目列示。少数股东分担的子公司</w:t>
      </w:r>
    </w:p>
    <w:p>
      <w:pPr>
        <w:pStyle w:val="BodyText"/>
        <w:spacing w:line="272" w:lineRule="exact" w:before="1"/>
        <w:ind w:left="558" w:right="98" w:hanging="420"/>
        <w:jc w:val="left"/>
      </w:pPr>
      <w:r>
        <w:rPr/>
        <w:t>的亏损超过了少数股东在该子公司期初股东权益中所享有的份额，仍冲减少数股东权益。</w:t>
      </w:r>
      <w:r>
        <w:rPr>
          <w:w w:val="100"/>
        </w:rPr>
        <w:t> </w:t>
      </w:r>
      <w:r>
        <w:rPr>
          <w:spacing w:val="-2"/>
        </w:rPr>
        <w:t>当因处置部分股权投资或其他原因丧失了对原有子公司的控制权时，对于剩余股权，按照其</w:t>
      </w:r>
    </w:p>
    <w:p>
      <w:pPr>
        <w:pStyle w:val="BodyText"/>
        <w:spacing w:line="272" w:lineRule="exact" w:before="1"/>
        <w:ind w:right="217"/>
        <w:jc w:val="both"/>
      </w:pPr>
      <w:r>
        <w:rPr>
          <w:spacing w:val="-2"/>
        </w:rPr>
        <w:t>在丧失控制权日的公允价值进行重新计量。处置股权取得的对价与剩余股权公允价值之和，减去</w:t>
      </w:r>
      <w:r>
        <w:rPr>
          <w:spacing w:val="-25"/>
        </w:rPr>
        <w:t> </w:t>
      </w:r>
      <w:r>
        <w:rPr>
          <w:spacing w:val="-25"/>
        </w:rPr>
      </w:r>
      <w:r>
        <w:rPr>
          <w:spacing w:val="-2"/>
        </w:rPr>
        <w:t>按原持股比例计算应享有原有子公司自购买日开始持续计算的净资产的份额之间的差额，计入丧</w:t>
      </w:r>
    </w:p>
    <w:p>
      <w:pPr>
        <w:pStyle w:val="BodyText"/>
        <w:spacing w:line="272" w:lineRule="exact" w:before="2"/>
        <w:ind w:right="217"/>
        <w:jc w:val="both"/>
      </w:pPr>
      <w:r>
        <w:rPr>
          <w:spacing w:val="-2"/>
        </w:rPr>
        <w:t>失控制权当期的投资收益。与原有子公司股权投资相关的其他综合收益，在丧失控制权时采用与</w:t>
      </w:r>
      <w:r>
        <w:rPr>
          <w:spacing w:val="-25"/>
        </w:rPr>
        <w:t> </w:t>
      </w:r>
      <w:r>
        <w:rPr>
          <w:spacing w:val="-25"/>
        </w:rPr>
      </w:r>
      <w:r>
        <w:rPr>
          <w:spacing w:val="-2"/>
        </w:rPr>
        <w:t>被购买方直接处置相关资产或负债相同的基础进行会计处理（即，除了在该原有子公司重新计量</w:t>
      </w:r>
    </w:p>
    <w:p>
      <w:pPr>
        <w:pStyle w:val="BodyText"/>
        <w:spacing w:line="272" w:lineRule="exact" w:before="1"/>
        <w:ind w:right="208"/>
        <w:jc w:val="both"/>
      </w:pPr>
      <w:r>
        <w:rPr>
          <w:spacing w:val="-2"/>
        </w:rPr>
        <w:t>设定受益计划净负债或净资产导致的变动以外，其余一并转为当期投资收益）。其后，对该部分</w:t>
      </w:r>
      <w:r>
        <w:rPr>
          <w:spacing w:val="-25"/>
        </w:rPr>
        <w:t> </w:t>
      </w:r>
      <w:r>
        <w:rPr>
          <w:spacing w:val="-25"/>
        </w:rPr>
      </w:r>
      <w:r>
        <w:rPr/>
        <w:t>剩余股权按照《企业会计准则第</w:t>
      </w:r>
      <w:r>
        <w:rPr>
          <w:spacing w:val="-54"/>
        </w:rPr>
        <w:t> </w:t>
      </w:r>
      <w:r>
        <w:rPr>
          <w:rFonts w:ascii="Arial" w:hAnsi="Arial" w:cs="Arial" w:eastAsia="Arial" w:hint="default"/>
        </w:rPr>
        <w:t>2</w:t>
      </w:r>
      <w:r>
        <w:rPr>
          <w:rFonts w:ascii="Arial" w:hAnsi="Arial" w:cs="Arial" w:eastAsia="Arial" w:hint="default"/>
          <w:spacing w:val="-9"/>
        </w:rPr>
        <w:t> </w:t>
      </w:r>
      <w:r>
        <w:rPr/>
        <w:t>号</w:t>
      </w:r>
      <w:r>
        <w:rPr>
          <w:rFonts w:ascii="Arial" w:hAnsi="Arial" w:cs="Arial" w:eastAsia="Arial" w:hint="default"/>
        </w:rPr>
        <w:t>——</w:t>
      </w:r>
      <w:r>
        <w:rPr/>
        <w:t>长期股权投资》或《企业会计准则第</w:t>
      </w:r>
      <w:r>
        <w:rPr>
          <w:spacing w:val="-53"/>
        </w:rPr>
        <w:t> </w:t>
      </w:r>
      <w:r>
        <w:rPr>
          <w:rFonts w:ascii="Arial" w:hAnsi="Arial" w:cs="Arial" w:eastAsia="Arial" w:hint="default"/>
        </w:rPr>
        <w:t>22</w:t>
      </w:r>
      <w:r>
        <w:rPr>
          <w:rFonts w:ascii="Arial" w:hAnsi="Arial" w:cs="Arial" w:eastAsia="Arial" w:hint="default"/>
          <w:spacing w:val="-9"/>
        </w:rPr>
        <w:t> </w:t>
      </w:r>
      <w:r>
        <w:rPr/>
        <w:t>号</w:t>
      </w:r>
      <w:r>
        <w:rPr>
          <w:rFonts w:ascii="Arial" w:hAnsi="Arial" w:cs="Arial" w:eastAsia="Arial" w:hint="default"/>
        </w:rPr>
        <w:t>——</w:t>
      </w:r>
      <w:r>
        <w:rPr/>
        <w:t>金融工</w:t>
      </w:r>
    </w:p>
    <w:p>
      <w:pPr>
        <w:pStyle w:val="BodyText"/>
        <w:spacing w:line="272" w:lineRule="exact" w:before="1"/>
        <w:ind w:right="208"/>
        <w:jc w:val="both"/>
      </w:pPr>
      <w:r>
        <w:rPr>
          <w:spacing w:val="-3"/>
        </w:rPr>
        <w:t>具确认和计量》等相关规定进行后续计量，详见本附注五、</w:t>
      </w:r>
      <w:r>
        <w:rPr>
          <w:rFonts w:ascii="Arial" w:hAnsi="Arial" w:cs="Arial" w:eastAsia="Arial" w:hint="default"/>
          <w:spacing w:val="-3"/>
        </w:rPr>
        <w:t>14</w:t>
      </w:r>
      <w:r>
        <w:rPr>
          <w:rFonts w:ascii="Arial" w:hAnsi="Arial" w:cs="Arial" w:eastAsia="Arial" w:hint="default"/>
          <w:spacing w:val="-3"/>
        </w:rPr>
        <w:t>“</w:t>
      </w:r>
      <w:r>
        <w:rPr>
          <w:spacing w:val="-3"/>
        </w:rPr>
        <w:t>长期股权投资</w:t>
      </w:r>
      <w:r>
        <w:rPr>
          <w:rFonts w:ascii="Arial" w:hAnsi="Arial" w:cs="Arial" w:eastAsia="Arial" w:hint="default"/>
          <w:spacing w:val="-3"/>
        </w:rPr>
        <w:t>”</w:t>
      </w:r>
      <w:r>
        <w:rPr>
          <w:spacing w:val="-3"/>
        </w:rPr>
        <w:t>或本附注五、</w:t>
      </w:r>
      <w:r>
        <w:rPr>
          <w:rFonts w:ascii="Arial" w:hAnsi="Arial" w:cs="Arial" w:eastAsia="Arial" w:hint="default"/>
          <w:spacing w:val="-3"/>
        </w:rPr>
        <w:t>10</w:t>
      </w:r>
      <w:r>
        <w:rPr>
          <w:rFonts w:ascii="Arial" w:hAnsi="Arial" w:cs="Arial" w:eastAsia="Arial" w:hint="default"/>
          <w:spacing w:val="-3"/>
        </w:rPr>
        <w:t>“</w:t>
      </w:r>
      <w:r>
        <w:rPr>
          <w:spacing w:val="-3"/>
        </w:rPr>
        <w:t>金</w:t>
      </w:r>
      <w:r>
        <w:rPr>
          <w:spacing w:val="-10"/>
        </w:rPr>
        <w:t> </w:t>
      </w:r>
      <w:r>
        <w:rPr/>
        <w:t>融工具</w:t>
      </w:r>
      <w:r>
        <w:rPr>
          <w:rFonts w:ascii="Arial" w:hAnsi="Arial" w:cs="Arial" w:eastAsia="Arial" w:hint="default"/>
        </w:rPr>
        <w:t>”</w:t>
      </w:r>
      <w:r>
        <w:rPr/>
        <w:t>。</w:t>
      </w:r>
    </w:p>
    <w:p>
      <w:pPr>
        <w:pStyle w:val="BodyText"/>
        <w:spacing w:line="272" w:lineRule="exact" w:before="1"/>
        <w:ind w:right="217" w:firstLine="419"/>
        <w:jc w:val="both"/>
      </w:pPr>
      <w:r>
        <w:rPr>
          <w:spacing w:val="-2"/>
        </w:rPr>
        <w:t>本公司通过多次交易分步处置对子公司股权投资直至丧失控制权的，需区分处置对子公司股</w:t>
      </w:r>
      <w:r>
        <w:rPr>
          <w:w w:val="100"/>
        </w:rPr>
        <w:t> </w:t>
      </w:r>
      <w:r>
        <w:rPr>
          <w:spacing w:val="-2"/>
        </w:rPr>
        <w:t>权投资直至丧失控制权的各项交易是否属于一揽子交易。处置对子公司股权投资的各项交易的条</w:t>
      </w:r>
    </w:p>
    <w:p>
      <w:pPr>
        <w:pStyle w:val="BodyText"/>
        <w:spacing w:line="242" w:lineRule="exact"/>
        <w:ind w:right="98"/>
        <w:jc w:val="left"/>
      </w:pPr>
      <w:r>
        <w:rPr/>
        <w:t>款、条件以及经济影响符合以下一种或多种情况，通常表明应将多次交易事项作为一揽子交易进</w:t>
      </w:r>
    </w:p>
    <w:p>
      <w:pPr>
        <w:pStyle w:val="BodyText"/>
        <w:spacing w:line="242" w:lineRule="auto"/>
        <w:ind w:right="217"/>
        <w:jc w:val="both"/>
      </w:pPr>
      <w:r>
        <w:rPr>
          <w:spacing w:val="-2"/>
        </w:rPr>
        <w:t>行会计处理：</w:t>
      </w:r>
      <w:r>
        <w:rPr>
          <w:rFonts w:ascii="微软雅黑" w:hAnsi="微软雅黑" w:cs="微软雅黑" w:eastAsia="微软雅黑" w:hint="default"/>
          <w:spacing w:val="-2"/>
        </w:rPr>
        <w:t>①</w:t>
      </w:r>
      <w:r>
        <w:rPr>
          <w:spacing w:val="-2"/>
        </w:rPr>
        <w:t>这些交易是同时或者在考虑了彼此影响的情况下订立的；</w:t>
      </w:r>
      <w:r>
        <w:rPr>
          <w:rFonts w:ascii="微软雅黑" w:hAnsi="微软雅黑" w:cs="微软雅黑" w:eastAsia="微软雅黑" w:hint="default"/>
          <w:spacing w:val="-2"/>
        </w:rPr>
        <w:t>②</w:t>
      </w:r>
      <w:r>
        <w:rPr>
          <w:spacing w:val="-2"/>
        </w:rPr>
        <w:t>这些交易整体才能达</w:t>
      </w:r>
      <w:r>
        <w:rPr>
          <w:spacing w:val="-26"/>
        </w:rPr>
        <w:t> </w:t>
      </w:r>
      <w:r>
        <w:rPr>
          <w:spacing w:val="-26"/>
        </w:rPr>
      </w:r>
      <w:r>
        <w:rPr>
          <w:spacing w:val="-2"/>
        </w:rPr>
        <w:t>成一项完整的商业结果；</w:t>
      </w:r>
      <w:r>
        <w:rPr>
          <w:rFonts w:ascii="微软雅黑" w:hAnsi="微软雅黑" w:cs="微软雅黑" w:eastAsia="微软雅黑" w:hint="default"/>
          <w:spacing w:val="-2"/>
        </w:rPr>
        <w:t>③</w:t>
      </w:r>
      <w:r>
        <w:rPr>
          <w:spacing w:val="-2"/>
        </w:rPr>
        <w:t>一项交易的发生取决于其他至少一项交易的发生；</w:t>
      </w:r>
      <w:r>
        <w:rPr>
          <w:rFonts w:ascii="微软雅黑" w:hAnsi="微软雅黑" w:cs="微软雅黑" w:eastAsia="微软雅黑" w:hint="default"/>
          <w:spacing w:val="-2"/>
        </w:rPr>
        <w:t>④</w:t>
      </w:r>
      <w:r>
        <w:rPr>
          <w:spacing w:val="-2"/>
        </w:rPr>
        <w:t>一项交易单独看</w:t>
      </w:r>
      <w:r>
        <w:rPr>
          <w:spacing w:val="-25"/>
        </w:rPr>
        <w:t> </w:t>
      </w:r>
      <w:r>
        <w:rPr>
          <w:spacing w:val="-25"/>
        </w:rPr>
      </w:r>
      <w:r>
        <w:rPr>
          <w:spacing w:val="-2"/>
        </w:rPr>
        <w:t>是不经济的，但是和其他交易一并考虑时是经济的。不属于一揽子交易的，对其中的每一项交易</w:t>
      </w:r>
    </w:p>
    <w:p>
      <w:pPr>
        <w:pStyle w:val="BodyText"/>
        <w:spacing w:line="286" w:lineRule="exact"/>
        <w:ind w:right="98"/>
        <w:jc w:val="left"/>
      </w:pPr>
      <w:r>
        <w:rPr>
          <w:w w:val="100"/>
        </w:rPr>
        <w:t>视情</w:t>
      </w:r>
      <w:r>
        <w:rPr>
          <w:spacing w:val="-3"/>
          <w:w w:val="100"/>
        </w:rPr>
        <w:t>况</w:t>
      </w:r>
      <w:r>
        <w:rPr>
          <w:w w:val="100"/>
        </w:rPr>
        <w:t>分</w:t>
      </w:r>
      <w:r>
        <w:rPr>
          <w:spacing w:val="-3"/>
          <w:w w:val="100"/>
        </w:rPr>
        <w:t>别</w:t>
      </w:r>
      <w:r>
        <w:rPr>
          <w:spacing w:val="-1"/>
          <w:w w:val="100"/>
        </w:rPr>
        <w:t>按</w:t>
      </w:r>
      <w:r>
        <w:rPr>
          <w:w w:val="100"/>
        </w:rPr>
        <w:t>照</w:t>
      </w:r>
      <w:r>
        <w:rPr>
          <w:rFonts w:ascii="Arial" w:hAnsi="Arial" w:cs="Arial" w:eastAsia="Arial" w:hint="default"/>
          <w:spacing w:val="-4"/>
          <w:w w:val="100"/>
        </w:rPr>
        <w:t>“</w:t>
      </w:r>
      <w:r>
        <w:rPr>
          <w:w w:val="100"/>
        </w:rPr>
        <w:t>不</w:t>
      </w:r>
      <w:r>
        <w:rPr>
          <w:spacing w:val="-3"/>
          <w:w w:val="100"/>
        </w:rPr>
        <w:t>丧</w:t>
      </w:r>
      <w:r>
        <w:rPr>
          <w:w w:val="100"/>
        </w:rPr>
        <w:t>失</w:t>
      </w:r>
      <w:r>
        <w:rPr>
          <w:spacing w:val="-3"/>
          <w:w w:val="100"/>
        </w:rPr>
        <w:t>控</w:t>
      </w:r>
      <w:r>
        <w:rPr>
          <w:w w:val="100"/>
        </w:rPr>
        <w:t>制权</w:t>
      </w:r>
      <w:r>
        <w:rPr>
          <w:spacing w:val="-3"/>
          <w:w w:val="100"/>
        </w:rPr>
        <w:t>的</w:t>
      </w:r>
      <w:r>
        <w:rPr>
          <w:w w:val="100"/>
        </w:rPr>
        <w:t>情</w:t>
      </w:r>
      <w:r>
        <w:rPr>
          <w:spacing w:val="-3"/>
          <w:w w:val="100"/>
        </w:rPr>
        <w:t>况</w:t>
      </w:r>
      <w:r>
        <w:rPr>
          <w:w w:val="100"/>
        </w:rPr>
        <w:t>下</w:t>
      </w:r>
      <w:r>
        <w:rPr>
          <w:spacing w:val="-3"/>
          <w:w w:val="100"/>
        </w:rPr>
        <w:t>部</w:t>
      </w:r>
      <w:r>
        <w:rPr>
          <w:w w:val="100"/>
        </w:rPr>
        <w:t>分</w:t>
      </w:r>
      <w:r>
        <w:rPr>
          <w:spacing w:val="-3"/>
          <w:w w:val="100"/>
        </w:rPr>
        <w:t>处</w:t>
      </w:r>
      <w:r>
        <w:rPr>
          <w:w w:val="100"/>
        </w:rPr>
        <w:t>置</w:t>
      </w:r>
      <w:r>
        <w:rPr>
          <w:spacing w:val="-3"/>
          <w:w w:val="100"/>
        </w:rPr>
        <w:t>对</w:t>
      </w:r>
      <w:r>
        <w:rPr>
          <w:w w:val="100"/>
        </w:rPr>
        <w:t>子公</w:t>
      </w:r>
      <w:r>
        <w:rPr>
          <w:spacing w:val="-3"/>
          <w:w w:val="100"/>
        </w:rPr>
        <w:t>司</w:t>
      </w:r>
      <w:r>
        <w:rPr>
          <w:w w:val="100"/>
        </w:rPr>
        <w:t>的</w:t>
      </w:r>
      <w:r>
        <w:rPr>
          <w:spacing w:val="-3"/>
          <w:w w:val="100"/>
        </w:rPr>
        <w:t>长</w:t>
      </w:r>
      <w:r>
        <w:rPr>
          <w:w w:val="100"/>
        </w:rPr>
        <w:t>期</w:t>
      </w:r>
      <w:r>
        <w:rPr>
          <w:spacing w:val="-3"/>
          <w:w w:val="100"/>
        </w:rPr>
        <w:t>股</w:t>
      </w:r>
      <w:r>
        <w:rPr>
          <w:w w:val="100"/>
        </w:rPr>
        <w:t>权</w:t>
      </w:r>
      <w:r>
        <w:rPr>
          <w:spacing w:val="-3"/>
          <w:w w:val="100"/>
        </w:rPr>
        <w:t>投</w:t>
      </w:r>
      <w:r>
        <w:rPr>
          <w:spacing w:val="-8"/>
          <w:w w:val="100"/>
        </w:rPr>
        <w:t>资</w:t>
      </w:r>
      <w:r>
        <w:rPr>
          <w:spacing w:val="-204"/>
          <w:w w:val="100"/>
        </w:rPr>
        <w:t>（</w:t>
      </w:r>
      <w:r>
        <w:rPr>
          <w:rFonts w:ascii="Arial" w:hAnsi="Arial" w:cs="Arial" w:eastAsia="Arial" w:hint="default"/>
          <w:w w:val="100"/>
        </w:rPr>
        <w:t>”</w:t>
      </w:r>
      <w:r>
        <w:rPr>
          <w:rFonts w:ascii="Arial" w:hAnsi="Arial" w:cs="Arial" w:eastAsia="Arial" w:hint="default"/>
        </w:rPr>
        <w:t> </w:t>
      </w:r>
      <w:r>
        <w:rPr>
          <w:rFonts w:ascii="Arial" w:hAnsi="Arial" w:cs="Arial" w:eastAsia="Arial" w:hint="default"/>
          <w:spacing w:val="14"/>
        </w:rPr>
        <w:t> </w:t>
      </w:r>
      <w:r>
        <w:rPr>
          <w:w w:val="100"/>
        </w:rPr>
        <w:t>详见</w:t>
      </w:r>
      <w:r>
        <w:rPr>
          <w:spacing w:val="-3"/>
          <w:w w:val="100"/>
        </w:rPr>
        <w:t>本</w:t>
      </w:r>
      <w:r>
        <w:rPr>
          <w:w w:val="100"/>
        </w:rPr>
        <w:t>附</w:t>
      </w:r>
      <w:r>
        <w:rPr>
          <w:spacing w:val="-2"/>
          <w:w w:val="100"/>
        </w:rPr>
        <w:t>注</w:t>
      </w:r>
      <w:r>
        <w:rPr>
          <w:spacing w:val="-3"/>
          <w:w w:val="100"/>
        </w:rPr>
        <w:t>五</w:t>
      </w:r>
      <w:r>
        <w:rPr>
          <w:spacing w:val="-75"/>
          <w:w w:val="100"/>
        </w:rPr>
        <w:t>、</w:t>
      </w:r>
      <w:r>
        <w:rPr>
          <w:rFonts w:ascii="Arial" w:hAnsi="Arial" w:cs="Arial" w:eastAsia="Arial" w:hint="default"/>
          <w:w w:val="100"/>
        </w:rPr>
        <w:t>1</w:t>
      </w:r>
      <w:r>
        <w:rPr>
          <w:rFonts w:ascii="Arial" w:hAnsi="Arial" w:cs="Arial" w:eastAsia="Arial" w:hint="default"/>
          <w:spacing w:val="-3"/>
          <w:w w:val="100"/>
        </w:rPr>
        <w:t>4</w:t>
      </w:r>
      <w:r>
        <w:rPr>
          <w:w w:val="100"/>
        </w:rPr>
        <w:t>、</w:t>
      </w:r>
    </w:p>
    <w:p>
      <w:pPr>
        <w:pStyle w:val="BodyText"/>
        <w:spacing w:line="334" w:lineRule="exact"/>
        <w:ind w:right="0"/>
        <w:jc w:val="both"/>
      </w:pPr>
      <w:r>
        <w:rPr>
          <w:spacing w:val="-3"/>
        </w:rPr>
        <w:t>（</w:t>
      </w:r>
      <w:r>
        <w:rPr>
          <w:rFonts w:ascii="Arial" w:hAnsi="Arial" w:cs="Arial" w:eastAsia="Arial" w:hint="default"/>
          <w:spacing w:val="-3"/>
        </w:rPr>
        <w:t>2</w:t>
      </w:r>
      <w:r>
        <w:rPr>
          <w:spacing w:val="-3"/>
        </w:rPr>
        <w:t>）</w:t>
      </w:r>
      <w:r>
        <w:rPr>
          <w:rFonts w:ascii="微软雅黑" w:hAnsi="微软雅黑" w:cs="微软雅黑" w:eastAsia="微软雅黑" w:hint="default"/>
          <w:spacing w:val="-3"/>
        </w:rPr>
        <w:t>④</w:t>
      </w:r>
      <w:r>
        <w:rPr>
          <w:spacing w:val="-3"/>
        </w:rPr>
        <w:t>）和</w:t>
      </w:r>
      <w:r>
        <w:rPr>
          <w:rFonts w:ascii="Arial" w:hAnsi="Arial" w:cs="Arial" w:eastAsia="Arial" w:hint="default"/>
          <w:spacing w:val="-3"/>
        </w:rPr>
        <w:t>“</w:t>
      </w:r>
      <w:r>
        <w:rPr>
          <w:spacing w:val="-3"/>
        </w:rPr>
        <w:t>因处置部分股权投资或其他原因丧失了对原有子公司的控制权</w:t>
      </w:r>
      <w:r>
        <w:rPr>
          <w:rFonts w:ascii="Arial" w:hAnsi="Arial" w:cs="Arial" w:eastAsia="Arial" w:hint="default"/>
          <w:spacing w:val="-3"/>
        </w:rPr>
        <w:t>”</w:t>
      </w:r>
      <w:r>
        <w:rPr>
          <w:spacing w:val="-3"/>
        </w:rPr>
        <w:t>（详见前段）适用的</w:t>
      </w:r>
    </w:p>
    <w:p>
      <w:pPr>
        <w:pStyle w:val="BodyText"/>
        <w:spacing w:line="237" w:lineRule="auto" w:before="9"/>
        <w:ind w:right="217"/>
        <w:jc w:val="both"/>
      </w:pPr>
      <w:r>
        <w:rPr>
          <w:spacing w:val="-2"/>
        </w:rPr>
        <w:t>原则进行会计处理。处置对子公司股权投资直至丧失控制权的各项交易属于一揽子交易的，将各</w:t>
      </w:r>
      <w:r>
        <w:rPr>
          <w:spacing w:val="-25"/>
        </w:rPr>
        <w:t> </w:t>
      </w:r>
      <w:r>
        <w:rPr>
          <w:spacing w:val="-25"/>
        </w:rPr>
      </w:r>
      <w:r>
        <w:rPr>
          <w:spacing w:val="-2"/>
        </w:rPr>
        <w:t>项交易作为一项处置子公司并丧失控制权的交易进行会计处理；但是，在丧失控制权之前每一次</w:t>
      </w:r>
      <w:r>
        <w:rPr>
          <w:spacing w:val="-25"/>
        </w:rPr>
        <w:t> </w:t>
      </w:r>
      <w:r>
        <w:rPr>
          <w:spacing w:val="-25"/>
        </w:rPr>
      </w:r>
      <w:r>
        <w:rPr>
          <w:spacing w:val="-2"/>
        </w:rPr>
        <w:t>处置价款与处置投资对应的享有该子公司净资产份额的差额，在合并财务报表中确认为其他综合</w:t>
      </w:r>
      <w:r>
        <w:rPr>
          <w:spacing w:val="-25"/>
        </w:rPr>
        <w:t> </w:t>
      </w:r>
      <w:r>
        <w:rPr>
          <w:spacing w:val="-25"/>
        </w:rPr>
      </w:r>
      <w:r>
        <w:rPr/>
        <w:t>收益，在丧失控制权时一并转入丧失控制权当期的损益。</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7. </w:t>
      </w:r>
      <w:r>
        <w:rPr>
          <w:rFonts w:ascii="宋体" w:hAnsi="宋体" w:cs="宋体" w:eastAsia="宋体" w:hint="default"/>
          <w:spacing w:val="1"/>
        </w:rPr>
        <w:t> </w:t>
      </w:r>
      <w:r>
        <w:rPr/>
        <w:t>合营安排分类及共同经营会计处理方法</w:t>
      </w:r>
      <w:r>
        <w:rPr>
          <w:b w:val="0"/>
          <w:bCs w:val="0"/>
        </w:rPr>
      </w:r>
    </w:p>
    <w:p>
      <w:pPr>
        <w:pStyle w:val="BodyText"/>
        <w:tabs>
          <w:tab w:pos="980" w:val="left" w:leader="none"/>
        </w:tabs>
        <w:spacing w:line="240" w:lineRule="auto" w:before="56"/>
        <w:ind w:left="558" w:right="244" w:hanging="420"/>
        <w:jc w:val="left"/>
      </w:pPr>
      <w:r>
        <w:rPr>
          <w:spacing w:val="-1"/>
        </w:rPr>
        <w:t>√适用</w:t>
        <w:tab/>
      </w:r>
      <w:r>
        <w:rPr>
          <w:spacing w:val="-2"/>
        </w:rPr>
        <w:t>□不适用</w:t>
      </w:r>
      <w:r>
        <w:rPr>
          <w:spacing w:val="-99"/>
        </w:rPr>
        <w:t> </w:t>
      </w:r>
      <w:r>
        <w:rPr>
          <w:spacing w:val="-99"/>
        </w:rPr>
      </w:r>
      <w:r>
        <w:rPr>
          <w:spacing w:val="-2"/>
        </w:rPr>
        <w:t>合营安排，是指一项由两个或两个以上的参与方共同控制的安排。本公司根据在合营安排中</w:t>
      </w:r>
    </w:p>
    <w:p>
      <w:pPr>
        <w:pStyle w:val="BodyText"/>
        <w:spacing w:line="237" w:lineRule="auto"/>
        <w:ind w:right="217"/>
        <w:jc w:val="both"/>
      </w:pPr>
      <w:r>
        <w:rPr>
          <w:spacing w:val="-2"/>
        </w:rPr>
        <w:t>享有的权利和承担的义务，将合营安排分为共同经营和合营企业。共同经营，是指本公司享有该</w:t>
      </w:r>
      <w:r>
        <w:rPr>
          <w:spacing w:val="-25"/>
        </w:rPr>
        <w:t> </w:t>
      </w:r>
      <w:r>
        <w:rPr>
          <w:spacing w:val="-25"/>
        </w:rPr>
      </w:r>
      <w:r>
        <w:rPr>
          <w:spacing w:val="-2"/>
        </w:rPr>
        <w:t>安排相关资产且承担该安排相关负债的合营安排。合营企业，是指本公司仅对该安排的净资产享</w:t>
      </w:r>
      <w:r>
        <w:rPr>
          <w:spacing w:val="-25"/>
        </w:rPr>
        <w:t> </w:t>
      </w:r>
      <w:r>
        <w:rPr>
          <w:spacing w:val="-25"/>
        </w:rPr>
      </w:r>
      <w:r>
        <w:rPr/>
        <w:t>有权利的合营安排。</w:t>
      </w:r>
    </w:p>
    <w:p>
      <w:pPr>
        <w:spacing w:after="0" w:line="237" w:lineRule="auto"/>
        <w:jc w:val="both"/>
        <w:sectPr>
          <w:pgSz w:w="11910" w:h="16840"/>
          <w:pgMar w:header="882" w:footer="1195" w:top="1120" w:bottom="1380" w:left="1660" w:right="1060"/>
        </w:sectPr>
      </w:pPr>
    </w:p>
    <w:p>
      <w:pPr>
        <w:spacing w:line="240" w:lineRule="auto" w:before="2"/>
        <w:rPr>
          <w:rFonts w:ascii="宋体" w:hAnsi="宋体" w:cs="宋体" w:eastAsia="宋体" w:hint="default"/>
          <w:sz w:val="29"/>
          <w:szCs w:val="29"/>
        </w:rPr>
      </w:pPr>
    </w:p>
    <w:p>
      <w:pPr>
        <w:pStyle w:val="BodyText"/>
        <w:spacing w:line="310" w:lineRule="exact" w:before="33"/>
        <w:ind w:right="208" w:firstLine="419"/>
        <w:jc w:val="both"/>
      </w:pPr>
      <w:r>
        <w:rPr>
          <w:spacing w:val="-5"/>
        </w:rPr>
        <w:t>本公司对合营企业的投资采用权益法核算，按照本附注五、</w:t>
      </w:r>
      <w:r>
        <w:rPr>
          <w:rFonts w:ascii="Arial" w:hAnsi="Arial" w:cs="Arial" w:eastAsia="Arial" w:hint="default"/>
          <w:spacing w:val="-5"/>
        </w:rPr>
        <w:t>14</w:t>
      </w:r>
      <w:r>
        <w:rPr>
          <w:spacing w:val="-5"/>
        </w:rPr>
        <w:t>（</w:t>
      </w:r>
      <w:r>
        <w:rPr>
          <w:rFonts w:ascii="Arial" w:hAnsi="Arial" w:cs="Arial" w:eastAsia="Arial" w:hint="default"/>
          <w:spacing w:val="-5"/>
        </w:rPr>
        <w:t>2</w:t>
      </w:r>
      <w:r>
        <w:rPr>
          <w:spacing w:val="-5"/>
        </w:rPr>
        <w:t>）</w:t>
      </w:r>
      <w:r>
        <w:rPr>
          <w:rFonts w:ascii="微软雅黑" w:hAnsi="微软雅黑" w:cs="微软雅黑" w:eastAsia="微软雅黑" w:hint="default"/>
          <w:spacing w:val="-5"/>
        </w:rPr>
        <w:t>②</w:t>
      </w:r>
      <w:r>
        <w:rPr>
          <w:rFonts w:ascii="微软雅黑" w:hAnsi="微软雅黑" w:cs="微软雅黑" w:eastAsia="微软雅黑" w:hint="default"/>
          <w:spacing w:val="34"/>
        </w:rPr>
        <w:t> </w:t>
      </w:r>
      <w:r>
        <w:rPr>
          <w:rFonts w:ascii="Arial" w:hAnsi="Arial" w:cs="Arial" w:eastAsia="Arial" w:hint="default"/>
        </w:rPr>
        <w:t>“</w:t>
      </w:r>
      <w:r>
        <w:rPr/>
        <w:t>权益法核算的长期股</w:t>
      </w:r>
      <w:r>
        <w:rPr>
          <w:w w:val="100"/>
        </w:rPr>
        <w:t> </w:t>
      </w:r>
      <w:r>
        <w:rPr/>
        <w:t>权投资</w:t>
      </w:r>
      <w:r>
        <w:rPr>
          <w:rFonts w:ascii="Arial" w:hAnsi="Arial" w:cs="Arial" w:eastAsia="Arial" w:hint="default"/>
        </w:rPr>
        <w:t>”</w:t>
      </w:r>
      <w:r>
        <w:rPr/>
        <w:t>中所述的会计政策处理。</w:t>
      </w:r>
    </w:p>
    <w:p>
      <w:pPr>
        <w:pStyle w:val="BodyText"/>
        <w:spacing w:line="237" w:lineRule="exact"/>
        <w:ind w:right="98" w:firstLine="419"/>
        <w:jc w:val="left"/>
      </w:pPr>
      <w:r>
        <w:rPr/>
        <w:t>本公司作为合营方对共同经营，确认本公司单独持有的资产、单独所承担的负债，以及按本</w:t>
      </w:r>
    </w:p>
    <w:p>
      <w:pPr>
        <w:pStyle w:val="BodyText"/>
        <w:spacing w:line="237" w:lineRule="auto"/>
        <w:ind w:right="208"/>
        <w:jc w:val="both"/>
      </w:pPr>
      <w:r>
        <w:rPr>
          <w:spacing w:val="-2"/>
        </w:rPr>
        <w:t>公司份额确认共同持有的资产和共同承担的负债；确认出售本公司享有的共同经营产出份额所产</w:t>
      </w:r>
      <w:r>
        <w:rPr>
          <w:spacing w:val="-25"/>
        </w:rPr>
        <w:t> </w:t>
      </w:r>
      <w:r>
        <w:rPr>
          <w:spacing w:val="-25"/>
        </w:rPr>
      </w:r>
      <w:r>
        <w:rPr>
          <w:spacing w:val="-6"/>
          <w:w w:val="100"/>
        </w:rPr>
        <w:t>生的收入；按本公司份额确认共同经营因出售产出所产生的收入；确认本公司单独所发生的费用，</w:t>
      </w:r>
      <w:r>
        <w:rPr>
          <w:w w:val="100"/>
        </w:rPr>
        <w:t> </w:t>
      </w:r>
      <w:r>
        <w:rPr/>
        <w:t>以及按本公司份额确认共同经营发生的费用。</w:t>
      </w:r>
    </w:p>
    <w:p>
      <w:pPr>
        <w:pStyle w:val="BodyText"/>
        <w:spacing w:line="235" w:lineRule="auto" w:before="4"/>
        <w:ind w:right="208" w:firstLine="419"/>
        <w:jc w:val="both"/>
      </w:pPr>
      <w:r>
        <w:rPr>
          <w:spacing w:val="-2"/>
        </w:rPr>
        <w:t>当本公司作为合营方向共同经营投出或出售资产（该资产不构成业务，下同）、或者自共同</w:t>
      </w:r>
      <w:r>
        <w:rPr>
          <w:w w:val="100"/>
        </w:rPr>
        <w:t> </w:t>
      </w:r>
      <w:r>
        <w:rPr>
          <w:spacing w:val="-2"/>
        </w:rPr>
        <w:t>经营购买资产时，在该等资产出售给第三方之前，本公司仅确认因该交易产生的损益中归属于共</w:t>
      </w:r>
      <w:r>
        <w:rPr>
          <w:spacing w:val="-25"/>
        </w:rPr>
        <w:t> </w:t>
      </w:r>
      <w:r>
        <w:rPr>
          <w:spacing w:val="-25"/>
        </w:rPr>
      </w:r>
      <w:r>
        <w:rPr/>
        <w:t>同经营其他参与方的部分。该等资产发生符合《企业会计准则第</w:t>
      </w:r>
      <w:r>
        <w:rPr>
          <w:spacing w:val="-57"/>
        </w:rPr>
        <w:t> </w:t>
      </w:r>
      <w:r>
        <w:rPr>
          <w:rFonts w:ascii="Arial" w:hAnsi="Arial" w:cs="Arial" w:eastAsia="Arial" w:hint="default"/>
        </w:rPr>
        <w:t>8</w:t>
      </w:r>
      <w:r>
        <w:rPr>
          <w:rFonts w:ascii="Arial" w:hAnsi="Arial" w:cs="Arial" w:eastAsia="Arial" w:hint="default"/>
          <w:spacing w:val="-8"/>
        </w:rPr>
        <w:t> </w:t>
      </w:r>
      <w:r>
        <w:rPr/>
        <w:t>号</w:t>
      </w:r>
      <w:r>
        <w:rPr>
          <w:rFonts w:ascii="Arial" w:hAnsi="Arial" w:cs="Arial" w:eastAsia="Arial" w:hint="default"/>
        </w:rPr>
        <w:t>——</w:t>
      </w:r>
      <w:r>
        <w:rPr/>
        <w:t>资产减值》等规定的资</w:t>
      </w:r>
      <w:r>
        <w:rPr>
          <w:w w:val="100"/>
        </w:rPr>
        <w:t> </w:t>
      </w:r>
      <w:r>
        <w:rPr>
          <w:spacing w:val="-2"/>
        </w:rPr>
        <w:t>产减值损失的，对于由本公司向共同经营投出或出售资产的情况，本公司全额确认该损失；对于</w:t>
      </w:r>
      <w:r>
        <w:rPr>
          <w:spacing w:val="-25"/>
        </w:rPr>
        <w:t> </w:t>
      </w:r>
      <w:r>
        <w:rPr>
          <w:spacing w:val="-25"/>
        </w:rPr>
      </w:r>
      <w:r>
        <w:rPr/>
        <w:t>本公司自共同经营购买资产的情况，本公司按承担的份额确认该损失。</w:t>
      </w:r>
    </w:p>
    <w:p>
      <w:pPr>
        <w:spacing w:line="240" w:lineRule="auto" w:before="4"/>
        <w:rPr>
          <w:rFonts w:ascii="宋体" w:hAnsi="宋体" w:cs="宋体" w:eastAsia="宋体" w:hint="default"/>
          <w:sz w:val="25"/>
          <w:szCs w:val="25"/>
        </w:rPr>
      </w:pPr>
    </w:p>
    <w:p>
      <w:pPr>
        <w:tabs>
          <w:tab w:pos="562" w:val="left" w:leader="none"/>
        </w:tabs>
        <w:spacing w:line="290" w:lineRule="auto" w:before="0"/>
        <w:ind w:left="558" w:right="244"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本公司现金及现金等价物包括库存现金、可以随时用于支付的存款以及本公司持有的期限短</w:t>
      </w:r>
    </w:p>
    <w:p>
      <w:pPr>
        <w:pStyle w:val="BodyText"/>
        <w:spacing w:line="228" w:lineRule="exact"/>
        <w:ind w:right="0"/>
        <w:jc w:val="both"/>
      </w:pPr>
      <w:r>
        <w:rPr/>
        <w:t>（一般为从购买日起三个月内到期）、流动性强、易于转换为已知金额现金、价值变动风险很小</w:t>
      </w:r>
    </w:p>
    <w:p>
      <w:pPr>
        <w:pStyle w:val="BodyText"/>
        <w:spacing w:line="273" w:lineRule="exact"/>
        <w:ind w:right="0"/>
        <w:jc w:val="both"/>
      </w:pPr>
      <w:r>
        <w:rPr/>
        <w:t>的投资。</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40" w:lineRule="auto" w:before="58"/>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980" w:val="left" w:leader="none"/>
        </w:tabs>
        <w:spacing w:line="240" w:lineRule="auto" w:before="56"/>
        <w:ind w:left="558" w:right="244" w:hanging="420"/>
        <w:jc w:val="left"/>
      </w:pPr>
      <w:r>
        <w:rPr>
          <w:spacing w:val="-1"/>
        </w:rPr>
        <w:t>√适用</w:t>
        <w:tab/>
      </w:r>
      <w:r>
        <w:rPr>
          <w:spacing w:val="-2"/>
        </w:rPr>
        <w:t>□不适用</w:t>
      </w:r>
      <w:r>
        <w:rPr>
          <w:spacing w:val="-99"/>
        </w:rPr>
        <w:t> </w:t>
      </w:r>
      <w:r>
        <w:rPr>
          <w:spacing w:val="-99"/>
        </w:rPr>
      </w:r>
      <w:r>
        <w:rPr>
          <w:spacing w:val="-2"/>
        </w:rPr>
        <w:t>在本公司成为金融工具合同的一方时确认一项金融资产或金融负债。金融资产和金融负债在</w:t>
      </w:r>
    </w:p>
    <w:p>
      <w:pPr>
        <w:pStyle w:val="BodyText"/>
        <w:spacing w:line="237" w:lineRule="auto"/>
        <w:ind w:right="98"/>
        <w:jc w:val="left"/>
      </w:pPr>
      <w:r>
        <w:rPr>
          <w:spacing w:val="-4"/>
          <w:w w:val="100"/>
        </w:rPr>
        <w:t>初始确认时以公允价值计量。对于以公允价值计量且其变动计入当期损益的金融资产和金融负债，</w:t>
      </w:r>
      <w:r>
        <w:rPr>
          <w:spacing w:val="-85"/>
          <w:w w:val="100"/>
        </w:rPr>
        <w:t> </w:t>
      </w:r>
      <w:r>
        <w:rPr>
          <w:spacing w:val="-85"/>
          <w:w w:val="100"/>
        </w:rPr>
      </w:r>
      <w:r>
        <w:rPr/>
        <w:t>相关的交易费用直接计入损益，对于其他类别的金融资产和金融负债，相关交易费用计入初始确</w:t>
      </w:r>
      <w:r>
        <w:rPr>
          <w:spacing w:val="-98"/>
        </w:rPr>
        <w:t> </w:t>
      </w:r>
      <w:r>
        <w:rPr>
          <w:spacing w:val="-98"/>
        </w:rPr>
      </w:r>
      <w:r>
        <w:rPr/>
        <w:t>认金额。</w:t>
      </w:r>
    </w:p>
    <w:p>
      <w:pPr>
        <w:pStyle w:val="BodyText"/>
        <w:spacing w:line="274" w:lineRule="exact" w:before="22"/>
        <w:ind w:left="558" w:right="98"/>
        <w:jc w:val="left"/>
      </w:pPr>
      <w:r>
        <w:rPr/>
        <w:t>（</w:t>
      </w:r>
      <w:r>
        <w:rPr>
          <w:rFonts w:ascii="Arial" w:hAnsi="Arial" w:cs="Arial" w:eastAsia="Arial" w:hint="default"/>
        </w:rPr>
        <w:t>1</w:t>
      </w:r>
      <w:r>
        <w:rPr/>
        <w:t>）金融资产和金融负债的公允价值确定方法</w:t>
      </w:r>
      <w:r>
        <w:rPr>
          <w:w w:val="100"/>
        </w:rPr>
        <w:t> </w:t>
      </w:r>
      <w:r>
        <w:rPr>
          <w:spacing w:val="-2"/>
        </w:rPr>
        <w:t>公允价值，是指市场参与者在计量日发生的有序交易中，出售一项资产所能收到或者转移一</w:t>
      </w:r>
    </w:p>
    <w:p>
      <w:pPr>
        <w:pStyle w:val="BodyText"/>
        <w:spacing w:line="245" w:lineRule="exact"/>
        <w:ind w:right="0"/>
        <w:jc w:val="both"/>
      </w:pPr>
      <w:r>
        <w:rPr/>
        <w:t>项负债所需支付的价格。金融工具存在活跃市场的，本公司采用活跃市场中的报价确定其公允价</w:t>
      </w:r>
    </w:p>
    <w:p>
      <w:pPr>
        <w:pStyle w:val="BodyText"/>
        <w:spacing w:line="237" w:lineRule="auto" w:before="2"/>
        <w:ind w:right="208"/>
        <w:jc w:val="both"/>
      </w:pPr>
      <w:r>
        <w:rPr>
          <w:spacing w:val="-6"/>
        </w:rPr>
        <w:t>值。活跃市场中的报价是指易于定期从交易所、经纪商、行业协会、定价服务机构等获得的价格，</w:t>
      </w:r>
      <w:r>
        <w:rPr>
          <w:spacing w:val="-53"/>
        </w:rPr>
        <w:t> </w:t>
      </w:r>
      <w:r>
        <w:rPr>
          <w:spacing w:val="-53"/>
        </w:rPr>
      </w:r>
      <w:r>
        <w:rPr>
          <w:spacing w:val="-1"/>
        </w:rPr>
        <w:t>且代表了在公平交易中实际发生的市场交易的价格。金融工具不存在活跃市场的，本公司采用估</w:t>
      </w:r>
      <w:r>
        <w:rPr>
          <w:spacing w:val="-55"/>
        </w:rPr>
        <w:t> </w:t>
      </w:r>
      <w:r>
        <w:rPr>
          <w:spacing w:val="-55"/>
        </w:rPr>
      </w:r>
      <w:r>
        <w:rPr>
          <w:spacing w:val="-1"/>
        </w:rPr>
        <w:t>值技术确定其公允价值。估值技术包括参考熟悉情况并自愿交易的各方最近进行的市场交易中使</w:t>
      </w:r>
      <w:r>
        <w:rPr>
          <w:spacing w:val="-55"/>
        </w:rPr>
        <w:t> </w:t>
      </w:r>
      <w:r>
        <w:rPr>
          <w:spacing w:val="-55"/>
        </w:rPr>
      </w:r>
      <w:r>
        <w:rPr>
          <w:spacing w:val="-6"/>
          <w:w w:val="100"/>
        </w:rPr>
        <w:t>用的价格、参照实质上相同的其他金融工具当前的公允价值、现金流量折现法和期权定价模型等。</w:t>
      </w:r>
    </w:p>
    <w:p>
      <w:pPr>
        <w:pStyle w:val="BodyText"/>
        <w:spacing w:line="272" w:lineRule="exact" w:before="26"/>
        <w:ind w:left="558" w:right="98"/>
        <w:jc w:val="left"/>
      </w:pPr>
      <w:r>
        <w:rPr/>
        <w:t>（</w:t>
      </w:r>
      <w:r>
        <w:rPr>
          <w:rFonts w:ascii="Arial" w:hAnsi="Arial" w:cs="Arial" w:eastAsia="Arial" w:hint="default"/>
        </w:rPr>
        <w:t>2</w:t>
      </w:r>
      <w:r>
        <w:rPr/>
        <w:t>）金融资产的分类、确认和计量</w:t>
      </w:r>
      <w:r>
        <w:rPr>
          <w:w w:val="100"/>
        </w:rPr>
        <w:t> </w:t>
      </w:r>
      <w:r>
        <w:rPr>
          <w:spacing w:val="-2"/>
        </w:rPr>
        <w:t>以常规方式买卖金融资产，按交易日进行会计确认和终止确认。金融资产在初始确认时划分</w:t>
      </w:r>
    </w:p>
    <w:p>
      <w:pPr>
        <w:pStyle w:val="BodyText"/>
        <w:spacing w:line="272" w:lineRule="exact" w:before="1"/>
        <w:ind w:right="217"/>
        <w:jc w:val="both"/>
      </w:pPr>
      <w:r>
        <w:rPr>
          <w:spacing w:val="-2"/>
        </w:rPr>
        <w:t>为以公允价值计量且其变动计入当期损益的金融资产、持有至到期投资、贷款和应收款项以及可</w:t>
      </w:r>
      <w:r>
        <w:rPr>
          <w:spacing w:val="-25"/>
        </w:rPr>
        <w:t> </w:t>
      </w:r>
      <w:r>
        <w:rPr>
          <w:spacing w:val="-25"/>
        </w:rPr>
      </w:r>
      <w:r>
        <w:rPr/>
        <w:t>供出售金融资产。</w:t>
      </w:r>
    </w:p>
    <w:p>
      <w:pPr>
        <w:pStyle w:val="BodyText"/>
        <w:spacing w:line="327" w:lineRule="exact"/>
        <w:ind w:left="558" w:right="98"/>
        <w:jc w:val="left"/>
      </w:pPr>
      <w:r>
        <w:rPr>
          <w:rFonts w:ascii="微软雅黑" w:hAnsi="微软雅黑" w:cs="微软雅黑" w:eastAsia="微软雅黑" w:hint="default"/>
        </w:rPr>
        <w:t>①</w:t>
      </w:r>
      <w:r>
        <w:rPr>
          <w:rFonts w:ascii="微软雅黑" w:hAnsi="微软雅黑" w:cs="微软雅黑" w:eastAsia="微软雅黑" w:hint="default"/>
          <w:spacing w:val="37"/>
        </w:rPr>
        <w:t> </w:t>
      </w:r>
      <w:r>
        <w:rPr/>
        <w:t>以公允价值计量且其变动计入当期损益的金融资产</w:t>
      </w:r>
    </w:p>
    <w:p>
      <w:pPr>
        <w:pStyle w:val="BodyText"/>
        <w:spacing w:line="272" w:lineRule="exact" w:before="34"/>
        <w:ind w:left="558" w:right="98"/>
        <w:jc w:val="left"/>
      </w:pPr>
      <w:r>
        <w:rPr/>
        <w:t>包括交易性金融资产和指定为以公允价值计量且其变动计入当期损益的金融资产。</w:t>
      </w:r>
      <w:r>
        <w:rPr>
          <w:w w:val="100"/>
        </w:rPr>
        <w:t> </w:t>
      </w:r>
      <w:r>
        <w:rPr>
          <w:spacing w:val="-2"/>
        </w:rPr>
        <w:t>交易性金融资产是指满足下列条件之一的金融资产：</w:t>
      </w:r>
      <w:r>
        <w:rPr>
          <w:rFonts w:ascii="Arial" w:hAnsi="Arial" w:cs="Arial" w:eastAsia="Arial" w:hint="default"/>
          <w:spacing w:val="-2"/>
        </w:rPr>
        <w:t>A.</w:t>
      </w:r>
      <w:r>
        <w:rPr>
          <w:spacing w:val="-2"/>
        </w:rPr>
        <w:t>取得该金融资产的目的，主要是为了</w:t>
      </w:r>
    </w:p>
    <w:p>
      <w:pPr>
        <w:pStyle w:val="BodyText"/>
        <w:spacing w:line="225" w:lineRule="auto"/>
        <w:ind w:right="217"/>
        <w:jc w:val="both"/>
      </w:pPr>
      <w:r>
        <w:rPr>
          <w:spacing w:val="-2"/>
        </w:rPr>
        <w:t>近期内出售；</w:t>
      </w:r>
      <w:r>
        <w:rPr>
          <w:rFonts w:ascii="Arial" w:hAnsi="Arial" w:cs="Arial" w:eastAsia="Arial" w:hint="default"/>
          <w:spacing w:val="-2"/>
        </w:rPr>
        <w:t>B.</w:t>
      </w:r>
      <w:r>
        <w:rPr>
          <w:spacing w:val="-2"/>
        </w:rPr>
        <w:t>属于进行集中管理的可辨认金融工具组合的一部分，且有客观证据表明本公司近</w:t>
      </w:r>
      <w:r>
        <w:rPr>
          <w:spacing w:val="-25"/>
        </w:rPr>
        <w:t> </w:t>
      </w:r>
      <w:r>
        <w:rPr>
          <w:spacing w:val="-25"/>
        </w:rPr>
      </w:r>
      <w:r>
        <w:rPr>
          <w:spacing w:val="-2"/>
        </w:rPr>
        <w:t>期采用短期获利方式对该组合进行管理；</w:t>
      </w:r>
      <w:r>
        <w:rPr>
          <w:rFonts w:ascii="Arial" w:hAnsi="Arial" w:cs="Arial" w:eastAsia="Arial" w:hint="default"/>
          <w:spacing w:val="-2"/>
        </w:rPr>
        <w:t>C.</w:t>
      </w:r>
      <w:r>
        <w:rPr>
          <w:spacing w:val="-2"/>
        </w:rPr>
        <w:t>属于衍生工具，但是，被指定且为有效套期工具的衍</w:t>
      </w:r>
      <w:r>
        <w:rPr>
          <w:spacing w:val="-24"/>
        </w:rPr>
        <w:t> </w:t>
      </w:r>
      <w:r>
        <w:rPr>
          <w:spacing w:val="-24"/>
        </w:rPr>
      </w:r>
      <w:r>
        <w:rPr>
          <w:spacing w:val="-2"/>
        </w:rPr>
        <w:t>生工具、属于财务担保合同的衍生工具、与在活跃市场中没有报价且其公允价值不能可靠计量的</w:t>
      </w:r>
    </w:p>
    <w:p>
      <w:pPr>
        <w:pStyle w:val="BodyText"/>
        <w:spacing w:line="240" w:lineRule="auto"/>
        <w:ind w:left="558" w:right="98" w:hanging="420"/>
        <w:jc w:val="left"/>
      </w:pPr>
      <w:r>
        <w:rPr/>
        <w:t>权益工具投资挂钩并须通过交付该权益工具结算的衍生工具除外。</w:t>
      </w:r>
      <w:r>
        <w:rPr>
          <w:w w:val="100"/>
        </w:rPr>
        <w:t> </w:t>
      </w:r>
      <w:r>
        <w:rPr>
          <w:spacing w:val="-2"/>
        </w:rPr>
        <w:t>符合下述条件之一的金融资产，在初始确认时可指定为以公允价值计量且其变动计入当期损</w:t>
      </w:r>
    </w:p>
    <w:p>
      <w:pPr>
        <w:pStyle w:val="BodyText"/>
        <w:spacing w:line="274" w:lineRule="exact" w:before="22"/>
        <w:ind w:right="229"/>
        <w:jc w:val="both"/>
      </w:pPr>
      <w:r>
        <w:rPr>
          <w:spacing w:val="-2"/>
        </w:rPr>
        <w:t>益的金融资产：</w:t>
      </w:r>
      <w:r>
        <w:rPr>
          <w:rFonts w:ascii="Arial" w:hAnsi="Arial" w:cs="Arial" w:eastAsia="Arial" w:hint="default"/>
          <w:spacing w:val="-2"/>
        </w:rPr>
        <w:t>A.</w:t>
      </w:r>
      <w:r>
        <w:rPr>
          <w:spacing w:val="-2"/>
        </w:rPr>
        <w:t>该指定可以消除或明显减少由于该金融资产的计量基础不同所导致的相关利得</w:t>
      </w:r>
      <w:r>
        <w:rPr>
          <w:spacing w:val="-25"/>
        </w:rPr>
        <w:t> </w:t>
      </w:r>
      <w:r>
        <w:rPr>
          <w:spacing w:val="-25"/>
        </w:rPr>
      </w:r>
      <w:r>
        <w:rPr>
          <w:spacing w:val="-2"/>
        </w:rPr>
        <w:t>或损失在确认或计量方面不一致的情况；</w:t>
      </w:r>
      <w:r>
        <w:rPr>
          <w:rFonts w:ascii="Arial" w:hAnsi="Arial" w:cs="Arial" w:eastAsia="Arial" w:hint="default"/>
          <w:spacing w:val="-2"/>
        </w:rPr>
        <w:t>B.</w:t>
      </w:r>
      <w:r>
        <w:rPr>
          <w:spacing w:val="-2"/>
        </w:rPr>
        <w:t>本公司风险管理或投资策略的正式书面文件已载明，</w:t>
      </w:r>
    </w:p>
    <w:p>
      <w:pPr>
        <w:spacing w:after="0" w:line="274" w:lineRule="exact"/>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right="217"/>
        <w:jc w:val="both"/>
      </w:pPr>
      <w:r>
        <w:rPr>
          <w:spacing w:val="-2"/>
        </w:rPr>
        <w:t>对该金融资产所在的金融资产组合或金融资产和金融负债组合以公允价值为基础进行管理、评价</w:t>
      </w:r>
      <w:r>
        <w:rPr>
          <w:spacing w:val="-25"/>
        </w:rPr>
        <w:t> </w:t>
      </w:r>
      <w:r>
        <w:rPr>
          <w:spacing w:val="-25"/>
        </w:rPr>
      </w:r>
      <w:r>
        <w:rPr/>
        <w:t>并向关键管理人员报告。</w:t>
      </w:r>
    </w:p>
    <w:p>
      <w:pPr>
        <w:pStyle w:val="BodyText"/>
        <w:spacing w:line="274" w:lineRule="exact" w:before="22"/>
        <w:ind w:right="217" w:firstLine="419"/>
        <w:jc w:val="both"/>
      </w:pPr>
      <w:r>
        <w:rPr>
          <w:spacing w:val="-2"/>
        </w:rPr>
        <w:t>以公允价值计量且其变动计入当期损益的金融资产采用公允价值进行后续计量，公允价值变</w:t>
      </w:r>
      <w:r>
        <w:rPr>
          <w:w w:val="100"/>
        </w:rPr>
        <w:t> </w:t>
      </w:r>
      <w:r>
        <w:rPr/>
        <w:t>动形成的利得或损失以及与该等金融资产相关的股利和利息收入计入当期损益。</w:t>
      </w:r>
    </w:p>
    <w:p>
      <w:pPr>
        <w:pStyle w:val="BodyText"/>
        <w:spacing w:line="308" w:lineRule="exact" w:before="22"/>
        <w:ind w:left="558" w:right="98"/>
        <w:jc w:val="left"/>
      </w:pPr>
      <w:r>
        <w:rPr>
          <w:rFonts w:ascii="微软雅黑" w:hAnsi="微软雅黑" w:cs="微软雅黑" w:eastAsia="微软雅黑" w:hint="default"/>
        </w:rPr>
        <w:t>②</w:t>
      </w:r>
      <w:r>
        <w:rPr>
          <w:rFonts w:ascii="微软雅黑" w:hAnsi="微软雅黑" w:cs="微软雅黑" w:eastAsia="微软雅黑" w:hint="default"/>
          <w:spacing w:val="40"/>
        </w:rPr>
        <w:t> </w:t>
      </w:r>
      <w:r>
        <w:rPr/>
        <w:t>持有至到期投资</w:t>
      </w:r>
      <w:r>
        <w:rPr>
          <w:spacing w:val="-102"/>
        </w:rPr>
        <w:t> </w:t>
      </w:r>
      <w:r>
        <w:rPr>
          <w:spacing w:val="-102"/>
        </w:rPr>
      </w:r>
      <w:r>
        <w:rPr>
          <w:spacing w:val="-2"/>
        </w:rPr>
        <w:t>是指到期日固定、回收金额固定或可确定，且本公司有明确意图和能力持有至到期的非衍生</w:t>
      </w:r>
    </w:p>
    <w:p>
      <w:pPr>
        <w:pStyle w:val="BodyText"/>
        <w:spacing w:line="240" w:lineRule="exact"/>
        <w:ind w:right="98"/>
        <w:jc w:val="left"/>
      </w:pPr>
      <w:r>
        <w:rPr/>
        <w:t>金融资产。</w:t>
      </w:r>
    </w:p>
    <w:p>
      <w:pPr>
        <w:pStyle w:val="BodyText"/>
        <w:spacing w:line="240" w:lineRule="auto"/>
        <w:ind w:right="217" w:firstLine="419"/>
        <w:jc w:val="both"/>
      </w:pPr>
      <w:r>
        <w:rPr>
          <w:spacing w:val="-2"/>
        </w:rPr>
        <w:t>持有至到期投资采用实际利率法，按摊余成本进行后续计量，在终止确认、发生减值或摊销</w:t>
      </w:r>
      <w:r>
        <w:rPr>
          <w:w w:val="100"/>
        </w:rPr>
        <w:t> </w:t>
      </w:r>
      <w:r>
        <w:rPr/>
        <w:t>时产生的利得或损失，计入当期损益。</w:t>
      </w:r>
    </w:p>
    <w:p>
      <w:pPr>
        <w:pStyle w:val="BodyText"/>
        <w:spacing w:line="237" w:lineRule="auto"/>
        <w:ind w:right="217" w:firstLine="419"/>
        <w:jc w:val="right"/>
      </w:pPr>
      <w:r>
        <w:rPr>
          <w:spacing w:val="-2"/>
        </w:rPr>
        <w:t>实际利率法是指按照金融资产或金融负债（含一组金融资产或金融负债）的实际利率计算其</w:t>
      </w:r>
      <w:r>
        <w:rPr>
          <w:w w:val="100"/>
        </w:rPr>
        <w:t> </w:t>
      </w:r>
      <w:r>
        <w:rPr>
          <w:spacing w:val="-2"/>
        </w:rPr>
        <w:t>摊余成本及各期利息收入或支出的方法。实际利率是指将金融资产或金融负债在预期存续期间或</w:t>
      </w:r>
      <w:r>
        <w:rPr>
          <w:spacing w:val="-43"/>
        </w:rPr>
        <w:t> </w:t>
      </w:r>
      <w:r>
        <w:rPr>
          <w:spacing w:val="-43"/>
        </w:rPr>
      </w:r>
      <w:r>
        <w:rPr>
          <w:spacing w:val="-2"/>
        </w:rPr>
        <w:t>适用的更短期间内的未来现金流量，折现为该金融资产或金融负债当前账面价值所使用的利率。</w:t>
      </w:r>
      <w:r>
        <w:rPr>
          <w:spacing w:val="-43"/>
        </w:rPr>
        <w:t> </w:t>
      </w:r>
      <w:r>
        <w:rPr>
          <w:spacing w:val="-43"/>
        </w:rPr>
      </w:r>
      <w:r>
        <w:rPr>
          <w:spacing w:val="-2"/>
        </w:rPr>
        <w:t>在计算实际利率时，本公司将在考虑金融资产或金融负债所有合同条款的基础上预计未来现</w:t>
      </w:r>
      <w:r>
        <w:rPr>
          <w:w w:val="100"/>
        </w:rPr>
        <w:t> </w:t>
      </w:r>
      <w:r>
        <w:rPr>
          <w:spacing w:val="-2"/>
        </w:rPr>
        <w:t>金流量（不考虑未来的信用损失），同时还将考虑金融资产或金融负债合同各方之间支付或收取</w:t>
      </w:r>
    </w:p>
    <w:p>
      <w:pPr>
        <w:pStyle w:val="BodyText"/>
        <w:spacing w:line="267" w:lineRule="exact"/>
        <w:ind w:right="98"/>
        <w:jc w:val="left"/>
      </w:pPr>
      <w:r>
        <w:rPr/>
        <w:t>的、属于实际利率组成部分的各项收费、交易费用及折价或溢价等。</w:t>
      </w:r>
    </w:p>
    <w:p>
      <w:pPr>
        <w:pStyle w:val="BodyText"/>
        <w:spacing w:line="244" w:lineRule="auto"/>
        <w:ind w:left="558" w:right="98"/>
        <w:jc w:val="left"/>
      </w:pPr>
      <w:r>
        <w:rPr>
          <w:rFonts w:ascii="微软雅黑" w:hAnsi="微软雅黑" w:cs="微软雅黑" w:eastAsia="微软雅黑" w:hint="default"/>
        </w:rPr>
        <w:t>③</w:t>
      </w:r>
      <w:r>
        <w:rPr>
          <w:rFonts w:ascii="微软雅黑" w:hAnsi="微软雅黑" w:cs="微软雅黑" w:eastAsia="微软雅黑" w:hint="default"/>
          <w:spacing w:val="40"/>
        </w:rPr>
        <w:t> </w:t>
      </w:r>
      <w:r>
        <w:rPr/>
        <w:t>贷款和应收款项</w:t>
      </w:r>
      <w:r>
        <w:rPr>
          <w:spacing w:val="-102"/>
        </w:rPr>
        <w:t> </w:t>
      </w:r>
      <w:r>
        <w:rPr>
          <w:spacing w:val="-102"/>
        </w:rPr>
      </w:r>
      <w:r>
        <w:rPr>
          <w:spacing w:val="-2"/>
        </w:rPr>
        <w:t>是指在活跃市场中没有报价、回收金额固定或可确定的非衍生金融资产。本公司划分为贷款</w:t>
      </w:r>
    </w:p>
    <w:p>
      <w:pPr>
        <w:pStyle w:val="BodyText"/>
        <w:spacing w:line="272" w:lineRule="exact" w:before="22"/>
        <w:ind w:left="558" w:right="98" w:hanging="420"/>
        <w:jc w:val="left"/>
      </w:pPr>
      <w:r>
        <w:rPr/>
        <w:t>和应收款的金融资产包括应收票据、应收账款、应收利息、应收股利及其他应收款等。</w:t>
      </w:r>
      <w:r>
        <w:rPr>
          <w:w w:val="100"/>
        </w:rPr>
        <w:t> </w:t>
      </w:r>
      <w:r>
        <w:rPr>
          <w:spacing w:val="-2"/>
        </w:rPr>
        <w:t>贷款和应收款项采用实际利率法，按摊余成本进行后续计量，在终止确认、发生减值或摊销</w:t>
      </w:r>
    </w:p>
    <w:p>
      <w:pPr>
        <w:pStyle w:val="BodyText"/>
        <w:spacing w:line="242" w:lineRule="exact"/>
        <w:ind w:right="98"/>
        <w:jc w:val="left"/>
      </w:pPr>
      <w:r>
        <w:rPr/>
        <w:t>时产生的利得或损失，计入当期损益。</w:t>
      </w:r>
    </w:p>
    <w:p>
      <w:pPr>
        <w:pStyle w:val="BodyText"/>
        <w:spacing w:line="244" w:lineRule="auto"/>
        <w:ind w:left="558" w:right="98"/>
        <w:jc w:val="left"/>
      </w:pPr>
      <w:r>
        <w:rPr>
          <w:rFonts w:ascii="微软雅黑" w:hAnsi="微软雅黑" w:cs="微软雅黑" w:eastAsia="微软雅黑" w:hint="default"/>
        </w:rPr>
        <w:t>④</w:t>
      </w:r>
      <w:r>
        <w:rPr>
          <w:rFonts w:ascii="微软雅黑" w:hAnsi="微软雅黑" w:cs="微软雅黑" w:eastAsia="微软雅黑" w:hint="default"/>
          <w:spacing w:val="40"/>
        </w:rPr>
        <w:t> </w:t>
      </w:r>
      <w:r>
        <w:rPr/>
        <w:t>可供出售金融资产</w:t>
      </w:r>
      <w:r>
        <w:rPr>
          <w:w w:val="100"/>
        </w:rPr>
        <w:t> </w:t>
      </w:r>
      <w:r>
        <w:rPr>
          <w:spacing w:val="-2"/>
        </w:rPr>
        <w:t>包括初始确认时即被指定为可供出售的非衍生金融资产，以及除了以公允价值计量且其变动</w:t>
      </w:r>
    </w:p>
    <w:p>
      <w:pPr>
        <w:pStyle w:val="BodyText"/>
        <w:spacing w:line="272" w:lineRule="exact" w:before="22"/>
        <w:ind w:left="558" w:right="98" w:hanging="420"/>
        <w:jc w:val="left"/>
      </w:pPr>
      <w:r>
        <w:rPr/>
        <w:t>计入当期损益的金融资产、贷款和应收款项、持有至到期投资以外的金融资产。</w:t>
      </w:r>
      <w:r>
        <w:rPr>
          <w:w w:val="100"/>
        </w:rPr>
        <w:t> </w:t>
      </w:r>
      <w:r>
        <w:rPr>
          <w:spacing w:val="-4"/>
          <w:w w:val="100"/>
        </w:rPr>
        <w:t>可供出售债务工具投资的期末成本按照摊余成本法确定，即初始确认金额扣除已偿还的本金，</w:t>
      </w:r>
    </w:p>
    <w:p>
      <w:pPr>
        <w:pStyle w:val="BodyText"/>
        <w:spacing w:line="272" w:lineRule="exact" w:before="1"/>
        <w:ind w:left="0" w:right="217"/>
        <w:jc w:val="right"/>
      </w:pPr>
      <w:r>
        <w:rPr>
          <w:spacing w:val="-2"/>
        </w:rPr>
        <w:t>加上或减去采用实际利率法将该初始确认金额与到期日金额之间的差额进行摊销形成的累计摊销</w:t>
      </w:r>
      <w:r>
        <w:rPr>
          <w:spacing w:val="-43"/>
        </w:rPr>
        <w:t> </w:t>
      </w:r>
      <w:r>
        <w:rPr>
          <w:spacing w:val="-43"/>
        </w:rPr>
      </w:r>
      <w:r>
        <w:rPr>
          <w:spacing w:val="-2"/>
        </w:rPr>
        <w:t>额，并扣除已发生的减值损失后的金额。可供出售权益工具投资的期末成本为其初始取得成本。</w:t>
      </w:r>
    </w:p>
    <w:p>
      <w:pPr>
        <w:pStyle w:val="BodyText"/>
        <w:spacing w:line="272" w:lineRule="exact" w:before="1"/>
        <w:ind w:right="217" w:firstLine="419"/>
        <w:jc w:val="both"/>
      </w:pPr>
      <w:r>
        <w:rPr>
          <w:spacing w:val="-2"/>
        </w:rPr>
        <w:t>可供出售金融资产采用公允价值进行后续计量，公允价值变动形成的利得或损失，除减值损</w:t>
      </w:r>
      <w:r>
        <w:rPr>
          <w:w w:val="100"/>
        </w:rPr>
        <w:t> </w:t>
      </w:r>
      <w:r>
        <w:rPr>
          <w:spacing w:val="-2"/>
        </w:rPr>
        <w:t>失和外币货币性金融资产与摊余成本相关的汇兑差额计入当期损益外，确认为其他综合收益，在</w:t>
      </w:r>
    </w:p>
    <w:p>
      <w:pPr>
        <w:pStyle w:val="BodyText"/>
        <w:spacing w:line="272" w:lineRule="exact" w:before="1"/>
        <w:ind w:right="217"/>
        <w:jc w:val="both"/>
      </w:pPr>
      <w:r>
        <w:rPr>
          <w:spacing w:val="-2"/>
        </w:rPr>
        <w:t>该金融资产终止确认时转出，计入当期损益。但是，在活跃市场中没有报价且其公允价值不能可</w:t>
      </w:r>
      <w:r>
        <w:rPr>
          <w:spacing w:val="-25"/>
        </w:rPr>
        <w:t> </w:t>
      </w:r>
      <w:r>
        <w:rPr>
          <w:spacing w:val="-25"/>
        </w:rPr>
      </w:r>
      <w:r>
        <w:rPr>
          <w:spacing w:val="-2"/>
        </w:rPr>
        <w:t>靠计量的权益工具投资，以及与该权益工具挂钩并须通过交付该权益工具结算的衍生金融资产，</w:t>
      </w:r>
    </w:p>
    <w:p>
      <w:pPr>
        <w:pStyle w:val="BodyText"/>
        <w:spacing w:line="272" w:lineRule="exact" w:before="1"/>
        <w:ind w:left="558" w:right="98" w:hanging="420"/>
        <w:jc w:val="left"/>
      </w:pPr>
      <w:r>
        <w:rPr/>
        <w:t>按照成本进行后续计量。</w:t>
      </w:r>
      <w:r>
        <w:rPr>
          <w:w w:val="100"/>
        </w:rPr>
        <w:t> </w:t>
      </w:r>
      <w:r>
        <w:rPr>
          <w:spacing w:val="-2"/>
        </w:rPr>
        <w:t>可供出售金融资产持有期间取得的利息及被投资单位宣告发放的现金股利，计入投资收益。</w:t>
      </w:r>
    </w:p>
    <w:p>
      <w:pPr>
        <w:pStyle w:val="BodyText"/>
        <w:spacing w:line="272" w:lineRule="exact" w:before="1"/>
        <w:ind w:left="558" w:right="98"/>
        <w:jc w:val="left"/>
      </w:pPr>
      <w:r>
        <w:rPr/>
        <w:t>（</w:t>
      </w:r>
      <w:r>
        <w:rPr>
          <w:rFonts w:ascii="Arial" w:hAnsi="Arial" w:cs="Arial" w:eastAsia="Arial" w:hint="default"/>
        </w:rPr>
        <w:t>3</w:t>
      </w:r>
      <w:r>
        <w:rPr/>
        <w:t>）金融资产减值</w:t>
      </w:r>
      <w:r>
        <w:rPr>
          <w:w w:val="100"/>
        </w:rPr>
        <w:t> </w:t>
      </w:r>
      <w:r>
        <w:rPr>
          <w:spacing w:val="-2"/>
        </w:rPr>
        <w:t>除了以公允价值计量且其变动计入当期损益的金融资产外，本公司在每个资产负债表日对其</w:t>
      </w:r>
    </w:p>
    <w:p>
      <w:pPr>
        <w:pStyle w:val="BodyText"/>
        <w:spacing w:line="246" w:lineRule="exact"/>
        <w:ind w:right="98"/>
        <w:jc w:val="left"/>
      </w:pPr>
      <w:r>
        <w:rPr/>
        <w:t>他金融资产的账面价值进行检查，有客观证据表明金融资产发生减值的，计提减值准备。</w:t>
      </w:r>
    </w:p>
    <w:p>
      <w:pPr>
        <w:pStyle w:val="BodyText"/>
        <w:spacing w:line="237" w:lineRule="auto" w:before="2"/>
        <w:ind w:right="217" w:firstLine="419"/>
        <w:jc w:val="both"/>
      </w:pPr>
      <w:r>
        <w:rPr>
          <w:spacing w:val="-2"/>
        </w:rPr>
        <w:t>本公司对单项金额重大的金融资产单独进行减值测试；对单项金额不重大的金融资产，单独</w:t>
      </w:r>
      <w:r>
        <w:rPr>
          <w:w w:val="100"/>
        </w:rPr>
        <w:t> </w:t>
      </w:r>
      <w:r>
        <w:rPr>
          <w:spacing w:val="-2"/>
        </w:rPr>
        <w:t>进行减值测试或包括在具有类似信用风险特征的金融资产组合中进行减值测试。单独测试未发生</w:t>
      </w:r>
      <w:r>
        <w:rPr>
          <w:spacing w:val="-25"/>
        </w:rPr>
        <w:t> </w:t>
      </w:r>
      <w:r>
        <w:rPr>
          <w:spacing w:val="-25"/>
        </w:rPr>
      </w:r>
      <w:r>
        <w:rPr>
          <w:spacing w:val="-2"/>
        </w:rPr>
        <w:t>减值的金融资产（包括单项金额重大和不重大的金融资产），包括在具有类似信用风险特征的金</w:t>
      </w:r>
      <w:r>
        <w:rPr>
          <w:spacing w:val="-26"/>
        </w:rPr>
        <w:t> </w:t>
      </w:r>
      <w:r>
        <w:rPr>
          <w:spacing w:val="-26"/>
        </w:rPr>
      </w:r>
      <w:r>
        <w:rPr>
          <w:spacing w:val="-2"/>
        </w:rPr>
        <w:t>融资产组合中再进行减值测试。已单项确认减值损失的金融资产，不包括在具有类似信用风险特</w:t>
      </w:r>
      <w:r>
        <w:rPr>
          <w:spacing w:val="-25"/>
        </w:rPr>
        <w:t> </w:t>
      </w:r>
      <w:r>
        <w:rPr>
          <w:spacing w:val="-25"/>
        </w:rPr>
      </w:r>
      <w:r>
        <w:rPr/>
        <w:t>征的金融资产组合中进行减值测试。</w:t>
      </w:r>
    </w:p>
    <w:p>
      <w:pPr>
        <w:pStyle w:val="BodyText"/>
        <w:spacing w:line="244" w:lineRule="auto"/>
        <w:ind w:left="558" w:right="98"/>
        <w:jc w:val="left"/>
      </w:pPr>
      <w:r>
        <w:rPr>
          <w:rFonts w:ascii="微软雅黑" w:hAnsi="微软雅黑" w:cs="微软雅黑" w:eastAsia="微软雅黑" w:hint="default"/>
        </w:rPr>
        <w:t>①</w:t>
      </w:r>
      <w:r>
        <w:rPr>
          <w:rFonts w:ascii="微软雅黑" w:hAnsi="微软雅黑" w:cs="微软雅黑" w:eastAsia="微软雅黑" w:hint="default"/>
          <w:spacing w:val="40"/>
        </w:rPr>
        <w:t> </w:t>
      </w:r>
      <w:r>
        <w:rPr/>
        <w:t>持有至到期投资、贷款和应收款项减值</w:t>
      </w:r>
      <w:r>
        <w:rPr>
          <w:w w:val="100"/>
        </w:rPr>
        <w:t> </w:t>
      </w:r>
      <w:r>
        <w:rPr>
          <w:spacing w:val="-2"/>
        </w:rPr>
        <w:t>以成本或摊余成本计量的金融资产将其账面价值减记至预计未来现金流量现值，减记金额确</w:t>
      </w:r>
    </w:p>
    <w:p>
      <w:pPr>
        <w:pStyle w:val="BodyText"/>
        <w:spacing w:line="237" w:lineRule="auto"/>
        <w:ind w:right="217"/>
        <w:jc w:val="both"/>
      </w:pPr>
      <w:r>
        <w:rPr>
          <w:spacing w:val="-2"/>
        </w:rPr>
        <w:t>认为减值损失，计入当期损益。金融资产在确认减值损失后，如有客观证据表明该金融资产价值</w:t>
      </w:r>
      <w:r>
        <w:rPr>
          <w:spacing w:val="-25"/>
        </w:rPr>
        <w:t> </w:t>
      </w:r>
      <w:r>
        <w:rPr>
          <w:spacing w:val="-25"/>
        </w:rPr>
      </w:r>
      <w:r>
        <w:rPr>
          <w:spacing w:val="-2"/>
        </w:rPr>
        <w:t>已恢复，且客观上与确认该损失后发生的事项有关，原确认的减值损失予以转回，金融资产转回</w:t>
      </w:r>
      <w:r>
        <w:rPr>
          <w:spacing w:val="-25"/>
        </w:rPr>
        <w:t> </w:t>
      </w:r>
      <w:r>
        <w:rPr>
          <w:spacing w:val="-25"/>
        </w:rPr>
      </w:r>
      <w:r>
        <w:rPr/>
        <w:t>减值损失后的账面价值不超过假定不计提减值准备情况下该金融资产在转回日的摊余成本。</w:t>
      </w:r>
    </w:p>
    <w:p>
      <w:pPr>
        <w:pStyle w:val="BodyText"/>
        <w:spacing w:line="244" w:lineRule="auto"/>
        <w:ind w:left="558" w:right="98"/>
        <w:jc w:val="left"/>
      </w:pPr>
      <w:r>
        <w:rPr>
          <w:rFonts w:ascii="微软雅黑" w:hAnsi="微软雅黑" w:cs="微软雅黑" w:eastAsia="微软雅黑" w:hint="default"/>
        </w:rPr>
        <w:t>②</w:t>
      </w:r>
      <w:r>
        <w:rPr>
          <w:rFonts w:ascii="微软雅黑" w:hAnsi="微软雅黑" w:cs="微软雅黑" w:eastAsia="微软雅黑" w:hint="default"/>
          <w:spacing w:val="40"/>
        </w:rPr>
        <w:t> </w:t>
      </w:r>
      <w:r>
        <w:rPr/>
        <w:t>可供出售金融资产减值</w:t>
      </w:r>
      <w:r>
        <w:rPr>
          <w:w w:val="100"/>
        </w:rPr>
        <w:t> </w:t>
      </w:r>
      <w:r>
        <w:rPr>
          <w:spacing w:val="-2"/>
        </w:rPr>
        <w:t>当综合相关因素判断可供出售权益工具投资公允价值下跌是严重或非暂时性下跌时，表明该</w:t>
      </w:r>
    </w:p>
    <w:p>
      <w:pPr>
        <w:pStyle w:val="BodyText"/>
        <w:spacing w:line="272" w:lineRule="exact" w:before="22"/>
        <w:ind w:right="210"/>
        <w:jc w:val="both"/>
      </w:pPr>
      <w:r>
        <w:rPr>
          <w:spacing w:val="-2"/>
        </w:rPr>
        <w:t>可供出售权益工具投资发生减值。其中</w:t>
      </w:r>
      <w:r>
        <w:rPr>
          <w:rFonts w:ascii="Arial" w:hAnsi="Arial" w:cs="Arial" w:eastAsia="Arial" w:hint="default"/>
          <w:spacing w:val="-2"/>
        </w:rPr>
        <w:t>“</w:t>
      </w:r>
      <w:r>
        <w:rPr>
          <w:spacing w:val="-2"/>
        </w:rPr>
        <w:t>严重下跌</w:t>
      </w:r>
      <w:r>
        <w:rPr>
          <w:rFonts w:ascii="Arial" w:hAnsi="Arial" w:cs="Arial" w:eastAsia="Arial" w:hint="default"/>
          <w:spacing w:val="-2"/>
        </w:rPr>
        <w:t>”</w:t>
      </w:r>
      <w:r>
        <w:rPr>
          <w:spacing w:val="-2"/>
        </w:rPr>
        <w:t>是指公允价值下跌幅度累计超过</w:t>
      </w:r>
      <w:r>
        <w:rPr/>
        <w:t> </w:t>
      </w:r>
      <w:r>
        <w:rPr>
          <w:rFonts w:ascii="Arial" w:hAnsi="Arial" w:cs="Arial" w:eastAsia="Arial" w:hint="default"/>
          <w:spacing w:val="-5"/>
        </w:rPr>
        <w:t>50%</w:t>
      </w:r>
      <w:r>
        <w:rPr>
          <w:spacing w:val="-5"/>
        </w:rPr>
        <w:t>；</w:t>
      </w:r>
      <w:r>
        <w:rPr>
          <w:rFonts w:ascii="Arial" w:hAnsi="Arial" w:cs="Arial" w:eastAsia="Arial" w:hint="default"/>
          <w:spacing w:val="-5"/>
        </w:rPr>
        <w:t>“</w:t>
      </w:r>
      <w:r>
        <w:rPr>
          <w:spacing w:val="-5"/>
        </w:rPr>
        <w:t>非暂时</w:t>
      </w:r>
      <w:r>
        <w:rPr>
          <w:spacing w:val="-96"/>
        </w:rPr>
        <w:t> </w:t>
      </w:r>
      <w:r>
        <w:rPr/>
        <w:t>性下跌</w:t>
      </w:r>
      <w:r>
        <w:rPr>
          <w:rFonts w:ascii="Arial" w:hAnsi="Arial" w:cs="Arial" w:eastAsia="Arial" w:hint="default"/>
        </w:rPr>
        <w:t>”</w:t>
      </w:r>
      <w:r>
        <w:rPr/>
        <w:t>是指公允价值连续下跌时间超过</w:t>
      </w:r>
      <w:r>
        <w:rPr>
          <w:spacing w:val="-55"/>
        </w:rPr>
        <w:t> </w:t>
      </w:r>
      <w:r>
        <w:rPr>
          <w:rFonts w:ascii="Arial" w:hAnsi="Arial" w:cs="Arial" w:eastAsia="Arial" w:hint="default"/>
        </w:rPr>
        <w:t>12</w:t>
      </w:r>
      <w:r>
        <w:rPr>
          <w:rFonts w:ascii="Arial" w:hAnsi="Arial" w:cs="Arial" w:eastAsia="Arial" w:hint="default"/>
          <w:spacing w:val="-8"/>
        </w:rPr>
        <w:t> </w:t>
      </w:r>
      <w:r>
        <w:rPr/>
        <w:t>个月。</w:t>
      </w:r>
    </w:p>
    <w:p>
      <w:pPr>
        <w:spacing w:after="0" w:line="272" w:lineRule="exact"/>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right="98" w:firstLine="419"/>
        <w:jc w:val="left"/>
      </w:pPr>
      <w:r>
        <w:rPr/>
        <w:t>可供出售金融资产发生减值时，将原计入其他综合收益的因公允价值下降形成的累计损失予</w:t>
      </w:r>
      <w:r>
        <w:rPr>
          <w:w w:val="100"/>
        </w:rPr>
        <w:t> </w:t>
      </w:r>
      <w:r>
        <w:rPr>
          <w:spacing w:val="-4"/>
          <w:w w:val="100"/>
        </w:rPr>
        <w:t>以转出并计入当期损益，该转出的累计损失为该资产初始取得成本扣除已收回本金和已摊销金额、</w:t>
      </w:r>
      <w:r>
        <w:rPr>
          <w:spacing w:val="-86"/>
          <w:w w:val="100"/>
        </w:rPr>
        <w:t> </w:t>
      </w:r>
      <w:r>
        <w:rPr>
          <w:spacing w:val="-86"/>
          <w:w w:val="100"/>
        </w:rPr>
      </w:r>
      <w:r>
        <w:rPr/>
        <w:t>当前公允价值和原已计入损益的减值损失后的余额。</w:t>
      </w:r>
    </w:p>
    <w:p>
      <w:pPr>
        <w:pStyle w:val="BodyText"/>
        <w:spacing w:line="237" w:lineRule="auto" w:before="1"/>
        <w:ind w:right="217" w:firstLine="419"/>
        <w:jc w:val="both"/>
      </w:pPr>
      <w:r>
        <w:rPr>
          <w:spacing w:val="-2"/>
        </w:rPr>
        <w:t>在确认减值损失后，期后如有客观证据表明该金融资产价值已恢复，且客观上与确认该损失</w:t>
      </w:r>
      <w:r>
        <w:rPr>
          <w:w w:val="100"/>
        </w:rPr>
        <w:t> </w:t>
      </w:r>
      <w:r>
        <w:rPr>
          <w:spacing w:val="-2"/>
        </w:rPr>
        <w:t>后发生的事项有关，原确认的减值损失予以转回，可供出售权益工具投资的减值损失转回确认为</w:t>
      </w:r>
      <w:r>
        <w:rPr>
          <w:spacing w:val="-25"/>
        </w:rPr>
        <w:t> </w:t>
      </w:r>
      <w:r>
        <w:rPr>
          <w:spacing w:val="-25"/>
        </w:rPr>
      </w:r>
      <w:r>
        <w:rPr/>
        <w:t>其他综合收益，可供出售债务工具的减值损失转回计入当期损益。</w:t>
      </w:r>
    </w:p>
    <w:p>
      <w:pPr>
        <w:pStyle w:val="BodyText"/>
        <w:spacing w:line="274" w:lineRule="exact" w:before="22"/>
        <w:ind w:right="98" w:firstLine="419"/>
        <w:jc w:val="left"/>
      </w:pPr>
      <w:r>
        <w:rPr>
          <w:spacing w:val="-2"/>
        </w:rPr>
        <w:t>在活跃市场中没有报价且其公允价值不能可靠计量的权益工具投资，或与该权益工具挂钩并</w:t>
      </w:r>
      <w:r>
        <w:rPr>
          <w:w w:val="100"/>
        </w:rPr>
        <w:t> </w:t>
      </w:r>
      <w:r>
        <w:rPr/>
        <w:t>须通过交付该权益工具结算的衍生金融资产的减值损失，不予转回。</w:t>
      </w:r>
    </w:p>
    <w:p>
      <w:pPr>
        <w:pStyle w:val="BodyText"/>
        <w:spacing w:line="248" w:lineRule="exact"/>
        <w:ind w:left="558" w:right="98"/>
        <w:jc w:val="left"/>
      </w:pPr>
      <w:r>
        <w:rPr/>
        <w:t>（</w:t>
      </w:r>
      <w:r>
        <w:rPr>
          <w:rFonts w:ascii="Arial" w:hAnsi="Arial" w:cs="Arial" w:eastAsia="Arial" w:hint="default"/>
        </w:rPr>
        <w:t>4</w:t>
      </w:r>
      <w:r>
        <w:rPr/>
        <w:t>）金融资产转移的确认依据和计量方法</w:t>
      </w:r>
    </w:p>
    <w:p>
      <w:pPr>
        <w:pStyle w:val="BodyText"/>
        <w:spacing w:line="348" w:lineRule="exact"/>
        <w:ind w:left="558" w:right="0"/>
        <w:jc w:val="left"/>
      </w:pPr>
      <w:r>
        <w:rPr>
          <w:w w:val="100"/>
        </w:rPr>
        <w:t>满足</w:t>
      </w:r>
      <w:r>
        <w:rPr>
          <w:spacing w:val="-3"/>
          <w:w w:val="100"/>
        </w:rPr>
        <w:t>下</w:t>
      </w:r>
      <w:r>
        <w:rPr>
          <w:w w:val="100"/>
        </w:rPr>
        <w:t>列</w:t>
      </w:r>
      <w:r>
        <w:rPr>
          <w:spacing w:val="-3"/>
          <w:w w:val="100"/>
        </w:rPr>
        <w:t>条</w:t>
      </w:r>
      <w:r>
        <w:rPr>
          <w:w w:val="100"/>
        </w:rPr>
        <w:t>件</w:t>
      </w:r>
      <w:r>
        <w:rPr>
          <w:spacing w:val="-3"/>
          <w:w w:val="100"/>
        </w:rPr>
        <w:t>之</w:t>
      </w:r>
      <w:r>
        <w:rPr>
          <w:w w:val="100"/>
        </w:rPr>
        <w:t>一</w:t>
      </w:r>
      <w:r>
        <w:rPr>
          <w:spacing w:val="-3"/>
          <w:w w:val="100"/>
        </w:rPr>
        <w:t>的</w:t>
      </w:r>
      <w:r>
        <w:rPr>
          <w:w w:val="100"/>
        </w:rPr>
        <w:t>金</w:t>
      </w:r>
      <w:r>
        <w:rPr>
          <w:spacing w:val="-3"/>
          <w:w w:val="100"/>
        </w:rPr>
        <w:t>融</w:t>
      </w:r>
      <w:r>
        <w:rPr>
          <w:w w:val="100"/>
        </w:rPr>
        <w:t>资</w:t>
      </w:r>
      <w:r>
        <w:rPr>
          <w:spacing w:val="-3"/>
          <w:w w:val="100"/>
        </w:rPr>
        <w:t>产</w:t>
      </w:r>
      <w:r>
        <w:rPr>
          <w:spacing w:val="-99"/>
          <w:w w:val="100"/>
        </w:rPr>
        <w:t>，</w:t>
      </w:r>
      <w:r>
        <w:rPr>
          <w:spacing w:val="-3"/>
          <w:w w:val="100"/>
        </w:rPr>
        <w:t>予</w:t>
      </w:r>
      <w:r>
        <w:rPr>
          <w:w w:val="100"/>
        </w:rPr>
        <w:t>以终</w:t>
      </w:r>
      <w:r>
        <w:rPr>
          <w:spacing w:val="-3"/>
          <w:w w:val="100"/>
        </w:rPr>
        <w:t>止</w:t>
      </w:r>
      <w:r>
        <w:rPr>
          <w:w w:val="100"/>
        </w:rPr>
        <w:t>确</w:t>
      </w:r>
      <w:r>
        <w:rPr>
          <w:spacing w:val="-3"/>
          <w:w w:val="100"/>
        </w:rPr>
        <w:t>认</w:t>
      </w:r>
      <w:r>
        <w:rPr>
          <w:spacing w:val="-101"/>
          <w:w w:val="100"/>
        </w:rPr>
        <w:t>：</w:t>
      </w:r>
      <w:r>
        <w:rPr>
          <w:rFonts w:ascii="微软雅黑" w:hAnsi="微软雅黑" w:cs="微软雅黑" w:eastAsia="微软雅黑" w:hint="default"/>
          <w:w w:val="100"/>
        </w:rPr>
        <w:t>①</w:t>
      </w:r>
      <w:r>
        <w:rPr>
          <w:rFonts w:ascii="微软雅黑" w:hAnsi="微软雅黑" w:cs="微软雅黑" w:eastAsia="微软雅黑" w:hint="default"/>
        </w:rPr>
        <w:t> </w:t>
      </w:r>
      <w:r>
        <w:rPr>
          <w:rFonts w:ascii="微软雅黑" w:hAnsi="微软雅黑" w:cs="微软雅黑" w:eastAsia="微软雅黑" w:hint="default"/>
          <w:spacing w:val="-22"/>
        </w:rPr>
        <w:t> </w:t>
      </w:r>
      <w:r>
        <w:rPr>
          <w:w w:val="100"/>
        </w:rPr>
        <w:t>收取该</w:t>
      </w:r>
      <w:r>
        <w:rPr>
          <w:spacing w:val="-3"/>
          <w:w w:val="100"/>
        </w:rPr>
        <w:t>金</w:t>
      </w:r>
      <w:r>
        <w:rPr>
          <w:w w:val="100"/>
        </w:rPr>
        <w:t>融</w:t>
      </w:r>
      <w:r>
        <w:rPr>
          <w:spacing w:val="-3"/>
          <w:w w:val="100"/>
        </w:rPr>
        <w:t>资</w:t>
      </w:r>
      <w:r>
        <w:rPr>
          <w:w w:val="100"/>
        </w:rPr>
        <w:t>产</w:t>
      </w:r>
      <w:r>
        <w:rPr>
          <w:spacing w:val="-3"/>
          <w:w w:val="100"/>
        </w:rPr>
        <w:t>现</w:t>
      </w:r>
      <w:r>
        <w:rPr>
          <w:w w:val="100"/>
        </w:rPr>
        <w:t>金</w:t>
      </w:r>
      <w:r>
        <w:rPr>
          <w:spacing w:val="-3"/>
          <w:w w:val="100"/>
        </w:rPr>
        <w:t>流</w:t>
      </w:r>
      <w:r>
        <w:rPr>
          <w:w w:val="100"/>
        </w:rPr>
        <w:t>量</w:t>
      </w:r>
      <w:r>
        <w:rPr>
          <w:spacing w:val="-3"/>
          <w:w w:val="100"/>
        </w:rPr>
        <w:t>的</w:t>
      </w:r>
      <w:r>
        <w:rPr>
          <w:w w:val="100"/>
        </w:rPr>
        <w:t>合同</w:t>
      </w:r>
      <w:r>
        <w:rPr>
          <w:spacing w:val="-3"/>
          <w:w w:val="100"/>
        </w:rPr>
        <w:t>权</w:t>
      </w:r>
      <w:r>
        <w:rPr>
          <w:w w:val="100"/>
        </w:rPr>
        <w:t>利</w:t>
      </w:r>
      <w:r>
        <w:rPr>
          <w:spacing w:val="-3"/>
          <w:w w:val="100"/>
        </w:rPr>
        <w:t>终止</w:t>
      </w:r>
      <w:r>
        <w:rPr>
          <w:w w:val="100"/>
        </w:rPr>
        <w:t>；</w:t>
      </w:r>
    </w:p>
    <w:p>
      <w:pPr>
        <w:pStyle w:val="BodyText"/>
        <w:spacing w:line="240" w:lineRule="auto"/>
        <w:ind w:right="207"/>
        <w:jc w:val="both"/>
      </w:pPr>
      <w:r>
        <w:rPr>
          <w:rFonts w:ascii="微软雅黑" w:hAnsi="微软雅黑" w:cs="微软雅黑" w:eastAsia="微软雅黑" w:hint="default"/>
        </w:rPr>
        <w:t>②</w:t>
      </w:r>
      <w:r>
        <w:rPr>
          <w:rFonts w:ascii="微软雅黑" w:hAnsi="微软雅黑" w:cs="微软雅黑" w:eastAsia="微软雅黑" w:hint="default"/>
          <w:spacing w:val="34"/>
        </w:rPr>
        <w:t> </w:t>
      </w:r>
      <w:r>
        <w:rPr>
          <w:spacing w:val="-4"/>
        </w:rPr>
        <w:t>该金融资产已转移，且将金融资产所有权上几乎所有的风险和报酬转移给转入方；</w:t>
      </w:r>
      <w:r>
        <w:rPr>
          <w:rFonts w:ascii="微软雅黑" w:hAnsi="微软雅黑" w:cs="微软雅黑" w:eastAsia="微软雅黑" w:hint="default"/>
          <w:spacing w:val="-4"/>
        </w:rPr>
        <w:t>③</w:t>
      </w:r>
      <w:r>
        <w:rPr>
          <w:spacing w:val="-4"/>
        </w:rPr>
        <w:t>该金融资</w:t>
      </w:r>
      <w:r>
        <w:rPr>
          <w:spacing w:val="-95"/>
        </w:rPr>
        <w:t> </w:t>
      </w:r>
      <w:r>
        <w:rPr>
          <w:spacing w:val="-95"/>
        </w:rPr>
      </w:r>
      <w:r>
        <w:rPr>
          <w:spacing w:val="-2"/>
        </w:rPr>
        <w:t>产已转移，虽然企业既没有转移也没有保留金融资产所有权上几乎所有的风险和报酬，但是放弃</w:t>
      </w:r>
      <w:r>
        <w:rPr>
          <w:spacing w:val="-25"/>
        </w:rPr>
        <w:t> </w:t>
      </w:r>
      <w:r>
        <w:rPr>
          <w:spacing w:val="-25"/>
        </w:rPr>
      </w:r>
      <w:r>
        <w:rPr/>
        <w:t>了对该金融资产的控制。</w:t>
      </w:r>
    </w:p>
    <w:p>
      <w:pPr>
        <w:pStyle w:val="BodyText"/>
        <w:spacing w:line="237" w:lineRule="auto" w:before="1"/>
        <w:ind w:right="208" w:firstLine="419"/>
        <w:jc w:val="both"/>
      </w:pPr>
      <w:r>
        <w:rPr>
          <w:spacing w:val="-2"/>
        </w:rPr>
        <w:t>若企业既没有转移也没有保留金融资产所有权上几乎所有的风险和报酬，且未放弃对该金融</w:t>
      </w:r>
      <w:r>
        <w:rPr>
          <w:w w:val="100"/>
        </w:rPr>
        <w:t> </w:t>
      </w:r>
      <w:r>
        <w:rPr>
          <w:spacing w:val="-6"/>
          <w:w w:val="100"/>
        </w:rPr>
        <w:t>资产的控制的，则按照继续涉入所转移金融资产的程度确认有关金融资产，并相应确认有关负债。</w:t>
      </w:r>
      <w:r>
        <w:rPr>
          <w:w w:val="100"/>
        </w:rPr>
        <w:t> </w:t>
      </w:r>
      <w:r>
        <w:rPr/>
        <w:t>继续涉入所转移金融资产的程度，是指该金融资产价值变动使企业面临的风险水平。</w:t>
      </w:r>
    </w:p>
    <w:p>
      <w:pPr>
        <w:pStyle w:val="BodyText"/>
        <w:spacing w:line="274" w:lineRule="exact" w:before="22"/>
        <w:ind w:right="98" w:firstLine="419"/>
        <w:jc w:val="left"/>
      </w:pPr>
      <w:r>
        <w:rPr>
          <w:spacing w:val="-2"/>
        </w:rPr>
        <w:t>金融资产整体转移满足终止确认条件的，将所转移金融资产的账面价值及因转移而收到的对</w:t>
      </w:r>
      <w:r>
        <w:rPr>
          <w:w w:val="100"/>
        </w:rPr>
        <w:t> </w:t>
      </w:r>
      <w:r>
        <w:rPr/>
        <w:t>价与原计入其他综合收益的公允价值变动累计额之和的差额计入当期损益。</w:t>
      </w:r>
    </w:p>
    <w:p>
      <w:pPr>
        <w:pStyle w:val="BodyText"/>
        <w:spacing w:line="245" w:lineRule="exact"/>
        <w:ind w:right="98" w:firstLine="419"/>
        <w:jc w:val="left"/>
      </w:pPr>
      <w:r>
        <w:rPr/>
        <w:t>金融资产部分转移满足终止确认条件的，将所转移金融资产的账面价值在终止确认及未终止</w:t>
      </w:r>
    </w:p>
    <w:p>
      <w:pPr>
        <w:pStyle w:val="BodyText"/>
        <w:spacing w:line="237" w:lineRule="auto" w:before="2"/>
        <w:ind w:left="0" w:right="208"/>
        <w:jc w:val="right"/>
      </w:pPr>
      <w:r>
        <w:rPr>
          <w:spacing w:val="-2"/>
        </w:rPr>
        <w:t>确认部分之间按其相对的公允价值进行分摊，并将因转移而收到的对价与应分摊至终止确认部分</w:t>
      </w:r>
      <w:r>
        <w:rPr>
          <w:spacing w:val="-54"/>
        </w:rPr>
        <w:t> </w:t>
      </w:r>
      <w:r>
        <w:rPr>
          <w:spacing w:val="-54"/>
        </w:rPr>
      </w:r>
      <w:r>
        <w:rPr>
          <w:spacing w:val="-2"/>
        </w:rPr>
        <w:t>的原计入其他综合收益的公允价值变动累计额之和与分摊的前述账面金额之差额计入当期损益。</w:t>
      </w:r>
      <w:r>
        <w:rPr>
          <w:spacing w:val="-52"/>
        </w:rPr>
        <w:t> </w:t>
      </w:r>
      <w:r>
        <w:rPr>
          <w:spacing w:val="-52"/>
        </w:rPr>
      </w:r>
      <w:r>
        <w:rPr>
          <w:spacing w:val="-2"/>
        </w:rPr>
        <w:t>本公司对采用附追索权方式出售的金融资产，或将持有的金融资产背书转让，需确定该金融</w:t>
      </w:r>
      <w:r>
        <w:rPr>
          <w:w w:val="100"/>
        </w:rPr>
        <w:t> </w:t>
      </w:r>
      <w:r>
        <w:rPr>
          <w:spacing w:val="-2"/>
        </w:rPr>
        <w:t>资产所有权上几乎所有的风险和报酬是否已经转移。已将该金融资产所有权上几乎所有的风险和</w:t>
      </w:r>
      <w:r>
        <w:rPr>
          <w:spacing w:val="-52"/>
        </w:rPr>
        <w:t> </w:t>
      </w:r>
      <w:r>
        <w:rPr>
          <w:spacing w:val="-52"/>
        </w:rPr>
      </w:r>
      <w:r>
        <w:rPr>
          <w:spacing w:val="-6"/>
          <w:w w:val="100"/>
        </w:rPr>
        <w:t>报酬转移给转入方的，终止确认该金融资产；保留了金融资产所有权上几乎所有的风险和报酬的，</w:t>
      </w:r>
      <w:r>
        <w:rPr>
          <w:w w:val="100"/>
        </w:rPr>
        <w:t> </w:t>
      </w:r>
      <w:r>
        <w:rPr>
          <w:spacing w:val="-2"/>
        </w:rPr>
        <w:t>不终止确认该金融资产；既没有转移也没有保留金融资产所有权上几乎所有的风险和报酬的，则</w:t>
      </w:r>
    </w:p>
    <w:p>
      <w:pPr>
        <w:pStyle w:val="BodyText"/>
        <w:spacing w:line="272" w:lineRule="exact"/>
        <w:ind w:right="0"/>
        <w:jc w:val="both"/>
      </w:pPr>
      <w:r>
        <w:rPr/>
        <w:t>继续判断企业是否对该资产保留了控制，并根据前面各段所述的原则进行会计处理。</w:t>
      </w:r>
    </w:p>
    <w:p>
      <w:pPr>
        <w:pStyle w:val="BodyText"/>
        <w:spacing w:line="274" w:lineRule="exact" w:before="24"/>
        <w:ind w:left="558" w:right="98"/>
        <w:jc w:val="left"/>
      </w:pPr>
      <w:r>
        <w:rPr/>
        <w:t>（</w:t>
      </w:r>
      <w:r>
        <w:rPr>
          <w:rFonts w:ascii="Arial" w:hAnsi="Arial" w:cs="Arial" w:eastAsia="Arial" w:hint="default"/>
        </w:rPr>
        <w:t>5</w:t>
      </w:r>
      <w:r>
        <w:rPr/>
        <w:t>）金融负债的分类和计量</w:t>
      </w:r>
      <w:r>
        <w:rPr>
          <w:w w:val="100"/>
        </w:rPr>
        <w:t> </w:t>
      </w:r>
      <w:r>
        <w:rPr>
          <w:spacing w:val="-2"/>
        </w:rPr>
        <w:t>金融负债在初始确认时划分为以公允价值计量且其变动计入当期损益的金融负债和其他金融</w:t>
      </w:r>
    </w:p>
    <w:p>
      <w:pPr>
        <w:pStyle w:val="BodyText"/>
        <w:spacing w:line="244" w:lineRule="exact"/>
        <w:ind w:right="0"/>
        <w:jc w:val="both"/>
      </w:pPr>
      <w:r>
        <w:rPr/>
        <w:t>负债。初始确认金融负债，以公允价值计量。对于以公允价值计量且其变动计入当期损益的金融</w:t>
      </w:r>
    </w:p>
    <w:p>
      <w:pPr>
        <w:pStyle w:val="BodyText"/>
        <w:spacing w:line="268" w:lineRule="exact"/>
        <w:ind w:right="0"/>
        <w:jc w:val="both"/>
      </w:pPr>
      <w:r>
        <w:rPr>
          <w:spacing w:val="-7"/>
        </w:rPr>
        <w:t>负债，相关的交易费用直接计入当期损益，对于其他金融负债，相关交易费用计入初始确认金额。</w:t>
      </w:r>
    </w:p>
    <w:p>
      <w:pPr>
        <w:pStyle w:val="BodyText"/>
        <w:spacing w:line="244" w:lineRule="auto"/>
        <w:ind w:left="558" w:right="98"/>
        <w:jc w:val="left"/>
      </w:pPr>
      <w:r>
        <w:rPr>
          <w:rFonts w:ascii="微软雅黑" w:hAnsi="微软雅黑" w:cs="微软雅黑" w:eastAsia="微软雅黑" w:hint="default"/>
        </w:rPr>
        <w:t>①</w:t>
      </w:r>
      <w:r>
        <w:rPr>
          <w:rFonts w:ascii="微软雅黑" w:hAnsi="微软雅黑" w:cs="微软雅黑" w:eastAsia="微软雅黑" w:hint="default"/>
          <w:spacing w:val="40"/>
        </w:rPr>
        <w:t> </w:t>
      </w:r>
      <w:r>
        <w:rPr/>
        <w:t>以公允价值计量且其变动计入当期损益的金融负债</w:t>
      </w:r>
      <w:r>
        <w:rPr>
          <w:w w:val="100"/>
        </w:rPr>
        <w:t> </w:t>
      </w:r>
      <w:r>
        <w:rPr>
          <w:spacing w:val="-2"/>
        </w:rPr>
        <w:t>分类为交易性金融负债和在初始确认时指定为以公允价值计量且其变动计入当期损益的金融</w:t>
      </w:r>
    </w:p>
    <w:p>
      <w:pPr>
        <w:pStyle w:val="BodyText"/>
        <w:spacing w:line="272" w:lineRule="exact" w:before="22"/>
        <w:ind w:right="217"/>
        <w:jc w:val="both"/>
      </w:pPr>
      <w:r>
        <w:rPr>
          <w:spacing w:val="-2"/>
        </w:rPr>
        <w:t>负债的条件与分类为交易性金融资产和在初始确认时指定为以公允价值计量且其变动计入当期损</w:t>
      </w:r>
      <w:r>
        <w:rPr>
          <w:spacing w:val="-25"/>
        </w:rPr>
        <w:t> </w:t>
      </w:r>
      <w:r>
        <w:rPr>
          <w:spacing w:val="-25"/>
        </w:rPr>
      </w:r>
      <w:r>
        <w:rPr/>
        <w:t>益的金融资产的条件一致。</w:t>
      </w:r>
    </w:p>
    <w:p>
      <w:pPr>
        <w:pStyle w:val="BodyText"/>
        <w:spacing w:line="246" w:lineRule="exact"/>
        <w:ind w:left="558" w:right="98"/>
        <w:jc w:val="left"/>
      </w:pPr>
      <w:r>
        <w:rPr/>
        <w:t>以公允价值计量且其变动计入当期损益的金融负债采用公允价值进行后续计量，公允价值的</w:t>
      </w:r>
    </w:p>
    <w:p>
      <w:pPr>
        <w:pStyle w:val="BodyText"/>
        <w:spacing w:line="268" w:lineRule="exact"/>
        <w:ind w:right="0"/>
        <w:jc w:val="both"/>
      </w:pPr>
      <w:r>
        <w:rPr/>
        <w:t>变动形成的利得或损失以及与该等金融负债相关的股利和利息支出计入当期损益。</w:t>
      </w:r>
    </w:p>
    <w:p>
      <w:pPr>
        <w:pStyle w:val="BodyText"/>
        <w:spacing w:line="247" w:lineRule="auto"/>
        <w:ind w:left="558" w:right="98"/>
        <w:jc w:val="left"/>
      </w:pPr>
      <w:r>
        <w:rPr>
          <w:rFonts w:ascii="微软雅黑" w:hAnsi="微软雅黑" w:cs="微软雅黑" w:eastAsia="微软雅黑" w:hint="default"/>
        </w:rPr>
        <w:t>②</w:t>
      </w:r>
      <w:r>
        <w:rPr>
          <w:rFonts w:ascii="微软雅黑" w:hAnsi="微软雅黑" w:cs="微软雅黑" w:eastAsia="微软雅黑" w:hint="default"/>
          <w:spacing w:val="40"/>
        </w:rPr>
        <w:t> </w:t>
      </w:r>
      <w:r>
        <w:rPr/>
        <w:t>其他金融负债</w:t>
      </w:r>
      <w:r>
        <w:rPr>
          <w:spacing w:val="-103"/>
        </w:rPr>
        <w:t> </w:t>
      </w:r>
      <w:r>
        <w:rPr>
          <w:spacing w:val="-103"/>
        </w:rPr>
      </w:r>
      <w:r>
        <w:rPr>
          <w:spacing w:val="-2"/>
        </w:rPr>
        <w:t>与在活跃市场中没有报价、公允价值不能可靠计量的权益工具挂钩并须通过交付该权益工具</w:t>
      </w:r>
    </w:p>
    <w:p>
      <w:pPr>
        <w:pStyle w:val="BodyText"/>
        <w:spacing w:line="272" w:lineRule="exact" w:before="17"/>
        <w:ind w:right="217"/>
        <w:jc w:val="both"/>
      </w:pPr>
      <w:r>
        <w:rPr>
          <w:spacing w:val="-2"/>
        </w:rPr>
        <w:t>结算的衍生金融负债，按照成本进行后续计量。其他金融负债采用实际利率法，按摊余成本进行</w:t>
      </w:r>
      <w:r>
        <w:rPr>
          <w:spacing w:val="-25"/>
        </w:rPr>
        <w:t> </w:t>
      </w:r>
      <w:r>
        <w:rPr>
          <w:spacing w:val="-25"/>
        </w:rPr>
      </w:r>
      <w:r>
        <w:rPr/>
        <w:t>后续计量，终止确认或摊销产生的利得或损失计入当期损益。</w:t>
      </w:r>
    </w:p>
    <w:p>
      <w:pPr>
        <w:pStyle w:val="BodyText"/>
        <w:spacing w:line="272" w:lineRule="exact" w:before="1"/>
        <w:ind w:left="558" w:right="98"/>
        <w:jc w:val="left"/>
      </w:pPr>
      <w:r>
        <w:rPr/>
        <w:t>（</w:t>
      </w:r>
      <w:r>
        <w:rPr>
          <w:rFonts w:ascii="Arial" w:hAnsi="Arial" w:cs="Arial" w:eastAsia="Arial" w:hint="default"/>
        </w:rPr>
        <w:t>6</w:t>
      </w:r>
      <w:r>
        <w:rPr/>
        <w:t>）金融负债的终止确认</w:t>
      </w:r>
      <w:r>
        <w:rPr>
          <w:w w:val="100"/>
        </w:rPr>
        <w:t> </w:t>
      </w:r>
      <w:r>
        <w:rPr>
          <w:spacing w:val="-2"/>
        </w:rPr>
        <w:t>金融负债的现时义务全部或部分已经解除的，才能终止确认该金融负债或其一部分。本公司</w:t>
      </w:r>
    </w:p>
    <w:p>
      <w:pPr>
        <w:pStyle w:val="BodyText"/>
        <w:spacing w:line="272" w:lineRule="exact" w:before="1"/>
        <w:ind w:right="217"/>
        <w:jc w:val="both"/>
      </w:pPr>
      <w:r>
        <w:rPr>
          <w:spacing w:val="-2"/>
        </w:rPr>
        <w:t>（债务人）与债权人之间签订协议，以承担新金融负债方式替换现存金融负债，且新金融负债与</w:t>
      </w:r>
      <w:r>
        <w:rPr>
          <w:spacing w:val="-25"/>
        </w:rPr>
        <w:t> </w:t>
      </w:r>
      <w:r>
        <w:rPr>
          <w:spacing w:val="-25"/>
        </w:rPr>
      </w:r>
      <w:r>
        <w:rPr/>
        <w:t>现存金融负债的合同条款实质上不同的，终止确认现存金融负债，并同时确认新金融负债。</w:t>
      </w:r>
    </w:p>
    <w:p>
      <w:pPr>
        <w:pStyle w:val="BodyText"/>
        <w:spacing w:line="272" w:lineRule="exact" w:before="1"/>
        <w:ind w:right="98" w:firstLine="419"/>
        <w:jc w:val="left"/>
      </w:pPr>
      <w:r>
        <w:rPr>
          <w:spacing w:val="-2"/>
        </w:rPr>
        <w:t>金融负债全部或部分终止确认的，将终止确认部分的账面价值与支付的对价（包括转出的非</w:t>
      </w:r>
      <w:r>
        <w:rPr>
          <w:w w:val="100"/>
        </w:rPr>
        <w:t> </w:t>
      </w:r>
      <w:r>
        <w:rPr/>
        <w:t>现金资产或承担的新金融负债）之间的差额，计入当期损益。</w:t>
      </w:r>
    </w:p>
    <w:p>
      <w:pPr>
        <w:pStyle w:val="BodyText"/>
        <w:spacing w:line="272" w:lineRule="exact" w:before="1"/>
        <w:ind w:left="558" w:right="98"/>
        <w:jc w:val="left"/>
      </w:pPr>
      <w:r>
        <w:rPr/>
        <w:t>（</w:t>
      </w:r>
      <w:r>
        <w:rPr>
          <w:rFonts w:ascii="Arial" w:hAnsi="Arial" w:cs="Arial" w:eastAsia="Arial" w:hint="default"/>
        </w:rPr>
        <w:t>7</w:t>
      </w:r>
      <w:r>
        <w:rPr/>
        <w:t>）金融资产和金融负债的抵销</w:t>
      </w:r>
      <w:r>
        <w:rPr>
          <w:w w:val="100"/>
        </w:rPr>
        <w:t> </w:t>
      </w:r>
      <w:r>
        <w:rPr>
          <w:spacing w:val="-2"/>
        </w:rPr>
        <w:t>当本公司具有抵销已确认金融资产和金融负债的法定权利，且目前可执行该种法定权利，同</w:t>
      </w:r>
    </w:p>
    <w:p>
      <w:pPr>
        <w:pStyle w:val="BodyText"/>
        <w:spacing w:line="249" w:lineRule="exact"/>
        <w:ind w:right="0"/>
        <w:jc w:val="both"/>
      </w:pPr>
      <w:r>
        <w:rPr/>
        <w:t>时本公司计划以净额结算或同时变现该金融资产和清偿该金融负债时，金融资产和金融负债以相</w:t>
      </w:r>
    </w:p>
    <w:p>
      <w:pPr>
        <w:spacing w:after="0" w:line="249" w:lineRule="exact"/>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right="124"/>
        <w:jc w:val="left"/>
      </w:pPr>
      <w:r>
        <w:rPr>
          <w:spacing w:val="-6"/>
          <w:w w:val="100"/>
        </w:rPr>
        <w:t>互抵销后的金额在资产负债表内列示。除此以外，金融资产和金融负债在资产负债表内分别列示，</w:t>
      </w:r>
      <w:r>
        <w:rPr>
          <w:w w:val="100"/>
        </w:rPr>
        <w:t> </w:t>
      </w:r>
      <w:r>
        <w:rPr/>
        <w:t>不予相互抵销。</w:t>
      </w:r>
    </w:p>
    <w:p>
      <w:pPr>
        <w:pStyle w:val="BodyText"/>
        <w:spacing w:line="274" w:lineRule="exact" w:before="22"/>
        <w:ind w:left="558" w:right="0"/>
        <w:jc w:val="left"/>
      </w:pPr>
      <w:r>
        <w:rPr/>
        <w:t>（</w:t>
      </w:r>
      <w:r>
        <w:rPr>
          <w:rFonts w:ascii="Arial" w:hAnsi="Arial" w:cs="Arial" w:eastAsia="Arial" w:hint="default"/>
        </w:rPr>
        <w:t>8</w:t>
      </w:r>
      <w:r>
        <w:rPr/>
        <w:t>）权益工具</w:t>
      </w:r>
      <w:r>
        <w:rPr>
          <w:w w:val="100"/>
        </w:rPr>
        <w:t> </w:t>
      </w:r>
      <w:r>
        <w:rPr>
          <w:spacing w:val="-2"/>
        </w:rPr>
        <w:t>权益工具是指能证明拥有本公司在扣除所有负债后的资产中的剩余权益的合同。本公司发行</w:t>
      </w:r>
    </w:p>
    <w:p>
      <w:pPr>
        <w:pStyle w:val="BodyText"/>
        <w:spacing w:line="245" w:lineRule="exact"/>
        <w:ind w:right="0"/>
        <w:jc w:val="left"/>
      </w:pPr>
      <w:r>
        <w:rPr/>
        <w:t>（含再融资）、回购、出售或注销权益工具作为权益的变动处理。本公司不确认权益工具的公允</w:t>
      </w:r>
    </w:p>
    <w:p>
      <w:pPr>
        <w:pStyle w:val="BodyText"/>
        <w:spacing w:line="272" w:lineRule="exact" w:before="27"/>
        <w:ind w:left="558" w:right="0" w:hanging="420"/>
        <w:jc w:val="left"/>
      </w:pPr>
      <w:r>
        <w:rPr/>
        <w:t>价值变动。与权益性交易相关的交易费用从权益中扣减。</w:t>
      </w:r>
      <w:r>
        <w:rPr>
          <w:w w:val="100"/>
        </w:rPr>
        <w:t> </w:t>
      </w:r>
      <w:r>
        <w:rPr>
          <w:spacing w:val="-2"/>
        </w:rPr>
        <w:t>本公司对权益工具持有方的各种分配（不包括股票股利），减少股东权益。本公司不确认权</w:t>
      </w:r>
    </w:p>
    <w:p>
      <w:pPr>
        <w:pStyle w:val="BodyText"/>
        <w:spacing w:line="249" w:lineRule="exact"/>
        <w:ind w:right="0"/>
        <w:jc w:val="left"/>
      </w:pPr>
      <w:r>
        <w:rPr/>
        <w:t>益工具的公允价值变动额。</w:t>
      </w:r>
    </w:p>
    <w:p>
      <w:pPr>
        <w:spacing w:line="240" w:lineRule="auto" w:before="3"/>
        <w:rPr>
          <w:rFonts w:ascii="宋体" w:hAnsi="宋体" w:cs="宋体" w:eastAsia="宋体" w:hint="default"/>
          <w:sz w:val="25"/>
          <w:szCs w:val="25"/>
        </w:rPr>
      </w:pPr>
    </w:p>
    <w:p>
      <w:pPr>
        <w:pStyle w:val="Heading2"/>
        <w:spacing w:line="290" w:lineRule="auto"/>
        <w:ind w:right="43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5"/>
        <w:ind w:right="0"/>
        <w:jc w:val="left"/>
      </w:pPr>
      <w:r>
        <w:rPr/>
        <w:t>√适用</w:t>
      </w:r>
      <w:r>
        <w:rPr>
          <w:spacing w:val="-1"/>
        </w:rPr>
        <w:t> </w:t>
      </w:r>
      <w:r>
        <w:rPr/>
        <w:t>□不适用</w:t>
      </w:r>
    </w:p>
    <w:p>
      <w:pPr>
        <w:spacing w:line="240" w:lineRule="auto" w:before="4"/>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2547;height:2" coordorigin="10,10" coordsize="2547,2">
              <v:shape style="position:absolute;left:10;top:10;width:2547;height:2" coordorigin="10,10" coordsize="2547,0" path="m10,10l2556,10e" filled="false" stroked="true" strokeweight=".95999pt" strokecolor="#000000">
                <v:path arrowok="t"/>
              </v:shape>
            </v:group>
            <v:group style="position:absolute;left:2557;top:10;width:58;height:2" coordorigin="2557,10" coordsize="58,2">
              <v:shape style="position:absolute;left:2557;top:10;width:58;height:2" coordorigin="2557,10" coordsize="58,0" path="m2557,10l2614,10e" filled="false" stroked="true" strokeweight=".95999pt" strokecolor="#000000">
                <v:path arrowok="t"/>
              </v:shape>
            </v:group>
            <v:group style="position:absolute;left:2614;top:10;width:6186;height:2" coordorigin="2614,10" coordsize="6186,2">
              <v:shape style="position:absolute;left:2614;top:10;width:6186;height:2" coordorigin="2614,10" coordsize="6186,0" path="m2614,10l8800,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09" w:type="dxa"/>
        <w:tblLayout w:type="fixed"/>
        <w:tblCellMar>
          <w:top w:w="0" w:type="dxa"/>
          <w:left w:w="0" w:type="dxa"/>
          <w:bottom w:w="0" w:type="dxa"/>
          <w:right w:w="0" w:type="dxa"/>
        </w:tblCellMar>
        <w:tblLook w:val="01E0"/>
      </w:tblPr>
      <w:tblGrid>
        <w:gridCol w:w="2552"/>
        <w:gridCol w:w="6239"/>
      </w:tblGrid>
      <w:tr>
        <w:trPr>
          <w:trHeight w:val="562" w:hRule="exact"/>
        </w:trPr>
        <w:tc>
          <w:tcPr>
            <w:tcW w:w="2552" w:type="dxa"/>
            <w:tcBorders>
              <w:top w:val="single" w:sz="8" w:space="0" w:color="000000"/>
              <w:left w:val="nil" w:sz="6" w:space="0" w:color="auto"/>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单项金额重大的判断依据</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或金额标准</w:t>
            </w:r>
          </w:p>
        </w:tc>
        <w:tc>
          <w:tcPr>
            <w:tcW w:w="6239" w:type="dxa"/>
            <w:tcBorders>
              <w:top w:val="single" w:sz="8" w:space="0" w:color="000000"/>
              <w:left w:val="single" w:sz="4" w:space="0" w:color="000000"/>
              <w:bottom w:val="single" w:sz="4" w:space="0" w:color="000000"/>
              <w:right w:val="nil" w:sz="6" w:space="0" w:color="auto"/>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本公司将金额为人民币</w:t>
            </w:r>
            <w:r>
              <w:rPr>
                <w:rFonts w:ascii="宋体" w:hAnsi="宋体" w:cs="宋体" w:eastAsia="宋体" w:hint="default"/>
                <w:spacing w:val="-56"/>
                <w:sz w:val="21"/>
                <w:szCs w:val="21"/>
              </w:rPr>
              <w:t> </w:t>
            </w:r>
            <w:r>
              <w:rPr>
                <w:rFonts w:ascii="Arial" w:hAnsi="Arial" w:cs="Arial" w:eastAsia="Arial" w:hint="default"/>
                <w:sz w:val="21"/>
                <w:szCs w:val="21"/>
              </w:rPr>
              <w:t>500</w:t>
            </w:r>
            <w:r>
              <w:rPr>
                <w:rFonts w:ascii="Arial" w:hAnsi="Arial" w:cs="Arial" w:eastAsia="Arial" w:hint="default"/>
                <w:spacing w:val="-9"/>
                <w:sz w:val="21"/>
                <w:szCs w:val="21"/>
              </w:rPr>
              <w:t> </w:t>
            </w:r>
            <w:r>
              <w:rPr>
                <w:rFonts w:ascii="宋体" w:hAnsi="宋体" w:cs="宋体" w:eastAsia="宋体" w:hint="default"/>
                <w:sz w:val="21"/>
                <w:szCs w:val="21"/>
              </w:rPr>
              <w:t>万元以上的应收款项确认为单项金额</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重大的应收款项。</w:t>
            </w:r>
          </w:p>
        </w:tc>
      </w:tr>
      <w:tr>
        <w:trPr>
          <w:trHeight w:val="1126" w:hRule="exact"/>
        </w:trPr>
        <w:tc>
          <w:tcPr>
            <w:tcW w:w="2552" w:type="dxa"/>
            <w:tcBorders>
              <w:top w:val="single" w:sz="4" w:space="0" w:color="000000"/>
              <w:left w:val="nil" w:sz="6" w:space="0" w:color="auto"/>
              <w:bottom w:val="single" w:sz="23"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8" w:right="123"/>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坏账准备的计提方法</w:t>
            </w:r>
          </w:p>
        </w:tc>
        <w:tc>
          <w:tcPr>
            <w:tcW w:w="6239" w:type="dxa"/>
            <w:tcBorders>
              <w:top w:val="single" w:sz="4" w:space="0" w:color="000000"/>
              <w:left w:val="single" w:sz="4" w:space="0" w:color="000000"/>
              <w:bottom w:val="single" w:sz="23" w:space="0" w:color="000000"/>
              <w:right w:val="nil" w:sz="6" w:space="0" w:color="auto"/>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本公司对单项金额重大的应收款项单独进行减值测试，单独测试未</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pacing w:val="-4"/>
                <w:sz w:val="21"/>
                <w:szCs w:val="21"/>
              </w:rPr>
              <w:t>发生减值的金融资产，包括在具有类似信用风险特征的金融资产组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4"/>
                <w:sz w:val="21"/>
                <w:szCs w:val="21"/>
              </w:rPr>
              <w:t>合中进行减值测试。单项测试已确认减值损失的应收款项，不再包</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括在具有类似信用风险特征的应收款项组合中进行减值测试。</w:t>
            </w:r>
          </w:p>
        </w:tc>
      </w:tr>
    </w:tbl>
    <w:p>
      <w:pPr>
        <w:spacing w:line="240" w:lineRule="auto" w:before="7"/>
        <w:rPr>
          <w:rFonts w:ascii="宋体" w:hAnsi="宋体" w:cs="宋体" w:eastAsia="宋体" w:hint="default"/>
          <w:sz w:val="21"/>
          <w:szCs w:val="21"/>
        </w:rPr>
      </w:pPr>
    </w:p>
    <w:p>
      <w:pPr>
        <w:pStyle w:val="Heading2"/>
        <w:spacing w:line="240" w:lineRule="auto" w:before="36"/>
        <w:ind w:right="0"/>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307" w:lineRule="auto" w:before="56"/>
        <w:ind w:left="246" w:right="0" w:hanging="108"/>
        <w:jc w:val="left"/>
      </w:pPr>
      <w:r>
        <w:rPr/>
        <w:pict>
          <v:group style="position:absolute;margin-left:89.424004pt;margin-top:18.183693pt;width:440.5pt;height:2.9pt;mso-position-horizontal-relative:page;mso-position-vertical-relative:paragraph;z-index:-932632" coordorigin="1788,364" coordsize="8810,58">
            <v:group style="position:absolute;left:1798;top:373;width:8791;height:2" coordorigin="1798,373" coordsize="8791,2">
              <v:shape style="position:absolute;left:1798;top:373;width:8791;height:2" coordorigin="1798,373" coordsize="8791,0" path="m1798,373l10588,373e" filled="false" stroked="true" strokeweight=".95999pt" strokecolor="#000000">
                <v:path arrowok="t"/>
              </v:shape>
            </v:group>
            <v:group style="position:absolute;left:1798;top:412;width:8791;height:2" coordorigin="1798,412" coordsize="8791,2">
              <v:shape style="position:absolute;left:1798;top:412;width:8791;height:2" coordorigin="1798,412" coordsize="8791,0" path="m1798,412l10588,412e" filled="false" stroked="true" strokeweight=".95999pt" strokecolor="#000000">
                <v:path arrowok="t"/>
              </v:shape>
            </v:group>
            <w10:wrap type="none"/>
          </v:group>
        </w:pict>
      </w:r>
      <w:r>
        <w:rPr/>
        <w:t>√适用</w:t>
      </w:r>
      <w:r>
        <w:rPr>
          <w:spacing w:val="-2"/>
        </w:rPr>
        <w:t> </w:t>
      </w:r>
      <w:r>
        <w:rPr/>
        <w:t>□不适用</w:t>
      </w:r>
      <w:r>
        <w:rPr>
          <w:w w:val="100"/>
        </w:rPr>
        <w:t> </w:t>
      </w:r>
      <w:r>
        <w:rPr>
          <w:spacing w:val="-2"/>
        </w:rPr>
        <w:t>按信用风险特征组合计提坏账准备的计提方法（账龄分析法、余额百分比法、其他方法）</w:t>
      </w:r>
    </w:p>
    <w:tbl>
      <w:tblPr>
        <w:tblW w:w="0" w:type="auto"/>
        <w:jc w:val="left"/>
        <w:tblInd w:w="138" w:type="dxa"/>
        <w:tblLayout w:type="fixed"/>
        <w:tblCellMar>
          <w:top w:w="0" w:type="dxa"/>
          <w:left w:w="0" w:type="dxa"/>
          <w:bottom w:w="0" w:type="dxa"/>
          <w:right w:w="0" w:type="dxa"/>
        </w:tblCellMar>
        <w:tblLook w:val="01E0"/>
      </w:tblPr>
      <w:tblGrid>
        <w:gridCol w:w="3543"/>
        <w:gridCol w:w="5247"/>
      </w:tblGrid>
      <w:tr>
        <w:trPr>
          <w:trHeight w:val="317"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5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247" w:type="dxa"/>
            <w:tcBorders>
              <w:top w:val="single" w:sz="4" w:space="0" w:color="000000"/>
              <w:left w:val="single" w:sz="4" w:space="0" w:color="000000"/>
              <w:bottom w:val="single" w:sz="4" w:space="0" w:color="000000"/>
              <w:right w:val="nil" w:sz="6" w:space="0" w:color="auto"/>
            </w:tcBorders>
          </w:tcPr>
          <w:p>
            <w:pPr>
              <w:pStyle w:val="TableParagraph"/>
              <w:spacing w:line="251" w:lineRule="exact"/>
              <w:ind w:right="5"/>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3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51" w:lineRule="exact"/>
              <w:ind w:left="10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5247" w:type="dxa"/>
            <w:tcBorders>
              <w:top w:val="single" w:sz="4" w:space="0" w:color="000000"/>
              <w:left w:val="single" w:sz="4" w:space="0" w:color="000000"/>
              <w:bottom w:val="single" w:sz="4" w:space="0" w:color="000000"/>
              <w:right w:val="nil" w:sz="6" w:space="0" w:color="auto"/>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按账龄分析法计提坏账准备</w:t>
            </w:r>
          </w:p>
        </w:tc>
      </w:tr>
      <w:tr>
        <w:trPr>
          <w:trHeight w:val="317"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51" w:lineRule="exact"/>
              <w:ind w:left="108"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p>
        </w:tc>
        <w:tc>
          <w:tcPr>
            <w:tcW w:w="5247" w:type="dxa"/>
            <w:tcBorders>
              <w:top w:val="single" w:sz="4" w:space="0" w:color="000000"/>
              <w:left w:val="single" w:sz="4" w:space="0" w:color="000000"/>
              <w:bottom w:val="single" w:sz="4" w:space="0" w:color="000000"/>
              <w:right w:val="nil" w:sz="6" w:space="0" w:color="auto"/>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其他方法计提坏账准备</w:t>
            </w:r>
          </w:p>
        </w:tc>
      </w:tr>
      <w:tr>
        <w:trPr>
          <w:trHeight w:val="346" w:hRule="exact"/>
        </w:trPr>
        <w:tc>
          <w:tcPr>
            <w:tcW w:w="3543" w:type="dxa"/>
            <w:tcBorders>
              <w:top w:val="single" w:sz="4" w:space="0" w:color="000000"/>
              <w:left w:val="nil" w:sz="6" w:space="0" w:color="auto"/>
              <w:bottom w:val="single" w:sz="23" w:space="0" w:color="000000"/>
              <w:right w:val="single" w:sz="4" w:space="0" w:color="000000"/>
            </w:tcBorders>
          </w:tcPr>
          <w:p>
            <w:pPr>
              <w:pStyle w:val="TableParagraph"/>
              <w:spacing w:line="251" w:lineRule="exact"/>
              <w:ind w:left="108" w:right="0"/>
              <w:jc w:val="left"/>
              <w:rPr>
                <w:rFonts w:ascii="宋体" w:hAnsi="宋体" w:cs="宋体" w:eastAsia="宋体" w:hint="default"/>
                <w:sz w:val="21"/>
                <w:szCs w:val="21"/>
              </w:rPr>
            </w:pPr>
            <w:r>
              <w:rPr>
                <w:rFonts w:ascii="宋体" w:hAnsi="宋体" w:cs="宋体" w:eastAsia="宋体" w:hint="default"/>
                <w:sz w:val="21"/>
                <w:szCs w:val="21"/>
              </w:rPr>
              <w:t>款项性质组合</w:t>
            </w:r>
          </w:p>
        </w:tc>
        <w:tc>
          <w:tcPr>
            <w:tcW w:w="5247" w:type="dxa"/>
            <w:tcBorders>
              <w:top w:val="single" w:sz="4" w:space="0" w:color="000000"/>
              <w:left w:val="single" w:sz="4" w:space="0" w:color="000000"/>
              <w:bottom w:val="single" w:sz="23" w:space="0" w:color="000000"/>
              <w:right w:val="nil" w:sz="6" w:space="0" w:color="auto"/>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其他方法计提坏账准备</w:t>
            </w:r>
          </w:p>
        </w:tc>
      </w:tr>
    </w:tbl>
    <w:p>
      <w:pPr>
        <w:spacing w:line="240" w:lineRule="auto" w:before="9"/>
        <w:rPr>
          <w:rFonts w:ascii="宋体" w:hAnsi="宋体" w:cs="宋体" w:eastAsia="宋体" w:hint="default"/>
          <w:sz w:val="14"/>
          <w:szCs w:val="14"/>
        </w:rPr>
      </w:pPr>
    </w:p>
    <w:p>
      <w:pPr>
        <w:pStyle w:val="BodyText"/>
        <w:spacing w:line="274" w:lineRule="exact" w:before="36"/>
        <w:ind w:right="0"/>
        <w:jc w:val="left"/>
      </w:pPr>
      <w:r>
        <w:rPr/>
        <w:t>组合中，采用账龄分析法计提坏账准备的</w:t>
      </w:r>
    </w:p>
    <w:p>
      <w:pPr>
        <w:pStyle w:val="BodyText"/>
        <w:spacing w:line="274" w:lineRule="exact"/>
        <w:ind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013"/>
        <w:gridCol w:w="2964"/>
        <w:gridCol w:w="2813"/>
      </w:tblGrid>
      <w:tr>
        <w:trPr>
          <w:trHeight w:val="346" w:hRule="exact"/>
        </w:trPr>
        <w:tc>
          <w:tcPr>
            <w:tcW w:w="3013" w:type="dxa"/>
            <w:tcBorders>
              <w:top w:val="single" w:sz="23" w:space="0" w:color="000000"/>
              <w:left w:val="nil" w:sz="6" w:space="0" w:color="auto"/>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4"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813" w:type="dxa"/>
            <w:tcBorders>
              <w:top w:val="single" w:sz="23" w:space="0" w:color="000000"/>
              <w:left w:val="single" w:sz="4" w:space="0" w:color="000000"/>
              <w:bottom w:val="single" w:sz="4" w:space="0" w:color="000000"/>
              <w:right w:val="nil" w:sz="6" w:space="0" w:color="auto"/>
            </w:tcBorders>
          </w:tcPr>
          <w:p>
            <w:pPr>
              <w:pStyle w:val="TableParagraph"/>
              <w:spacing w:line="262" w:lineRule="exact"/>
              <w:ind w:left="297"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317" w:hRule="exact"/>
        </w:trPr>
        <w:tc>
          <w:tcPr>
            <w:tcW w:w="301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2.00</w:t>
            </w:r>
          </w:p>
        </w:tc>
        <w:tc>
          <w:tcPr>
            <w:tcW w:w="2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2.00</w:t>
            </w:r>
          </w:p>
        </w:tc>
      </w:tr>
      <w:tr>
        <w:trPr>
          <w:trHeight w:val="319" w:hRule="exact"/>
        </w:trPr>
        <w:tc>
          <w:tcPr>
            <w:tcW w:w="3013"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5.00</w:t>
            </w:r>
          </w:p>
        </w:tc>
        <w:tc>
          <w:tcPr>
            <w:tcW w:w="2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5.00</w:t>
            </w:r>
          </w:p>
        </w:tc>
      </w:tr>
      <w:tr>
        <w:trPr>
          <w:trHeight w:val="317" w:hRule="exact"/>
        </w:trPr>
        <w:tc>
          <w:tcPr>
            <w:tcW w:w="301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15.00</w:t>
            </w:r>
          </w:p>
        </w:tc>
        <w:tc>
          <w:tcPr>
            <w:tcW w:w="2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Arial" w:hAnsi="Arial" w:cs="Arial" w:eastAsia="Arial" w:hint="default"/>
                <w:sz w:val="21"/>
                <w:szCs w:val="21"/>
              </w:rPr>
            </w:pPr>
            <w:r>
              <w:rPr>
                <w:rFonts w:ascii="Arial"/>
                <w:spacing w:val="-1"/>
                <w:sz w:val="21"/>
              </w:rPr>
              <w:t>15.00</w:t>
            </w:r>
          </w:p>
        </w:tc>
      </w:tr>
      <w:tr>
        <w:trPr>
          <w:trHeight w:val="346" w:hRule="exact"/>
        </w:trPr>
        <w:tc>
          <w:tcPr>
            <w:tcW w:w="3013" w:type="dxa"/>
            <w:tcBorders>
              <w:top w:val="single" w:sz="4" w:space="0" w:color="000000"/>
              <w:left w:val="nil" w:sz="6" w:space="0" w:color="auto"/>
              <w:bottom w:val="single" w:sz="23" w:space="0" w:color="000000"/>
              <w:right w:val="single" w:sz="4" w:space="0" w:color="000000"/>
            </w:tcBorders>
          </w:tcPr>
          <w:p>
            <w:pPr>
              <w:pStyle w:val="TableParagraph"/>
              <w:spacing w:line="275" w:lineRule="exact"/>
              <w:ind w:left="108"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2964"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50.00</w:t>
            </w:r>
          </w:p>
        </w:tc>
        <w:tc>
          <w:tcPr>
            <w:tcW w:w="2813"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50.00</w:t>
            </w:r>
          </w:p>
        </w:tc>
      </w:tr>
    </w:tbl>
    <w:p>
      <w:pPr>
        <w:spacing w:line="240" w:lineRule="auto" w:before="5"/>
        <w:rPr>
          <w:rFonts w:ascii="宋体" w:hAnsi="宋体" w:cs="宋体" w:eastAsia="宋体" w:hint="default"/>
          <w:sz w:val="15"/>
          <w:szCs w:val="15"/>
        </w:rPr>
      </w:pPr>
    </w:p>
    <w:p>
      <w:pPr>
        <w:pStyle w:val="BodyText"/>
        <w:spacing w:line="274" w:lineRule="exact" w:before="36"/>
        <w:ind w:right="0"/>
        <w:jc w:val="left"/>
      </w:pPr>
      <w:r>
        <w:rPr/>
        <w:t>组合中，采用余额百分比法计提坏账准备的</w:t>
      </w:r>
    </w:p>
    <w:p>
      <w:pPr>
        <w:pStyle w:val="BodyText"/>
        <w:spacing w:line="272" w:lineRule="exact" w:before="27"/>
        <w:ind w:right="4588"/>
        <w:jc w:val="left"/>
      </w:pPr>
      <w:r>
        <w:rPr/>
        <w:t>□适用</w:t>
      </w:r>
      <w:r>
        <w:rPr>
          <w:spacing w:val="-2"/>
        </w:rPr>
        <w:t> </w:t>
      </w:r>
      <w:r>
        <w:rPr/>
        <w:t>√不适用</w:t>
      </w:r>
      <w:r>
        <w:rPr>
          <w:w w:val="100"/>
        </w:rPr>
        <w:t> </w:t>
      </w:r>
      <w:r>
        <w:rPr>
          <w:spacing w:val="-2"/>
        </w:rPr>
        <w:t>组合中，采用其他方法计提坏账准备的</w:t>
      </w:r>
    </w:p>
    <w:p>
      <w:pPr>
        <w:pStyle w:val="BodyText"/>
        <w:spacing w:line="249" w:lineRule="exact"/>
        <w:ind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410"/>
        <w:gridCol w:w="3581"/>
        <w:gridCol w:w="2799"/>
      </w:tblGrid>
      <w:tr>
        <w:trPr>
          <w:trHeight w:val="343" w:hRule="exact"/>
        </w:trPr>
        <w:tc>
          <w:tcPr>
            <w:tcW w:w="2410"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784"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3581"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787"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799"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290"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319"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p>
        </w:tc>
        <w:tc>
          <w:tcPr>
            <w:tcW w:w="3581" w:type="dxa"/>
            <w:tcBorders>
              <w:top w:val="single" w:sz="4" w:space="0" w:color="000000"/>
              <w:left w:val="single" w:sz="4" w:space="0" w:color="000000"/>
              <w:bottom w:val="single" w:sz="4" w:space="0" w:color="000000"/>
              <w:right w:val="single" w:sz="4" w:space="0" w:color="000000"/>
            </w:tcBorders>
          </w:tcPr>
          <w:p>
            <w:pPr/>
          </w:p>
        </w:tc>
        <w:tc>
          <w:tcPr>
            <w:tcW w:w="2799"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410"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款项性质组合</w:t>
            </w:r>
          </w:p>
        </w:tc>
        <w:tc>
          <w:tcPr>
            <w:tcW w:w="3581" w:type="dxa"/>
            <w:tcBorders>
              <w:top w:val="single" w:sz="4" w:space="0" w:color="000000"/>
              <w:left w:val="single" w:sz="4" w:space="0" w:color="000000"/>
              <w:bottom w:val="single" w:sz="8" w:space="0" w:color="000000"/>
              <w:right w:val="single" w:sz="4" w:space="0" w:color="000000"/>
            </w:tcBorders>
          </w:tcPr>
          <w:p>
            <w:pPr/>
          </w:p>
        </w:tc>
        <w:tc>
          <w:tcPr>
            <w:tcW w:w="2799" w:type="dxa"/>
            <w:tcBorders>
              <w:top w:val="single" w:sz="4" w:space="0" w:color="000000"/>
              <w:left w:val="single" w:sz="4" w:space="0" w:color="000000"/>
              <w:bottom w:val="single" w:sz="8" w:space="0" w:color="000000"/>
              <w:right w:val="nil" w:sz="6" w:space="0" w:color="auto"/>
            </w:tcBorders>
          </w:tcPr>
          <w:p>
            <w:pPr/>
          </w:p>
        </w:tc>
      </w:tr>
    </w:tbl>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2406;height:2" coordorigin="10,10" coordsize="2406,2">
              <v:shape style="position:absolute;left:10;top:10;width:2406;height:2" coordorigin="10,10" coordsize="2406,0" path="m10,10l2415,10e" filled="false" stroked="true" strokeweight=".95996pt" strokecolor="#000000">
                <v:path arrowok="t"/>
              </v:shape>
            </v:group>
            <v:group style="position:absolute;left:2415;top:10;width:58;height:2" coordorigin="2415,10" coordsize="58,2">
              <v:shape style="position:absolute;left:2415;top:10;width:58;height:2" coordorigin="2415,10" coordsize="58,0" path="m2415,10l2473,10e" filled="false" stroked="true" strokeweight=".95996pt" strokecolor="#000000">
                <v:path arrowok="t"/>
              </v:shape>
            </v:group>
            <v:group style="position:absolute;left:2473;top:10;width:3524;height:2" coordorigin="2473,10" coordsize="3524,2">
              <v:shape style="position:absolute;left:2473;top:10;width:3524;height:2" coordorigin="2473,10" coordsize="3524,0" path="m2473,10l5996,10e" filled="false" stroked="true" strokeweight=".95996pt" strokecolor="#000000">
                <v:path arrowok="t"/>
              </v:shape>
            </v:group>
            <v:group style="position:absolute;left:5996;top:10;width:58;height:2" coordorigin="5996,10" coordsize="58,2">
              <v:shape style="position:absolute;left:5996;top:10;width:58;height:2" coordorigin="5996,10" coordsize="58,0" path="m5996,10l6054,10e" filled="false" stroked="true" strokeweight=".95996pt" strokecolor="#000000">
                <v:path arrowok="t"/>
              </v:shape>
            </v:group>
            <v:group style="position:absolute;left:6054;top:10;width:2746;height:2" coordorigin="6054,10" coordsize="2746,2">
              <v:shape style="position:absolute;left:6054;top:10;width:2746;height:2" coordorigin="6054,10" coordsize="2746,0" path="m6054,10l8800,10e" filled="false" stroked="true" strokeweight=".95996pt" strokecolor="#000000">
                <v:path arrowok="t"/>
              </v:shape>
            </v:group>
          </v:group>
        </w:pict>
      </w:r>
      <w:r>
        <w:rPr>
          <w:rFonts w:ascii="宋体" w:hAnsi="宋体" w:cs="宋体" w:eastAsia="宋体" w:hint="default"/>
          <w:sz w:val="2"/>
          <w:szCs w:val="2"/>
        </w:rPr>
      </w:r>
    </w:p>
    <w:p>
      <w:pPr>
        <w:pStyle w:val="BodyText"/>
        <w:spacing w:line="259" w:lineRule="exact"/>
        <w:ind w:right="0"/>
        <w:jc w:val="left"/>
      </w:pPr>
      <w:r>
        <w:rPr/>
        <w:t>说明：除非有明确证据证明需要计提，否则不计提。</w:t>
      </w:r>
    </w:p>
    <w:p>
      <w:pPr>
        <w:spacing w:after="0" w:line="259" w:lineRule="exact"/>
        <w:jc w:val="left"/>
        <w:sectPr>
          <w:footerReference w:type="default" r:id="rId55"/>
          <w:pgSz w:w="11910" w:h="16840"/>
          <w:pgMar w:footer="1195" w:header="882" w:top="1120" w:bottom="1380" w:left="1660" w:right="1140"/>
        </w:sectPr>
      </w:pPr>
    </w:p>
    <w:p>
      <w:pPr>
        <w:spacing w:line="240" w:lineRule="auto" w:before="1"/>
        <w:rPr>
          <w:rFonts w:ascii="宋体" w:hAnsi="宋体" w:cs="宋体" w:eastAsia="宋体" w:hint="default"/>
          <w:sz w:val="25"/>
          <w:szCs w:val="25"/>
        </w:rPr>
      </w:pPr>
    </w:p>
    <w:p>
      <w:pPr>
        <w:pStyle w:val="Heading2"/>
        <w:spacing w:line="240" w:lineRule="auto" w:before="36"/>
        <w:ind w:right="0"/>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4"/>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2547;height:2" coordorigin="10,10" coordsize="2547,2">
              <v:shape style="position:absolute;left:10;top:10;width:2547;height:2" coordorigin="10,10" coordsize="2547,0" path="m10,10l2556,10e" filled="false" stroked="true" strokeweight=".96pt" strokecolor="#000000">
                <v:path arrowok="t"/>
              </v:shape>
            </v:group>
            <v:group style="position:absolute;left:2557;top:10;width:58;height:2" coordorigin="2557,10" coordsize="58,2">
              <v:shape style="position:absolute;left:2557;top:10;width:58;height:2" coordorigin="2557,10" coordsize="58,0" path="m2557,10l2614,10e" filled="false" stroked="true" strokeweight=".96pt" strokecolor="#000000">
                <v:path arrowok="t"/>
              </v:shape>
            </v:group>
            <v:group style="position:absolute;left:2614;top:10;width:6186;height:2" coordorigin="2614,10" coordsize="6186,2">
              <v:shape style="position:absolute;left:2614;top:10;width:6186;height:2" coordorigin="2614,10" coordsize="6186,0" path="m2614,10l8800,10e" filled="false" stroked="true" strokeweight=".96pt" strokecolor="#000000">
                <v:path arrowok="t"/>
              </v:shape>
            </v:group>
          </v:group>
        </w:pict>
      </w:r>
      <w:r>
        <w:rPr>
          <w:rFonts w:ascii="宋体" w:hAnsi="宋体" w:cs="宋体" w:eastAsia="宋体" w:hint="default"/>
          <w:sz w:val="2"/>
          <w:szCs w:val="2"/>
        </w:rPr>
      </w:r>
    </w:p>
    <w:tbl>
      <w:tblPr>
        <w:tblW w:w="0" w:type="auto"/>
        <w:jc w:val="left"/>
        <w:tblInd w:w="128" w:type="dxa"/>
        <w:tblLayout w:type="fixed"/>
        <w:tblCellMar>
          <w:top w:w="0" w:type="dxa"/>
          <w:left w:w="0" w:type="dxa"/>
          <w:bottom w:w="0" w:type="dxa"/>
          <w:right w:w="0" w:type="dxa"/>
        </w:tblCellMar>
        <w:tblLook w:val="01E0"/>
      </w:tblPr>
      <w:tblGrid>
        <w:gridCol w:w="2552"/>
        <w:gridCol w:w="6239"/>
      </w:tblGrid>
      <w:tr>
        <w:trPr>
          <w:trHeight w:val="1106" w:hRule="exact"/>
        </w:trPr>
        <w:tc>
          <w:tcPr>
            <w:tcW w:w="2552"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239" w:type="dxa"/>
            <w:tcBorders>
              <w:top w:val="single" w:sz="8" w:space="0" w:color="000000"/>
              <w:left w:val="single" w:sz="4" w:space="0" w:color="000000"/>
              <w:bottom w:val="single" w:sz="4" w:space="0" w:color="000000"/>
              <w:right w:val="nil" w:sz="6" w:space="0" w:color="auto"/>
            </w:tcBorders>
          </w:tcPr>
          <w:p>
            <w:pPr>
              <w:pStyle w:val="TableParagraph"/>
              <w:spacing w:line="243"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本公司对于单项金额虽不重大但具备以下特征的应收款项，单独进</w:t>
            </w:r>
          </w:p>
          <w:p>
            <w:pPr>
              <w:pStyle w:val="TableParagraph"/>
              <w:spacing w:line="237" w:lineRule="auto" w:before="2"/>
              <w:ind w:left="103" w:right="0"/>
              <w:jc w:val="both"/>
              <w:rPr>
                <w:rFonts w:ascii="宋体" w:hAnsi="宋体" w:cs="宋体" w:eastAsia="宋体" w:hint="default"/>
                <w:sz w:val="21"/>
                <w:szCs w:val="21"/>
              </w:rPr>
            </w:pPr>
            <w:r>
              <w:rPr>
                <w:rFonts w:ascii="宋体" w:hAnsi="宋体" w:cs="宋体" w:eastAsia="宋体" w:hint="default"/>
                <w:spacing w:val="-8"/>
                <w:w w:val="100"/>
                <w:sz w:val="21"/>
                <w:szCs w:val="21"/>
              </w:rPr>
              <w:t>行减值测试。导致单独进行减值测试的非重大应收款项的特征，如：</w:t>
            </w:r>
            <w:r>
              <w:rPr>
                <w:rFonts w:ascii="宋体" w:hAnsi="宋体" w:cs="宋体" w:eastAsia="宋体" w:hint="default"/>
                <w:spacing w:val="-81"/>
                <w:w w:val="100"/>
                <w:sz w:val="21"/>
                <w:szCs w:val="21"/>
              </w:rPr>
              <w:t> </w:t>
            </w:r>
            <w:r>
              <w:rPr>
                <w:rFonts w:ascii="宋体" w:hAnsi="宋体" w:cs="宋体" w:eastAsia="宋体" w:hint="default"/>
                <w:spacing w:val="-81"/>
                <w:w w:val="100"/>
                <w:sz w:val="21"/>
                <w:szCs w:val="21"/>
              </w:rPr>
            </w:r>
            <w:r>
              <w:rPr>
                <w:rFonts w:ascii="宋体" w:hAnsi="宋体" w:cs="宋体" w:eastAsia="宋体" w:hint="default"/>
                <w:spacing w:val="-2"/>
                <w:sz w:val="21"/>
                <w:szCs w:val="21"/>
              </w:rPr>
              <w:t>应收关联方款项；与对方存在争议或涉及诉讼、仲裁的应收款项；</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已有明显迹象表明债务人很可能无法履行还款义务的应收款项。</w:t>
            </w:r>
          </w:p>
        </w:tc>
      </w:tr>
      <w:tr>
        <w:trPr>
          <w:trHeight w:val="562" w:hRule="exact"/>
        </w:trPr>
        <w:tc>
          <w:tcPr>
            <w:tcW w:w="2552"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239" w:type="dxa"/>
            <w:tcBorders>
              <w:top w:val="single" w:sz="4" w:space="0" w:color="000000"/>
              <w:left w:val="single" w:sz="4" w:space="0" w:color="000000"/>
              <w:bottom w:val="single" w:sz="8"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有客观证据表明其发生了减值的，根据其未来现金流量现值低于其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账面价值的差额，确认减值损失，计提坏账准备。</w:t>
            </w:r>
          </w:p>
        </w:tc>
      </w:tr>
    </w:tbl>
    <w:p>
      <w:pPr>
        <w:spacing w:line="240" w:lineRule="auto" w:before="11"/>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2547;height:2" coordorigin="10,10" coordsize="2547,2">
              <v:shape style="position:absolute;left:10;top:10;width:2547;height:2" coordorigin="10,10" coordsize="2547,0" path="m10,10l2556,10e" filled="false" stroked="true" strokeweight=".96001pt" strokecolor="#000000">
                <v:path arrowok="t"/>
              </v:shape>
            </v:group>
            <v:group style="position:absolute;left:2557;top:10;width:58;height:2" coordorigin="2557,10" coordsize="58,2">
              <v:shape style="position:absolute;left:2557;top:10;width:58;height:2" coordorigin="2557,10" coordsize="58,0" path="m2557,10l2614,10e" filled="false" stroked="true" strokeweight=".96001pt" strokecolor="#000000">
                <v:path arrowok="t"/>
              </v:shape>
            </v:group>
            <v:group style="position:absolute;left:2614;top:10;width:6186;height:2" coordorigin="2614,10" coordsize="6186,2">
              <v:shape style="position:absolute;left:2614;top:10;width:6186;height:2" coordorigin="2614,10" coordsize="6186,0" path="m2614,10l8800,10e" filled="false" stroked="true" strokeweight=".96001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0"/>
          <w:szCs w:val="20"/>
        </w:rPr>
      </w:pPr>
    </w:p>
    <w:p>
      <w:pPr>
        <w:pStyle w:val="Heading2"/>
        <w:spacing w:line="240" w:lineRule="auto" w:before="36"/>
        <w:ind w:right="0"/>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980" w:val="left" w:leader="none"/>
        </w:tabs>
        <w:spacing w:line="275" w:lineRule="exact" w:before="56"/>
        <w:ind w:right="0"/>
        <w:jc w:val="left"/>
      </w:pPr>
      <w:r>
        <w:rPr>
          <w:spacing w:val="-1"/>
        </w:rPr>
        <w:t>√适用</w:t>
        <w:tab/>
      </w:r>
      <w:r>
        <w:rPr>
          <w:spacing w:val="-2"/>
        </w:rPr>
        <w:t>□不适用</w:t>
      </w:r>
    </w:p>
    <w:p>
      <w:pPr>
        <w:pStyle w:val="BodyText"/>
        <w:spacing w:line="272" w:lineRule="exact" w:before="27"/>
        <w:ind w:left="558" w:right="0"/>
        <w:jc w:val="left"/>
      </w:pPr>
      <w:r>
        <w:rPr/>
        <w:t>（</w:t>
      </w:r>
      <w:r>
        <w:rPr>
          <w:rFonts w:ascii="Arial" w:hAnsi="Arial" w:cs="Arial" w:eastAsia="Arial" w:hint="default"/>
        </w:rPr>
        <w:t>1</w:t>
      </w:r>
      <w:r>
        <w:rPr/>
        <w:t>）存货的分类</w:t>
      </w:r>
      <w:r>
        <w:rPr>
          <w:w w:val="100"/>
        </w:rPr>
        <w:t> </w:t>
      </w:r>
      <w:r>
        <w:rPr>
          <w:spacing w:val="-2"/>
        </w:rPr>
        <w:t>存货主要包括原材料、在产品（开发成本）、库存商品、周转材料、消耗性生物资产、发出</w:t>
      </w:r>
    </w:p>
    <w:p>
      <w:pPr>
        <w:pStyle w:val="BodyText"/>
        <w:spacing w:line="247" w:lineRule="exact"/>
        <w:ind w:right="0"/>
        <w:jc w:val="left"/>
      </w:pPr>
      <w:r>
        <w:rPr/>
        <w:t>商品等。</w:t>
      </w:r>
    </w:p>
    <w:p>
      <w:pPr>
        <w:pStyle w:val="BodyText"/>
        <w:spacing w:line="274" w:lineRule="exact" w:before="24"/>
        <w:ind w:left="558" w:right="0"/>
        <w:jc w:val="left"/>
      </w:pPr>
      <w:r>
        <w:rPr/>
        <w:t>（</w:t>
      </w:r>
      <w:r>
        <w:rPr>
          <w:rFonts w:ascii="Arial" w:hAnsi="Arial" w:cs="Arial" w:eastAsia="Arial" w:hint="default"/>
        </w:rPr>
        <w:t>2</w:t>
      </w:r>
      <w:r>
        <w:rPr/>
        <w:t>）存货取得和发出的计价方法</w:t>
      </w:r>
      <w:r>
        <w:rPr>
          <w:w w:val="100"/>
        </w:rPr>
        <w:t> </w:t>
      </w:r>
      <w:r>
        <w:rPr>
          <w:spacing w:val="-2"/>
        </w:rPr>
        <w:t>存货在取得时按实际成本计价，存货成本包括采购成本、加工成本和其他成本。领用和发出</w:t>
      </w:r>
    </w:p>
    <w:p>
      <w:pPr>
        <w:pStyle w:val="BodyText"/>
        <w:spacing w:line="240" w:lineRule="exact"/>
        <w:ind w:right="0"/>
        <w:jc w:val="left"/>
      </w:pPr>
      <w:r>
        <w:rPr/>
        <w:t>时按加权平均法计价。</w:t>
      </w:r>
    </w:p>
    <w:p>
      <w:pPr>
        <w:pStyle w:val="BodyText"/>
        <w:spacing w:line="357" w:lineRule="exact"/>
        <w:ind w:left="558" w:right="0"/>
        <w:jc w:val="left"/>
      </w:pPr>
      <w:r>
        <w:rPr/>
        <w:t>其中：</w:t>
      </w:r>
      <w:r>
        <w:rPr>
          <w:rFonts w:ascii="微软雅黑" w:hAnsi="微软雅黑" w:cs="微软雅黑" w:eastAsia="微软雅黑" w:hint="default"/>
        </w:rPr>
        <w:t>①</w:t>
      </w:r>
      <w:r>
        <w:rPr/>
        <w:t>房地产开发企业存货按成本进行初始计量。存货主要包括库存材料、在建开发产品</w:t>
      </w:r>
    </w:p>
    <w:p>
      <w:pPr>
        <w:pStyle w:val="BodyText"/>
        <w:spacing w:line="237" w:lineRule="auto" w:before="9"/>
        <w:ind w:right="137"/>
        <w:jc w:val="both"/>
      </w:pPr>
      <w:r>
        <w:rPr>
          <w:spacing w:val="-2"/>
        </w:rPr>
        <w:t>（开发成本）、已完工开发产品和意图出售而暂时出租的开发产品等。开发产品的成本包括土地</w:t>
      </w:r>
      <w:r>
        <w:rPr>
          <w:spacing w:val="-25"/>
        </w:rPr>
        <w:t> </w:t>
      </w:r>
      <w:r>
        <w:rPr>
          <w:spacing w:val="-25"/>
        </w:rPr>
      </w:r>
      <w:r>
        <w:rPr>
          <w:spacing w:val="-2"/>
        </w:rPr>
        <w:t>出让金、基础配套设施支出、建筑安装工程支出、开发项目完工之前所发生的借款费用及开发过</w:t>
      </w:r>
      <w:r>
        <w:rPr>
          <w:spacing w:val="-25"/>
        </w:rPr>
        <w:t> </w:t>
      </w:r>
      <w:r>
        <w:rPr>
          <w:spacing w:val="-25"/>
        </w:rPr>
      </w:r>
      <w:r>
        <w:rPr/>
        <w:t>程中的其他相关费用。存货发出时，采用个别计价法确定其实际成本。</w:t>
      </w:r>
    </w:p>
    <w:p>
      <w:pPr>
        <w:pStyle w:val="BodyText"/>
        <w:spacing w:line="242" w:lineRule="auto"/>
        <w:ind w:right="137" w:firstLine="419"/>
        <w:jc w:val="both"/>
      </w:pPr>
      <w:r>
        <w:rPr>
          <w:rFonts w:ascii="微软雅黑" w:hAnsi="微软雅黑" w:cs="微软雅黑" w:eastAsia="微软雅黑" w:hint="default"/>
          <w:spacing w:val="-2"/>
        </w:rPr>
        <w:t>②</w:t>
      </w:r>
      <w:r>
        <w:rPr>
          <w:spacing w:val="-2"/>
        </w:rPr>
        <w:t>建造合同按实际成本计量，包括从合同签订开始至合同完成止所发生的、与执行合同有关</w:t>
      </w:r>
      <w:r>
        <w:rPr>
          <w:w w:val="100"/>
        </w:rPr>
        <w:t> </w:t>
      </w:r>
      <w:r>
        <w:rPr>
          <w:spacing w:val="-2"/>
        </w:rPr>
        <w:t>的直接费用和间接费用。为订立合同而发生的差旅费、投标费等，能够单独区分和可靠计量且合</w:t>
      </w:r>
      <w:r>
        <w:rPr>
          <w:spacing w:val="-25"/>
        </w:rPr>
        <w:t> </w:t>
      </w:r>
      <w:r>
        <w:rPr>
          <w:spacing w:val="-25"/>
        </w:rPr>
      </w:r>
      <w:r>
        <w:rPr/>
        <w:t>同很可能订立的，在取得合同时计入合同成本；未满足上述条件的，则计入当期损益。</w:t>
      </w:r>
    </w:p>
    <w:p>
      <w:pPr>
        <w:pStyle w:val="BodyText"/>
        <w:spacing w:line="237" w:lineRule="auto"/>
        <w:ind w:right="137" w:firstLine="419"/>
        <w:jc w:val="both"/>
      </w:pPr>
      <w:r>
        <w:rPr>
          <w:spacing w:val="-2"/>
        </w:rPr>
        <w:t>在建合同累计已发生的成本和累计已确认的毛利（亏损）与已结算的价款在资产负债表中以</w:t>
      </w:r>
      <w:r>
        <w:rPr>
          <w:w w:val="100"/>
        </w:rPr>
        <w:t> </w:t>
      </w:r>
      <w:r>
        <w:rPr>
          <w:spacing w:val="-2"/>
        </w:rPr>
        <w:t>抵销后的净额列示。在建合同累计已发生的成本和累计已确认的毛利（亏损）之和超过已结算价</w:t>
      </w:r>
      <w:r>
        <w:rPr>
          <w:spacing w:val="-25"/>
        </w:rPr>
        <w:t> </w:t>
      </w:r>
      <w:r>
        <w:rPr>
          <w:spacing w:val="-25"/>
        </w:rPr>
      </w:r>
      <w:r>
        <w:rPr>
          <w:spacing w:val="-2"/>
        </w:rPr>
        <w:t>款的部分作为存货列示；在建合同已结算的价款超过累计已发生的成本与累计已确认的毛利（亏</w:t>
      </w:r>
      <w:r>
        <w:rPr>
          <w:spacing w:val="-25"/>
        </w:rPr>
        <w:t> </w:t>
      </w:r>
      <w:r>
        <w:rPr>
          <w:spacing w:val="-25"/>
        </w:rPr>
      </w:r>
      <w:r>
        <w:rPr/>
        <w:t>损）之和的部分作为预收款项列示。</w:t>
      </w:r>
    </w:p>
    <w:p>
      <w:pPr>
        <w:pStyle w:val="BodyText"/>
        <w:spacing w:line="350" w:lineRule="exact"/>
        <w:ind w:left="558" w:right="0"/>
        <w:jc w:val="left"/>
      </w:pPr>
      <w:r>
        <w:rPr>
          <w:rFonts w:ascii="微软雅黑" w:hAnsi="微软雅黑" w:cs="微软雅黑" w:eastAsia="微软雅黑" w:hint="default"/>
        </w:rPr>
        <w:t>③</w:t>
      </w:r>
      <w:r>
        <w:rPr/>
        <w:t>消耗性生物资产按照成本进行初始计量。</w:t>
      </w:r>
    </w:p>
    <w:p>
      <w:pPr>
        <w:pStyle w:val="BodyText"/>
        <w:spacing w:line="274" w:lineRule="exact" w:before="33"/>
        <w:ind w:left="558" w:right="0"/>
        <w:jc w:val="left"/>
      </w:pPr>
      <w:r>
        <w:rPr/>
        <w:t>（</w:t>
      </w:r>
      <w:r>
        <w:rPr>
          <w:rFonts w:ascii="Arial" w:hAnsi="Arial" w:cs="Arial" w:eastAsia="Arial" w:hint="default"/>
        </w:rPr>
        <w:t>3</w:t>
      </w:r>
      <w:r>
        <w:rPr/>
        <w:t>）存货可变现净值的确认和跌价准备的计提方法</w:t>
      </w:r>
      <w:r>
        <w:rPr>
          <w:w w:val="100"/>
        </w:rPr>
        <w:t> </w:t>
      </w:r>
      <w:r>
        <w:rPr>
          <w:spacing w:val="-2"/>
        </w:rPr>
        <w:t>可变现净值是指在日常活动中，存货的估计售价减去至完工时估计将要发生的成本、估计的</w:t>
      </w:r>
    </w:p>
    <w:p>
      <w:pPr>
        <w:pStyle w:val="BodyText"/>
        <w:spacing w:line="245" w:lineRule="exact"/>
        <w:ind w:right="0"/>
        <w:jc w:val="left"/>
      </w:pPr>
      <w:r>
        <w:rPr/>
        <w:t>销售费用以及相关税费后的金额。在确定存货的可变现净值时，以取得的确凿证据为基础，同时</w:t>
      </w:r>
    </w:p>
    <w:p>
      <w:pPr>
        <w:pStyle w:val="BodyText"/>
        <w:spacing w:line="272" w:lineRule="exact" w:before="27"/>
        <w:ind w:left="558" w:right="0" w:hanging="420"/>
        <w:jc w:val="left"/>
      </w:pPr>
      <w:r>
        <w:rPr/>
        <w:t>考虑持有存货的目的以及资产负债表日后事项的影响。</w:t>
      </w:r>
      <w:r>
        <w:rPr>
          <w:w w:val="100"/>
        </w:rPr>
        <w:t> </w:t>
      </w:r>
      <w:r>
        <w:rPr>
          <w:spacing w:val="-2"/>
        </w:rPr>
        <w:t>在资产负债表日，存货按照成本与可变现净值孰低计量。当其可变现净值低于成本时，提取</w:t>
      </w:r>
    </w:p>
    <w:p>
      <w:pPr>
        <w:pStyle w:val="BodyText"/>
        <w:spacing w:line="272" w:lineRule="exact" w:before="2"/>
        <w:ind w:left="558" w:right="0" w:hanging="420"/>
        <w:jc w:val="left"/>
      </w:pPr>
      <w:r>
        <w:rPr/>
        <w:t>存货跌价准备。存货跌价准备通常按单个存货项目的成本高于其可变现净值的差额提取。</w:t>
      </w:r>
      <w:r>
        <w:rPr>
          <w:w w:val="100"/>
        </w:rPr>
        <w:t> </w:t>
      </w:r>
      <w:r>
        <w:rPr>
          <w:spacing w:val="-2"/>
        </w:rPr>
        <w:t>计提存货跌价准备后，如果以前减记存货价值的影响因素已经消失，导致存货的可变现净值</w:t>
      </w:r>
    </w:p>
    <w:p>
      <w:pPr>
        <w:pStyle w:val="BodyText"/>
        <w:spacing w:line="247" w:lineRule="exact"/>
        <w:ind w:right="0"/>
        <w:jc w:val="left"/>
      </w:pPr>
      <w:r>
        <w:rPr/>
        <w:t>高于其账面价值的，在原已计提的存货跌价准备金额内予以转回，转回的金额计入当期损益。</w:t>
      </w:r>
    </w:p>
    <w:p>
      <w:pPr>
        <w:pStyle w:val="BodyText"/>
        <w:spacing w:line="280" w:lineRule="exact"/>
        <w:ind w:left="558" w:right="0"/>
        <w:jc w:val="left"/>
      </w:pPr>
      <w:r>
        <w:rPr/>
        <w:t>（</w:t>
      </w:r>
      <w:r>
        <w:rPr>
          <w:rFonts w:ascii="Arial" w:hAnsi="Arial" w:cs="Arial" w:eastAsia="Arial" w:hint="default"/>
        </w:rPr>
        <w:t>4</w:t>
      </w:r>
      <w:r>
        <w:rPr/>
        <w:t>）存货的盘存制度为永续盘存制</w:t>
      </w:r>
    </w:p>
    <w:p>
      <w:pPr>
        <w:pStyle w:val="BodyText"/>
        <w:spacing w:line="272" w:lineRule="exact" w:before="19"/>
        <w:ind w:left="558" w:right="0"/>
        <w:jc w:val="left"/>
      </w:pPr>
      <w:r>
        <w:rPr/>
        <w:t>（</w:t>
      </w:r>
      <w:r>
        <w:rPr>
          <w:rFonts w:ascii="Arial" w:hAnsi="Arial" w:cs="Arial" w:eastAsia="Arial" w:hint="default"/>
        </w:rPr>
        <w:t>5</w:t>
      </w:r>
      <w:r>
        <w:rPr/>
        <w:t>）低值易耗品和包装物的摊销方法</w:t>
      </w:r>
      <w:r>
        <w:rPr>
          <w:w w:val="100"/>
        </w:rPr>
        <w:t> </w:t>
      </w:r>
      <w:r>
        <w:rPr>
          <w:spacing w:val="-2"/>
        </w:rPr>
        <w:t>低值易耗品于领用时按一次摊销法摊销；包装物于领用时按一次摊销法摊销。</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tabs>
          <w:tab w:pos="980" w:val="left" w:leader="none"/>
        </w:tabs>
        <w:spacing w:line="240" w:lineRule="auto" w:before="59"/>
        <w:ind w:right="0"/>
        <w:jc w:val="left"/>
      </w:pPr>
      <w:r>
        <w:rPr>
          <w:spacing w:val="-1"/>
        </w:rPr>
        <w:t>√适用</w:t>
        <w:tab/>
      </w:r>
      <w:r>
        <w:rPr>
          <w:spacing w:val="-2"/>
        </w:rPr>
        <w:t>□不适用</w:t>
      </w:r>
    </w:p>
    <w:p>
      <w:pPr>
        <w:spacing w:after="0" w:line="240" w:lineRule="auto"/>
        <w:jc w:val="left"/>
        <w:sectPr>
          <w:footerReference w:type="default" r:id="rId56"/>
          <w:pgSz w:w="11910" w:h="16840"/>
          <w:pgMar w:footer="1195" w:header="882" w:top="1120" w:bottom="1380" w:left="1660" w:right="1140"/>
          <w:pgNumType w:start="91"/>
        </w:sectPr>
      </w:pPr>
    </w:p>
    <w:p>
      <w:pPr>
        <w:spacing w:line="240" w:lineRule="auto" w:before="1"/>
        <w:rPr>
          <w:rFonts w:ascii="宋体" w:hAnsi="宋体" w:cs="宋体" w:eastAsia="宋体" w:hint="default"/>
          <w:sz w:val="25"/>
          <w:szCs w:val="25"/>
        </w:rPr>
      </w:pPr>
    </w:p>
    <w:p>
      <w:pPr>
        <w:pStyle w:val="BodyText"/>
        <w:spacing w:line="237" w:lineRule="auto" w:before="38"/>
        <w:ind w:right="137" w:firstLine="419"/>
        <w:jc w:val="both"/>
      </w:pPr>
      <w:r>
        <w:rPr>
          <w:spacing w:val="-2"/>
        </w:rPr>
        <w:t>本部分所指的长期股权投资是指本公司对被投资单位具有控制、共同控制或重大影响的长期</w:t>
      </w:r>
      <w:r>
        <w:rPr>
          <w:w w:val="100"/>
        </w:rPr>
        <w:t> </w:t>
      </w:r>
      <w:r>
        <w:rPr>
          <w:spacing w:val="-2"/>
        </w:rPr>
        <w:t>股权投资。本公司对被投资单位不具有控制、共同控制或重大影响的长期股权投资，作为可供出</w:t>
      </w:r>
      <w:r>
        <w:rPr>
          <w:spacing w:val="-25"/>
        </w:rPr>
        <w:t> </w:t>
      </w:r>
      <w:r>
        <w:rPr>
          <w:spacing w:val="-25"/>
        </w:rPr>
      </w:r>
      <w:r>
        <w:rPr>
          <w:spacing w:val="-2"/>
        </w:rPr>
        <w:t>售金融资产或以公允价值计量且其变动计入当期损益的金融资产核算，其会计政策详见附注五、</w:t>
      </w:r>
      <w:r>
        <w:rPr>
          <w:spacing w:val="-25"/>
        </w:rPr>
        <w:t> </w:t>
      </w:r>
      <w:r>
        <w:rPr>
          <w:spacing w:val="-25"/>
        </w:rPr>
      </w:r>
      <w:r>
        <w:rPr>
          <w:rFonts w:ascii="Arial" w:hAnsi="Arial" w:cs="Arial" w:eastAsia="Arial" w:hint="default"/>
        </w:rPr>
        <w:t>10</w:t>
      </w:r>
      <w:r>
        <w:rPr>
          <w:rFonts w:ascii="Arial" w:hAnsi="Arial" w:cs="Arial" w:eastAsia="Arial" w:hint="default"/>
        </w:rPr>
        <w:t>“</w:t>
      </w:r>
      <w:r>
        <w:rPr/>
        <w:t>金融工具</w:t>
      </w:r>
      <w:r>
        <w:rPr>
          <w:rFonts w:ascii="Arial" w:hAnsi="Arial" w:cs="Arial" w:eastAsia="Arial" w:hint="default"/>
        </w:rPr>
        <w:t>”</w:t>
      </w:r>
      <w:r>
        <w:rPr/>
        <w:t>。</w:t>
      </w:r>
    </w:p>
    <w:p>
      <w:pPr>
        <w:pStyle w:val="BodyText"/>
        <w:spacing w:line="256" w:lineRule="exact"/>
        <w:ind w:left="558" w:right="0"/>
        <w:jc w:val="left"/>
      </w:pPr>
      <w:r>
        <w:rPr/>
        <w:t>共同控制，是指本公司按照相关约定对某项安排所共有的控制，并且该安排的相关活动必须</w:t>
      </w:r>
    </w:p>
    <w:p>
      <w:pPr>
        <w:pStyle w:val="BodyText"/>
        <w:spacing w:line="272" w:lineRule="exact" w:before="27"/>
        <w:ind w:right="137"/>
        <w:jc w:val="both"/>
      </w:pPr>
      <w:r>
        <w:rPr>
          <w:spacing w:val="-2"/>
        </w:rPr>
        <w:t>经过分享控制权的参与方一致同意后才能决策。重大影响，是指本公司对被投资单位的财务和经</w:t>
      </w:r>
      <w:r>
        <w:rPr>
          <w:spacing w:val="-25"/>
        </w:rPr>
        <w:t> </w:t>
      </w:r>
      <w:r>
        <w:rPr>
          <w:spacing w:val="-25"/>
        </w:rPr>
      </w:r>
      <w:r>
        <w:rPr/>
        <w:t>营政策有参与决策的权力，但并不能够控制或者与其他方一起共同控制这些政策的制定。</w:t>
      </w:r>
    </w:p>
    <w:p>
      <w:pPr>
        <w:pStyle w:val="BodyText"/>
        <w:spacing w:line="272" w:lineRule="exact" w:before="1"/>
        <w:ind w:left="558" w:right="0"/>
        <w:jc w:val="left"/>
      </w:pPr>
      <w:r>
        <w:rPr/>
        <w:t>（</w:t>
      </w:r>
      <w:r>
        <w:rPr>
          <w:rFonts w:ascii="Arial" w:hAnsi="Arial" w:cs="Arial" w:eastAsia="Arial" w:hint="default"/>
        </w:rPr>
        <w:t>1</w:t>
      </w:r>
      <w:r>
        <w:rPr/>
        <w:t>）投资成本的确定</w:t>
      </w:r>
      <w:r>
        <w:rPr>
          <w:w w:val="100"/>
        </w:rPr>
        <w:t> </w:t>
      </w:r>
      <w:r>
        <w:rPr>
          <w:spacing w:val="-2"/>
        </w:rPr>
        <w:t>对于同一控制下的企业合并取得的长期股权投资，在合并日按照被合并方股东权益在最终控</w:t>
      </w:r>
    </w:p>
    <w:p>
      <w:pPr>
        <w:pStyle w:val="BodyText"/>
        <w:spacing w:line="272" w:lineRule="exact" w:before="1"/>
        <w:ind w:right="137"/>
        <w:jc w:val="both"/>
      </w:pPr>
      <w:r>
        <w:rPr>
          <w:spacing w:val="-2"/>
        </w:rPr>
        <w:t>制方合并财务报表中的账面价值的份额作为长期股权投资的初始投资成本。长期股权投资初始投</w:t>
      </w:r>
      <w:r>
        <w:rPr>
          <w:spacing w:val="-25"/>
        </w:rPr>
        <w:t> </w:t>
      </w:r>
      <w:r>
        <w:rPr>
          <w:spacing w:val="-25"/>
        </w:rPr>
      </w:r>
      <w:r>
        <w:rPr>
          <w:spacing w:val="-2"/>
        </w:rPr>
        <w:t>资成本与支付的现金、转让的非现金资产以及所承担债务账面价值之间的差额，调整资本公积；</w:t>
      </w:r>
    </w:p>
    <w:p>
      <w:pPr>
        <w:pStyle w:val="BodyText"/>
        <w:spacing w:line="272" w:lineRule="exact" w:before="1"/>
        <w:ind w:right="137"/>
        <w:jc w:val="both"/>
      </w:pPr>
      <w:r>
        <w:rPr>
          <w:spacing w:val="-2"/>
        </w:rPr>
        <w:t>资本公积不足冲减的，调整留存收益。以发行权益性证券作为合并对价的，在合并日按照被合并</w:t>
      </w:r>
      <w:r>
        <w:rPr>
          <w:spacing w:val="-25"/>
        </w:rPr>
        <w:t> </w:t>
      </w:r>
      <w:r>
        <w:rPr>
          <w:spacing w:val="-25"/>
        </w:rPr>
      </w:r>
      <w:r>
        <w:rPr>
          <w:spacing w:val="-2"/>
        </w:rPr>
        <w:t>方股东权益在最终控制方合并财务报表中的账面价值的份额作为长期股权投资的初始投资成本，</w:t>
      </w:r>
    </w:p>
    <w:p>
      <w:pPr>
        <w:pStyle w:val="BodyText"/>
        <w:spacing w:line="272" w:lineRule="exact" w:before="1"/>
        <w:ind w:right="128"/>
        <w:jc w:val="both"/>
      </w:pPr>
      <w:r>
        <w:rPr>
          <w:spacing w:val="-2"/>
        </w:rPr>
        <w:t>按照发行股份的面值总额作为股本，长期股权投资初始投资成本与所发行股份面值总额之间的差</w:t>
      </w:r>
      <w:r>
        <w:rPr>
          <w:spacing w:val="-25"/>
        </w:rPr>
        <w:t> </w:t>
      </w:r>
      <w:r>
        <w:rPr>
          <w:spacing w:val="-25"/>
        </w:rPr>
      </w:r>
      <w:r>
        <w:rPr>
          <w:spacing w:val="-2"/>
        </w:rPr>
        <w:t>额，调整资本公积；资本公积不足冲减的，调整留存收益。通过多次交易分步取得同一控制下被</w:t>
      </w:r>
    </w:p>
    <w:p>
      <w:pPr>
        <w:pStyle w:val="BodyText"/>
        <w:spacing w:line="225" w:lineRule="auto"/>
        <w:ind w:right="128"/>
        <w:jc w:val="both"/>
      </w:pPr>
      <w:r>
        <w:rPr>
          <w:spacing w:val="-6"/>
        </w:rPr>
        <w:t>合并方的股权，最终形成同一控制下企业合并的，应分别是否属于</w:t>
      </w:r>
      <w:r>
        <w:rPr>
          <w:rFonts w:ascii="Arial" w:hAnsi="Arial" w:cs="Arial" w:eastAsia="Arial" w:hint="default"/>
          <w:spacing w:val="-6"/>
        </w:rPr>
        <w:t>“</w:t>
      </w:r>
      <w:r>
        <w:rPr>
          <w:spacing w:val="-6"/>
        </w:rPr>
        <w:t>一揽子交易</w:t>
      </w:r>
      <w:r>
        <w:rPr>
          <w:rFonts w:ascii="Arial" w:hAnsi="Arial" w:cs="Arial" w:eastAsia="Arial" w:hint="default"/>
          <w:spacing w:val="-6"/>
        </w:rPr>
        <w:t>”</w:t>
      </w:r>
      <w:r>
        <w:rPr>
          <w:spacing w:val="-6"/>
        </w:rPr>
        <w:t>进行处理：属于</w:t>
      </w:r>
      <w:r>
        <w:rPr>
          <w:rFonts w:ascii="Arial" w:hAnsi="Arial" w:cs="Arial" w:eastAsia="Arial" w:hint="default"/>
          <w:spacing w:val="-6"/>
        </w:rPr>
        <w:t>“</w:t>
      </w:r>
      <w:r>
        <w:rPr>
          <w:spacing w:val="-6"/>
        </w:rPr>
        <w:t>一</w:t>
      </w:r>
      <w:r>
        <w:rPr>
          <w:spacing w:val="-43"/>
        </w:rPr>
        <w:t> </w:t>
      </w:r>
      <w:r>
        <w:rPr>
          <w:spacing w:val="-2"/>
        </w:rPr>
        <w:t>揽子交易</w:t>
      </w:r>
      <w:r>
        <w:rPr>
          <w:rFonts w:ascii="Arial" w:hAnsi="Arial" w:cs="Arial" w:eastAsia="Arial" w:hint="default"/>
          <w:spacing w:val="-2"/>
        </w:rPr>
        <w:t>”</w:t>
      </w:r>
      <w:r>
        <w:rPr>
          <w:spacing w:val="-2"/>
        </w:rPr>
        <w:t>的，将各项交易作为一项取得控制权的交易进行会计处理。不属于</w:t>
      </w:r>
      <w:r>
        <w:rPr>
          <w:rFonts w:ascii="Arial" w:hAnsi="Arial" w:cs="Arial" w:eastAsia="Arial" w:hint="default"/>
          <w:spacing w:val="-2"/>
        </w:rPr>
        <w:t>“</w:t>
      </w:r>
      <w:r>
        <w:rPr>
          <w:spacing w:val="-2"/>
        </w:rPr>
        <w:t>一揽子交易</w:t>
      </w:r>
      <w:r>
        <w:rPr>
          <w:rFonts w:ascii="Arial" w:hAnsi="Arial" w:cs="Arial" w:eastAsia="Arial" w:hint="default"/>
          <w:spacing w:val="-2"/>
        </w:rPr>
        <w:t>”</w:t>
      </w:r>
      <w:r>
        <w:rPr>
          <w:spacing w:val="-2"/>
        </w:rPr>
        <w:t>的，在</w:t>
      </w:r>
      <w:r>
        <w:rPr>
          <w:spacing w:val="-28"/>
        </w:rPr>
        <w:t> </w:t>
      </w:r>
      <w:r>
        <w:rPr>
          <w:spacing w:val="-28"/>
        </w:rPr>
      </w:r>
      <w:r>
        <w:rPr>
          <w:spacing w:val="-2"/>
        </w:rPr>
        <w:t>合并日按照应享有被合并方股东权益在最终控制方合并财务报表中的账面价值的份额作为长期股</w:t>
      </w:r>
    </w:p>
    <w:p>
      <w:pPr>
        <w:pStyle w:val="BodyText"/>
        <w:spacing w:line="237" w:lineRule="auto"/>
        <w:ind w:right="128"/>
        <w:jc w:val="both"/>
      </w:pPr>
      <w:r>
        <w:rPr>
          <w:spacing w:val="-2"/>
        </w:rPr>
        <w:t>权投资的初始投资成本，长期股权投资初始投资成本与达到合并前的长期股权投资账面价值加上</w:t>
      </w:r>
      <w:r>
        <w:rPr>
          <w:spacing w:val="-25"/>
        </w:rPr>
        <w:t> </w:t>
      </w:r>
      <w:r>
        <w:rPr>
          <w:spacing w:val="-25"/>
        </w:rPr>
      </w:r>
      <w:r>
        <w:rPr>
          <w:spacing w:val="-6"/>
          <w:w w:val="100"/>
        </w:rPr>
        <w:t>合并日进一步取得股份新支付对价的账面价值之和的差额，调整资本公积；资本公积不足冲减的，</w:t>
      </w:r>
      <w:r>
        <w:rPr>
          <w:w w:val="100"/>
        </w:rPr>
        <w:t> </w:t>
      </w:r>
      <w:r>
        <w:rPr>
          <w:spacing w:val="-2"/>
        </w:rPr>
        <w:t>调整留存收益。合并日之前持有的股权投资因采用权益法核算或为可供出售金融资产而确认的其</w:t>
      </w:r>
      <w:r>
        <w:rPr>
          <w:spacing w:val="-25"/>
        </w:rPr>
        <w:t> </w:t>
      </w:r>
      <w:r>
        <w:rPr>
          <w:spacing w:val="-25"/>
        </w:rPr>
      </w:r>
      <w:r>
        <w:rPr/>
        <w:t>他综合收益，暂不进行会计处理。</w:t>
      </w:r>
    </w:p>
    <w:p>
      <w:pPr>
        <w:pStyle w:val="BodyText"/>
        <w:spacing w:line="235" w:lineRule="auto" w:before="4"/>
        <w:ind w:right="0" w:firstLine="419"/>
        <w:jc w:val="left"/>
      </w:pPr>
      <w:r>
        <w:rPr>
          <w:spacing w:val="-2"/>
        </w:rPr>
        <w:t>对于非同一控制下的企业合并取得的长期股权投资，在购买日按照合并成本作为长期股权投</w:t>
      </w:r>
      <w:r>
        <w:rPr>
          <w:w w:val="100"/>
        </w:rPr>
        <w:t> </w:t>
      </w:r>
      <w:r>
        <w:rPr>
          <w:spacing w:val="-2"/>
        </w:rPr>
        <w:t>资的初始投资成本，合并成本包括购买方付出的资产、发生或承担的负债、发行的权益性证券的</w:t>
      </w:r>
      <w:r>
        <w:rPr>
          <w:spacing w:val="-25"/>
        </w:rPr>
        <w:t> </w:t>
      </w:r>
      <w:r>
        <w:rPr>
          <w:spacing w:val="-25"/>
        </w:rPr>
      </w:r>
      <w:r>
        <w:rPr>
          <w:spacing w:val="-2"/>
        </w:rPr>
        <w:t>公允价值之和。通过多次交易分步取得被购买方的股权，最终形成非同一控制下的企业合并的，</w:t>
      </w:r>
      <w:r>
        <w:rPr>
          <w:spacing w:val="-25"/>
        </w:rPr>
        <w:t> </w:t>
      </w:r>
      <w:r>
        <w:rPr>
          <w:spacing w:val="-25"/>
        </w:rPr>
      </w:r>
      <w:r>
        <w:rPr>
          <w:spacing w:val="-3"/>
        </w:rPr>
        <w:t>应分别是否属于</w:t>
      </w:r>
      <w:r>
        <w:rPr>
          <w:rFonts w:ascii="Arial" w:hAnsi="Arial" w:cs="Arial" w:eastAsia="Arial" w:hint="default"/>
          <w:spacing w:val="-3"/>
        </w:rPr>
        <w:t>“</w:t>
      </w:r>
      <w:r>
        <w:rPr>
          <w:spacing w:val="-3"/>
        </w:rPr>
        <w:t>一揽子交易</w:t>
      </w:r>
      <w:r>
        <w:rPr>
          <w:rFonts w:ascii="Arial" w:hAnsi="Arial" w:cs="Arial" w:eastAsia="Arial" w:hint="default"/>
          <w:spacing w:val="-3"/>
        </w:rPr>
        <w:t>”</w:t>
      </w:r>
      <w:r>
        <w:rPr>
          <w:spacing w:val="-3"/>
        </w:rPr>
        <w:t>进行处理：属于</w:t>
      </w:r>
      <w:r>
        <w:rPr>
          <w:rFonts w:ascii="Arial" w:hAnsi="Arial" w:cs="Arial" w:eastAsia="Arial" w:hint="default"/>
          <w:spacing w:val="-3"/>
        </w:rPr>
        <w:t>“</w:t>
      </w:r>
      <w:r>
        <w:rPr>
          <w:spacing w:val="-3"/>
        </w:rPr>
        <w:t>一揽子交易</w:t>
      </w:r>
      <w:r>
        <w:rPr>
          <w:rFonts w:ascii="Arial" w:hAnsi="Arial" w:cs="Arial" w:eastAsia="Arial" w:hint="default"/>
          <w:spacing w:val="-3"/>
        </w:rPr>
        <w:t>”</w:t>
      </w:r>
      <w:r>
        <w:rPr>
          <w:spacing w:val="-3"/>
        </w:rPr>
        <w:t>的，将各项交易作为一项取得控制权的</w:t>
      </w:r>
      <w:r>
        <w:rPr>
          <w:spacing w:val="-37"/>
        </w:rPr>
        <w:t> </w:t>
      </w:r>
      <w:r>
        <w:rPr>
          <w:spacing w:val="-37"/>
        </w:rPr>
      </w:r>
      <w:r>
        <w:rPr/>
        <w:t>交易进行会计处理。不属于</w:t>
      </w:r>
      <w:r>
        <w:rPr>
          <w:rFonts w:ascii="Arial" w:hAnsi="Arial" w:cs="Arial" w:eastAsia="Arial" w:hint="default"/>
        </w:rPr>
        <w:t>“</w:t>
      </w:r>
      <w:r>
        <w:rPr/>
        <w:t>一揽子交易</w:t>
      </w:r>
      <w:r>
        <w:rPr>
          <w:rFonts w:ascii="Arial" w:hAnsi="Arial" w:cs="Arial" w:eastAsia="Arial" w:hint="default"/>
        </w:rPr>
        <w:t>”</w:t>
      </w:r>
      <w:r>
        <w:rPr/>
        <w:t>的，按照原持有被购买方的股权投资账面价值加上新增</w:t>
      </w:r>
      <w:r>
        <w:rPr>
          <w:w w:val="100"/>
        </w:rPr>
        <w:t> </w:t>
      </w:r>
      <w:r>
        <w:rPr>
          <w:spacing w:val="-2"/>
        </w:rPr>
        <w:t>投资成本之和，作为改按成本法核算的长期股权投资的初始投资成本。原持有的股权采用权益法</w:t>
      </w:r>
      <w:r>
        <w:rPr>
          <w:spacing w:val="-25"/>
        </w:rPr>
        <w:t> </w:t>
      </w:r>
      <w:r>
        <w:rPr>
          <w:spacing w:val="-25"/>
        </w:rPr>
      </w:r>
      <w:r>
        <w:rPr>
          <w:spacing w:val="-2"/>
        </w:rPr>
        <w:t>核算的，相关其他综合收益暂不进行会计处理。原持有股权投资为可供出售金融资产的，其公允</w:t>
      </w:r>
      <w:r>
        <w:rPr>
          <w:spacing w:val="-25"/>
        </w:rPr>
        <w:t> </w:t>
      </w:r>
      <w:r>
        <w:rPr>
          <w:spacing w:val="-25"/>
        </w:rPr>
      </w:r>
      <w:r>
        <w:rPr/>
        <w:t>价值与账面价值之间的差额，以及原计入其他综合收益的累计公允价值变动转入当期损益。</w:t>
      </w:r>
    </w:p>
    <w:p>
      <w:pPr>
        <w:pStyle w:val="BodyText"/>
        <w:spacing w:line="272" w:lineRule="exact" w:before="27"/>
        <w:ind w:right="0" w:firstLine="419"/>
        <w:jc w:val="left"/>
      </w:pPr>
      <w:r>
        <w:rPr>
          <w:spacing w:val="-2"/>
        </w:rPr>
        <w:t>合并方或购买方为企业合并发生的审计、法律服务、评估咨询等中介费用以及其他相关管理</w:t>
      </w:r>
      <w:r>
        <w:rPr>
          <w:w w:val="100"/>
        </w:rPr>
        <w:t> </w:t>
      </w:r>
      <w:r>
        <w:rPr/>
        <w:t>费用，于发生时计入当期损益。</w:t>
      </w:r>
    </w:p>
    <w:p>
      <w:pPr>
        <w:pStyle w:val="BodyText"/>
        <w:spacing w:line="272" w:lineRule="exact" w:before="1"/>
        <w:ind w:right="0" w:firstLine="419"/>
        <w:jc w:val="left"/>
      </w:pPr>
      <w:r>
        <w:rPr>
          <w:spacing w:val="-2"/>
        </w:rPr>
        <w:t>除企业合并形成的长期股权投资外的其他股权投资，按成本进行初始计量，该成本视长期股</w:t>
      </w:r>
      <w:r>
        <w:rPr>
          <w:w w:val="100"/>
        </w:rPr>
        <w:t> </w:t>
      </w:r>
      <w:r>
        <w:rPr>
          <w:spacing w:val="-2"/>
        </w:rPr>
        <w:t>权投资取得方式的不同，分别按照本公司实际支付的现金购买价款、本公司发行的权益性证券的</w:t>
      </w:r>
    </w:p>
    <w:p>
      <w:pPr>
        <w:pStyle w:val="BodyText"/>
        <w:spacing w:line="272" w:lineRule="exact" w:before="1"/>
        <w:ind w:right="137"/>
        <w:jc w:val="both"/>
      </w:pPr>
      <w:r>
        <w:rPr>
          <w:spacing w:val="-2"/>
        </w:rPr>
        <w:t>公允价值、投资合同或协议约定的价值、非货币性资产交换交易中换出资产的公允价值或原账面</w:t>
      </w:r>
      <w:r>
        <w:rPr>
          <w:spacing w:val="-25"/>
        </w:rPr>
        <w:t> </w:t>
      </w:r>
      <w:r>
        <w:rPr>
          <w:spacing w:val="-25"/>
        </w:rPr>
      </w:r>
      <w:r>
        <w:rPr>
          <w:spacing w:val="-2"/>
        </w:rPr>
        <w:t>价值、该项长期股权投资自身的公允价值等方式确定。与取得长期股权投资直接相关的费用、税</w:t>
      </w:r>
    </w:p>
    <w:p>
      <w:pPr>
        <w:pStyle w:val="BodyText"/>
        <w:spacing w:line="272" w:lineRule="exact" w:before="2"/>
        <w:ind w:right="137"/>
        <w:jc w:val="both"/>
      </w:pPr>
      <w:r>
        <w:rPr>
          <w:spacing w:val="-2"/>
        </w:rPr>
        <w:t>金及其他必要支出也计入投资成本。对于因追加投资能够对被投资单位实施重大影响或实施共同</w:t>
      </w:r>
      <w:r>
        <w:rPr>
          <w:spacing w:val="-25"/>
        </w:rPr>
        <w:t> </w:t>
      </w:r>
      <w:r>
        <w:rPr>
          <w:spacing w:val="-25"/>
        </w:rPr>
      </w:r>
      <w:r>
        <w:rPr/>
        <w:t>控制但不构成控制的，长期股权投资成本为按照《企业会计准则第</w:t>
      </w:r>
      <w:r>
        <w:rPr>
          <w:spacing w:val="-56"/>
        </w:rPr>
        <w:t> </w:t>
      </w:r>
      <w:r>
        <w:rPr>
          <w:rFonts w:ascii="Arial" w:hAnsi="Arial" w:cs="Arial" w:eastAsia="Arial" w:hint="default"/>
        </w:rPr>
        <w:t>22</w:t>
      </w:r>
      <w:r>
        <w:rPr>
          <w:rFonts w:ascii="Arial" w:hAnsi="Arial" w:cs="Arial" w:eastAsia="Arial" w:hint="default"/>
          <w:spacing w:val="-11"/>
        </w:rPr>
        <w:t> </w:t>
      </w:r>
      <w:r>
        <w:rPr/>
        <w:t>号</w:t>
      </w:r>
      <w:r>
        <w:rPr>
          <w:rFonts w:ascii="Arial" w:hAnsi="Arial" w:cs="Arial" w:eastAsia="Arial" w:hint="default"/>
        </w:rPr>
        <w:t>——</w:t>
      </w:r>
      <w:r>
        <w:rPr/>
        <w:t>金融工具确认和计</w:t>
      </w:r>
    </w:p>
    <w:p>
      <w:pPr>
        <w:pStyle w:val="BodyText"/>
        <w:spacing w:line="247" w:lineRule="exact"/>
        <w:ind w:right="0"/>
        <w:jc w:val="both"/>
      </w:pPr>
      <w:r>
        <w:rPr/>
        <w:t>量》确定的原持有股权投资的公允价值加上新增投资成本之和。</w:t>
      </w:r>
    </w:p>
    <w:p>
      <w:pPr>
        <w:pStyle w:val="BodyText"/>
        <w:spacing w:line="272" w:lineRule="exact" w:before="26"/>
        <w:ind w:left="558" w:right="0"/>
        <w:jc w:val="left"/>
      </w:pPr>
      <w:r>
        <w:rPr/>
        <w:t>（</w:t>
      </w:r>
      <w:r>
        <w:rPr>
          <w:rFonts w:ascii="Arial" w:hAnsi="Arial" w:cs="Arial" w:eastAsia="Arial" w:hint="default"/>
        </w:rPr>
        <w:t>2</w:t>
      </w:r>
      <w:r>
        <w:rPr/>
        <w:t>）后续计量及损益确认方法</w:t>
      </w:r>
      <w:r>
        <w:rPr>
          <w:w w:val="100"/>
        </w:rPr>
        <w:t> </w:t>
      </w:r>
      <w:r>
        <w:rPr>
          <w:spacing w:val="-2"/>
        </w:rPr>
        <w:t>对被投资单位具有共同控制（构成共同经营者除外）或重大影响的长期股权投资，采用权益</w:t>
      </w:r>
    </w:p>
    <w:p>
      <w:pPr>
        <w:pStyle w:val="BodyText"/>
        <w:spacing w:line="242" w:lineRule="exact"/>
        <w:ind w:right="0"/>
        <w:jc w:val="both"/>
      </w:pPr>
      <w:r>
        <w:rPr/>
        <w:t>法核算。此外，公司财务报表采用成本法核算能够对被投资单位实施控制的长期股权投资。</w:t>
      </w:r>
    </w:p>
    <w:p>
      <w:pPr>
        <w:pStyle w:val="BodyText"/>
        <w:spacing w:line="247" w:lineRule="auto"/>
        <w:ind w:left="558" w:right="0"/>
        <w:jc w:val="left"/>
      </w:pPr>
      <w:r>
        <w:rPr>
          <w:rFonts w:ascii="微软雅黑" w:hAnsi="微软雅黑" w:cs="微软雅黑" w:eastAsia="微软雅黑" w:hint="default"/>
        </w:rPr>
        <w:t>①</w:t>
      </w:r>
      <w:r>
        <w:rPr>
          <w:rFonts w:ascii="微软雅黑" w:hAnsi="微软雅黑" w:cs="微软雅黑" w:eastAsia="微软雅黑" w:hint="default"/>
          <w:spacing w:val="40"/>
        </w:rPr>
        <w:t> </w:t>
      </w:r>
      <w:r>
        <w:rPr/>
        <w:t>成本法核算的长期股权投资</w:t>
      </w:r>
      <w:r>
        <w:rPr>
          <w:w w:val="100"/>
        </w:rPr>
        <w:t> </w:t>
      </w:r>
      <w:r>
        <w:rPr>
          <w:spacing w:val="-2"/>
        </w:rPr>
        <w:t>采用成本法核算时，长期股权投资按初始投资成本计价，追加或收回投资调整长期股权投资</w:t>
      </w:r>
    </w:p>
    <w:p>
      <w:pPr>
        <w:pStyle w:val="BodyText"/>
        <w:spacing w:line="272" w:lineRule="exact" w:before="17"/>
        <w:ind w:right="137"/>
        <w:jc w:val="both"/>
      </w:pPr>
      <w:r>
        <w:rPr>
          <w:spacing w:val="-2"/>
        </w:rPr>
        <w:t>的成本。除取得投资时实际支付的价款或者对价中包含的已宣告但尚未发放的现金股利或者利润</w:t>
      </w:r>
      <w:r>
        <w:rPr>
          <w:spacing w:val="-25"/>
        </w:rPr>
        <w:t> </w:t>
      </w:r>
      <w:r>
        <w:rPr>
          <w:spacing w:val="-25"/>
        </w:rPr>
      </w:r>
      <w:r>
        <w:rPr/>
        <w:t>外，当期投资收益按照享有被投资单位宣告发放的现金股利或利润确认。</w:t>
      </w:r>
    </w:p>
    <w:p>
      <w:pPr>
        <w:pStyle w:val="BodyText"/>
        <w:spacing w:line="308" w:lineRule="exact" w:before="25"/>
        <w:ind w:left="558" w:right="0"/>
        <w:jc w:val="left"/>
      </w:pPr>
      <w:r>
        <w:rPr>
          <w:rFonts w:ascii="微软雅黑" w:hAnsi="微软雅黑" w:cs="微软雅黑" w:eastAsia="微软雅黑" w:hint="default"/>
        </w:rPr>
        <w:t>②</w:t>
      </w:r>
      <w:r>
        <w:rPr>
          <w:rFonts w:ascii="微软雅黑" w:hAnsi="微软雅黑" w:cs="微软雅黑" w:eastAsia="微软雅黑" w:hint="default"/>
          <w:spacing w:val="40"/>
        </w:rPr>
        <w:t> </w:t>
      </w:r>
      <w:r>
        <w:rPr/>
        <w:t>权益法核算的长期股权投资</w:t>
      </w:r>
      <w:r>
        <w:rPr>
          <w:w w:val="100"/>
        </w:rPr>
        <w:t> </w:t>
      </w:r>
      <w:r>
        <w:rPr>
          <w:spacing w:val="-2"/>
        </w:rPr>
        <w:t>采用权益法核算时，长期股权投资的初始投资成本大于投资时应享有被投资单位可辨认净资</w:t>
      </w:r>
    </w:p>
    <w:p>
      <w:pPr>
        <w:pStyle w:val="BodyText"/>
        <w:spacing w:line="240" w:lineRule="exact"/>
        <w:ind w:right="0"/>
        <w:jc w:val="both"/>
      </w:pPr>
      <w:r>
        <w:rPr/>
        <w:t>产公允价值份额的，不调整长期股权投资的初始投资成本；初始投资成本小于投资时应享有被投</w:t>
      </w:r>
    </w:p>
    <w:p>
      <w:pPr>
        <w:pStyle w:val="BodyText"/>
        <w:spacing w:line="273" w:lineRule="exact"/>
        <w:ind w:right="0"/>
        <w:jc w:val="both"/>
      </w:pPr>
      <w:r>
        <w:rPr/>
        <w:t>资单位可辨认净资产公允价值份额的，其差额计入当期损益，同时调整长期股权投资的成本。</w:t>
      </w:r>
    </w:p>
    <w:p>
      <w:pPr>
        <w:spacing w:after="0" w:line="273" w:lineRule="exact"/>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37" w:lineRule="auto" w:before="38"/>
        <w:ind w:right="98" w:firstLine="419"/>
        <w:jc w:val="left"/>
      </w:pPr>
      <w:r>
        <w:rPr>
          <w:spacing w:val="-4"/>
          <w:w w:val="100"/>
        </w:rPr>
        <w:t>采用权益法核算时，按照应享有或应分担的被投资单位实现的净损益和其他综合收益的份额，</w:t>
      </w:r>
      <w:r>
        <w:rPr>
          <w:w w:val="100"/>
        </w:rPr>
        <w:t> </w:t>
      </w:r>
      <w:r>
        <w:rPr/>
        <w:t>分别确认投资收益和其他综合收益，同时调整长期股权投资的账面价值；按照被投资单位宣告分</w:t>
      </w:r>
      <w:r>
        <w:rPr>
          <w:w w:val="100"/>
        </w:rPr>
        <w:t> </w:t>
      </w:r>
      <w:r>
        <w:rPr/>
        <w:t>派的利润或现金股利计算应享有的部分，相应减少长期股权投资的账面价值；对于被投资单位除</w:t>
      </w:r>
      <w:r>
        <w:rPr>
          <w:w w:val="100"/>
        </w:rPr>
        <w:t> </w:t>
      </w:r>
      <w:r>
        <w:rPr/>
        <w:t>净损益、其他综合收益和利润分配以外所有者权益的其他变动，调整长期股权投资的账面价值并</w:t>
      </w:r>
      <w:r>
        <w:rPr>
          <w:w w:val="100"/>
        </w:rPr>
        <w:t> </w:t>
      </w:r>
      <w:r>
        <w:rPr/>
        <w:t>计入资本公积。在确认应享有被投资单位净损益的份额时，以取得投资时被投资单位各项可辨认</w:t>
      </w:r>
      <w:r>
        <w:rPr>
          <w:w w:val="100"/>
        </w:rPr>
        <w:t> </w:t>
      </w:r>
      <w:r>
        <w:rPr/>
        <w:t>资产等的公允价值为基础，对被投资单位的净利润进行调整后确认。被投资单位采用的会计政策</w:t>
      </w:r>
      <w:r>
        <w:rPr>
          <w:w w:val="100"/>
        </w:rPr>
        <w:t> </w:t>
      </w:r>
      <w:r>
        <w:rPr/>
        <w:t>及会计期间与本公司不一致的，按照本公司的会计政策及会计期间对被投资单位的财务报表进行</w:t>
      </w:r>
      <w:r>
        <w:rPr>
          <w:w w:val="100"/>
        </w:rPr>
        <w:t> </w:t>
      </w:r>
      <w:r>
        <w:rPr>
          <w:spacing w:val="-6"/>
          <w:w w:val="100"/>
        </w:rPr>
        <w:t>调整，并据以确认投资收益和其他综合收益。对于本公司与联营企业及合营企业之间发生的交易，</w:t>
      </w:r>
      <w:r>
        <w:rPr>
          <w:w w:val="100"/>
        </w:rPr>
        <w:t> </w:t>
      </w:r>
      <w:r>
        <w:rPr/>
        <w:t>投出或出售的资产不构成业务的，未实现内部交易损益按照享有的比例计算归属于本公司的部分</w:t>
      </w:r>
      <w:r>
        <w:rPr>
          <w:w w:val="100"/>
        </w:rPr>
        <w:t> </w:t>
      </w:r>
      <w:r>
        <w:rPr/>
        <w:t>予以抵销，在此基础上确认投资损益。但本公司与被投资单位发生的未实现内部交易损失，属于</w:t>
      </w:r>
      <w:r>
        <w:rPr>
          <w:w w:val="100"/>
        </w:rPr>
        <w:t> </w:t>
      </w:r>
      <w:r>
        <w:rPr/>
        <w:t>所转让资产减值损失的，不予以抵销。本公司向合营企业或联营企业投出的资产构成业务的，投</w:t>
      </w:r>
      <w:r>
        <w:rPr>
          <w:w w:val="100"/>
        </w:rPr>
        <w:t> </w:t>
      </w:r>
      <w:r>
        <w:rPr/>
        <w:t>资方因此取得长期股权投资但未取得控制权的，以投出业务的公允价值作为新增长期股权投资的</w:t>
      </w:r>
      <w:r>
        <w:rPr>
          <w:w w:val="100"/>
        </w:rPr>
        <w:t> </w:t>
      </w:r>
      <w:r>
        <w:rPr/>
        <w:t>初始投资成本，初始投资成本与投出业务的账面价值之差，全额计入当期损益。本公司向合营企</w:t>
      </w:r>
      <w:r>
        <w:rPr>
          <w:w w:val="100"/>
        </w:rPr>
        <w:t> </w:t>
      </w:r>
      <w:r>
        <w:rPr/>
        <w:t>业或联营企业出售的资产构成业务的，取得的对价与业务的账面价值之差，全额计入当期损益。</w:t>
      </w:r>
      <w:r>
        <w:rPr>
          <w:w w:val="100"/>
        </w:rPr>
        <w:t> </w:t>
      </w:r>
      <w:r>
        <w:rPr>
          <w:spacing w:val="-5"/>
        </w:rPr>
        <w:t>本公司自联营企业及合营企业购入的资产构成业务的，按《企业会计准则第</w:t>
      </w:r>
      <w:r>
        <w:rPr>
          <w:spacing w:val="-44"/>
        </w:rPr>
        <w:t> </w:t>
      </w:r>
      <w:r>
        <w:rPr>
          <w:rFonts w:ascii="Arial" w:hAnsi="Arial" w:cs="Arial" w:eastAsia="Arial" w:hint="default"/>
        </w:rPr>
        <w:t>20</w:t>
      </w:r>
      <w:r>
        <w:rPr>
          <w:rFonts w:ascii="Arial" w:hAnsi="Arial" w:cs="Arial" w:eastAsia="Arial" w:hint="default"/>
          <w:spacing w:val="4"/>
        </w:rPr>
        <w:t> </w:t>
      </w:r>
      <w:r>
        <w:rPr/>
        <w:t>号</w:t>
      </w:r>
      <w:r>
        <w:rPr>
          <w:rFonts w:ascii="Arial" w:hAnsi="Arial" w:cs="Arial" w:eastAsia="Arial" w:hint="default"/>
        </w:rPr>
        <w:t>——</w:t>
      </w:r>
      <w:r>
        <w:rPr/>
        <w:t>企业合并》</w:t>
      </w:r>
      <w:r>
        <w:rPr>
          <w:spacing w:val="-83"/>
        </w:rPr>
        <w:t> </w:t>
      </w:r>
      <w:r>
        <w:rPr>
          <w:spacing w:val="-83"/>
        </w:rPr>
      </w:r>
      <w:r>
        <w:rPr/>
        <w:t>的规定进行会计处理，全额确认与交易相关的利得或损失。</w:t>
      </w:r>
    </w:p>
    <w:p>
      <w:pPr>
        <w:pStyle w:val="BodyText"/>
        <w:spacing w:line="237" w:lineRule="auto"/>
        <w:ind w:right="217" w:firstLine="419"/>
        <w:jc w:val="both"/>
      </w:pPr>
      <w:r>
        <w:rPr>
          <w:spacing w:val="-2"/>
        </w:rPr>
        <w:t>在确认应分担被投资单位发生的净亏损时，以长期股权投资的账面价值和其他实质上构成对</w:t>
      </w:r>
      <w:r>
        <w:rPr>
          <w:w w:val="100"/>
        </w:rPr>
        <w:t> </w:t>
      </w:r>
      <w:r>
        <w:rPr>
          <w:spacing w:val="-2"/>
        </w:rPr>
        <w:t>被投资单位净投资的长期权益减记至零为限。此外，如本公司对被投资单位负有承担额外损失的</w:t>
      </w:r>
      <w:r>
        <w:rPr>
          <w:spacing w:val="-25"/>
        </w:rPr>
        <w:t> </w:t>
      </w:r>
      <w:r>
        <w:rPr>
          <w:spacing w:val="-25"/>
        </w:rPr>
      </w:r>
      <w:r>
        <w:rPr>
          <w:spacing w:val="-2"/>
        </w:rPr>
        <w:t>义务，则按预计承担的义务确认预计负债，计入当期投资损失。被投资单位以后期间实现净利润</w:t>
      </w:r>
      <w:r>
        <w:rPr>
          <w:spacing w:val="-25"/>
        </w:rPr>
        <w:t> </w:t>
      </w:r>
      <w:r>
        <w:rPr>
          <w:spacing w:val="-25"/>
        </w:rPr>
      </w:r>
      <w:r>
        <w:rPr/>
        <w:t>的，本公司在收益分享额弥补未确认的亏损分担额后，恢复确认收益分享额。</w:t>
      </w:r>
    </w:p>
    <w:p>
      <w:pPr>
        <w:pStyle w:val="BodyText"/>
        <w:spacing w:line="244" w:lineRule="auto"/>
        <w:ind w:left="558" w:right="98"/>
        <w:jc w:val="left"/>
      </w:pPr>
      <w:r>
        <w:rPr>
          <w:rFonts w:ascii="微软雅黑" w:hAnsi="微软雅黑" w:cs="微软雅黑" w:eastAsia="微软雅黑" w:hint="default"/>
        </w:rPr>
        <w:t>③</w:t>
      </w:r>
      <w:r>
        <w:rPr>
          <w:rFonts w:ascii="微软雅黑" w:hAnsi="微软雅黑" w:cs="微软雅黑" w:eastAsia="微软雅黑" w:hint="default"/>
          <w:spacing w:val="40"/>
        </w:rPr>
        <w:t> </w:t>
      </w:r>
      <w:r>
        <w:rPr/>
        <w:t>收购少数股权</w:t>
      </w:r>
      <w:r>
        <w:rPr>
          <w:spacing w:val="-103"/>
        </w:rPr>
        <w:t> </w:t>
      </w:r>
      <w:r>
        <w:rPr>
          <w:spacing w:val="-103"/>
        </w:rPr>
      </w:r>
      <w:r>
        <w:rPr>
          <w:spacing w:val="-2"/>
        </w:rPr>
        <w:t>在编制合并财务报表时，因购买少数股权新增的长期股权投资与按照新增持股比例计算应享</w:t>
      </w:r>
    </w:p>
    <w:p>
      <w:pPr>
        <w:pStyle w:val="BodyText"/>
        <w:spacing w:line="272" w:lineRule="exact" w:before="22"/>
        <w:ind w:right="98"/>
        <w:jc w:val="left"/>
      </w:pPr>
      <w:r>
        <w:rPr>
          <w:spacing w:val="-2"/>
        </w:rPr>
        <w:t>有子公司自购买日（或合并日）开始持续计算的净资产份额之间的差额，调整资本公积，资本公</w:t>
      </w:r>
      <w:r>
        <w:rPr>
          <w:spacing w:val="-25"/>
        </w:rPr>
        <w:t> </w:t>
      </w:r>
      <w:r>
        <w:rPr>
          <w:spacing w:val="-25"/>
        </w:rPr>
      </w:r>
      <w:r>
        <w:rPr/>
        <w:t>积不足冲减的，调整留存收益。</w:t>
      </w:r>
    </w:p>
    <w:p>
      <w:pPr>
        <w:pStyle w:val="BodyText"/>
        <w:spacing w:line="310" w:lineRule="exact" w:before="22"/>
        <w:ind w:left="558" w:right="98"/>
        <w:jc w:val="left"/>
      </w:pPr>
      <w:r>
        <w:rPr>
          <w:rFonts w:ascii="微软雅黑" w:hAnsi="微软雅黑" w:cs="微软雅黑" w:eastAsia="微软雅黑" w:hint="default"/>
        </w:rPr>
        <w:t>④</w:t>
      </w:r>
      <w:r>
        <w:rPr>
          <w:rFonts w:ascii="微软雅黑" w:hAnsi="微软雅黑" w:cs="微软雅黑" w:eastAsia="微软雅黑" w:hint="default"/>
          <w:spacing w:val="40"/>
        </w:rPr>
        <w:t> </w:t>
      </w:r>
      <w:r>
        <w:rPr/>
        <w:t>处置长期股权投资</w:t>
      </w:r>
      <w:r>
        <w:rPr>
          <w:w w:val="100"/>
        </w:rPr>
        <w:t> </w:t>
      </w:r>
      <w:r>
        <w:rPr>
          <w:spacing w:val="-2"/>
        </w:rPr>
        <w:t>在合并财务报表中，母公司在不丧失控制权的情况下部分处置对子公司的长期股权投资，处</w:t>
      </w:r>
    </w:p>
    <w:p>
      <w:pPr>
        <w:pStyle w:val="BodyText"/>
        <w:spacing w:line="238" w:lineRule="exact"/>
        <w:ind w:right="98"/>
        <w:jc w:val="left"/>
      </w:pPr>
      <w:r>
        <w:rPr/>
        <w:t>置价款与处置长期股权投资相对应享有子公司净资产的差额计入股东权益；母公司部分处置对子</w:t>
      </w:r>
    </w:p>
    <w:p>
      <w:pPr>
        <w:pStyle w:val="BodyText"/>
        <w:spacing w:line="272" w:lineRule="exact" w:before="27"/>
        <w:ind w:right="98"/>
        <w:jc w:val="left"/>
      </w:pPr>
      <w:r>
        <w:rPr>
          <w:spacing w:val="-4"/>
        </w:rPr>
        <w:t>公司的长期股权投资导致丧失对子公司控制权的，按本附注五、</w:t>
      </w:r>
      <w:r>
        <w:rPr>
          <w:rFonts w:ascii="Arial" w:hAnsi="Arial" w:cs="Arial" w:eastAsia="Arial" w:hint="default"/>
          <w:spacing w:val="-4"/>
        </w:rPr>
        <w:t>6</w:t>
      </w:r>
      <w:r>
        <w:rPr>
          <w:spacing w:val="-4"/>
        </w:rPr>
        <w:t>、（</w:t>
      </w:r>
      <w:r>
        <w:rPr>
          <w:rFonts w:ascii="Arial" w:hAnsi="Arial" w:cs="Arial" w:eastAsia="Arial" w:hint="default"/>
          <w:spacing w:val="-4"/>
        </w:rPr>
        <w:t>2</w:t>
      </w:r>
      <w:r>
        <w:rPr>
          <w:spacing w:val="-4"/>
        </w:rPr>
        <w:t>）</w:t>
      </w:r>
      <w:r>
        <w:rPr>
          <w:rFonts w:ascii="Arial" w:hAnsi="Arial" w:cs="Arial" w:eastAsia="Arial" w:hint="default"/>
          <w:spacing w:val="-4"/>
        </w:rPr>
        <w:t>“</w:t>
      </w:r>
      <w:r>
        <w:rPr>
          <w:spacing w:val="-4"/>
        </w:rPr>
        <w:t>合并财务报表编制的方</w:t>
      </w:r>
      <w:r>
        <w:rPr>
          <w:spacing w:val="-18"/>
        </w:rPr>
        <w:t> </w:t>
      </w:r>
      <w:r>
        <w:rPr>
          <w:spacing w:val="-18"/>
        </w:rPr>
      </w:r>
      <w:r>
        <w:rPr/>
        <w:t>法</w:t>
      </w:r>
      <w:r>
        <w:rPr>
          <w:rFonts w:ascii="Arial" w:hAnsi="Arial" w:cs="Arial" w:eastAsia="Arial" w:hint="default"/>
        </w:rPr>
        <w:t>”</w:t>
      </w:r>
      <w:r>
        <w:rPr/>
        <w:t>中所述的相关会计政策处理。</w:t>
      </w:r>
    </w:p>
    <w:p>
      <w:pPr>
        <w:pStyle w:val="BodyText"/>
        <w:spacing w:line="246" w:lineRule="exact"/>
        <w:ind w:left="558" w:right="98"/>
        <w:jc w:val="left"/>
      </w:pPr>
      <w:r>
        <w:rPr/>
        <w:t>其他情形下的长期股权投资处置，对于处置的股权，其账面价值与实际取得价款的差额，计</w:t>
      </w:r>
    </w:p>
    <w:p>
      <w:pPr>
        <w:pStyle w:val="BodyText"/>
        <w:spacing w:line="272" w:lineRule="exact"/>
        <w:ind w:right="98"/>
        <w:jc w:val="left"/>
      </w:pPr>
      <w:r>
        <w:rPr/>
        <w:t>入当期损益。</w:t>
      </w:r>
    </w:p>
    <w:p>
      <w:pPr>
        <w:pStyle w:val="BodyText"/>
        <w:spacing w:line="237" w:lineRule="auto"/>
        <w:ind w:right="217" w:firstLine="419"/>
        <w:jc w:val="both"/>
      </w:pPr>
      <w:r>
        <w:rPr>
          <w:spacing w:val="-2"/>
        </w:rPr>
        <w:t>采用权益法核算的长期股权投资，处置后的剩余股权仍采用权益法核算的，在处置时将原计</w:t>
      </w:r>
      <w:r>
        <w:rPr>
          <w:w w:val="100"/>
        </w:rPr>
        <w:t> </w:t>
      </w:r>
      <w:r>
        <w:rPr>
          <w:spacing w:val="-2"/>
        </w:rPr>
        <w:t>入股东权益的其他综合收益部分按相应的比例采用与被投资单位直接处置相关资产或负债相同的</w:t>
      </w:r>
      <w:r>
        <w:rPr>
          <w:spacing w:val="-25"/>
        </w:rPr>
        <w:t> </w:t>
      </w:r>
      <w:r>
        <w:rPr>
          <w:spacing w:val="-25"/>
        </w:rPr>
      </w:r>
      <w:r>
        <w:rPr>
          <w:spacing w:val="-2"/>
        </w:rPr>
        <w:t>基础进行会计处理。因被投资方除净损益、其他综合收益和利润分配以外的其他所有者权益变动</w:t>
      </w:r>
      <w:r>
        <w:rPr>
          <w:spacing w:val="-25"/>
        </w:rPr>
        <w:t> </w:t>
      </w:r>
      <w:r>
        <w:rPr>
          <w:spacing w:val="-25"/>
        </w:rPr>
      </w:r>
      <w:r>
        <w:rPr/>
        <w:t>而确认的所有者权益，按比例结转入当期损益。</w:t>
      </w:r>
    </w:p>
    <w:p>
      <w:pPr>
        <w:pStyle w:val="BodyText"/>
        <w:spacing w:line="237" w:lineRule="auto"/>
        <w:ind w:right="217" w:firstLine="419"/>
        <w:jc w:val="both"/>
      </w:pPr>
      <w:r>
        <w:rPr>
          <w:spacing w:val="-2"/>
        </w:rPr>
        <w:t>采用成本法核算的长期股权投资，处置后剩余股权仍采用成本法核算的，其在取得对被投资</w:t>
      </w:r>
      <w:r>
        <w:rPr>
          <w:w w:val="100"/>
        </w:rPr>
        <w:t> </w:t>
      </w:r>
      <w:r>
        <w:rPr>
          <w:spacing w:val="-2"/>
        </w:rPr>
        <w:t>单位的控制之前因采用权益法核算或金融工具确认和计量准则核算而确认的其他综合收益，采用</w:t>
      </w:r>
      <w:r>
        <w:rPr>
          <w:spacing w:val="-25"/>
        </w:rPr>
        <w:t> </w:t>
      </w:r>
      <w:r>
        <w:rPr>
          <w:spacing w:val="-25"/>
        </w:rPr>
      </w:r>
      <w:r>
        <w:rPr>
          <w:spacing w:val="-2"/>
        </w:rPr>
        <w:t>与被投资单位直接处置相关资产或负债相同的基础进行会计处理，并按比例结转当期损益；因采</w:t>
      </w:r>
      <w:r>
        <w:rPr>
          <w:spacing w:val="-25"/>
        </w:rPr>
        <w:t> </w:t>
      </w:r>
      <w:r>
        <w:rPr>
          <w:spacing w:val="-25"/>
        </w:rPr>
      </w:r>
      <w:r>
        <w:rPr>
          <w:spacing w:val="-2"/>
        </w:rPr>
        <w:t>用权益法核算而确认的被投资单位净资产中除净损益、其他综合收益和利润分配以外的其他所有</w:t>
      </w:r>
      <w:r>
        <w:rPr>
          <w:spacing w:val="-25"/>
        </w:rPr>
        <w:t> </w:t>
      </w:r>
      <w:r>
        <w:rPr>
          <w:spacing w:val="-25"/>
        </w:rPr>
      </w:r>
      <w:r>
        <w:rPr/>
        <w:t>者权益变动按比例结转当期损益。</w:t>
      </w:r>
    </w:p>
    <w:p>
      <w:pPr>
        <w:pStyle w:val="BodyText"/>
        <w:spacing w:line="237" w:lineRule="auto" w:before="1"/>
        <w:ind w:right="217" w:firstLine="419"/>
        <w:jc w:val="both"/>
      </w:pPr>
      <w:r>
        <w:rPr>
          <w:spacing w:val="-2"/>
        </w:rPr>
        <w:t>本公司因处置部分股权投资丧失了对被投资单位的控制的，在编制个别财务报表时，处置后</w:t>
      </w:r>
      <w:r>
        <w:rPr>
          <w:w w:val="100"/>
        </w:rPr>
        <w:t> </w:t>
      </w:r>
      <w:r>
        <w:rPr>
          <w:spacing w:val="-2"/>
        </w:rPr>
        <w:t>的剩余股权能够对被投资单位实施共同控制或施加重大影响的，改按权益法核算，并对该剩余股</w:t>
      </w:r>
      <w:r>
        <w:rPr>
          <w:spacing w:val="-25"/>
        </w:rPr>
        <w:t> </w:t>
      </w:r>
      <w:r>
        <w:rPr>
          <w:spacing w:val="-25"/>
        </w:rPr>
      </w:r>
      <w:r>
        <w:rPr>
          <w:spacing w:val="-2"/>
        </w:rPr>
        <w:t>权视同自取得时即采用权益法核算进行调整；处置后的剩余股权不能对被投资单位实施共同控制</w:t>
      </w:r>
      <w:r>
        <w:rPr>
          <w:spacing w:val="-25"/>
        </w:rPr>
        <w:t> </w:t>
      </w:r>
      <w:r>
        <w:rPr>
          <w:spacing w:val="-25"/>
        </w:rPr>
      </w:r>
      <w:r>
        <w:rPr>
          <w:spacing w:val="-2"/>
        </w:rPr>
        <w:t>或施加重大影响的，改按金融工具确认和计量准则的有关规定进行会计处理，其在丧失控制之日</w:t>
      </w:r>
      <w:r>
        <w:rPr>
          <w:spacing w:val="-25"/>
        </w:rPr>
        <w:t> </w:t>
      </w:r>
      <w:r>
        <w:rPr>
          <w:spacing w:val="-25"/>
        </w:rPr>
      </w:r>
      <w:r>
        <w:rPr>
          <w:spacing w:val="-2"/>
        </w:rPr>
        <w:t>的公允价值与账面价值之间的差额计入当期损益。对于本公司取得对被投资单位的控制之前，因</w:t>
      </w:r>
      <w:r>
        <w:rPr>
          <w:spacing w:val="-25"/>
        </w:rPr>
        <w:t> </w:t>
      </w:r>
      <w:r>
        <w:rPr>
          <w:spacing w:val="-25"/>
        </w:rPr>
      </w:r>
      <w:r>
        <w:rPr>
          <w:spacing w:val="-2"/>
        </w:rPr>
        <w:t>采用权益法核算或金融工具确认和计量准则核算而确认的其他综合收益，在丧失对被投资单位控</w:t>
      </w:r>
      <w:r>
        <w:rPr>
          <w:spacing w:val="-25"/>
        </w:rPr>
        <w:t> </w:t>
      </w:r>
      <w:r>
        <w:rPr>
          <w:spacing w:val="-25"/>
        </w:rPr>
      </w:r>
      <w:r>
        <w:rPr>
          <w:spacing w:val="-2"/>
        </w:rPr>
        <w:t>制时采用与被投资单位直接处置相关资产或负债相同的基础进行会计处理，因采用权益法核算而</w:t>
      </w:r>
      <w:r>
        <w:rPr>
          <w:spacing w:val="-25"/>
        </w:rPr>
        <w:t> </w:t>
      </w:r>
      <w:r>
        <w:rPr>
          <w:spacing w:val="-25"/>
        </w:rPr>
      </w:r>
      <w:r>
        <w:rPr>
          <w:spacing w:val="-2"/>
        </w:rPr>
        <w:t>确认的被投资单位净资产中除净损益、其他综合收益和利润分配以外的其他所有者权益变动在丧</w:t>
      </w:r>
      <w:r>
        <w:rPr>
          <w:spacing w:val="-25"/>
        </w:rPr>
        <w:t> </w:t>
      </w:r>
      <w:r>
        <w:rPr>
          <w:spacing w:val="-25"/>
        </w:rPr>
      </w:r>
      <w:r>
        <w:rPr>
          <w:spacing w:val="-2"/>
        </w:rPr>
        <w:t>失对被投资单位控制时结转入当期损益。其中，处置后的剩余股权采用权益法核算的，其他综合</w:t>
      </w:r>
    </w:p>
    <w:p>
      <w:pPr>
        <w:spacing w:after="0" w:line="23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218" w:right="0"/>
        <w:jc w:val="left"/>
      </w:pPr>
      <w:r>
        <w:rPr>
          <w:spacing w:val="-2"/>
        </w:rPr>
        <w:t>收益和其他所有者权益按比例结转；处置后的剩余股权改按金融工具确认和计量准则进行会计处</w:t>
      </w:r>
      <w:r>
        <w:rPr>
          <w:spacing w:val="-25"/>
        </w:rPr>
        <w:t> </w:t>
      </w:r>
      <w:r>
        <w:rPr>
          <w:spacing w:val="-25"/>
        </w:rPr>
      </w:r>
      <w:r>
        <w:rPr/>
        <w:t>理的，其他综合收益和其他所有者权益全部结转。</w:t>
      </w:r>
    </w:p>
    <w:p>
      <w:pPr>
        <w:pStyle w:val="BodyText"/>
        <w:spacing w:line="237" w:lineRule="auto"/>
        <w:ind w:left="218" w:right="237" w:firstLine="419"/>
        <w:jc w:val="both"/>
      </w:pPr>
      <w:r>
        <w:rPr>
          <w:spacing w:val="-2"/>
        </w:rPr>
        <w:t>本公司因处置部分股权投资丧失了对被投资单位的共同控制或重大影响的，处置后的剩余股</w:t>
      </w:r>
      <w:r>
        <w:rPr>
          <w:w w:val="100"/>
        </w:rPr>
        <w:t> </w:t>
      </w:r>
      <w:r>
        <w:rPr>
          <w:spacing w:val="-2"/>
        </w:rPr>
        <w:t>权改按金融工具确认和计量准则核算，其在丧失共同控制或重大影响之日的公允价值与账面价值</w:t>
      </w:r>
      <w:r>
        <w:rPr>
          <w:spacing w:val="-25"/>
        </w:rPr>
        <w:t> </w:t>
      </w:r>
      <w:r>
        <w:rPr>
          <w:spacing w:val="-25"/>
        </w:rPr>
      </w:r>
      <w:r>
        <w:rPr>
          <w:spacing w:val="-2"/>
        </w:rPr>
        <w:t>之间的差额计入当期损益。原股权投资因采用权益法核算而确认的其他综合收益，在终止采用权</w:t>
      </w:r>
      <w:r>
        <w:rPr>
          <w:spacing w:val="-25"/>
        </w:rPr>
        <w:t> </w:t>
      </w:r>
      <w:r>
        <w:rPr>
          <w:spacing w:val="-25"/>
        </w:rPr>
      </w:r>
      <w:r>
        <w:rPr>
          <w:spacing w:val="-2"/>
        </w:rPr>
        <w:t>益法核算时采用与被投资单位直接处置相关资产或负债相同的基础进行会计处理，因被投资方除</w:t>
      </w:r>
      <w:r>
        <w:rPr>
          <w:spacing w:val="-25"/>
        </w:rPr>
        <w:t> </w:t>
      </w:r>
      <w:r>
        <w:rPr>
          <w:spacing w:val="-25"/>
        </w:rPr>
      </w:r>
      <w:r>
        <w:rPr>
          <w:spacing w:val="-2"/>
        </w:rPr>
        <w:t>净损益、其他综合收益和利润分配以外的其他所有者权益变动而确认的所有者权益，在终止采用</w:t>
      </w:r>
      <w:r>
        <w:rPr>
          <w:spacing w:val="-25"/>
        </w:rPr>
        <w:t> </w:t>
      </w:r>
      <w:r>
        <w:rPr>
          <w:spacing w:val="-25"/>
        </w:rPr>
      </w:r>
      <w:r>
        <w:rPr/>
        <w:t>权益法时全部转入当期投资收益。</w:t>
      </w:r>
    </w:p>
    <w:p>
      <w:pPr>
        <w:pStyle w:val="BodyText"/>
        <w:spacing w:line="237" w:lineRule="auto"/>
        <w:ind w:left="218" w:right="237" w:firstLine="419"/>
        <w:jc w:val="both"/>
      </w:pPr>
      <w:r>
        <w:rPr>
          <w:spacing w:val="-2"/>
        </w:rPr>
        <w:t>本公司通过多次交易分步处置对子公司股权投资直至丧失控制权，如果上述交易属于一揽子</w:t>
      </w:r>
      <w:r>
        <w:rPr>
          <w:w w:val="100"/>
        </w:rPr>
        <w:t> </w:t>
      </w:r>
      <w:r>
        <w:rPr>
          <w:spacing w:val="-2"/>
        </w:rPr>
        <w:t>交易的，将各项交易作为一项处置子公司股权投资并丧失控制权的交易进行会计处理，在丧失控</w:t>
      </w:r>
      <w:r>
        <w:rPr>
          <w:spacing w:val="-25"/>
        </w:rPr>
        <w:t> </w:t>
      </w:r>
      <w:r>
        <w:rPr>
          <w:spacing w:val="-25"/>
        </w:rPr>
      </w:r>
      <w:r>
        <w:rPr>
          <w:spacing w:val="-2"/>
        </w:rPr>
        <w:t>制权之前每一次处置价款与所处置的股权对应的长期股权投资账面价值之间的差额，先确认为其</w:t>
      </w:r>
      <w:r>
        <w:rPr>
          <w:spacing w:val="-25"/>
        </w:rPr>
        <w:t> </w:t>
      </w:r>
      <w:r>
        <w:rPr>
          <w:spacing w:val="-25"/>
        </w:rPr>
      </w:r>
      <w:r>
        <w:rPr/>
        <w:t>他综合收益，到丧失控制权时再一并转入丧失控制权的当期损益。</w:t>
      </w:r>
    </w:p>
    <w:p>
      <w:pPr>
        <w:spacing w:line="240" w:lineRule="auto" w:before="4"/>
        <w:rPr>
          <w:rFonts w:ascii="宋体" w:hAnsi="宋体" w:cs="宋体" w:eastAsia="宋体" w:hint="default"/>
          <w:sz w:val="25"/>
          <w:szCs w:val="25"/>
        </w:rPr>
      </w:pPr>
    </w:p>
    <w:p>
      <w:pPr>
        <w:spacing w:line="290" w:lineRule="auto" w:before="0"/>
        <w:ind w:left="638" w:right="7357" w:hanging="42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1"/>
          <w:szCs w:val="21"/>
        </w:rPr>
      </w:pPr>
    </w:p>
    <w:p>
      <w:pPr>
        <w:pStyle w:val="Heading2"/>
        <w:spacing w:line="290" w:lineRule="auto"/>
        <w:ind w:left="218" w:right="777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72" w:lineRule="exact" w:before="40"/>
        <w:ind w:left="638" w:right="0" w:hanging="420"/>
        <w:jc w:val="left"/>
      </w:pPr>
      <w:r>
        <w:rPr/>
        <w:t>√适用</w:t>
      </w:r>
      <w:r>
        <w:rPr>
          <w:spacing w:val="-2"/>
        </w:rPr>
        <w:t> </w:t>
      </w:r>
      <w:r>
        <w:rPr/>
        <w:t>□不适用</w:t>
      </w:r>
      <w:r>
        <w:rPr>
          <w:w w:val="100"/>
        </w:rPr>
        <w:t> </w:t>
      </w:r>
      <w:r>
        <w:rPr>
          <w:spacing w:val="-2"/>
        </w:rPr>
        <w:t>固定资产是指为生产商品、提供劳务、出租或经营管理而持有的，使用寿命超过一个会计年</w:t>
      </w:r>
    </w:p>
    <w:p>
      <w:pPr>
        <w:pStyle w:val="BodyText"/>
        <w:spacing w:line="272" w:lineRule="exact" w:before="1"/>
        <w:ind w:left="218" w:right="0"/>
        <w:jc w:val="left"/>
      </w:pPr>
      <w:r>
        <w:rPr>
          <w:spacing w:val="-2"/>
        </w:rPr>
        <w:t>度的有形资产。固定资产仅在与其有关的经济利益很可能流入本公司，且其成本能够可靠地计量</w:t>
      </w:r>
      <w:r>
        <w:rPr>
          <w:spacing w:val="-25"/>
        </w:rPr>
        <w:t> </w:t>
      </w:r>
      <w:r>
        <w:rPr>
          <w:spacing w:val="-25"/>
        </w:rPr>
      </w:r>
      <w:r>
        <w:rPr/>
        <w:t>时才予以确认。固定资产按成本并考虑预计弃置费用因素的影响进行初始计量。</w:t>
      </w:r>
    </w:p>
    <w:p>
      <w:pPr>
        <w:pStyle w:val="BodyText"/>
        <w:spacing w:line="272" w:lineRule="exact" w:before="1"/>
        <w:ind w:left="218" w:right="237" w:firstLine="419"/>
        <w:jc w:val="both"/>
      </w:pPr>
      <w:r>
        <w:rPr>
          <w:spacing w:val="-2"/>
        </w:rPr>
        <w:t>与固定资产有关的后续支出，如果与该固定资产有关的经济利益很可能流入且其成本能可靠</w:t>
      </w:r>
      <w:r>
        <w:rPr>
          <w:w w:val="100"/>
        </w:rPr>
        <w:t> </w:t>
      </w:r>
      <w:r>
        <w:rPr>
          <w:spacing w:val="-2"/>
        </w:rPr>
        <w:t>地计量，则计入固定资产成本，并终止确认被替换部分的账面价值。除此以外的其他后续支出，</w:t>
      </w:r>
    </w:p>
    <w:p>
      <w:pPr>
        <w:pStyle w:val="BodyText"/>
        <w:spacing w:line="272" w:lineRule="exact" w:before="1"/>
        <w:ind w:left="638" w:right="0" w:hanging="420"/>
        <w:jc w:val="left"/>
      </w:pPr>
      <w:r>
        <w:rPr/>
        <w:t>在发生时计入当期损益。</w:t>
      </w:r>
      <w:r>
        <w:rPr>
          <w:w w:val="100"/>
        </w:rPr>
        <w:t> </w:t>
      </w:r>
      <w:r>
        <w:rPr>
          <w:spacing w:val="-4"/>
          <w:w w:val="100"/>
        </w:rPr>
        <w:t>当固定资产处于处置状态或预期通过使用或处置不能产生经济利益时，终止确认该固定资产。</w:t>
      </w:r>
    </w:p>
    <w:p>
      <w:pPr>
        <w:pStyle w:val="BodyText"/>
        <w:spacing w:line="249" w:lineRule="exact"/>
        <w:ind w:left="218" w:right="0"/>
        <w:jc w:val="left"/>
      </w:pPr>
      <w:r>
        <w:rPr>
          <w:w w:val="100"/>
        </w:rPr>
        <w:t>固定</w:t>
      </w:r>
      <w:r>
        <w:rPr>
          <w:spacing w:val="-3"/>
          <w:w w:val="100"/>
        </w:rPr>
        <w:t>资</w:t>
      </w:r>
      <w:r>
        <w:rPr>
          <w:w w:val="100"/>
        </w:rPr>
        <w:t>产</w:t>
      </w:r>
      <w:r>
        <w:rPr>
          <w:spacing w:val="-3"/>
          <w:w w:val="100"/>
        </w:rPr>
        <w:t>出</w:t>
      </w:r>
      <w:r>
        <w:rPr>
          <w:w w:val="100"/>
        </w:rPr>
        <w:t>售</w:t>
      </w:r>
      <w:r>
        <w:rPr>
          <w:spacing w:val="-101"/>
          <w:w w:val="100"/>
        </w:rPr>
        <w:t>、</w:t>
      </w:r>
      <w:r>
        <w:rPr>
          <w:w w:val="100"/>
        </w:rPr>
        <w:t>转</w:t>
      </w:r>
      <w:r>
        <w:rPr>
          <w:spacing w:val="-3"/>
          <w:w w:val="100"/>
        </w:rPr>
        <w:t>让</w:t>
      </w:r>
      <w:r>
        <w:rPr>
          <w:spacing w:val="-101"/>
          <w:w w:val="100"/>
        </w:rPr>
        <w:t>、</w:t>
      </w:r>
      <w:r>
        <w:rPr>
          <w:w w:val="100"/>
        </w:rPr>
        <w:t>报</w:t>
      </w:r>
      <w:r>
        <w:rPr>
          <w:spacing w:val="-3"/>
          <w:w w:val="100"/>
        </w:rPr>
        <w:t>废</w:t>
      </w:r>
      <w:r>
        <w:rPr>
          <w:w w:val="100"/>
        </w:rPr>
        <w:t>或毁</w:t>
      </w:r>
      <w:r>
        <w:rPr>
          <w:spacing w:val="-3"/>
          <w:w w:val="100"/>
        </w:rPr>
        <w:t>损</w:t>
      </w:r>
      <w:r>
        <w:rPr>
          <w:w w:val="100"/>
        </w:rPr>
        <w:t>的</w:t>
      </w:r>
      <w:r>
        <w:rPr>
          <w:spacing w:val="-3"/>
          <w:w w:val="100"/>
        </w:rPr>
        <w:t>处</w:t>
      </w:r>
      <w:r>
        <w:rPr>
          <w:w w:val="100"/>
        </w:rPr>
        <w:t>置</w:t>
      </w:r>
      <w:r>
        <w:rPr>
          <w:spacing w:val="-3"/>
          <w:w w:val="100"/>
        </w:rPr>
        <w:t>收</w:t>
      </w:r>
      <w:r>
        <w:rPr>
          <w:w w:val="100"/>
        </w:rPr>
        <w:t>入</w:t>
      </w:r>
      <w:r>
        <w:rPr>
          <w:spacing w:val="-3"/>
          <w:w w:val="100"/>
        </w:rPr>
        <w:t>扣</w:t>
      </w:r>
      <w:r>
        <w:rPr>
          <w:w w:val="100"/>
        </w:rPr>
        <w:t>除</w:t>
      </w:r>
      <w:r>
        <w:rPr>
          <w:spacing w:val="-3"/>
          <w:w w:val="100"/>
        </w:rPr>
        <w:t>其</w:t>
      </w:r>
      <w:r>
        <w:rPr>
          <w:w w:val="100"/>
        </w:rPr>
        <w:t>账面</w:t>
      </w:r>
      <w:r>
        <w:rPr>
          <w:spacing w:val="-3"/>
          <w:w w:val="100"/>
        </w:rPr>
        <w:t>价</w:t>
      </w:r>
      <w:r>
        <w:rPr>
          <w:w w:val="100"/>
        </w:rPr>
        <w:t>值</w:t>
      </w:r>
      <w:r>
        <w:rPr>
          <w:spacing w:val="-3"/>
          <w:w w:val="100"/>
        </w:rPr>
        <w:t>和</w:t>
      </w:r>
      <w:r>
        <w:rPr>
          <w:w w:val="100"/>
        </w:rPr>
        <w:t>相</w:t>
      </w:r>
      <w:r>
        <w:rPr>
          <w:spacing w:val="-3"/>
          <w:w w:val="100"/>
        </w:rPr>
        <w:t>关</w:t>
      </w:r>
      <w:r>
        <w:rPr>
          <w:w w:val="100"/>
        </w:rPr>
        <w:t>税</w:t>
      </w:r>
      <w:r>
        <w:rPr>
          <w:spacing w:val="-3"/>
          <w:w w:val="100"/>
        </w:rPr>
        <w:t>费</w:t>
      </w:r>
      <w:r>
        <w:rPr>
          <w:w w:val="100"/>
        </w:rPr>
        <w:t>后</w:t>
      </w:r>
      <w:r>
        <w:rPr>
          <w:spacing w:val="-3"/>
          <w:w w:val="100"/>
        </w:rPr>
        <w:t>的</w:t>
      </w:r>
      <w:r>
        <w:rPr>
          <w:w w:val="100"/>
        </w:rPr>
        <w:t>差额</w:t>
      </w:r>
      <w:r>
        <w:rPr>
          <w:spacing w:val="-3"/>
          <w:w w:val="100"/>
        </w:rPr>
        <w:t>计</w:t>
      </w:r>
      <w:r>
        <w:rPr>
          <w:w w:val="100"/>
        </w:rPr>
        <w:t>入</w:t>
      </w:r>
      <w:r>
        <w:rPr>
          <w:spacing w:val="-3"/>
          <w:w w:val="100"/>
        </w:rPr>
        <w:t>当期损益</w:t>
      </w:r>
      <w:r>
        <w:rPr>
          <w:w w:val="100"/>
        </w:rPr>
        <w:t>。</w:t>
      </w:r>
    </w:p>
    <w:p>
      <w:pPr>
        <w:spacing w:line="240" w:lineRule="auto" w:before="3"/>
        <w:rPr>
          <w:rFonts w:ascii="宋体" w:hAnsi="宋体" w:cs="宋体" w:eastAsia="宋体" w:hint="default"/>
          <w:sz w:val="25"/>
          <w:szCs w:val="25"/>
        </w:rPr>
      </w:pPr>
    </w:p>
    <w:p>
      <w:pPr>
        <w:pStyle w:val="Heading2"/>
        <w:spacing w:line="240" w:lineRule="auto"/>
        <w:ind w:left="218" w:right="2465"/>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6"/>
        <w:ind w:left="218"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1714;height:2" coordorigin="10,10" coordsize="1714,2">
              <v:shape style="position:absolute;left:10;top:10;width:1714;height:2" coordorigin="10,10" coordsize="1714,0" path="m10,10l1723,10e" filled="false" stroked="true" strokeweight=".95999pt" strokecolor="#000000">
                <v:path arrowok="t"/>
              </v:shape>
            </v:group>
            <v:group style="position:absolute;left:1723;top:10;width:58;height:2" coordorigin="1723,10" coordsize="58,2">
              <v:shape style="position:absolute;left:1723;top:10;width:58;height:2" coordorigin="1723,10" coordsize="58,0" path="m1723,10l1781,10e" filled="false" stroked="true" strokeweight=".95999pt" strokecolor="#000000">
                <v:path arrowok="t"/>
              </v:shape>
            </v:group>
            <v:group style="position:absolute;left:1781;top:10;width:1775;height:2" coordorigin="1781,10" coordsize="1775,2">
              <v:shape style="position:absolute;left:1781;top:10;width:1775;height:2" coordorigin="1781,10" coordsize="1775,0" path="m1781,10l3555,10e" filled="false" stroked="true" strokeweight=".95999pt" strokecolor="#000000">
                <v:path arrowok="t"/>
              </v:shape>
            </v:group>
            <v:group style="position:absolute;left:3555;top:10;width:58;height:2" coordorigin="3555,10" coordsize="58,2">
              <v:shape style="position:absolute;left:3555;top:10;width:58;height:2" coordorigin="3555,10" coordsize="58,0" path="m3555,10l3613,10e" filled="false" stroked="true" strokeweight=".95999pt" strokecolor="#000000">
                <v:path arrowok="t"/>
              </v:shape>
            </v:group>
            <v:group style="position:absolute;left:3613;top:10;width:1777;height:2" coordorigin="3613,10" coordsize="1777,2">
              <v:shape style="position:absolute;left:3613;top:10;width:1777;height:2" coordorigin="3613,10" coordsize="1777,0" path="m3613,10l5389,10e" filled="false" stroked="true" strokeweight=".95999pt" strokecolor="#000000">
                <v:path arrowok="t"/>
              </v:shape>
            </v:group>
            <v:group style="position:absolute;left:5389;top:10;width:58;height:2" coordorigin="5389,10" coordsize="58,2">
              <v:shape style="position:absolute;left:5389;top:10;width:58;height:2" coordorigin="5389,10" coordsize="58,0" path="m5389,10l5447,10e" filled="false" stroked="true" strokeweight=".95999pt" strokecolor="#000000">
                <v:path arrowok="t"/>
              </v:shape>
            </v:group>
            <v:group style="position:absolute;left:5447;top:10;width:1777;height:2" coordorigin="5447,10" coordsize="1777,2">
              <v:shape style="position:absolute;left:5447;top:10;width:1777;height:2" coordorigin="5447,10" coordsize="1777,0" path="m5447,10l7223,10e" filled="false" stroked="true" strokeweight=".95999pt" strokecolor="#000000">
                <v:path arrowok="t"/>
              </v:shape>
            </v:group>
            <v:group style="position:absolute;left:7223;top:10;width:58;height:2" coordorigin="7223,10" coordsize="58,2">
              <v:shape style="position:absolute;left:7223;top:10;width:58;height:2" coordorigin="7223,10" coordsize="58,0" path="m7223,10l7281,10e" filled="false" stroked="true" strokeweight=".95999pt" strokecolor="#000000">
                <v:path arrowok="t"/>
              </v:shape>
            </v:group>
            <v:group style="position:absolute;left:7281;top:10;width:1779;height:2" coordorigin="7281,10" coordsize="1779,2">
              <v:shape style="position:absolute;left:7281;top:10;width:1779;height:2" coordorigin="7281,10" coordsize="1779,0" path="m7281,10l9059,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324" w:hRule="exact"/>
        </w:trPr>
        <w:tc>
          <w:tcPr>
            <w:tcW w:w="1718"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8"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319"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Arial" w:hAnsi="Arial" w:cs="Arial" w:eastAsia="Arial" w:hint="default"/>
                <w:sz w:val="21"/>
                <w:szCs w:val="21"/>
              </w:rPr>
            </w:pPr>
            <w:r>
              <w:rPr>
                <w:rFonts w:ascii="Arial"/>
                <w:sz w:val="21"/>
              </w:rPr>
              <w:t>15-50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Arial" w:hAnsi="Arial" w:cs="Arial" w:eastAsia="Arial" w:hint="default"/>
                <w:sz w:val="21"/>
                <w:szCs w:val="21"/>
              </w:rPr>
            </w:pPr>
            <w:r>
              <w:rPr>
                <w:rFonts w:ascii="Arial"/>
                <w:sz w:val="21"/>
              </w:rPr>
              <w:t>0%-5.00%</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4"/>
              <w:jc w:val="center"/>
              <w:rPr>
                <w:rFonts w:ascii="Arial" w:hAnsi="Arial" w:cs="Arial" w:eastAsia="Arial" w:hint="default"/>
                <w:sz w:val="21"/>
                <w:szCs w:val="21"/>
              </w:rPr>
            </w:pPr>
            <w:r>
              <w:rPr>
                <w:rFonts w:ascii="Arial"/>
                <w:sz w:val="21"/>
              </w:rPr>
              <w:t>6.67%-1.90%</w:t>
            </w:r>
          </w:p>
        </w:tc>
      </w:tr>
      <w:tr>
        <w:trPr>
          <w:trHeight w:val="317"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Arial" w:hAnsi="Arial" w:cs="Arial" w:eastAsia="Arial" w:hint="default"/>
                <w:sz w:val="21"/>
                <w:szCs w:val="21"/>
              </w:rPr>
            </w:pPr>
            <w:r>
              <w:rPr>
                <w:rFonts w:ascii="Arial"/>
                <w:sz w:val="21"/>
              </w:rPr>
              <w:t>5-20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Arial" w:hAnsi="Arial" w:cs="Arial" w:eastAsia="Arial" w:hint="default"/>
                <w:sz w:val="21"/>
                <w:szCs w:val="21"/>
              </w:rPr>
            </w:pPr>
            <w:r>
              <w:rPr>
                <w:rFonts w:ascii="Arial"/>
                <w:sz w:val="21"/>
              </w:rPr>
              <w:t>0%-5.00%</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
              <w:jc w:val="center"/>
              <w:rPr>
                <w:rFonts w:ascii="Arial" w:hAnsi="Arial" w:cs="Arial" w:eastAsia="Arial" w:hint="default"/>
                <w:sz w:val="21"/>
                <w:szCs w:val="21"/>
              </w:rPr>
            </w:pPr>
            <w:r>
              <w:rPr>
                <w:rFonts w:ascii="Arial"/>
                <w:sz w:val="21"/>
              </w:rPr>
              <w:t>20.00%-4.75%</w:t>
            </w:r>
          </w:p>
        </w:tc>
      </w:tr>
      <w:tr>
        <w:trPr>
          <w:trHeight w:val="320"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Arial" w:hAnsi="Arial" w:cs="Arial" w:eastAsia="Arial" w:hint="default"/>
                <w:sz w:val="21"/>
                <w:szCs w:val="21"/>
              </w:rPr>
            </w:pPr>
            <w:r>
              <w:rPr>
                <w:rFonts w:ascii="Arial"/>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Arial" w:hAnsi="Arial" w:cs="Arial" w:eastAsia="Arial" w:hint="default"/>
                <w:sz w:val="21"/>
                <w:szCs w:val="21"/>
              </w:rPr>
            </w:pPr>
            <w:r>
              <w:rPr>
                <w:rFonts w:ascii="Arial"/>
                <w:sz w:val="21"/>
              </w:rPr>
              <w:t>0%-5.00%</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
              <w:jc w:val="center"/>
              <w:rPr>
                <w:rFonts w:ascii="Arial" w:hAnsi="Arial" w:cs="Arial" w:eastAsia="Arial" w:hint="default"/>
                <w:sz w:val="21"/>
                <w:szCs w:val="21"/>
              </w:rPr>
            </w:pPr>
            <w:r>
              <w:rPr>
                <w:rFonts w:ascii="Arial"/>
                <w:sz w:val="21"/>
              </w:rPr>
              <w:t>20.00%-9.50%</w:t>
            </w:r>
          </w:p>
        </w:tc>
      </w:tr>
      <w:tr>
        <w:trPr>
          <w:trHeight w:val="324" w:hRule="exact"/>
        </w:trPr>
        <w:tc>
          <w:tcPr>
            <w:tcW w:w="1718"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832" w:type="dxa"/>
            <w:tcBorders>
              <w:top w:val="single" w:sz="4" w:space="0" w:color="000000"/>
              <w:left w:val="single" w:sz="4" w:space="0" w:color="000000"/>
              <w:bottom w:val="single" w:sz="8"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left="1" w:right="0"/>
              <w:jc w:val="center"/>
              <w:rPr>
                <w:rFonts w:ascii="Arial" w:hAnsi="Arial" w:cs="Arial" w:eastAsia="Arial" w:hint="default"/>
                <w:sz w:val="21"/>
                <w:szCs w:val="21"/>
              </w:rPr>
            </w:pPr>
            <w:r>
              <w:rPr>
                <w:rFonts w:ascii="Arial"/>
                <w:sz w:val="21"/>
              </w:rPr>
              <w:t>3-8</w:t>
            </w:r>
          </w:p>
        </w:tc>
        <w:tc>
          <w:tcPr>
            <w:tcW w:w="183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left="2" w:right="0"/>
              <w:jc w:val="center"/>
              <w:rPr>
                <w:rFonts w:ascii="Arial" w:hAnsi="Arial" w:cs="Arial" w:eastAsia="Arial" w:hint="default"/>
                <w:sz w:val="21"/>
                <w:szCs w:val="21"/>
              </w:rPr>
            </w:pPr>
            <w:r>
              <w:rPr>
                <w:rFonts w:ascii="Arial"/>
                <w:sz w:val="21"/>
              </w:rPr>
              <w:t>0%-5.00%</w:t>
            </w:r>
          </w:p>
        </w:tc>
        <w:tc>
          <w:tcPr>
            <w:tcW w:w="1831"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4"/>
              <w:jc w:val="center"/>
              <w:rPr>
                <w:rFonts w:ascii="Arial" w:hAnsi="Arial" w:cs="Arial" w:eastAsia="Arial" w:hint="default"/>
                <w:sz w:val="21"/>
                <w:szCs w:val="21"/>
              </w:rPr>
            </w:pPr>
            <w:r>
              <w:rPr>
                <w:rFonts w:ascii="Arial"/>
                <w:sz w:val="21"/>
              </w:rPr>
              <w:t>33.33%-11.88%</w:t>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1714;height:2" coordorigin="10,10" coordsize="1714,2">
              <v:shape style="position:absolute;left:10;top:10;width:1714;height:2" coordorigin="10,10" coordsize="1714,0" path="m10,10l1723,10e" filled="false" stroked="true" strokeweight=".96002pt" strokecolor="#000000">
                <v:path arrowok="t"/>
              </v:shape>
            </v:group>
            <v:group style="position:absolute;left:1723;top:10;width:58;height:2" coordorigin="1723,10" coordsize="58,2">
              <v:shape style="position:absolute;left:1723;top:10;width:58;height:2" coordorigin="1723,10" coordsize="58,0" path="m1723,10l1781,10e" filled="false" stroked="true" strokeweight=".96002pt" strokecolor="#000000">
                <v:path arrowok="t"/>
              </v:shape>
            </v:group>
            <v:group style="position:absolute;left:1781;top:10;width:1775;height:2" coordorigin="1781,10" coordsize="1775,2">
              <v:shape style="position:absolute;left:1781;top:10;width:1775;height:2" coordorigin="1781,10" coordsize="1775,0" path="m1781,10l3555,10e" filled="false" stroked="true" strokeweight=".96002pt" strokecolor="#000000">
                <v:path arrowok="t"/>
              </v:shape>
            </v:group>
            <v:group style="position:absolute;left:3555;top:10;width:58;height:2" coordorigin="3555,10" coordsize="58,2">
              <v:shape style="position:absolute;left:3555;top:10;width:58;height:2" coordorigin="3555,10" coordsize="58,0" path="m3555,10l3613,10e" filled="false" stroked="true" strokeweight=".96002pt" strokecolor="#000000">
                <v:path arrowok="t"/>
              </v:shape>
            </v:group>
            <v:group style="position:absolute;left:3613;top:10;width:1777;height:2" coordorigin="3613,10" coordsize="1777,2">
              <v:shape style="position:absolute;left:3613;top:10;width:1777;height:2" coordorigin="3613,10" coordsize="1777,0" path="m3613,10l5389,10e" filled="false" stroked="true" strokeweight=".96002pt" strokecolor="#000000">
                <v:path arrowok="t"/>
              </v:shape>
            </v:group>
            <v:group style="position:absolute;left:5389;top:10;width:58;height:2" coordorigin="5389,10" coordsize="58,2">
              <v:shape style="position:absolute;left:5389;top:10;width:58;height:2" coordorigin="5389,10" coordsize="58,0" path="m5389,10l5447,10e" filled="false" stroked="true" strokeweight=".96002pt" strokecolor="#000000">
                <v:path arrowok="t"/>
              </v:shape>
            </v:group>
            <v:group style="position:absolute;left:5447;top:10;width:1777;height:2" coordorigin="5447,10" coordsize="1777,2">
              <v:shape style="position:absolute;left:5447;top:10;width:1777;height:2" coordorigin="5447,10" coordsize="1777,0" path="m5447,10l7223,10e" filled="false" stroked="true" strokeweight=".96002pt" strokecolor="#000000">
                <v:path arrowok="t"/>
              </v:shape>
            </v:group>
            <v:group style="position:absolute;left:7223;top:10;width:58;height:2" coordorigin="7223,10" coordsize="58,2">
              <v:shape style="position:absolute;left:7223;top:10;width:58;height:2" coordorigin="7223,10" coordsize="58,0" path="m7223,10l7281,10e" filled="false" stroked="true" strokeweight=".96002pt" strokecolor="#000000">
                <v:path arrowok="t"/>
              </v:shape>
            </v:group>
            <v:group style="position:absolute;left:7281;top:10;width:1779;height:2" coordorigin="7281,10" coordsize="1779,2">
              <v:shape style="position:absolute;left:7281;top:10;width:1779;height:2" coordorigin="7281,10" coordsize="1779,0" path="m7281,10l9059,10e" filled="false" stroked="true" strokeweight=".96002pt" strokecolor="#000000">
                <v:path arrowok="t"/>
              </v:shape>
            </v:group>
          </v:group>
        </w:pict>
      </w:r>
      <w:r>
        <w:rPr>
          <w:rFonts w:ascii="宋体" w:hAnsi="宋体" w:cs="宋体" w:eastAsia="宋体" w:hint="default"/>
          <w:sz w:val="2"/>
          <w:szCs w:val="2"/>
        </w:rPr>
      </w:r>
    </w:p>
    <w:p>
      <w:pPr>
        <w:pStyle w:val="BodyText"/>
        <w:spacing w:line="239" w:lineRule="exact"/>
        <w:ind w:left="218" w:right="0" w:firstLine="419"/>
        <w:jc w:val="left"/>
      </w:pPr>
      <w:r>
        <w:rPr/>
        <w:t>固定资产按成本并考虑预计弃置费用因素的影响进行初始计量。固定资产从达到预定可使用</w:t>
      </w:r>
    </w:p>
    <w:p>
      <w:pPr>
        <w:pStyle w:val="BodyText"/>
        <w:spacing w:line="272" w:lineRule="exact" w:before="27"/>
        <w:ind w:left="218" w:right="237"/>
        <w:jc w:val="both"/>
      </w:pPr>
      <w:r>
        <w:rPr>
          <w:spacing w:val="-2"/>
        </w:rPr>
        <w:t>状态的次月起，采用年限平均法在使用寿命内计提折旧。预计净残值是指假定固定资产预计使用</w:t>
      </w:r>
      <w:r>
        <w:rPr>
          <w:spacing w:val="-25"/>
        </w:rPr>
        <w:t> </w:t>
      </w:r>
      <w:r>
        <w:rPr>
          <w:spacing w:val="-25"/>
        </w:rPr>
      </w:r>
      <w:r>
        <w:rPr>
          <w:spacing w:val="-2"/>
        </w:rPr>
        <w:t>寿命已满并处于使用寿命终了时的预期状态，本公司目前从该项资产处置中获得的扣除预计处置</w:t>
      </w:r>
      <w:r>
        <w:rPr>
          <w:spacing w:val="-25"/>
        </w:rPr>
        <w:t> </w:t>
      </w:r>
      <w:r>
        <w:rPr>
          <w:spacing w:val="-25"/>
        </w:rPr>
      </w:r>
      <w:r>
        <w:rPr/>
        <w:t>费用后的金额。</w:t>
      </w:r>
    </w:p>
    <w:p>
      <w:pPr>
        <w:pStyle w:val="BodyText"/>
        <w:spacing w:line="272" w:lineRule="exact" w:before="1"/>
        <w:ind w:left="218" w:right="0" w:firstLine="419"/>
        <w:jc w:val="left"/>
      </w:pPr>
      <w:r>
        <w:rPr>
          <w:spacing w:val="-2"/>
        </w:rPr>
        <w:t>本公司至少于年度终了对固定资产的使用寿命、预计净残值和折旧方法进行复核，如发生改</w:t>
      </w:r>
      <w:r>
        <w:rPr>
          <w:w w:val="100"/>
        </w:rPr>
        <w:t> </w:t>
      </w:r>
      <w:r>
        <w:rPr/>
        <w:t>变则作为会计估计变更处理。</w:t>
      </w:r>
    </w:p>
    <w:p>
      <w:pPr>
        <w:spacing w:line="240" w:lineRule="auto" w:before="4"/>
        <w:rPr>
          <w:rFonts w:ascii="宋体" w:hAnsi="宋体" w:cs="宋体" w:eastAsia="宋体" w:hint="default"/>
          <w:sz w:val="23"/>
          <w:szCs w:val="23"/>
        </w:rPr>
      </w:pPr>
    </w:p>
    <w:p>
      <w:pPr>
        <w:pStyle w:val="Heading2"/>
        <w:spacing w:line="240" w:lineRule="auto"/>
        <w:ind w:left="218" w:right="0"/>
        <w:jc w:val="both"/>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60" w:val="left" w:leader="none"/>
        </w:tabs>
        <w:spacing w:line="272" w:lineRule="exact" w:before="86"/>
        <w:ind w:left="638" w:right="261" w:hanging="420"/>
        <w:jc w:val="left"/>
      </w:pPr>
      <w:r>
        <w:rPr>
          <w:spacing w:val="-1"/>
        </w:rPr>
        <w:t>√适用</w:t>
        <w:tab/>
      </w:r>
      <w:r>
        <w:rPr>
          <w:spacing w:val="-2"/>
        </w:rPr>
        <w:t>□不适用</w:t>
      </w:r>
      <w:r>
        <w:rPr>
          <w:spacing w:val="-99"/>
        </w:rPr>
        <w:t> </w:t>
      </w:r>
      <w:r>
        <w:rPr>
          <w:spacing w:val="-99"/>
        </w:rPr>
      </w:r>
      <w:r>
        <w:rPr>
          <w:spacing w:val="-2"/>
        </w:rPr>
        <w:t>融资租赁为实质上转移了与资产所有权有关的全部风险和报酬的租赁，其所有权最终可能转</w:t>
      </w:r>
    </w:p>
    <w:p>
      <w:pPr>
        <w:pStyle w:val="BodyText"/>
        <w:spacing w:line="272" w:lineRule="exact" w:before="2"/>
        <w:ind w:left="218" w:right="237"/>
        <w:jc w:val="both"/>
      </w:pPr>
      <w:r>
        <w:rPr>
          <w:spacing w:val="-2"/>
        </w:rPr>
        <w:t>移，也可能不转移。以融资租赁方式租入的固定资产采用与自有固定资产一致的政策计提租赁资</w:t>
      </w:r>
      <w:r>
        <w:rPr>
          <w:spacing w:val="-25"/>
        </w:rPr>
        <w:t> </w:t>
      </w:r>
      <w:r>
        <w:rPr>
          <w:spacing w:val="-25"/>
        </w:rPr>
      </w:r>
      <w:r>
        <w:rPr>
          <w:spacing w:val="-2"/>
        </w:rPr>
        <w:t>产折旧。能够合理确定租赁期届满时取得租赁资产所有权的在租赁资产使用寿命内计提折旧，无</w:t>
      </w:r>
    </w:p>
    <w:p>
      <w:pPr>
        <w:spacing w:after="0" w:line="272" w:lineRule="exact"/>
        <w:jc w:val="both"/>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0"/>
        <w:jc w:val="left"/>
      </w:pPr>
      <w:r>
        <w:rPr>
          <w:spacing w:val="-2"/>
        </w:rPr>
        <w:t>法合理确定租赁期届满能够取得租赁资产所有权的，在租赁期与租赁资产使用寿命两者中较短的</w:t>
      </w:r>
      <w:r>
        <w:rPr>
          <w:spacing w:val="-25"/>
        </w:rPr>
        <w:t> </w:t>
      </w:r>
      <w:r>
        <w:rPr>
          <w:spacing w:val="-25"/>
        </w:rPr>
      </w:r>
      <w:r>
        <w:rPr/>
        <w:t>期间内计提折旧。</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980" w:val="left" w:leader="none"/>
        </w:tabs>
        <w:spacing w:line="240" w:lineRule="auto" w:before="56"/>
        <w:ind w:left="558" w:right="147" w:hanging="420"/>
        <w:jc w:val="left"/>
      </w:pPr>
      <w:r>
        <w:rPr>
          <w:spacing w:val="-1"/>
        </w:rPr>
        <w:t>√适用</w:t>
        <w:tab/>
      </w:r>
      <w:r>
        <w:rPr>
          <w:spacing w:val="-2"/>
        </w:rPr>
        <w:t>□不适用</w:t>
      </w:r>
      <w:r>
        <w:rPr>
          <w:spacing w:val="-99"/>
        </w:rPr>
        <w:t> </w:t>
      </w:r>
      <w:r>
        <w:rPr>
          <w:spacing w:val="-99"/>
        </w:rPr>
      </w:r>
      <w:r>
        <w:rPr>
          <w:spacing w:val="-2"/>
        </w:rPr>
        <w:t>在建工程成本按实际工程支出确定，包括在建期间发生的各项工程支出、工程达到预定可使</w:t>
      </w:r>
    </w:p>
    <w:p>
      <w:pPr>
        <w:pStyle w:val="BodyText"/>
        <w:spacing w:line="274" w:lineRule="exact" w:before="22"/>
        <w:ind w:right="0"/>
        <w:jc w:val="left"/>
      </w:pPr>
      <w:r>
        <w:rPr>
          <w:spacing w:val="-2"/>
        </w:rPr>
        <w:t>用状态前的资本化的借款费用以及其他相关费用等。在建工程在达到预定可使用状态后结转为固</w:t>
      </w:r>
      <w:r>
        <w:rPr>
          <w:spacing w:val="-25"/>
        </w:rPr>
        <w:t> </w:t>
      </w:r>
      <w:r>
        <w:rPr>
          <w:spacing w:val="-25"/>
        </w:rPr>
      </w:r>
      <w:r>
        <w:rPr/>
        <w:t>定资产。</w:t>
      </w:r>
    </w:p>
    <w:p>
      <w:pPr>
        <w:pStyle w:val="BodyText"/>
        <w:spacing w:line="261" w:lineRule="exact"/>
        <w:ind w:left="558" w:right="0"/>
        <w:jc w:val="left"/>
      </w:pPr>
      <w:r>
        <w:rPr/>
        <w:t>在建工程的减值测试方法和减值准备计提方法详见附注五、</w:t>
      </w:r>
      <w:r>
        <w:rPr>
          <w:rFonts w:ascii="Arial" w:hAnsi="Arial" w:cs="Arial" w:eastAsia="Arial" w:hint="default"/>
        </w:rPr>
        <w:t>22</w:t>
      </w:r>
      <w:r>
        <w:rPr>
          <w:rFonts w:ascii="Arial" w:hAnsi="Arial" w:cs="Arial" w:eastAsia="Arial" w:hint="default"/>
        </w:rPr>
        <w:t>“</w:t>
      </w:r>
      <w:r>
        <w:rPr/>
        <w:t>长期资产减值</w:t>
      </w:r>
      <w:r>
        <w:rPr>
          <w:rFonts w:ascii="Arial" w:hAnsi="Arial" w:cs="Arial" w:eastAsia="Arial" w:hint="default"/>
        </w:rPr>
        <w:t>”</w:t>
      </w:r>
      <w:r>
        <w:rPr/>
        <w:t>。</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tabs>
          <w:tab w:pos="980" w:val="left" w:leader="none"/>
        </w:tabs>
        <w:spacing w:line="272" w:lineRule="exact" w:before="87"/>
        <w:ind w:left="558" w:right="128" w:hanging="420"/>
        <w:jc w:val="left"/>
      </w:pPr>
      <w:r>
        <w:rPr>
          <w:spacing w:val="-1"/>
        </w:rPr>
        <w:t>√适用</w:t>
        <w:tab/>
      </w:r>
      <w:r>
        <w:rPr>
          <w:spacing w:val="-2"/>
        </w:rPr>
        <w:t>□不适用</w:t>
      </w:r>
      <w:r>
        <w:rPr>
          <w:spacing w:val="-99"/>
        </w:rPr>
        <w:t> </w:t>
      </w:r>
      <w:r>
        <w:rPr>
          <w:spacing w:val="-99"/>
        </w:rPr>
      </w:r>
      <w:r>
        <w:rPr>
          <w:spacing w:val="-7"/>
          <w:w w:val="100"/>
        </w:rPr>
        <w:t>借款费用包括借款利息、折价或溢价的摊销、辅助费用以及因外币借款而发生的汇兑差额等。</w:t>
      </w:r>
    </w:p>
    <w:p>
      <w:pPr>
        <w:pStyle w:val="BodyText"/>
        <w:spacing w:line="272" w:lineRule="exact" w:before="1"/>
        <w:ind w:right="0"/>
        <w:jc w:val="left"/>
      </w:pPr>
      <w:r>
        <w:rPr>
          <w:spacing w:val="-2"/>
        </w:rPr>
        <w:t>可直接归属于符合资本化条件的资产的购建或者生产的借款费用，在资产支出已经发生、借款费</w:t>
      </w:r>
      <w:r>
        <w:rPr>
          <w:spacing w:val="-25"/>
        </w:rPr>
        <w:t> </w:t>
      </w:r>
      <w:r>
        <w:rPr>
          <w:spacing w:val="-25"/>
        </w:rPr>
      </w:r>
      <w:r>
        <w:rPr>
          <w:spacing w:val="-2"/>
        </w:rPr>
        <w:t>用已经发生、为使资产达到预定可使用或可销售状态所必要的购建或生产活动已经开始时，开始</w:t>
      </w:r>
    </w:p>
    <w:p>
      <w:pPr>
        <w:pStyle w:val="BodyText"/>
        <w:spacing w:line="272" w:lineRule="exact" w:before="1"/>
        <w:ind w:right="0"/>
        <w:jc w:val="left"/>
      </w:pPr>
      <w:r>
        <w:rPr>
          <w:spacing w:val="-2"/>
        </w:rPr>
        <w:t>资本化；构建或者生产的符合资本化条件的资产达到预定可使用状态或者可销售状态时，停止资</w:t>
      </w:r>
      <w:r>
        <w:rPr>
          <w:spacing w:val="-25"/>
        </w:rPr>
        <w:t> </w:t>
      </w:r>
      <w:r>
        <w:rPr>
          <w:spacing w:val="-25"/>
        </w:rPr>
      </w:r>
      <w:r>
        <w:rPr/>
        <w:t>本化。其余借款费用在发生当期确认为费用。</w:t>
      </w:r>
    </w:p>
    <w:p>
      <w:pPr>
        <w:pStyle w:val="BodyText"/>
        <w:spacing w:line="272" w:lineRule="exact" w:before="1"/>
        <w:ind w:right="137" w:firstLine="419"/>
        <w:jc w:val="both"/>
      </w:pPr>
      <w:r>
        <w:rPr>
          <w:spacing w:val="-2"/>
        </w:rPr>
        <w:t>专门借款当期实际发生的利息费用，减去尚未动用的借款资金存入银行取得的利息收入或进</w:t>
      </w:r>
      <w:r>
        <w:rPr>
          <w:w w:val="100"/>
        </w:rPr>
        <w:t> </w:t>
      </w:r>
      <w:r>
        <w:rPr>
          <w:spacing w:val="-2"/>
        </w:rPr>
        <w:t>行暂时性投资取得的投资收益后的金额予以资本化；一般借款根据累计资产支出超过专门借款部</w:t>
      </w:r>
      <w:r>
        <w:rPr>
          <w:spacing w:val="-25"/>
        </w:rPr>
        <w:t> </w:t>
      </w:r>
      <w:r>
        <w:rPr>
          <w:spacing w:val="-25"/>
        </w:rPr>
      </w:r>
      <w:r>
        <w:rPr>
          <w:spacing w:val="-2"/>
        </w:rPr>
        <w:t>分的资产支出加权平均数乘以所占用一般借款的资本化率，确定资本化金额。资本化率根据一般</w:t>
      </w:r>
    </w:p>
    <w:p>
      <w:pPr>
        <w:pStyle w:val="BodyText"/>
        <w:spacing w:line="272" w:lineRule="exact" w:before="1"/>
        <w:ind w:left="558" w:right="0" w:hanging="420"/>
        <w:jc w:val="left"/>
      </w:pPr>
      <w:r>
        <w:rPr/>
        <w:t>借款的加权平均利率计算确定。</w:t>
      </w:r>
      <w:r>
        <w:rPr>
          <w:w w:val="100"/>
        </w:rPr>
        <w:t> </w:t>
      </w:r>
      <w:r>
        <w:rPr>
          <w:spacing w:val="-2"/>
        </w:rPr>
        <w:t>资本化期间内，外币专门借款的汇兑差额全部予以资本化；外币一般借款的汇兑差额计入当</w:t>
      </w:r>
    </w:p>
    <w:p>
      <w:pPr>
        <w:pStyle w:val="BodyText"/>
        <w:spacing w:line="247" w:lineRule="exact"/>
        <w:ind w:right="0"/>
        <w:jc w:val="left"/>
      </w:pPr>
      <w:r>
        <w:rPr/>
        <w:t>期损益。</w:t>
      </w:r>
    </w:p>
    <w:p>
      <w:pPr>
        <w:pStyle w:val="BodyText"/>
        <w:spacing w:line="240" w:lineRule="auto"/>
        <w:ind w:right="137" w:firstLine="419"/>
        <w:jc w:val="both"/>
      </w:pPr>
      <w:r>
        <w:rPr>
          <w:spacing w:val="-2"/>
        </w:rPr>
        <w:t>符合资本化条件的资产指需要经过相当长时间的购建或者生产活动才能达到预定可使用或可</w:t>
      </w:r>
      <w:r>
        <w:rPr>
          <w:w w:val="100"/>
        </w:rPr>
        <w:t> </w:t>
      </w:r>
      <w:r>
        <w:rPr/>
        <w:t>销售状态的固定资产、投资性房地产和存货等资产。</w:t>
      </w:r>
    </w:p>
    <w:p>
      <w:pPr>
        <w:pStyle w:val="BodyText"/>
        <w:spacing w:line="278" w:lineRule="exact"/>
        <w:ind w:left="558" w:right="0"/>
        <w:jc w:val="left"/>
        <w:rPr>
          <w:rFonts w:ascii="Arial" w:hAnsi="Arial" w:cs="Arial" w:eastAsia="Arial" w:hint="default"/>
        </w:rPr>
      </w:pPr>
      <w:r>
        <w:rPr>
          <w:spacing w:val="-2"/>
        </w:rPr>
        <w:t>如果符合资本化条件的资产在购建或生产过程中发生非正常中断、并且中断时间连续超过</w:t>
      </w:r>
      <w:r>
        <w:rPr>
          <w:spacing w:val="22"/>
        </w:rPr>
        <w:t> </w:t>
      </w:r>
      <w:r>
        <w:rPr>
          <w:rFonts w:ascii="Arial" w:hAnsi="Arial" w:cs="Arial" w:eastAsia="Arial" w:hint="default"/>
        </w:rPr>
        <w:t>3</w:t>
      </w:r>
    </w:p>
    <w:p>
      <w:pPr>
        <w:pStyle w:val="BodyText"/>
        <w:spacing w:line="267" w:lineRule="exact"/>
        <w:ind w:right="0"/>
        <w:jc w:val="left"/>
      </w:pPr>
      <w:r>
        <w:rPr/>
        <w:t>个月的，暂停借款费用的资本化，直至资产的购建或生产活动重新开始。</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tabs>
          <w:tab w:pos="980" w:val="left" w:leader="none"/>
        </w:tabs>
        <w:spacing w:line="240" w:lineRule="auto" w:before="56"/>
        <w:ind w:left="558" w:right="7072" w:hanging="420"/>
        <w:jc w:val="left"/>
      </w:pPr>
      <w:r>
        <w:rPr>
          <w:spacing w:val="-1"/>
        </w:rPr>
        <w:t>√适用</w:t>
        <w:tab/>
      </w:r>
      <w:r>
        <w:rPr>
          <w:spacing w:val="-2"/>
        </w:rPr>
        <w:t>□不适用</w:t>
      </w:r>
      <w:r>
        <w:rPr>
          <w:spacing w:val="-99"/>
        </w:rPr>
        <w:t> </w:t>
      </w:r>
      <w:r>
        <w:rPr>
          <w:spacing w:val="-99"/>
        </w:rPr>
      </w:r>
      <w:r>
        <w:rPr>
          <w:spacing w:val="-1"/>
        </w:rPr>
        <w:t>消耗性生物资产</w:t>
      </w:r>
    </w:p>
    <w:p>
      <w:pPr>
        <w:pStyle w:val="BodyText"/>
        <w:spacing w:line="237" w:lineRule="auto"/>
        <w:ind w:right="137" w:firstLine="419"/>
        <w:jc w:val="both"/>
      </w:pPr>
      <w:r>
        <w:rPr>
          <w:spacing w:val="-2"/>
        </w:rPr>
        <w:t>消耗性生物资产是指为出售而持有的、或在将来收获为农产品的生物资产，包括用材林等。</w:t>
      </w:r>
      <w:r>
        <w:rPr>
          <w:w w:val="100"/>
        </w:rPr>
        <w:t> </w:t>
      </w:r>
      <w:r>
        <w:rPr>
          <w:spacing w:val="-2"/>
        </w:rPr>
        <w:t>消耗性生物资产按照成本进行初始计量。自行栽培的消耗性生物资产的成本，为该资产在出售前</w:t>
      </w:r>
      <w:r>
        <w:rPr>
          <w:spacing w:val="-25"/>
        </w:rPr>
        <w:t> </w:t>
      </w:r>
      <w:r>
        <w:rPr>
          <w:spacing w:val="-25"/>
        </w:rPr>
      </w:r>
      <w:r>
        <w:rPr>
          <w:spacing w:val="-2"/>
        </w:rPr>
        <w:t>发生的可直接归属于该资产的必要支出，包括符合资本化条件的借款费用。消耗性生物资产在入</w:t>
      </w:r>
      <w:r>
        <w:rPr>
          <w:spacing w:val="-25"/>
        </w:rPr>
        <w:t> </w:t>
      </w:r>
      <w:r>
        <w:rPr>
          <w:spacing w:val="-25"/>
        </w:rPr>
      </w:r>
      <w:r>
        <w:rPr/>
        <w:t>库后发生的管护费用等后续支出，计入当期损益。</w:t>
      </w:r>
    </w:p>
    <w:p>
      <w:pPr>
        <w:pStyle w:val="BodyText"/>
        <w:spacing w:line="274" w:lineRule="exact" w:before="23"/>
        <w:ind w:left="558" w:right="0"/>
        <w:jc w:val="left"/>
      </w:pPr>
      <w:r>
        <w:rPr/>
        <w:t>消耗性生物资产在出售时，采用加权平均法结转成本。</w:t>
      </w:r>
      <w:r>
        <w:rPr>
          <w:w w:val="100"/>
        </w:rPr>
        <w:t> </w:t>
      </w:r>
      <w:r>
        <w:rPr>
          <w:spacing w:val="-2"/>
        </w:rPr>
        <w:t>资产负债表日，消耗性生物资产按照成本与可变现净值孰低计量，并采用与确认存货跌价准</w:t>
      </w:r>
    </w:p>
    <w:p>
      <w:pPr>
        <w:pStyle w:val="BodyText"/>
        <w:spacing w:line="245" w:lineRule="exact"/>
        <w:ind w:right="0"/>
        <w:jc w:val="left"/>
      </w:pPr>
      <w:r>
        <w:rPr/>
        <w:t>备一致的方法计算确认消耗性生物资产的跌价准备。如果减值的影响因素已经消失的，减记的金</w:t>
      </w:r>
    </w:p>
    <w:p>
      <w:pPr>
        <w:pStyle w:val="BodyText"/>
        <w:spacing w:line="272" w:lineRule="exact" w:before="27"/>
        <w:ind w:left="558" w:right="0" w:hanging="420"/>
        <w:jc w:val="left"/>
      </w:pPr>
      <w:r>
        <w:rPr/>
        <w:t>额应当予以恢复，并在原已计提的跌价准备金额内转回，转回金额计入当期损益。</w:t>
      </w:r>
      <w:r>
        <w:rPr>
          <w:w w:val="100"/>
        </w:rPr>
        <w:t> </w:t>
      </w:r>
      <w:r>
        <w:rPr>
          <w:spacing w:val="-2"/>
        </w:rPr>
        <w:t>如果消耗性生物资产改变用途，作为生产性生物资产，改变用途后的成本按改变用途时的账</w:t>
      </w:r>
    </w:p>
    <w:p>
      <w:pPr>
        <w:pStyle w:val="BodyText"/>
        <w:spacing w:line="253" w:lineRule="exact"/>
        <w:ind w:right="0"/>
        <w:jc w:val="left"/>
        <w:rPr>
          <w:rFonts w:ascii="Arial" w:hAnsi="Arial" w:cs="Arial" w:eastAsia="Arial" w:hint="default"/>
        </w:rPr>
      </w:pPr>
      <w:r>
        <w:rPr>
          <w:spacing w:val="-2"/>
        </w:rPr>
        <w:t>面价值确定。如果消耗性生物资产改变用途，作为公益性生物资产，则按照《企业会计准则第</w:t>
      </w:r>
      <w:r>
        <w:rPr>
          <w:spacing w:val="25"/>
        </w:rPr>
        <w:t> </w:t>
      </w:r>
      <w:r>
        <w:rPr>
          <w:rFonts w:ascii="Arial" w:hAnsi="Arial" w:cs="Arial" w:eastAsia="Arial" w:hint="default"/>
        </w:rPr>
        <w:t>8</w:t>
      </w:r>
    </w:p>
    <w:p>
      <w:pPr>
        <w:pStyle w:val="BodyText"/>
        <w:spacing w:line="272" w:lineRule="exact" w:before="19"/>
        <w:ind w:right="0"/>
        <w:jc w:val="left"/>
      </w:pPr>
      <w:r>
        <w:rPr>
          <w:spacing w:val="-2"/>
        </w:rPr>
        <w:t>号</w:t>
      </w:r>
      <w:r>
        <w:rPr>
          <w:rFonts w:ascii="Arial" w:hAnsi="Arial" w:cs="Arial" w:eastAsia="Arial" w:hint="default"/>
          <w:spacing w:val="-2"/>
        </w:rPr>
        <w:t>——</w:t>
      </w:r>
      <w:r>
        <w:rPr>
          <w:spacing w:val="-2"/>
        </w:rPr>
        <w:t>资产减值》规定考虑是否发生减值，发生减值时先计提减值准备，再按计提减值准备后的</w:t>
      </w:r>
      <w:r>
        <w:rPr>
          <w:spacing w:val="-26"/>
        </w:rPr>
        <w:t> </w:t>
      </w:r>
      <w:r>
        <w:rPr>
          <w:spacing w:val="-26"/>
        </w:rPr>
      </w:r>
      <w:r>
        <w:rPr/>
        <w:t>账面价值确定。</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2"/>
        <w:spacing w:line="240" w:lineRule="auto" w:before="36"/>
        <w:ind w:right="0"/>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b w:val="0"/>
          <w:bCs w:val="0"/>
        </w:rPr>
      </w:r>
    </w:p>
    <w:p>
      <w:pPr>
        <w:pStyle w:val="Heading2"/>
        <w:spacing w:line="240" w:lineRule="auto" w:before="58"/>
        <w:ind w:right="0"/>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40" w:lineRule="auto" w:before="56"/>
        <w:ind w:left="558" w:right="1440" w:hanging="420"/>
        <w:jc w:val="left"/>
      </w:pPr>
      <w:r>
        <w:rPr/>
        <w:t>√适用</w:t>
      </w:r>
      <w:r>
        <w:rPr>
          <w:spacing w:val="-2"/>
        </w:rPr>
        <w:t> </w:t>
      </w:r>
      <w:r>
        <w:rPr/>
        <w:t>□不适用</w:t>
      </w:r>
      <w:r>
        <w:rPr>
          <w:w w:val="100"/>
        </w:rPr>
        <w:t> </w:t>
      </w:r>
      <w:r>
        <w:rPr>
          <w:spacing w:val="-2"/>
        </w:rPr>
        <w:t>无形资产是指本公司拥有或者控制的没有实物形态的可辨认非货币性资产。</w:t>
      </w:r>
    </w:p>
    <w:p>
      <w:pPr>
        <w:pStyle w:val="BodyText"/>
        <w:spacing w:line="237" w:lineRule="auto"/>
        <w:ind w:right="137" w:firstLine="419"/>
        <w:jc w:val="both"/>
      </w:pPr>
      <w:r>
        <w:rPr>
          <w:spacing w:val="-2"/>
        </w:rPr>
        <w:t>无形资产按成本进行初始计量。与无形资产有关的支出，如果相关的经济利益很可能流入本</w:t>
      </w:r>
      <w:r>
        <w:rPr>
          <w:w w:val="100"/>
        </w:rPr>
        <w:t> </w:t>
      </w:r>
      <w:r>
        <w:rPr>
          <w:spacing w:val="-2"/>
        </w:rPr>
        <w:t>公司且其成本能可靠地计量，则计入无形资产成本。除此以外的其他项目的支出，在发生时计入</w:t>
      </w:r>
      <w:r>
        <w:rPr>
          <w:spacing w:val="-25"/>
        </w:rPr>
        <w:t> </w:t>
      </w:r>
      <w:r>
        <w:rPr>
          <w:spacing w:val="-25"/>
        </w:rPr>
      </w:r>
      <w:r>
        <w:rPr/>
        <w:t>当期损益。</w:t>
      </w:r>
    </w:p>
    <w:p>
      <w:pPr>
        <w:pStyle w:val="BodyText"/>
        <w:spacing w:line="237" w:lineRule="auto" w:before="1"/>
        <w:ind w:right="137" w:firstLine="419"/>
        <w:jc w:val="both"/>
      </w:pPr>
      <w:r>
        <w:rPr>
          <w:spacing w:val="-2"/>
        </w:rPr>
        <w:t>取得的土地使用权通常作为无形资产核算。自行开发建造厂房等建筑物，相关的土地使用权</w:t>
      </w:r>
      <w:r>
        <w:rPr>
          <w:w w:val="100"/>
        </w:rPr>
        <w:t> </w:t>
      </w:r>
      <w:r>
        <w:rPr>
          <w:spacing w:val="-2"/>
        </w:rPr>
        <w:t>支出和建筑物建造成本则分别作为无形资产和固定资产核算。如为外购的房屋及建筑物，则将有</w:t>
      </w:r>
      <w:r>
        <w:rPr>
          <w:spacing w:val="-25"/>
        </w:rPr>
        <w:t> </w:t>
      </w:r>
      <w:r>
        <w:rPr>
          <w:spacing w:val="-25"/>
        </w:rPr>
      </w:r>
      <w:r>
        <w:rPr/>
        <w:t>关价款在土地使用权和建筑物之间进行分配，难以合理分配的，全部作为固定资产处理。</w:t>
      </w:r>
    </w:p>
    <w:p>
      <w:pPr>
        <w:pStyle w:val="BodyText"/>
        <w:spacing w:line="274" w:lineRule="exact" w:before="22"/>
        <w:ind w:right="137" w:firstLine="419"/>
        <w:jc w:val="both"/>
      </w:pPr>
      <w:r>
        <w:rPr>
          <w:spacing w:val="-2"/>
        </w:rPr>
        <w:t>使用寿命有限的无形资产自可供使用时起，对其原值减去预计净残值和已计提的减值准备累</w:t>
      </w:r>
      <w:r>
        <w:rPr>
          <w:w w:val="100"/>
        </w:rPr>
        <w:t> </w:t>
      </w:r>
      <w:r>
        <w:rPr/>
        <w:t>计金额在其预计使用寿命内采用直线法分期平均摊销。使用寿命不确定的无形资产不予摊销。</w:t>
      </w:r>
    </w:p>
    <w:p>
      <w:pPr>
        <w:pStyle w:val="BodyText"/>
        <w:spacing w:line="246" w:lineRule="exact"/>
        <w:ind w:right="0" w:firstLine="419"/>
        <w:jc w:val="both"/>
      </w:pPr>
      <w:r>
        <w:rPr/>
        <w:t>期末，对使用寿命有限的无形资产的使用寿命和摊销方法进行复核，如发生变更则作为会计</w:t>
      </w:r>
    </w:p>
    <w:p>
      <w:pPr>
        <w:pStyle w:val="BodyText"/>
        <w:spacing w:line="237" w:lineRule="auto" w:before="2"/>
        <w:ind w:right="137"/>
        <w:jc w:val="both"/>
      </w:pPr>
      <w:r>
        <w:rPr>
          <w:spacing w:val="-2"/>
        </w:rPr>
        <w:t>估计变更处理。此外，还对使用寿命不确定的无形资产的使用寿命进行复核，如果有证据表明该</w:t>
      </w:r>
      <w:r>
        <w:rPr>
          <w:spacing w:val="-25"/>
        </w:rPr>
        <w:t> </w:t>
      </w:r>
      <w:r>
        <w:rPr>
          <w:spacing w:val="-25"/>
        </w:rPr>
      </w:r>
      <w:r>
        <w:rPr>
          <w:spacing w:val="-2"/>
        </w:rPr>
        <w:t>无形资产为企业带来经济利益的期限是可预见的，则估计其使用寿命并按照使用寿命有限的无形</w:t>
      </w:r>
      <w:r>
        <w:rPr>
          <w:spacing w:val="-25"/>
        </w:rPr>
        <w:t> </w:t>
      </w:r>
      <w:r>
        <w:rPr>
          <w:spacing w:val="-25"/>
        </w:rPr>
      </w:r>
      <w:r>
        <w:rPr/>
        <w:t>资产的摊销政策进行摊销。</w:t>
      </w:r>
    </w:p>
    <w:p>
      <w:pPr>
        <w:pStyle w:val="BodyText"/>
        <w:spacing w:line="286" w:lineRule="exact"/>
        <w:ind w:left="558" w:right="0"/>
        <w:jc w:val="left"/>
      </w:pPr>
      <w:r>
        <w:rPr/>
        <w:t>无形资产的减值测试方法和减值准备计提方法详见附注五、</w:t>
      </w:r>
      <w:r>
        <w:rPr>
          <w:rFonts w:ascii="Arial" w:hAnsi="Arial" w:cs="Arial" w:eastAsia="Arial" w:hint="default"/>
        </w:rPr>
        <w:t>22</w:t>
      </w:r>
      <w:r>
        <w:rPr>
          <w:rFonts w:ascii="Arial" w:hAnsi="Arial" w:cs="Arial" w:eastAsia="Arial" w:hint="default"/>
          <w:spacing w:val="42"/>
        </w:rPr>
        <w:t> </w:t>
      </w:r>
      <w:r>
        <w:rPr/>
        <w:t>“长期资产减值”。</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37" w:lineRule="auto" w:before="59"/>
        <w:ind w:left="558" w:right="1440" w:hanging="420"/>
        <w:jc w:val="left"/>
      </w:pPr>
      <w:r>
        <w:rPr/>
        <w:t>√适用</w:t>
      </w:r>
      <w:r>
        <w:rPr>
          <w:spacing w:val="-2"/>
        </w:rPr>
        <w:t> </w:t>
      </w:r>
      <w:r>
        <w:rPr/>
        <w:t>□不适用</w:t>
      </w:r>
      <w:r>
        <w:rPr>
          <w:w w:val="100"/>
        </w:rPr>
        <w:t> </w:t>
      </w:r>
      <w:r>
        <w:rPr>
          <w:spacing w:val="-2"/>
        </w:rPr>
        <w:t>本公司内部研究开发项目的支出分为研究阶段支出与开发阶段支出。</w:t>
      </w:r>
      <w:r>
        <w:rPr>
          <w:w w:val="100"/>
        </w:rPr>
        <w:t> </w:t>
      </w:r>
      <w:r>
        <w:rPr/>
        <w:t>研究阶段的支出，于发生时计入当期损益。</w:t>
      </w:r>
    </w:p>
    <w:p>
      <w:pPr>
        <w:pStyle w:val="BodyText"/>
        <w:spacing w:line="272" w:lineRule="exact" w:before="26"/>
        <w:ind w:right="137" w:firstLine="419"/>
        <w:jc w:val="both"/>
      </w:pPr>
      <w:r>
        <w:rPr>
          <w:spacing w:val="-2"/>
        </w:rPr>
        <w:t>开发阶段的支出同时满足下列条件的，确认为无形资产，不能满足下述条件的开发阶段的支</w:t>
      </w:r>
      <w:r>
        <w:rPr>
          <w:w w:val="100"/>
        </w:rPr>
        <w:t> </w:t>
      </w:r>
      <w:r>
        <w:rPr/>
        <w:t>出计入当期损益：</w:t>
      </w:r>
    </w:p>
    <w:p>
      <w:pPr>
        <w:pStyle w:val="BodyText"/>
        <w:spacing w:line="247" w:lineRule="exact"/>
        <w:ind w:left="558" w:right="0"/>
        <w:jc w:val="left"/>
      </w:pPr>
      <w:r>
        <w:rPr/>
        <w:t>①</w:t>
      </w:r>
      <w:r>
        <w:rPr>
          <w:spacing w:val="-5"/>
        </w:rPr>
        <w:t> </w:t>
      </w:r>
      <w:r>
        <w:rPr/>
        <w:t>完成该无形资产以使其能够使用或出售在技术上具有可行性；</w:t>
      </w:r>
    </w:p>
    <w:p>
      <w:pPr>
        <w:pStyle w:val="BodyText"/>
        <w:spacing w:line="272" w:lineRule="exact"/>
        <w:ind w:left="558" w:right="0"/>
        <w:jc w:val="left"/>
      </w:pPr>
      <w:r>
        <w:rPr/>
        <w:t>②</w:t>
      </w:r>
      <w:r>
        <w:rPr>
          <w:spacing w:val="-2"/>
        </w:rPr>
        <w:t> </w:t>
      </w:r>
      <w:r>
        <w:rPr/>
        <w:t>具有完成该无形资产并使用或出售的意图；</w:t>
      </w:r>
    </w:p>
    <w:p>
      <w:pPr>
        <w:pStyle w:val="BodyText"/>
        <w:spacing w:line="272" w:lineRule="exact" w:before="27"/>
        <w:ind w:right="128" w:firstLine="419"/>
        <w:jc w:val="both"/>
      </w:pPr>
      <w:r>
        <w:rPr>
          <w:w w:val="100"/>
        </w:rPr>
        <w:t>③</w:t>
      </w:r>
      <w:r>
        <w:rPr>
          <w:spacing w:val="6"/>
          <w:w w:val="100"/>
        </w:rPr>
        <w:t> </w:t>
      </w:r>
      <w:r>
        <w:rPr>
          <w:spacing w:val="-4"/>
          <w:w w:val="100"/>
        </w:rPr>
        <w:t>无形资产产生经济利益的方式，包括能够证明运用该无形资产生产的产品存在市场或无形</w:t>
      </w:r>
      <w:r>
        <w:rPr>
          <w:w w:val="100"/>
        </w:rPr>
        <w:t> </w:t>
      </w:r>
      <w:r>
        <w:rPr/>
        <w:t>资产自身存在市场，无形资产将在内部使用的，能够证明其有用性；</w:t>
      </w:r>
    </w:p>
    <w:p>
      <w:pPr>
        <w:pStyle w:val="BodyText"/>
        <w:spacing w:line="272" w:lineRule="exact" w:before="1"/>
        <w:ind w:right="128" w:firstLine="419"/>
        <w:jc w:val="both"/>
      </w:pPr>
      <w:r>
        <w:rPr/>
        <w:t>④</w:t>
      </w:r>
      <w:r>
        <w:rPr>
          <w:spacing w:val="46"/>
        </w:rPr>
        <w:t> </w:t>
      </w:r>
      <w:r>
        <w:rPr>
          <w:spacing w:val="-4"/>
        </w:rPr>
        <w:t>有足够的技术、财务资源和其他资源支持，以完成该无形资产的开发，并有能力使用或出</w:t>
      </w:r>
      <w:r>
        <w:rPr>
          <w:w w:val="100"/>
        </w:rPr>
        <w:t> </w:t>
      </w:r>
      <w:r>
        <w:rPr/>
        <w:t>售该无形资产；</w:t>
      </w:r>
    </w:p>
    <w:p>
      <w:pPr>
        <w:pStyle w:val="BodyText"/>
        <w:spacing w:line="272" w:lineRule="exact" w:before="1"/>
        <w:ind w:left="558" w:right="0"/>
        <w:jc w:val="left"/>
      </w:pPr>
      <w:r>
        <w:rPr/>
        <w:t>⑤</w:t>
      </w:r>
      <w:r>
        <w:rPr>
          <w:spacing w:val="-3"/>
        </w:rPr>
        <w:t> </w:t>
      </w:r>
      <w:r>
        <w:rPr/>
        <w:t>归属于该无形资产开发阶段的支出能够可靠地计量。</w:t>
      </w:r>
      <w:r>
        <w:rPr>
          <w:w w:val="100"/>
        </w:rPr>
        <w:t> </w:t>
      </w:r>
      <w:r>
        <w:rPr>
          <w:spacing w:val="-2"/>
        </w:rPr>
        <w:t>无法区分研究阶段支出和开发阶段支出的，将发生的研发支出全部计入当期损益。</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980" w:val="left" w:leader="none"/>
        </w:tabs>
        <w:spacing w:line="272" w:lineRule="exact" w:before="86"/>
        <w:ind w:left="558" w:right="147" w:hanging="420"/>
        <w:jc w:val="left"/>
      </w:pPr>
      <w:r>
        <w:rPr>
          <w:spacing w:val="-1"/>
        </w:rPr>
        <w:t>√适用</w:t>
        <w:tab/>
      </w:r>
      <w:r>
        <w:rPr>
          <w:spacing w:val="-2"/>
        </w:rPr>
        <w:t>□不适用</w:t>
      </w:r>
      <w:r>
        <w:rPr>
          <w:spacing w:val="-99"/>
        </w:rPr>
        <w:t> </w:t>
      </w:r>
      <w:r>
        <w:rPr>
          <w:spacing w:val="-99"/>
        </w:rPr>
      </w:r>
      <w:r>
        <w:rPr>
          <w:spacing w:val="-2"/>
        </w:rPr>
        <w:t>对于固定资产、在建工程、使用寿命有限的无形资产、以成本模式计量的投资性房地产及对</w:t>
      </w:r>
    </w:p>
    <w:p>
      <w:pPr>
        <w:pStyle w:val="BodyText"/>
        <w:spacing w:line="272" w:lineRule="exact" w:before="1"/>
        <w:ind w:right="137"/>
        <w:jc w:val="both"/>
      </w:pPr>
      <w:r>
        <w:rPr>
          <w:spacing w:val="-2"/>
        </w:rPr>
        <w:t>子公司、合营企业、联营企业的长期股权投资等非流动非金融资产，本公司于资产负债表日判断</w:t>
      </w:r>
      <w:r>
        <w:rPr>
          <w:spacing w:val="-25"/>
        </w:rPr>
        <w:t> </w:t>
      </w:r>
      <w:r>
        <w:rPr>
          <w:spacing w:val="-25"/>
        </w:rPr>
      </w:r>
      <w:r>
        <w:rPr>
          <w:spacing w:val="-2"/>
        </w:rPr>
        <w:t>是否存在减值迹象。如存在减值迹象的，则估计其可收回金额，进行减值测试。商誉、使用寿命</w:t>
      </w:r>
    </w:p>
    <w:p>
      <w:pPr>
        <w:pStyle w:val="BodyText"/>
        <w:spacing w:line="272" w:lineRule="exact" w:before="1"/>
        <w:ind w:right="137"/>
        <w:jc w:val="both"/>
      </w:pPr>
      <w:r>
        <w:rPr>
          <w:spacing w:val="-2"/>
        </w:rPr>
        <w:t>不确定的无形资产和尚未达到可使用状态的无形资产，无论是否存在减值迹象，每年均进行减值</w:t>
      </w:r>
      <w:r>
        <w:rPr>
          <w:spacing w:val="-25"/>
        </w:rPr>
        <w:t> </w:t>
      </w:r>
      <w:r>
        <w:rPr>
          <w:spacing w:val="-25"/>
        </w:rPr>
      </w:r>
      <w:r>
        <w:rPr/>
        <w:t>测试。</w:t>
      </w:r>
    </w:p>
    <w:p>
      <w:pPr>
        <w:pStyle w:val="BodyText"/>
        <w:spacing w:line="246" w:lineRule="exact"/>
        <w:ind w:right="0" w:firstLine="419"/>
        <w:jc w:val="both"/>
      </w:pPr>
      <w:r>
        <w:rPr/>
        <w:t>减值测试结果表明资产的可收回金额低于其账面价值的，按其差额计提减值准备并计入减值</w:t>
      </w:r>
    </w:p>
    <w:p>
      <w:pPr>
        <w:pStyle w:val="BodyText"/>
        <w:spacing w:line="237" w:lineRule="auto" w:before="2"/>
        <w:ind w:right="137"/>
        <w:jc w:val="both"/>
      </w:pPr>
      <w:r>
        <w:rPr>
          <w:spacing w:val="-2"/>
        </w:rPr>
        <w:t>损失。可收回金额为资产的公允价值减去处置费用后的净额与资产预计未来现金流量的现值两者</w:t>
      </w:r>
      <w:r>
        <w:rPr>
          <w:spacing w:val="-25"/>
        </w:rPr>
        <w:t> </w:t>
      </w:r>
      <w:r>
        <w:rPr>
          <w:spacing w:val="-25"/>
        </w:rPr>
      </w:r>
      <w:r>
        <w:rPr>
          <w:spacing w:val="-2"/>
        </w:rPr>
        <w:t>之间的较高者。资产的公允价值根据公平交易中销售协议价格确定；不存在销售协议但存在资产</w:t>
      </w:r>
      <w:r>
        <w:rPr>
          <w:spacing w:val="-25"/>
        </w:rPr>
        <w:t> </w:t>
      </w:r>
      <w:r>
        <w:rPr>
          <w:spacing w:val="-25"/>
        </w:rPr>
      </w:r>
      <w:r>
        <w:rPr>
          <w:spacing w:val="-2"/>
        </w:rPr>
        <w:t>活跃市场的，公允价值按照该资产的买方出价确定；不存在销售协议和资产活跃市场的，则以可</w:t>
      </w:r>
      <w:r>
        <w:rPr>
          <w:spacing w:val="-25"/>
        </w:rPr>
        <w:t> </w:t>
      </w:r>
      <w:r>
        <w:rPr>
          <w:spacing w:val="-25"/>
        </w:rPr>
      </w:r>
      <w:r>
        <w:rPr>
          <w:spacing w:val="-2"/>
        </w:rPr>
        <w:t>获取的最佳信息为基础估计资产的公允价值。处置费用包括与资产处置有关的法律费用、相关税</w:t>
      </w:r>
      <w:r>
        <w:rPr>
          <w:spacing w:val="-25"/>
        </w:rPr>
        <w:t> </w:t>
      </w:r>
      <w:r>
        <w:rPr>
          <w:spacing w:val="-25"/>
        </w:rPr>
      </w:r>
      <w:r>
        <w:rPr>
          <w:spacing w:val="-2"/>
        </w:rPr>
        <w:t>费、搬运费以及为使资产达到可销售状态所发生的直接费用。资产预计未来现金流量的现值，按</w:t>
      </w:r>
      <w:r>
        <w:rPr>
          <w:spacing w:val="-25"/>
        </w:rPr>
        <w:t> </w:t>
      </w:r>
      <w:r>
        <w:rPr>
          <w:spacing w:val="-25"/>
        </w:rPr>
      </w:r>
      <w:r>
        <w:rPr>
          <w:spacing w:val="-2"/>
        </w:rPr>
        <w:t>照资产在持续使用过程中和最终处置时所产生的预计未来现金流量，选择恰当的折现率对其进行</w:t>
      </w:r>
      <w:r>
        <w:rPr>
          <w:spacing w:val="-26"/>
        </w:rPr>
        <w:t> </w:t>
      </w:r>
      <w:r>
        <w:rPr>
          <w:spacing w:val="-26"/>
        </w:rPr>
      </w:r>
      <w:r>
        <w:rPr>
          <w:spacing w:val="-2"/>
        </w:rPr>
        <w:t>折现后的金额加以确定。资产减值准备按单项资产为基础计算并确认，如果难以对单项资产的可</w:t>
      </w:r>
    </w:p>
    <w:p>
      <w:pPr>
        <w:spacing w:after="0" w:line="23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right="98"/>
        <w:jc w:val="left"/>
      </w:pPr>
      <w:r>
        <w:rPr>
          <w:spacing w:val="-2"/>
        </w:rPr>
        <w:t>收回金额进行估计的，以该资产所属的资产组确定资产组的可收回金额。资产组是能够独立产生</w:t>
      </w:r>
      <w:r>
        <w:rPr>
          <w:spacing w:val="-25"/>
        </w:rPr>
        <w:t> </w:t>
      </w:r>
      <w:r>
        <w:rPr>
          <w:spacing w:val="-25"/>
        </w:rPr>
      </w:r>
      <w:r>
        <w:rPr/>
        <w:t>现金流入的最小资产组合。</w:t>
      </w:r>
    </w:p>
    <w:p>
      <w:pPr>
        <w:pStyle w:val="BodyText"/>
        <w:spacing w:line="237" w:lineRule="auto"/>
        <w:ind w:right="217" w:firstLine="419"/>
        <w:jc w:val="both"/>
      </w:pPr>
      <w:r>
        <w:rPr>
          <w:spacing w:val="-2"/>
        </w:rPr>
        <w:t>在财务报表中单独列示的商誉，在进行减值测试时，将商誉的账面价值分摊至预期从企业合</w:t>
      </w:r>
      <w:r>
        <w:rPr>
          <w:w w:val="100"/>
        </w:rPr>
        <w:t> </w:t>
      </w:r>
      <w:r>
        <w:rPr>
          <w:spacing w:val="-2"/>
        </w:rPr>
        <w:t>并的协同效应中受益的资产组或资产组组合。测试结果表明包含分摊的商誉的资产组或资产组组</w:t>
      </w:r>
      <w:r>
        <w:rPr>
          <w:spacing w:val="-25"/>
        </w:rPr>
        <w:t> </w:t>
      </w:r>
      <w:r>
        <w:rPr>
          <w:spacing w:val="-25"/>
        </w:rPr>
      </w:r>
      <w:r>
        <w:rPr>
          <w:spacing w:val="-2"/>
        </w:rPr>
        <w:t>合的可收回金额低于其账面价值的，确认相应的减值损失。减值损失金额先抵减分摊至该资产组</w:t>
      </w:r>
      <w:r>
        <w:rPr>
          <w:spacing w:val="-25"/>
        </w:rPr>
        <w:t> </w:t>
      </w:r>
      <w:r>
        <w:rPr>
          <w:spacing w:val="-25"/>
        </w:rPr>
      </w:r>
      <w:r>
        <w:rPr>
          <w:spacing w:val="-2"/>
        </w:rPr>
        <w:t>或资产组组合的商誉的账面价值，再根据资产组或资产组组合中除商誉以外的其他各项资产的账</w:t>
      </w:r>
      <w:r>
        <w:rPr>
          <w:spacing w:val="-25"/>
        </w:rPr>
        <w:t> </w:t>
      </w:r>
      <w:r>
        <w:rPr>
          <w:spacing w:val="-25"/>
        </w:rPr>
      </w:r>
      <w:r>
        <w:rPr/>
        <w:t>面价值所占比重，按比例抵减其他各项资产的账面价值。</w:t>
      </w:r>
    </w:p>
    <w:p>
      <w:pPr>
        <w:pStyle w:val="BodyText"/>
        <w:spacing w:line="274" w:lineRule="exact"/>
        <w:ind w:left="558" w:right="98"/>
        <w:jc w:val="left"/>
      </w:pPr>
      <w:r>
        <w:rPr/>
        <w:t>上述资产减值损失一经确认，以后期间不予转回价值得以恢复的部分。</w:t>
      </w:r>
    </w:p>
    <w:p>
      <w:pPr>
        <w:spacing w:line="240" w:lineRule="auto" w:before="3"/>
        <w:rPr>
          <w:rFonts w:ascii="宋体" w:hAnsi="宋体" w:cs="宋体" w:eastAsia="宋体" w:hint="default"/>
          <w:sz w:val="25"/>
          <w:szCs w:val="25"/>
        </w:rPr>
      </w:pPr>
    </w:p>
    <w:p>
      <w:pPr>
        <w:pStyle w:val="Heading2"/>
        <w:spacing w:line="240" w:lineRule="auto"/>
        <w:ind w:right="98"/>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980" w:val="left" w:leader="none"/>
        </w:tabs>
        <w:spacing w:line="240" w:lineRule="auto" w:before="56"/>
        <w:ind w:left="558" w:right="244" w:hanging="420"/>
        <w:jc w:val="left"/>
      </w:pPr>
      <w:r>
        <w:rPr>
          <w:spacing w:val="-1"/>
        </w:rPr>
        <w:t>√适用</w:t>
        <w:tab/>
      </w:r>
      <w:r>
        <w:rPr>
          <w:spacing w:val="-2"/>
        </w:rPr>
        <w:t>□不适用</w:t>
      </w:r>
      <w:r>
        <w:rPr>
          <w:spacing w:val="-99"/>
        </w:rPr>
        <w:t> </w:t>
      </w:r>
      <w:r>
        <w:rPr>
          <w:spacing w:val="-99"/>
        </w:rPr>
      </w:r>
      <w:r>
        <w:rPr>
          <w:spacing w:val="-2"/>
        </w:rPr>
        <w:t>长期待摊费用为已经发生但应由报告期和以后各期负担的分摊期限在一年以上的各项费用。</w:t>
      </w:r>
    </w:p>
    <w:p>
      <w:pPr>
        <w:pStyle w:val="BodyText"/>
        <w:spacing w:line="272" w:lineRule="exact"/>
        <w:ind w:right="98"/>
        <w:jc w:val="left"/>
      </w:pPr>
      <w:r>
        <w:rPr/>
        <w:t>本公司的长期待摊费用主要包括农田水利支出。长期待摊费用在预计受益期间按直线法摊销。</w:t>
      </w:r>
    </w:p>
    <w:p>
      <w:pPr>
        <w:spacing w:line="240" w:lineRule="auto" w:before="3"/>
        <w:rPr>
          <w:rFonts w:ascii="宋体" w:hAnsi="宋体" w:cs="宋体" w:eastAsia="宋体" w:hint="default"/>
          <w:sz w:val="25"/>
          <w:szCs w:val="25"/>
        </w:rPr>
      </w:pPr>
    </w:p>
    <w:p>
      <w:pPr>
        <w:pStyle w:val="Heading2"/>
        <w:spacing w:line="290" w:lineRule="auto"/>
        <w:ind w:right="6181"/>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980" w:val="left" w:leader="none"/>
        </w:tabs>
        <w:spacing w:line="240" w:lineRule="auto" w:before="12"/>
        <w:ind w:left="558" w:right="244" w:hanging="420"/>
        <w:jc w:val="left"/>
      </w:pPr>
      <w:r>
        <w:rPr>
          <w:spacing w:val="-1"/>
        </w:rPr>
        <w:t>√适用</w:t>
        <w:tab/>
      </w:r>
      <w:r>
        <w:rPr>
          <w:spacing w:val="-2"/>
        </w:rPr>
        <w:t>□不适用</w:t>
      </w:r>
      <w:r>
        <w:rPr>
          <w:spacing w:val="-99"/>
        </w:rPr>
        <w:t> </w:t>
      </w:r>
      <w:r>
        <w:rPr>
          <w:spacing w:val="-99"/>
        </w:rPr>
      </w:r>
      <w:r>
        <w:rPr>
          <w:spacing w:val="-2"/>
        </w:rPr>
        <w:t>短期薪酬主要包括工资、奖金、津贴和补贴、职工福利费、医疗保险费、生育保险费、工伤</w:t>
      </w:r>
    </w:p>
    <w:p>
      <w:pPr>
        <w:pStyle w:val="BodyText"/>
        <w:spacing w:line="237" w:lineRule="auto"/>
        <w:ind w:right="217"/>
        <w:jc w:val="both"/>
      </w:pPr>
      <w:r>
        <w:rPr>
          <w:spacing w:val="-2"/>
        </w:rPr>
        <w:t>保险费、住房公积金、工会经费和职工教育经费、非货币性福利等。本公司在职工为本公司提供</w:t>
      </w:r>
      <w:r>
        <w:rPr>
          <w:spacing w:val="-25"/>
        </w:rPr>
        <w:t> </w:t>
      </w:r>
      <w:r>
        <w:rPr>
          <w:spacing w:val="-25"/>
        </w:rPr>
      </w:r>
      <w:r>
        <w:rPr>
          <w:spacing w:val="-2"/>
        </w:rPr>
        <w:t>服务的会计期间将实际发生的短期职工薪酬确认为负债，并计入当期损益或相关资产成本。其中</w:t>
      </w:r>
      <w:r>
        <w:rPr>
          <w:spacing w:val="-25"/>
        </w:rPr>
        <w:t> </w:t>
      </w:r>
      <w:r>
        <w:rPr>
          <w:spacing w:val="-25"/>
        </w:rPr>
      </w:r>
      <w:r>
        <w:rPr/>
        <w:t>非货币性福利按公允价值计量。</w:t>
      </w:r>
    </w:p>
    <w:p>
      <w:pPr>
        <w:spacing w:line="240" w:lineRule="auto" w:before="3"/>
        <w:rPr>
          <w:rFonts w:ascii="宋体" w:hAnsi="宋体" w:cs="宋体" w:eastAsia="宋体" w:hint="default"/>
          <w:sz w:val="25"/>
          <w:szCs w:val="25"/>
        </w:rPr>
      </w:pPr>
    </w:p>
    <w:p>
      <w:pPr>
        <w:pStyle w:val="Heading2"/>
        <w:spacing w:line="240" w:lineRule="auto"/>
        <w:ind w:right="98"/>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80" w:val="left" w:leader="none"/>
        </w:tabs>
        <w:spacing w:line="240" w:lineRule="auto" w:before="56"/>
        <w:ind w:left="558" w:right="244" w:hanging="420"/>
        <w:jc w:val="left"/>
      </w:pPr>
      <w:r>
        <w:rPr>
          <w:spacing w:val="-1"/>
        </w:rPr>
        <w:t>√适用</w:t>
        <w:tab/>
      </w:r>
      <w:r>
        <w:rPr>
          <w:spacing w:val="-2"/>
        </w:rPr>
        <w:t>□不适用</w:t>
      </w:r>
      <w:r>
        <w:rPr>
          <w:spacing w:val="-99"/>
        </w:rPr>
        <w:t> </w:t>
      </w:r>
      <w:r>
        <w:rPr>
          <w:spacing w:val="-99"/>
        </w:rPr>
      </w:r>
      <w:r>
        <w:rPr>
          <w:spacing w:val="-2"/>
        </w:rPr>
        <w:t>离职后福利主要包括设定提存计划及设定受益计划。其中设定提存计划主要包括基本养老保</w:t>
      </w:r>
    </w:p>
    <w:p>
      <w:pPr>
        <w:pStyle w:val="BodyText"/>
        <w:spacing w:line="271" w:lineRule="exact"/>
        <w:ind w:right="98"/>
        <w:jc w:val="left"/>
      </w:pPr>
      <w:r>
        <w:rPr/>
        <w:t>险、失业保险以及年金等，相应的应缴存金额于发生时计入相关资产成本或当期损益。</w:t>
      </w:r>
    </w:p>
    <w:p>
      <w:pPr>
        <w:spacing w:line="240" w:lineRule="auto" w:before="3"/>
        <w:rPr>
          <w:rFonts w:ascii="宋体" w:hAnsi="宋体" w:cs="宋体" w:eastAsia="宋体" w:hint="default"/>
          <w:sz w:val="25"/>
          <w:szCs w:val="25"/>
        </w:rPr>
      </w:pPr>
    </w:p>
    <w:p>
      <w:pPr>
        <w:pStyle w:val="Heading2"/>
        <w:spacing w:line="240" w:lineRule="auto"/>
        <w:ind w:right="98"/>
        <w:jc w:val="left"/>
        <w:rPr>
          <w:b w:val="0"/>
          <w:bCs w:val="0"/>
        </w:rPr>
      </w:pPr>
      <w:r>
        <w:rPr>
          <w:rFonts w:ascii="宋体" w:hAnsi="宋体" w:cs="宋体" w:eastAsia="宋体" w:hint="default"/>
        </w:rPr>
        <w:t>(3)</w:t>
      </w:r>
      <w:r>
        <w:rPr/>
        <w:t>、辞退福利的会计处理方法</w:t>
      </w:r>
      <w:r>
        <w:rPr>
          <w:b w:val="0"/>
          <w:bCs w:val="0"/>
        </w:rPr>
      </w:r>
    </w:p>
    <w:p>
      <w:pPr>
        <w:pStyle w:val="BodyText"/>
        <w:tabs>
          <w:tab w:pos="980" w:val="left" w:leader="none"/>
        </w:tabs>
        <w:spacing w:line="272" w:lineRule="exact" w:before="86"/>
        <w:ind w:left="558" w:right="244" w:hanging="420"/>
        <w:jc w:val="left"/>
      </w:pPr>
      <w:r>
        <w:rPr>
          <w:spacing w:val="-1"/>
        </w:rPr>
        <w:t>√适用</w:t>
        <w:tab/>
      </w:r>
      <w:r>
        <w:rPr>
          <w:spacing w:val="-2"/>
        </w:rPr>
        <w:t>□不适用</w:t>
      </w:r>
      <w:r>
        <w:rPr>
          <w:spacing w:val="-99"/>
        </w:rPr>
        <w:t> </w:t>
      </w:r>
      <w:r>
        <w:rPr>
          <w:spacing w:val="-99"/>
        </w:rPr>
      </w:r>
      <w:r>
        <w:rPr>
          <w:spacing w:val="-2"/>
        </w:rPr>
        <w:t>在职工劳动合同到期之前解除与职工的劳动关系，或为鼓励职工自愿接受裁减而提出给予补</w:t>
      </w:r>
    </w:p>
    <w:p>
      <w:pPr>
        <w:pStyle w:val="BodyText"/>
        <w:spacing w:line="272" w:lineRule="exact" w:before="1"/>
        <w:ind w:right="98"/>
        <w:jc w:val="left"/>
      </w:pPr>
      <w:r>
        <w:rPr/>
        <w:t>偿的建议，在本公司不能单方面撤回因解除劳动关系计划或裁减建议所提供的辞退福利时，和本</w:t>
      </w:r>
      <w:r>
        <w:rPr>
          <w:w w:val="100"/>
        </w:rPr>
        <w:t> </w:t>
      </w:r>
      <w:r>
        <w:rPr>
          <w:spacing w:val="-4"/>
          <w:w w:val="100"/>
        </w:rPr>
        <w:t>公司确认与涉及支付辞退福利的重组相关的成本两者孰早日，确认辞退福利产生的职工薪酬负债，</w:t>
      </w:r>
    </w:p>
    <w:p>
      <w:pPr>
        <w:pStyle w:val="BodyText"/>
        <w:spacing w:line="272" w:lineRule="exact" w:before="1"/>
        <w:ind w:right="98"/>
        <w:jc w:val="left"/>
      </w:pPr>
      <w:r>
        <w:rPr>
          <w:spacing w:val="-2"/>
        </w:rPr>
        <w:t>并计入当期损益。但辞退福利预期在年度报告期结束后十二个月不能完全支付的，按照其他长期</w:t>
      </w:r>
      <w:r>
        <w:rPr>
          <w:spacing w:val="-25"/>
        </w:rPr>
        <w:t> </w:t>
      </w:r>
      <w:r>
        <w:rPr>
          <w:spacing w:val="-25"/>
        </w:rPr>
      </w:r>
      <w:r>
        <w:rPr/>
        <w:t>职工薪酬处理。</w:t>
      </w:r>
    </w:p>
    <w:p>
      <w:pPr>
        <w:pStyle w:val="BodyText"/>
        <w:spacing w:line="272" w:lineRule="exact" w:before="2"/>
        <w:ind w:right="217" w:firstLine="419"/>
        <w:jc w:val="both"/>
      </w:pPr>
      <w:r>
        <w:rPr>
          <w:spacing w:val="-2"/>
        </w:rPr>
        <w:t>职工内部退休计划采用与上述辞退福利相同的原则处理。本公司将自职工停止提供服务日至</w:t>
      </w:r>
      <w:r>
        <w:rPr>
          <w:w w:val="100"/>
        </w:rPr>
        <w:t> </w:t>
      </w:r>
      <w:r>
        <w:rPr>
          <w:spacing w:val="-2"/>
        </w:rPr>
        <w:t>正常退休日的期间拟支付的内退人员工资和缴纳的社会保险费等，在符合预计负债确认条件时，</w:t>
      </w:r>
    </w:p>
    <w:p>
      <w:pPr>
        <w:pStyle w:val="BodyText"/>
        <w:spacing w:line="249" w:lineRule="exact"/>
        <w:ind w:right="98"/>
        <w:jc w:val="left"/>
      </w:pPr>
      <w:r>
        <w:rPr/>
        <w:t>计入当期损益（辞退福利）。</w:t>
      </w:r>
    </w:p>
    <w:p>
      <w:pPr>
        <w:spacing w:line="240" w:lineRule="auto" w:before="3"/>
        <w:rPr>
          <w:rFonts w:ascii="宋体" w:hAnsi="宋体" w:cs="宋体" w:eastAsia="宋体" w:hint="default"/>
          <w:sz w:val="25"/>
          <w:szCs w:val="25"/>
        </w:rPr>
      </w:pPr>
    </w:p>
    <w:p>
      <w:pPr>
        <w:pStyle w:val="Heading2"/>
        <w:spacing w:line="240" w:lineRule="auto"/>
        <w:ind w:right="98"/>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80" w:val="left" w:leader="none"/>
        </w:tabs>
        <w:spacing w:line="272" w:lineRule="exact" w:before="84"/>
        <w:ind w:left="558" w:right="244" w:hanging="420"/>
        <w:jc w:val="left"/>
      </w:pPr>
      <w:r>
        <w:rPr>
          <w:spacing w:val="-1"/>
        </w:rPr>
        <w:t>√适用</w:t>
        <w:tab/>
      </w:r>
      <w:r>
        <w:rPr>
          <w:spacing w:val="-2"/>
        </w:rPr>
        <w:t>□不适用</w:t>
      </w:r>
      <w:r>
        <w:rPr>
          <w:spacing w:val="-99"/>
        </w:rPr>
        <w:t> </w:t>
      </w:r>
      <w:r>
        <w:rPr>
          <w:spacing w:val="-99"/>
        </w:rPr>
      </w:r>
      <w:r>
        <w:rPr>
          <w:spacing w:val="-2"/>
        </w:rPr>
        <w:t>本公司向职工提供的其他长期职工福利，符合设定提存计划的，按照设定提存计划进行会计</w:t>
      </w:r>
    </w:p>
    <w:p>
      <w:pPr>
        <w:pStyle w:val="BodyText"/>
        <w:spacing w:line="249" w:lineRule="exact"/>
        <w:ind w:right="98"/>
        <w:jc w:val="left"/>
      </w:pPr>
      <w:r>
        <w:rPr/>
        <w:t>处理，除此之外按照设定受益计划进行会计处理。</w:t>
      </w:r>
    </w:p>
    <w:p>
      <w:pPr>
        <w:spacing w:line="240" w:lineRule="auto" w:before="3"/>
        <w:rPr>
          <w:rFonts w:ascii="宋体" w:hAnsi="宋体" w:cs="宋体" w:eastAsia="宋体" w:hint="default"/>
          <w:sz w:val="25"/>
          <w:szCs w:val="25"/>
        </w:rPr>
      </w:pPr>
    </w:p>
    <w:p>
      <w:pPr>
        <w:pStyle w:val="Heading2"/>
        <w:spacing w:line="240" w:lineRule="auto"/>
        <w:ind w:right="98"/>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980" w:val="left" w:leader="none"/>
        </w:tabs>
        <w:spacing w:line="240" w:lineRule="auto" w:before="56"/>
        <w:ind w:left="558" w:right="209" w:hanging="420"/>
        <w:jc w:val="left"/>
      </w:pPr>
      <w:r>
        <w:rPr>
          <w:spacing w:val="-1"/>
        </w:rPr>
        <w:t>√适用</w:t>
        <w:tab/>
      </w:r>
      <w:r>
        <w:rPr>
          <w:spacing w:val="-2"/>
        </w:rPr>
        <w:t>□不适用</w:t>
      </w:r>
      <w:r>
        <w:rPr>
          <w:spacing w:val="-99"/>
        </w:rPr>
        <w:t> </w:t>
      </w:r>
      <w:r>
        <w:rPr>
          <w:spacing w:val="-99"/>
        </w:rPr>
      </w:r>
      <w:r>
        <w:rPr>
          <w:spacing w:val="-4"/>
        </w:rPr>
        <w:t>当与或有事项相关的义务同时符合以下条件，确认为预计负债：（</w:t>
      </w:r>
      <w:r>
        <w:rPr>
          <w:rFonts w:ascii="Arial" w:hAnsi="Arial" w:cs="Arial" w:eastAsia="Arial" w:hint="default"/>
          <w:spacing w:val="-4"/>
        </w:rPr>
        <w:t>1</w:t>
      </w:r>
      <w:r>
        <w:rPr>
          <w:spacing w:val="-4"/>
        </w:rPr>
        <w:t>）该义务是本公司承担的</w:t>
      </w:r>
    </w:p>
    <w:p>
      <w:pPr>
        <w:pStyle w:val="BodyText"/>
        <w:spacing w:line="271" w:lineRule="exact"/>
        <w:ind w:right="98"/>
        <w:jc w:val="left"/>
      </w:pPr>
      <w:r>
        <w:rPr/>
        <w:t>现时义务；（</w:t>
      </w:r>
      <w:r>
        <w:rPr>
          <w:rFonts w:ascii="Arial" w:hAnsi="Arial" w:cs="Arial" w:eastAsia="Arial" w:hint="default"/>
        </w:rPr>
        <w:t>2</w:t>
      </w:r>
      <w:r>
        <w:rPr/>
        <w:t>）履行该义务很可能导致经济利益流出；（</w:t>
      </w:r>
      <w:r>
        <w:rPr>
          <w:rFonts w:ascii="Arial" w:hAnsi="Arial" w:cs="Arial" w:eastAsia="Arial" w:hint="default"/>
        </w:rPr>
        <w:t>3</w:t>
      </w:r>
      <w:r>
        <w:rPr/>
        <w:t>）该义务的金额能够可靠地计量。</w:t>
      </w:r>
    </w:p>
    <w:p>
      <w:pPr>
        <w:spacing w:after="0" w:line="271" w:lineRule="exact"/>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right="137" w:firstLine="419"/>
        <w:jc w:val="both"/>
      </w:pPr>
      <w:r>
        <w:rPr>
          <w:spacing w:val="-2"/>
        </w:rPr>
        <w:t>在资产负债表日，考虑与或有事项有关的风险、不确定性和货币时间价值等因素，按照履行</w:t>
      </w:r>
      <w:r>
        <w:rPr>
          <w:w w:val="100"/>
        </w:rPr>
        <w:t> </w:t>
      </w:r>
      <w:r>
        <w:rPr/>
        <w:t>相关现时义务所需支出的最佳估计数对预计负债进行计量。</w:t>
      </w:r>
    </w:p>
    <w:p>
      <w:pPr>
        <w:pStyle w:val="BodyText"/>
        <w:spacing w:line="274" w:lineRule="exact" w:before="22"/>
        <w:ind w:right="137" w:firstLine="419"/>
        <w:jc w:val="both"/>
      </w:pPr>
      <w:r>
        <w:rPr>
          <w:spacing w:val="-2"/>
        </w:rPr>
        <w:t>如果清偿预计负债所需支出全部或部分预期由第三方补偿的，补偿金额在基本确定能够收到</w:t>
      </w:r>
      <w:r>
        <w:rPr>
          <w:w w:val="100"/>
        </w:rPr>
        <w:t> </w:t>
      </w:r>
      <w:r>
        <w:rPr/>
        <w:t>时，作为资产单独确认，且确认的补偿金额不超过预计负债的账面价值。</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27. </w:t>
      </w:r>
      <w:r>
        <w:rPr/>
        <w:t>优先股、永续债等其他金融工具</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tabs>
          <w:tab w:pos="980" w:val="left" w:leader="none"/>
        </w:tabs>
        <w:spacing w:line="240" w:lineRule="auto" w:before="56"/>
        <w:ind w:left="558" w:right="147" w:hanging="420"/>
        <w:jc w:val="left"/>
      </w:pPr>
      <w:r>
        <w:rPr>
          <w:spacing w:val="-1"/>
        </w:rPr>
        <w:t>√适用</w:t>
        <w:tab/>
      </w:r>
      <w:r>
        <w:rPr>
          <w:spacing w:val="-2"/>
        </w:rPr>
        <w:t>□不适用</w:t>
      </w:r>
      <w:r>
        <w:rPr>
          <w:spacing w:val="-99"/>
        </w:rPr>
        <w:t> </w:t>
      </w:r>
      <w:r>
        <w:rPr>
          <w:spacing w:val="-99"/>
        </w:rPr>
      </w:r>
      <w:r>
        <w:rPr>
          <w:spacing w:val="-2"/>
        </w:rPr>
        <w:t>本公司的营业收入主要包括土地承包费收入、农产品及农用物资销售收入、工业产品销售及</w:t>
      </w:r>
    </w:p>
    <w:p>
      <w:pPr>
        <w:pStyle w:val="BodyText"/>
        <w:spacing w:line="271" w:lineRule="exact"/>
        <w:ind w:right="0"/>
        <w:jc w:val="left"/>
      </w:pPr>
      <w:r>
        <w:rPr/>
        <w:t>其他收入。</w:t>
      </w:r>
    </w:p>
    <w:p>
      <w:pPr>
        <w:pStyle w:val="BodyText"/>
        <w:spacing w:line="237" w:lineRule="auto" w:before="2"/>
        <w:ind w:right="137" w:firstLine="419"/>
        <w:jc w:val="both"/>
      </w:pPr>
      <w:r>
        <w:rPr>
          <w:spacing w:val="-2"/>
        </w:rPr>
        <w:t>土地承包费收入以与家庭农场签订的农业土地承包协议中规定的收费时间和方法计算确定，</w:t>
      </w:r>
      <w:r>
        <w:rPr>
          <w:w w:val="100"/>
        </w:rPr>
        <w:t> </w:t>
      </w:r>
      <w:r>
        <w:rPr>
          <w:spacing w:val="-2"/>
        </w:rPr>
        <w:t>土地承包协议每年签订一次，租金在全年各月平均分摊（按报告期已签定协议约定承包费金额乘</w:t>
      </w:r>
      <w:r>
        <w:rPr>
          <w:spacing w:val="-25"/>
        </w:rPr>
        <w:t> </w:t>
      </w:r>
      <w:r>
        <w:rPr>
          <w:spacing w:val="-25"/>
        </w:rPr>
      </w:r>
      <w:r>
        <w:rPr>
          <w:spacing w:val="-2"/>
        </w:rPr>
        <w:t>以报告期月份占全年月份的比例）；与此交易中相关的经济利益能够流入本公司时，确认土地承</w:t>
      </w:r>
      <w:r>
        <w:rPr>
          <w:spacing w:val="-25"/>
        </w:rPr>
        <w:t> </w:t>
      </w:r>
      <w:r>
        <w:rPr>
          <w:spacing w:val="-25"/>
        </w:rPr>
      </w:r>
      <w:r>
        <w:rPr/>
        <w:t>包费收入的实现。</w:t>
      </w:r>
    </w:p>
    <w:p>
      <w:pPr>
        <w:pStyle w:val="BodyText"/>
        <w:spacing w:line="271" w:lineRule="exact"/>
        <w:ind w:left="558" w:right="0"/>
        <w:jc w:val="left"/>
      </w:pPr>
      <w:r>
        <w:rPr/>
        <w:t>除土地承包费收入之外的营业收入，按下列标准确定：</w:t>
      </w:r>
    </w:p>
    <w:p>
      <w:pPr>
        <w:pStyle w:val="BodyText"/>
        <w:spacing w:line="272" w:lineRule="exact" w:before="27"/>
        <w:ind w:left="558" w:right="0"/>
        <w:jc w:val="left"/>
      </w:pPr>
      <w:r>
        <w:rPr/>
        <w:t>（</w:t>
      </w:r>
      <w:r>
        <w:rPr>
          <w:rFonts w:ascii="Arial" w:hAnsi="Arial" w:cs="Arial" w:eastAsia="Arial" w:hint="default"/>
        </w:rPr>
        <w:t>1</w:t>
      </w:r>
      <w:r>
        <w:rPr/>
        <w:t>）商品销售收入</w:t>
      </w:r>
      <w:r>
        <w:rPr>
          <w:w w:val="100"/>
        </w:rPr>
        <w:t> </w:t>
      </w:r>
      <w:r>
        <w:rPr>
          <w:spacing w:val="-2"/>
        </w:rPr>
        <w:t>在已将商品所有权上的主要风险和报酬转移给买方，既没有保留通常与所有权相联系的继续</w:t>
      </w:r>
    </w:p>
    <w:p>
      <w:pPr>
        <w:pStyle w:val="BodyText"/>
        <w:spacing w:line="272" w:lineRule="exact" w:before="1"/>
        <w:ind w:right="0"/>
        <w:jc w:val="left"/>
      </w:pPr>
      <w:r>
        <w:rPr>
          <w:spacing w:val="-2"/>
        </w:rPr>
        <w:t>管理权，也没有对已售商品实施有效控制，收入的金额能够可靠地计量，相关的经济利益很可能</w:t>
      </w:r>
      <w:r>
        <w:rPr>
          <w:spacing w:val="-26"/>
        </w:rPr>
        <w:t> </w:t>
      </w:r>
      <w:r>
        <w:rPr>
          <w:spacing w:val="-26"/>
        </w:rPr>
      </w:r>
      <w:r>
        <w:rPr/>
        <w:t>流入企业，相关已发生或将发生的成本能够可靠地计量时，确认商品销售收入的实现。</w:t>
      </w:r>
    </w:p>
    <w:p>
      <w:pPr>
        <w:pStyle w:val="BodyText"/>
        <w:spacing w:line="272" w:lineRule="exact" w:before="1"/>
        <w:ind w:left="558" w:right="0"/>
        <w:jc w:val="left"/>
      </w:pPr>
      <w:r>
        <w:rPr/>
        <w:t>（</w:t>
      </w:r>
      <w:r>
        <w:rPr>
          <w:rFonts w:ascii="Arial" w:hAnsi="Arial" w:cs="Arial" w:eastAsia="Arial" w:hint="default"/>
        </w:rPr>
        <w:t>2</w:t>
      </w:r>
      <w:r>
        <w:rPr/>
        <w:t>）提供劳务收入</w:t>
      </w:r>
      <w:r>
        <w:rPr>
          <w:w w:val="100"/>
        </w:rPr>
        <w:t> </w:t>
      </w:r>
      <w:r>
        <w:rPr>
          <w:spacing w:val="-2"/>
        </w:rPr>
        <w:t>在提供劳务交易的结果能够可靠估计的情况下，于资产负债表日按照完工百分比法确认提供</w:t>
      </w:r>
    </w:p>
    <w:p>
      <w:pPr>
        <w:pStyle w:val="BodyText"/>
        <w:spacing w:line="242" w:lineRule="exact"/>
        <w:ind w:right="0"/>
        <w:jc w:val="left"/>
      </w:pPr>
      <w:r>
        <w:rPr/>
        <w:t>的劳务收入。劳务交易的完工进度按已完工作的测量确定。</w:t>
      </w:r>
    </w:p>
    <w:p>
      <w:pPr>
        <w:pStyle w:val="BodyText"/>
        <w:spacing w:line="242" w:lineRule="auto"/>
        <w:ind w:right="137" w:firstLine="419"/>
        <w:jc w:val="both"/>
      </w:pPr>
      <w:r>
        <w:rPr>
          <w:spacing w:val="-2"/>
        </w:rPr>
        <w:t>提供劳务交易的结果能够可靠估计是指同时满足：</w:t>
      </w:r>
      <w:r>
        <w:rPr>
          <w:rFonts w:ascii="微软雅黑" w:hAnsi="微软雅黑" w:cs="微软雅黑" w:eastAsia="微软雅黑" w:hint="default"/>
          <w:spacing w:val="-2"/>
        </w:rPr>
        <w:t>①</w:t>
      </w:r>
      <w:r>
        <w:rPr>
          <w:spacing w:val="-2"/>
        </w:rPr>
        <w:t>收入的金额能够可靠地计量；</w:t>
      </w:r>
      <w:r>
        <w:rPr>
          <w:rFonts w:ascii="微软雅黑" w:hAnsi="微软雅黑" w:cs="微软雅黑" w:eastAsia="微软雅黑" w:hint="default"/>
          <w:spacing w:val="-2"/>
        </w:rPr>
        <w:t>②</w:t>
      </w:r>
      <w:r>
        <w:rPr>
          <w:spacing w:val="-2"/>
        </w:rPr>
        <w:t>相关的</w:t>
      </w:r>
      <w:r>
        <w:rPr>
          <w:w w:val="100"/>
        </w:rPr>
        <w:t> </w:t>
      </w:r>
      <w:r>
        <w:rPr>
          <w:spacing w:val="-2"/>
        </w:rPr>
        <w:t>经济利益很可能流入企业；</w:t>
      </w:r>
      <w:r>
        <w:rPr>
          <w:rFonts w:ascii="微软雅黑" w:hAnsi="微软雅黑" w:cs="微软雅黑" w:eastAsia="微软雅黑" w:hint="default"/>
          <w:spacing w:val="-2"/>
        </w:rPr>
        <w:t>③</w:t>
      </w:r>
      <w:r>
        <w:rPr>
          <w:spacing w:val="-2"/>
        </w:rPr>
        <w:t>交易的完工程度能够可靠地确定；</w:t>
      </w:r>
      <w:r>
        <w:rPr>
          <w:rFonts w:ascii="微软雅黑" w:hAnsi="微软雅黑" w:cs="微软雅黑" w:eastAsia="微软雅黑" w:hint="default"/>
          <w:spacing w:val="-2"/>
        </w:rPr>
        <w:t>④</w:t>
      </w:r>
      <w:r>
        <w:rPr>
          <w:spacing w:val="-2"/>
        </w:rPr>
        <w:t>交易中已发生和将发生的成本</w:t>
      </w:r>
      <w:r>
        <w:rPr>
          <w:spacing w:val="-26"/>
        </w:rPr>
        <w:t> </w:t>
      </w:r>
      <w:r>
        <w:rPr>
          <w:spacing w:val="-26"/>
        </w:rPr>
      </w:r>
      <w:r>
        <w:rPr/>
        <w:t>能够可靠地计量。</w:t>
      </w:r>
    </w:p>
    <w:p>
      <w:pPr>
        <w:pStyle w:val="BodyText"/>
        <w:spacing w:line="237" w:lineRule="auto"/>
        <w:ind w:right="137" w:firstLine="419"/>
        <w:jc w:val="both"/>
      </w:pPr>
      <w:r>
        <w:rPr>
          <w:spacing w:val="-2"/>
        </w:rPr>
        <w:t>如果提供劳务交易的结果不能够可靠估计，则按已经发生并预计能够得到补偿的劳务成本金</w:t>
      </w:r>
      <w:r>
        <w:rPr>
          <w:w w:val="100"/>
        </w:rPr>
        <w:t> </w:t>
      </w:r>
      <w:r>
        <w:rPr>
          <w:spacing w:val="-2"/>
        </w:rPr>
        <w:t>额确认提供的劳务收入，并将已发生的劳务成本作为当期费用。已经发生的劳务成本如预计不能</w:t>
      </w:r>
      <w:r>
        <w:rPr>
          <w:spacing w:val="-25"/>
        </w:rPr>
        <w:t> </w:t>
      </w:r>
      <w:r>
        <w:rPr>
          <w:spacing w:val="-25"/>
        </w:rPr>
      </w:r>
      <w:r>
        <w:rPr/>
        <w:t>得到补偿的，则不确认收入。</w:t>
      </w:r>
    </w:p>
    <w:p>
      <w:pPr>
        <w:pStyle w:val="BodyText"/>
        <w:spacing w:line="237" w:lineRule="auto"/>
        <w:ind w:right="137" w:firstLine="419"/>
        <w:jc w:val="both"/>
      </w:pPr>
      <w:r>
        <w:rPr>
          <w:spacing w:val="-2"/>
        </w:rPr>
        <w:t>本公司与其他企业签订的合同或协议包括销售商品和提供劳务时，如销售商品部分和提供劳</w:t>
      </w:r>
      <w:r>
        <w:rPr>
          <w:w w:val="100"/>
        </w:rPr>
        <w:t> </w:t>
      </w:r>
      <w:r>
        <w:rPr>
          <w:spacing w:val="-2"/>
        </w:rPr>
        <w:t>务部分能够区分并单独计量的，将销售商品部分和提供劳务部分分别处理；如销售商品部分和提</w:t>
      </w:r>
      <w:r>
        <w:rPr>
          <w:spacing w:val="-25"/>
        </w:rPr>
        <w:t> </w:t>
      </w:r>
      <w:r>
        <w:rPr>
          <w:spacing w:val="-25"/>
        </w:rPr>
      </w:r>
      <w:r>
        <w:rPr/>
        <w:t>供劳务部分不能够区分，或虽能区分但不能够单独计量的，将该合同全部作为销售商品处理。</w:t>
      </w:r>
    </w:p>
    <w:p>
      <w:pPr>
        <w:pStyle w:val="BodyText"/>
        <w:spacing w:line="272" w:lineRule="exact" w:before="26"/>
        <w:ind w:left="558" w:right="0"/>
        <w:jc w:val="left"/>
      </w:pPr>
      <w:r>
        <w:rPr/>
        <w:t>（</w:t>
      </w:r>
      <w:r>
        <w:rPr>
          <w:rFonts w:ascii="Arial" w:hAnsi="Arial" w:cs="Arial" w:eastAsia="Arial" w:hint="default"/>
        </w:rPr>
        <w:t>3</w:t>
      </w:r>
      <w:r>
        <w:rPr/>
        <w:t>）建造合同收入</w:t>
      </w:r>
      <w:r>
        <w:rPr>
          <w:w w:val="100"/>
        </w:rPr>
        <w:t> </w:t>
      </w:r>
      <w:r>
        <w:rPr>
          <w:spacing w:val="-2"/>
        </w:rPr>
        <w:t>在建造合同的结果能够可靠估计的情况下，于资产负债表日按照完工百分比法确认合同收入</w:t>
      </w:r>
    </w:p>
    <w:p>
      <w:pPr>
        <w:pStyle w:val="BodyText"/>
        <w:spacing w:line="242" w:lineRule="exact"/>
        <w:ind w:right="0"/>
        <w:jc w:val="left"/>
      </w:pPr>
      <w:r>
        <w:rPr/>
        <w:t>和合同费用。合同完工进度按累计实际发生的合同成本占合同预计总成本的比例确定。</w:t>
      </w:r>
    </w:p>
    <w:p>
      <w:pPr>
        <w:pStyle w:val="BodyText"/>
        <w:spacing w:line="242" w:lineRule="auto"/>
        <w:ind w:right="137" w:firstLine="419"/>
        <w:jc w:val="both"/>
      </w:pPr>
      <w:r>
        <w:rPr>
          <w:spacing w:val="-2"/>
        </w:rPr>
        <w:t>建造合同的结果能够可靠估计是指同时满足：</w:t>
      </w:r>
      <w:r>
        <w:rPr>
          <w:rFonts w:ascii="微软雅黑" w:hAnsi="微软雅黑" w:cs="微软雅黑" w:eastAsia="微软雅黑" w:hint="default"/>
          <w:spacing w:val="-2"/>
        </w:rPr>
        <w:t>①</w:t>
      </w:r>
      <w:r>
        <w:rPr>
          <w:spacing w:val="-2"/>
        </w:rPr>
        <w:t>合同总收入能够可靠地计量；</w:t>
      </w:r>
      <w:r>
        <w:rPr>
          <w:rFonts w:ascii="微软雅黑" w:hAnsi="微软雅黑" w:cs="微软雅黑" w:eastAsia="微软雅黑" w:hint="default"/>
          <w:spacing w:val="-2"/>
        </w:rPr>
        <w:t>②</w:t>
      </w:r>
      <w:r>
        <w:rPr>
          <w:spacing w:val="-2"/>
        </w:rPr>
        <w:t>与合同相关</w:t>
      </w:r>
      <w:r>
        <w:rPr>
          <w:w w:val="100"/>
        </w:rPr>
        <w:t> </w:t>
      </w:r>
      <w:r>
        <w:rPr>
          <w:spacing w:val="-2"/>
        </w:rPr>
        <w:t>的经济利益很可能流入企业；</w:t>
      </w:r>
      <w:r>
        <w:rPr>
          <w:rFonts w:ascii="微软雅黑" w:hAnsi="微软雅黑" w:cs="微软雅黑" w:eastAsia="微软雅黑" w:hint="default"/>
          <w:spacing w:val="-2"/>
        </w:rPr>
        <w:t>③</w:t>
      </w:r>
      <w:r>
        <w:rPr>
          <w:spacing w:val="-2"/>
        </w:rPr>
        <w:t>实际发生的合同成本能够清楚地区分和可靠地计量；</w:t>
      </w:r>
      <w:r>
        <w:rPr>
          <w:rFonts w:ascii="微软雅黑" w:hAnsi="微软雅黑" w:cs="微软雅黑" w:eastAsia="微软雅黑" w:hint="default"/>
          <w:spacing w:val="-2"/>
        </w:rPr>
        <w:t>④</w:t>
      </w:r>
      <w:r>
        <w:rPr>
          <w:spacing w:val="-2"/>
        </w:rPr>
        <w:t>合同完工</w:t>
      </w:r>
      <w:r>
        <w:rPr>
          <w:spacing w:val="-25"/>
        </w:rPr>
        <w:t> </w:t>
      </w:r>
      <w:r>
        <w:rPr>
          <w:spacing w:val="-25"/>
        </w:rPr>
      </w:r>
      <w:r>
        <w:rPr/>
        <w:t>进度和为完成合同尚需发生的成本能够可靠地确定。</w:t>
      </w:r>
    </w:p>
    <w:p>
      <w:pPr>
        <w:pStyle w:val="BodyText"/>
        <w:spacing w:line="237" w:lineRule="auto"/>
        <w:ind w:right="137" w:firstLine="419"/>
        <w:jc w:val="both"/>
      </w:pPr>
      <w:r>
        <w:rPr>
          <w:spacing w:val="-2"/>
        </w:rPr>
        <w:t>如建造合同的结果不能可靠地估计，但合同成本能够收回的，合同收入根据能够收回的实际</w:t>
      </w:r>
      <w:r>
        <w:rPr>
          <w:w w:val="100"/>
        </w:rPr>
        <w:t> </w:t>
      </w:r>
      <w:r>
        <w:rPr>
          <w:spacing w:val="-2"/>
        </w:rPr>
        <w:t>合同成本予以确认，合同成本在其发生的当期确认为合同费用；合同成本不可能收回的，在发生</w:t>
      </w:r>
      <w:r>
        <w:rPr>
          <w:spacing w:val="-25"/>
        </w:rPr>
        <w:t> </w:t>
      </w:r>
      <w:r>
        <w:rPr>
          <w:spacing w:val="-25"/>
        </w:rPr>
      </w:r>
      <w:r>
        <w:rPr>
          <w:spacing w:val="-2"/>
        </w:rPr>
        <w:t>时立即确认为合同费用，不确认合同收入。使建造合同的结果不能可靠估计的不确定因素不复存</w:t>
      </w:r>
      <w:r>
        <w:rPr>
          <w:spacing w:val="-25"/>
        </w:rPr>
        <w:t> </w:t>
      </w:r>
      <w:r>
        <w:rPr>
          <w:spacing w:val="-25"/>
        </w:rPr>
      </w:r>
      <w:r>
        <w:rPr/>
        <w:t>在的，按照完工百分比法确定与建造合同有关的收入和费用。</w:t>
      </w:r>
    </w:p>
    <w:p>
      <w:pPr>
        <w:pStyle w:val="BodyText"/>
        <w:spacing w:line="274" w:lineRule="exact"/>
        <w:ind w:left="558" w:right="0"/>
        <w:jc w:val="left"/>
      </w:pPr>
      <w:r>
        <w:rPr/>
        <w:t>合同预计总成本超过合同总收入的，将预计损失确认为当期费用。</w:t>
      </w:r>
    </w:p>
    <w:p>
      <w:pPr>
        <w:spacing w:after="0" w:line="274" w:lineRule="exact"/>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25" w:lineRule="auto" w:before="51"/>
        <w:ind w:right="209" w:firstLine="419"/>
        <w:jc w:val="both"/>
      </w:pPr>
      <w:r>
        <w:rPr>
          <w:spacing w:val="-2"/>
        </w:rPr>
        <w:t>在建合同累计已发生的成本和累计已确认的毛利</w:t>
      </w:r>
      <w:r>
        <w:rPr>
          <w:rFonts w:ascii="Arial" w:hAnsi="Arial" w:cs="Arial" w:eastAsia="Arial" w:hint="default"/>
          <w:spacing w:val="-2"/>
        </w:rPr>
        <w:t>(</w:t>
      </w:r>
      <w:r>
        <w:rPr>
          <w:spacing w:val="-2"/>
        </w:rPr>
        <w:t>亏损</w:t>
      </w:r>
      <w:r>
        <w:rPr>
          <w:rFonts w:ascii="Arial" w:hAnsi="Arial" w:cs="Arial" w:eastAsia="Arial" w:hint="default"/>
          <w:spacing w:val="-2"/>
        </w:rPr>
        <w:t>)</w:t>
      </w:r>
      <w:r>
        <w:rPr>
          <w:spacing w:val="-2"/>
        </w:rPr>
        <w:t>与已结算的价款在资产负债表中以抵</w:t>
      </w:r>
      <w:r>
        <w:rPr>
          <w:w w:val="100"/>
        </w:rPr>
        <w:t> </w:t>
      </w:r>
      <w:r>
        <w:rPr>
          <w:spacing w:val="-2"/>
        </w:rPr>
        <w:t>销后的净额列示。在建合同累计已发生的成本和累计已确认的毛利</w:t>
      </w:r>
      <w:r>
        <w:rPr>
          <w:rFonts w:ascii="Arial" w:hAnsi="Arial" w:cs="Arial" w:eastAsia="Arial" w:hint="default"/>
          <w:spacing w:val="-2"/>
        </w:rPr>
        <w:t>(</w:t>
      </w:r>
      <w:r>
        <w:rPr>
          <w:spacing w:val="-2"/>
        </w:rPr>
        <w:t>亏损</w:t>
      </w:r>
      <w:r>
        <w:rPr>
          <w:rFonts w:ascii="Arial" w:hAnsi="Arial" w:cs="Arial" w:eastAsia="Arial" w:hint="default"/>
          <w:spacing w:val="-2"/>
        </w:rPr>
        <w:t>)</w:t>
      </w:r>
      <w:r>
        <w:rPr>
          <w:spacing w:val="-2"/>
        </w:rPr>
        <w:t>之和超过已结算价款的</w:t>
      </w:r>
      <w:r>
        <w:rPr>
          <w:spacing w:val="-25"/>
        </w:rPr>
        <w:t> </w:t>
      </w:r>
      <w:r>
        <w:rPr>
          <w:spacing w:val="-25"/>
        </w:rPr>
      </w:r>
      <w:r>
        <w:rPr>
          <w:spacing w:val="-2"/>
        </w:rPr>
        <w:t>部分作为存货列示；在建合同已结算的价款超过累计已发生的成本与累计已确认的毛利</w:t>
      </w:r>
      <w:r>
        <w:rPr>
          <w:rFonts w:ascii="Arial" w:hAnsi="Arial" w:cs="Arial" w:eastAsia="Arial" w:hint="default"/>
          <w:spacing w:val="-2"/>
        </w:rPr>
        <w:t>(</w:t>
      </w:r>
      <w:r>
        <w:rPr>
          <w:spacing w:val="-2"/>
        </w:rPr>
        <w:t>亏损</w:t>
      </w:r>
      <w:r>
        <w:rPr>
          <w:rFonts w:ascii="Arial" w:hAnsi="Arial" w:cs="Arial" w:eastAsia="Arial" w:hint="default"/>
          <w:spacing w:val="-2"/>
        </w:rPr>
        <w:t>)</w:t>
      </w:r>
      <w:r>
        <w:rPr>
          <w:spacing w:val="-2"/>
        </w:rPr>
        <w:t>之</w:t>
      </w:r>
      <w:r>
        <w:rPr>
          <w:spacing w:val="-25"/>
        </w:rPr>
        <w:t> </w:t>
      </w:r>
      <w:r>
        <w:rPr/>
        <w:t>和的部分作为预收款项列示。</w:t>
      </w:r>
    </w:p>
    <w:p>
      <w:pPr>
        <w:pStyle w:val="BodyText"/>
        <w:spacing w:line="274" w:lineRule="exact" w:before="24"/>
        <w:ind w:left="558" w:right="3047"/>
        <w:jc w:val="left"/>
      </w:pPr>
      <w:r>
        <w:rPr/>
        <w:t>（</w:t>
      </w:r>
      <w:r>
        <w:rPr>
          <w:rFonts w:ascii="Arial" w:hAnsi="Arial" w:cs="Arial" w:eastAsia="Arial" w:hint="default"/>
        </w:rPr>
        <w:t>4</w:t>
      </w:r>
      <w:r>
        <w:rPr/>
        <w:t>）使用费收入</w:t>
      </w:r>
      <w:r>
        <w:rPr>
          <w:w w:val="100"/>
        </w:rPr>
        <w:t> </w:t>
      </w:r>
      <w:r>
        <w:rPr>
          <w:spacing w:val="-2"/>
        </w:rPr>
        <w:t>根据有关合同或协议，按权责发生制确认收入。</w:t>
      </w:r>
    </w:p>
    <w:p>
      <w:pPr>
        <w:pStyle w:val="BodyText"/>
        <w:spacing w:line="253" w:lineRule="exact"/>
        <w:ind w:left="558" w:right="0"/>
        <w:jc w:val="left"/>
      </w:pPr>
      <w:r>
        <w:rPr/>
        <w:t>（</w:t>
      </w:r>
      <w:r>
        <w:rPr>
          <w:rFonts w:ascii="Arial" w:hAnsi="Arial" w:cs="Arial" w:eastAsia="Arial" w:hint="default"/>
        </w:rPr>
        <w:t>5</w:t>
      </w:r>
      <w:r>
        <w:rPr/>
        <w:t>）利息收入</w:t>
      </w:r>
    </w:p>
    <w:p>
      <w:pPr>
        <w:pStyle w:val="BodyText"/>
        <w:spacing w:line="265" w:lineRule="exact"/>
        <w:ind w:left="558" w:right="0"/>
        <w:jc w:val="left"/>
      </w:pPr>
      <w:r>
        <w:rPr/>
        <w:t>按照他人使用本公司货币资金的时间和实际利率计算确定</w:t>
      </w:r>
    </w:p>
    <w:p>
      <w:pPr>
        <w:pStyle w:val="BodyText"/>
        <w:spacing w:line="274" w:lineRule="exact" w:before="24"/>
        <w:ind w:left="558" w:right="0"/>
        <w:jc w:val="left"/>
      </w:pPr>
      <w:r>
        <w:rPr/>
        <w:t>（</w:t>
      </w:r>
      <w:r>
        <w:rPr>
          <w:rFonts w:ascii="Arial" w:hAnsi="Arial" w:cs="Arial" w:eastAsia="Arial" w:hint="default"/>
        </w:rPr>
        <w:t>6</w:t>
      </w:r>
      <w:r>
        <w:rPr/>
        <w:t>）房地产开发企业销售收入</w:t>
      </w:r>
      <w:r>
        <w:rPr>
          <w:w w:val="100"/>
        </w:rPr>
        <w:t> </w:t>
      </w:r>
      <w:r>
        <w:rPr>
          <w:spacing w:val="-2"/>
        </w:rPr>
        <w:t>对于房地产购买方在建造工程开始前能够规定房地产设计的主要结构要素，或者能够在建造</w:t>
      </w:r>
    </w:p>
    <w:p>
      <w:pPr>
        <w:pStyle w:val="BodyText"/>
        <w:spacing w:line="245" w:lineRule="exact"/>
        <w:ind w:right="0"/>
        <w:jc w:val="both"/>
      </w:pPr>
      <w:r>
        <w:rPr/>
        <w:t>过程中决定主要结构变动的，房地产建造协议符合建造合同定义，本公司对于所提供的建造服务</w:t>
      </w:r>
    </w:p>
    <w:p>
      <w:pPr>
        <w:pStyle w:val="BodyText"/>
        <w:spacing w:line="280" w:lineRule="exact"/>
        <w:ind w:right="0"/>
        <w:jc w:val="both"/>
      </w:pPr>
      <w:r>
        <w:rPr/>
        <w:t>按照《企业会计准则第</w:t>
      </w:r>
      <w:r>
        <w:rPr>
          <w:spacing w:val="-55"/>
        </w:rPr>
        <w:t> </w:t>
      </w:r>
      <w:r>
        <w:rPr>
          <w:rFonts w:ascii="Arial" w:hAnsi="Arial" w:cs="Arial" w:eastAsia="Arial" w:hint="default"/>
        </w:rPr>
        <w:t>15</w:t>
      </w:r>
      <w:r>
        <w:rPr>
          <w:rFonts w:ascii="Arial" w:hAnsi="Arial" w:cs="Arial" w:eastAsia="Arial" w:hint="default"/>
          <w:spacing w:val="-11"/>
        </w:rPr>
        <w:t> </w:t>
      </w:r>
      <w:r>
        <w:rPr/>
        <w:t>号</w:t>
      </w:r>
      <w:r>
        <w:rPr>
          <w:rFonts w:ascii="Arial" w:hAnsi="Arial" w:cs="Arial" w:eastAsia="Arial" w:hint="default"/>
        </w:rPr>
        <w:t>—</w:t>
      </w:r>
      <w:r>
        <w:rPr/>
        <w:t>建造合同》确认相关的收入和费用；对于房地产购买方影响房地</w:t>
      </w:r>
    </w:p>
    <w:p>
      <w:pPr>
        <w:pStyle w:val="BodyText"/>
        <w:spacing w:line="232" w:lineRule="auto"/>
        <w:ind w:right="0"/>
        <w:jc w:val="left"/>
      </w:pPr>
      <w:r>
        <w:rPr/>
        <w:t>产设计的能力有限（如仅能对基本设计方案做微小变动）的，本公司按照《企业会计准则第</w:t>
      </w:r>
      <w:r>
        <w:rPr>
          <w:spacing w:val="-55"/>
        </w:rPr>
        <w:t> </w:t>
      </w:r>
      <w:r>
        <w:rPr>
          <w:rFonts w:ascii="Arial" w:hAnsi="Arial" w:cs="Arial" w:eastAsia="Arial" w:hint="default"/>
        </w:rPr>
        <w:t>14</w:t>
      </w:r>
      <w:r>
        <w:rPr>
          <w:rFonts w:ascii="Arial" w:hAnsi="Arial" w:cs="Arial" w:eastAsia="Arial" w:hint="default"/>
          <w:w w:val="100"/>
        </w:rPr>
        <w:t> </w:t>
      </w:r>
      <w:r>
        <w:rPr>
          <w:spacing w:val="-2"/>
        </w:rPr>
        <w:t>号－收入》中有关商品销售收入确认的原则和方法，并结合本公司房地产销售业务的具体情况确</w:t>
      </w:r>
      <w:r>
        <w:rPr>
          <w:spacing w:val="-25"/>
        </w:rPr>
        <w:t> </w:t>
      </w:r>
      <w:r>
        <w:rPr>
          <w:spacing w:val="-25"/>
        </w:rPr>
      </w:r>
      <w:r>
        <w:rPr/>
        <w:t>认相关的营业收入。</w:t>
      </w:r>
    </w:p>
    <w:p>
      <w:pPr>
        <w:pStyle w:val="BodyText"/>
        <w:spacing w:line="244" w:lineRule="auto"/>
        <w:ind w:left="558" w:right="0"/>
        <w:jc w:val="left"/>
      </w:pPr>
      <w:r>
        <w:rPr>
          <w:rFonts w:ascii="微软雅黑" w:hAnsi="微软雅黑" w:cs="微软雅黑" w:eastAsia="微软雅黑" w:hint="default"/>
        </w:rPr>
        <w:t>①</w:t>
      </w:r>
      <w:r>
        <w:rPr/>
        <w:t>开发产品</w:t>
      </w:r>
      <w:r>
        <w:rPr>
          <w:spacing w:val="-102"/>
        </w:rPr>
        <w:t> </w:t>
      </w:r>
      <w:r>
        <w:rPr>
          <w:spacing w:val="-102"/>
        </w:rPr>
      </w:r>
      <w:r>
        <w:rPr>
          <w:spacing w:val="-2"/>
        </w:rPr>
        <w:t>已经完工并验收合格，签订了销售合同并履行了合同规定的义务，即开发产品所有权上的主</w:t>
      </w:r>
    </w:p>
    <w:p>
      <w:pPr>
        <w:pStyle w:val="BodyText"/>
        <w:spacing w:line="237" w:lineRule="auto"/>
        <w:ind w:right="137"/>
        <w:jc w:val="both"/>
      </w:pPr>
      <w:r>
        <w:rPr>
          <w:spacing w:val="-2"/>
        </w:rPr>
        <w:t>要风险和报酬转移给购货方；公司不再保留通常与所有权相联系的继续管理权，也不再对已售出</w:t>
      </w:r>
      <w:r>
        <w:rPr>
          <w:spacing w:val="-25"/>
        </w:rPr>
        <w:t> </w:t>
      </w:r>
      <w:r>
        <w:rPr>
          <w:spacing w:val="-25"/>
        </w:rPr>
      </w:r>
      <w:r>
        <w:rPr>
          <w:spacing w:val="-2"/>
        </w:rPr>
        <w:t>的商品实施有效控制；收入的金额能够可靠地计量；相关的经济利益很可能流入；并且该项目已</w:t>
      </w:r>
      <w:r>
        <w:rPr>
          <w:spacing w:val="-25"/>
        </w:rPr>
        <w:t> </w:t>
      </w:r>
      <w:r>
        <w:rPr>
          <w:spacing w:val="-25"/>
        </w:rPr>
      </w:r>
      <w:r>
        <w:rPr/>
        <w:t>发生或将发生的成本能够可靠地计量时，确认销售收入的实现。</w:t>
      </w:r>
    </w:p>
    <w:p>
      <w:pPr>
        <w:pStyle w:val="BodyText"/>
        <w:spacing w:line="244" w:lineRule="auto"/>
        <w:ind w:left="558" w:right="0"/>
        <w:jc w:val="left"/>
      </w:pPr>
      <w:r>
        <w:rPr>
          <w:rFonts w:ascii="微软雅黑" w:hAnsi="微软雅黑" w:cs="微软雅黑" w:eastAsia="微软雅黑" w:hint="default"/>
        </w:rPr>
        <w:t>②</w:t>
      </w:r>
      <w:r>
        <w:rPr/>
        <w:t>分期收款销售</w:t>
      </w:r>
      <w:r>
        <w:rPr>
          <w:spacing w:val="-103"/>
        </w:rPr>
        <w:t> </w:t>
      </w:r>
      <w:r>
        <w:rPr>
          <w:spacing w:val="-103"/>
        </w:rPr>
      </w:r>
      <w:r>
        <w:rPr>
          <w:spacing w:val="-2"/>
        </w:rPr>
        <w:t>在开发产品已经完工并验收合格，签订了分期收款销售合同并履行了合同规定的义务，相关</w:t>
      </w:r>
    </w:p>
    <w:p>
      <w:pPr>
        <w:pStyle w:val="BodyText"/>
        <w:spacing w:line="237" w:lineRule="auto"/>
        <w:ind w:right="137"/>
        <w:jc w:val="both"/>
      </w:pPr>
      <w:r>
        <w:rPr>
          <w:spacing w:val="-2"/>
        </w:rPr>
        <w:t>的经济利益很可能流入，并且该开发产品成本能够可靠地计量时，按照应收的合同或协议价款的</w:t>
      </w:r>
      <w:r>
        <w:rPr>
          <w:spacing w:val="-25"/>
        </w:rPr>
        <w:t> </w:t>
      </w:r>
      <w:r>
        <w:rPr>
          <w:spacing w:val="-25"/>
        </w:rPr>
      </w:r>
      <w:r>
        <w:rPr>
          <w:spacing w:val="-2"/>
        </w:rPr>
        <w:t>公允价值确定收入金额；应收的合同或协议价款与其公允价值间的差额，在合同或协议期间内采</w:t>
      </w:r>
      <w:r>
        <w:rPr>
          <w:spacing w:val="-25"/>
        </w:rPr>
        <w:t> </w:t>
      </w:r>
      <w:r>
        <w:rPr>
          <w:spacing w:val="-25"/>
        </w:rPr>
      </w:r>
      <w:r>
        <w:rPr/>
        <w:t>用实际利率法进行摊销，计入当期损益。</w:t>
      </w:r>
    </w:p>
    <w:p>
      <w:pPr>
        <w:pStyle w:val="BodyText"/>
        <w:spacing w:line="240" w:lineRule="auto"/>
        <w:ind w:right="127" w:firstLine="419"/>
        <w:jc w:val="both"/>
      </w:pPr>
      <w:r>
        <w:rPr>
          <w:rFonts w:ascii="微软雅黑" w:hAnsi="微软雅黑" w:cs="微软雅黑" w:eastAsia="微软雅黑" w:hint="default"/>
          <w:spacing w:val="-2"/>
        </w:rPr>
        <w:t>③</w:t>
      </w:r>
      <w:r>
        <w:rPr>
          <w:spacing w:val="-2"/>
        </w:rPr>
        <w:t>出售自用房屋：自用房屋所有权上的主要风险和报酬转移给购货方，公司不再保留通常与</w:t>
      </w:r>
      <w:r>
        <w:rPr>
          <w:w w:val="100"/>
        </w:rPr>
        <w:t> </w:t>
      </w:r>
      <w:r>
        <w:rPr>
          <w:spacing w:val="-6"/>
          <w:w w:val="100"/>
        </w:rPr>
        <w:t>所有权相联系的继续管理权，也不再对已售出的商品实施有效控制，收入的金额能够可靠地计量，</w:t>
      </w:r>
      <w:r>
        <w:rPr>
          <w:spacing w:val="-104"/>
          <w:w w:val="100"/>
        </w:rPr>
        <w:t> </w:t>
      </w:r>
      <w:r>
        <w:rPr>
          <w:spacing w:val="-104"/>
          <w:w w:val="100"/>
        </w:rPr>
      </w:r>
      <w:r>
        <w:rPr/>
        <w:t>相关的经济利益很可能流入，并且该房屋成本能够可靠地计量时，确认销售收入的实现。</w:t>
      </w:r>
    </w:p>
    <w:p>
      <w:pPr>
        <w:pStyle w:val="BodyText"/>
        <w:spacing w:line="244" w:lineRule="auto"/>
        <w:ind w:left="558" w:right="0"/>
        <w:jc w:val="left"/>
      </w:pPr>
      <w:r>
        <w:rPr>
          <w:rFonts w:ascii="微软雅黑" w:hAnsi="微软雅黑" w:cs="微软雅黑" w:eastAsia="微软雅黑" w:hint="default"/>
        </w:rPr>
        <w:t>④</w:t>
      </w:r>
      <w:r>
        <w:rPr/>
        <w:t>代建房屋和工程业务</w:t>
      </w:r>
      <w:r>
        <w:rPr>
          <w:w w:val="100"/>
        </w:rPr>
        <w:t> </w:t>
      </w:r>
      <w:r>
        <w:rPr>
          <w:spacing w:val="-2"/>
        </w:rPr>
        <w:t>代建房屋和工程签订有不可撤销的建造合同，与代建房屋和工程相关的经济利益能够流入企</w:t>
      </w:r>
    </w:p>
    <w:p>
      <w:pPr>
        <w:pStyle w:val="BodyText"/>
        <w:spacing w:line="274" w:lineRule="exact" w:before="18"/>
        <w:ind w:right="0"/>
        <w:jc w:val="left"/>
      </w:pPr>
      <w:r>
        <w:rPr>
          <w:spacing w:val="-2"/>
        </w:rPr>
        <w:t>业，代建房屋和工程的完工进度能够可靠地确定，并且代建房屋和工程有关的成本能够可靠地计</w:t>
      </w:r>
      <w:r>
        <w:rPr>
          <w:spacing w:val="-25"/>
        </w:rPr>
        <w:t> </w:t>
      </w:r>
      <w:r>
        <w:rPr>
          <w:spacing w:val="-25"/>
        </w:rPr>
      </w:r>
      <w:r>
        <w:rPr/>
        <w:t>量时，采用完工百分比法确认营业收入的实现。</w:t>
      </w:r>
    </w:p>
    <w:p>
      <w:pPr>
        <w:pStyle w:val="BodyText"/>
        <w:spacing w:line="308" w:lineRule="exact" w:before="23"/>
        <w:ind w:left="558" w:right="0"/>
        <w:jc w:val="left"/>
      </w:pPr>
      <w:r>
        <w:rPr>
          <w:rFonts w:ascii="微软雅黑" w:hAnsi="微软雅黑" w:cs="微软雅黑" w:eastAsia="微软雅黑" w:hint="default"/>
        </w:rPr>
        <w:t>⑤</w:t>
      </w:r>
      <w:r>
        <w:rPr/>
        <w:t>出租物业收入确认方法</w:t>
      </w:r>
      <w:r>
        <w:rPr>
          <w:w w:val="100"/>
        </w:rPr>
        <w:t> </w:t>
      </w:r>
      <w:r>
        <w:rPr>
          <w:spacing w:val="-2"/>
        </w:rPr>
        <w:t>按租赁合同、协议约定的承租日期（有免租期的考虑免租期）与租金额，在相关租金已经收</w:t>
      </w:r>
    </w:p>
    <w:p>
      <w:pPr>
        <w:pStyle w:val="BodyText"/>
        <w:spacing w:line="235" w:lineRule="exact"/>
        <w:ind w:right="0"/>
        <w:jc w:val="both"/>
      </w:pPr>
      <w:r>
        <w:rPr/>
        <w:t>到或取得了收款的证据时确认出租物业收入的实现。</w:t>
      </w:r>
    </w:p>
    <w:p>
      <w:pPr>
        <w:pStyle w:val="BodyText"/>
        <w:spacing w:line="244" w:lineRule="auto"/>
        <w:ind w:left="558" w:right="0" w:firstLine="103"/>
        <w:jc w:val="left"/>
      </w:pPr>
      <w:r>
        <w:rPr>
          <w:rFonts w:ascii="微软雅黑" w:hAnsi="微软雅黑" w:cs="微软雅黑" w:eastAsia="微软雅黑" w:hint="default"/>
        </w:rPr>
        <w:t>⑥</w:t>
      </w:r>
      <w:r>
        <w:rPr/>
        <w:t>其他业务收入确认方法</w:t>
      </w:r>
      <w:r>
        <w:rPr>
          <w:w w:val="100"/>
        </w:rPr>
        <w:t> </w:t>
      </w:r>
      <w:r>
        <w:rPr>
          <w:spacing w:val="-7"/>
        </w:rPr>
        <w:t>按相关合同、协议的约定，与交易相关的经济利益很可能流入企业，收入金额能够可靠计量，</w:t>
      </w:r>
    </w:p>
    <w:p>
      <w:pPr>
        <w:pStyle w:val="BodyText"/>
        <w:spacing w:line="269" w:lineRule="exact"/>
        <w:ind w:right="0"/>
        <w:jc w:val="both"/>
      </w:pPr>
      <w:r>
        <w:rPr/>
        <w:t>与收入相关的已发生或将发生成本能够可靠地计量时，确认其他业务收入的实现。</w:t>
      </w:r>
    </w:p>
    <w:p>
      <w:pPr>
        <w:spacing w:line="240" w:lineRule="auto" w:before="3"/>
        <w:rPr>
          <w:rFonts w:ascii="宋体" w:hAnsi="宋体" w:cs="宋体" w:eastAsia="宋体" w:hint="default"/>
          <w:sz w:val="25"/>
          <w:szCs w:val="25"/>
        </w:rPr>
      </w:pPr>
    </w:p>
    <w:p>
      <w:pPr>
        <w:pStyle w:val="Heading2"/>
        <w:spacing w:line="290" w:lineRule="auto"/>
        <w:ind w:right="3047"/>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tabs>
          <w:tab w:pos="980" w:val="left" w:leader="none"/>
        </w:tabs>
        <w:spacing w:line="272" w:lineRule="exact" w:before="42"/>
        <w:ind w:left="558" w:right="147" w:hanging="420"/>
        <w:jc w:val="left"/>
      </w:pPr>
      <w:r>
        <w:rPr>
          <w:spacing w:val="-1"/>
        </w:rPr>
        <w:t>√适用</w:t>
        <w:tab/>
      </w:r>
      <w:r>
        <w:rPr>
          <w:spacing w:val="-2"/>
        </w:rPr>
        <w:t>□不适用</w:t>
      </w:r>
      <w:r>
        <w:rPr>
          <w:spacing w:val="-99"/>
        </w:rPr>
        <w:t> </w:t>
      </w:r>
      <w:r>
        <w:rPr>
          <w:spacing w:val="-99"/>
        </w:rPr>
      </w:r>
      <w:r>
        <w:rPr>
          <w:spacing w:val="-2"/>
        </w:rPr>
        <w:t>本公司将所取得的用于购建或以其他方式形成长期资产的政府补助界定为与资产相关的政府</w:t>
      </w:r>
    </w:p>
    <w:p>
      <w:pPr>
        <w:pStyle w:val="BodyText"/>
        <w:spacing w:line="272" w:lineRule="exact" w:before="1"/>
        <w:ind w:right="0"/>
        <w:jc w:val="left"/>
      </w:pPr>
      <w:r>
        <w:rPr>
          <w:spacing w:val="-2"/>
        </w:rPr>
        <w:t>补助；其余政府补助界定为与收益相关的政府补助。若政府文件未明确规定补助对象，则采用以</w:t>
      </w:r>
      <w:r>
        <w:rPr>
          <w:spacing w:val="-25"/>
        </w:rPr>
        <w:t> </w:t>
      </w:r>
      <w:r>
        <w:rPr>
          <w:spacing w:val="-25"/>
        </w:rPr>
      </w:r>
      <w:r>
        <w:rPr>
          <w:spacing w:val="-4"/>
        </w:rPr>
        <w:t>下方式将补助款划分为与收益相关的政府补助和与资产相关的政府补助：（</w:t>
      </w:r>
      <w:r>
        <w:rPr>
          <w:rFonts w:ascii="Arial" w:hAnsi="Arial" w:cs="Arial" w:eastAsia="Arial" w:hint="default"/>
          <w:spacing w:val="-4"/>
        </w:rPr>
        <w:t>1</w:t>
      </w:r>
      <w:r>
        <w:rPr>
          <w:spacing w:val="-4"/>
        </w:rPr>
        <w:t>）政府文件明确了补</w:t>
      </w:r>
    </w:p>
    <w:p>
      <w:pPr>
        <w:pStyle w:val="BodyText"/>
        <w:spacing w:line="272" w:lineRule="exact" w:before="2"/>
        <w:ind w:right="0"/>
        <w:jc w:val="left"/>
      </w:pPr>
      <w:r>
        <w:rPr>
          <w:spacing w:val="-2"/>
        </w:rPr>
        <w:t>助所针对的特定项目的，根据该特定项目的预算中将形成资产的支出金额和计入费用的支出金额</w:t>
      </w:r>
      <w:r>
        <w:rPr>
          <w:spacing w:val="-25"/>
        </w:rPr>
        <w:t> </w:t>
      </w:r>
      <w:r>
        <w:rPr>
          <w:spacing w:val="-25"/>
        </w:rPr>
      </w:r>
      <w:r>
        <w:rPr>
          <w:spacing w:val="-5"/>
        </w:rPr>
        <w:t>的相对比例进行划分，对该划分比例需在每个资产负债表日进行复核，必要时进行变更；（</w:t>
      </w:r>
      <w:r>
        <w:rPr>
          <w:rFonts w:ascii="Arial" w:hAnsi="Arial" w:cs="Arial" w:eastAsia="Arial" w:hint="default"/>
          <w:spacing w:val="-5"/>
        </w:rPr>
        <w:t>2</w:t>
      </w:r>
      <w:r>
        <w:rPr>
          <w:spacing w:val="-5"/>
        </w:rPr>
        <w:t>）政</w:t>
      </w:r>
      <w:r>
        <w:rPr/>
      </w:r>
    </w:p>
    <w:p>
      <w:pPr>
        <w:pStyle w:val="BodyText"/>
        <w:spacing w:line="249" w:lineRule="exact"/>
        <w:ind w:right="0"/>
        <w:jc w:val="both"/>
      </w:pPr>
      <w:r>
        <w:rPr/>
        <w:t>府文件中对用途仅作一般性表述，没有指明特定项目的，作为与收益相关的政府补助。</w:t>
      </w:r>
    </w:p>
    <w:p>
      <w:pPr>
        <w:spacing w:after="0" w:line="249" w:lineRule="exact"/>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37" w:lineRule="auto" w:before="38"/>
        <w:ind w:right="208" w:firstLine="419"/>
        <w:jc w:val="both"/>
      </w:pPr>
      <w:r>
        <w:rPr>
          <w:spacing w:val="-2"/>
        </w:rPr>
        <w:t>政府补助为货币性资产的，按照收到或应收的金额计量。政府补助为非货币性资产的，按照</w:t>
      </w:r>
      <w:r>
        <w:rPr>
          <w:w w:val="100"/>
        </w:rPr>
        <w:t> </w:t>
      </w:r>
      <w:r>
        <w:rPr>
          <w:spacing w:val="-6"/>
        </w:rPr>
        <w:t>公允价值计量；公允价值不能够可靠取得的，按照名义金额计量。按照名义金额计量的政府补助，</w:t>
      </w:r>
      <w:r>
        <w:rPr>
          <w:spacing w:val="-54"/>
        </w:rPr>
        <w:t> </w:t>
      </w:r>
      <w:r>
        <w:rPr>
          <w:spacing w:val="-54"/>
        </w:rPr>
      </w:r>
      <w:r>
        <w:rPr/>
        <w:t>直接计入当期损益。</w:t>
      </w:r>
    </w:p>
    <w:p>
      <w:pPr>
        <w:pStyle w:val="BodyText"/>
        <w:spacing w:line="232" w:lineRule="auto" w:before="6"/>
        <w:ind w:right="104" w:firstLine="419"/>
        <w:jc w:val="both"/>
      </w:pPr>
      <w:r>
        <w:rPr/>
        <w:t>本公司对于政府补助通常在实际收到时，按照实收金额予以确认和计量。但对于期末有确凿</w:t>
      </w:r>
      <w:r>
        <w:rPr>
          <w:w w:val="100"/>
        </w:rPr>
        <w:t> </w:t>
      </w:r>
      <w:r>
        <w:rPr/>
        <w:t>证据表明能够符合财政扶持政策规定的相关条件预计能够收到财政扶持资金，按照应收的金额计</w:t>
      </w:r>
      <w:r>
        <w:rPr>
          <w:w w:val="100"/>
        </w:rPr>
        <w:t> </w:t>
      </w:r>
      <w:r>
        <w:rPr>
          <w:spacing w:val="-4"/>
        </w:rPr>
        <w:t>量。按照应收金额计量的政府补助应同时符合以下条件：（</w:t>
      </w:r>
      <w:r>
        <w:rPr>
          <w:rFonts w:ascii="Arial" w:hAnsi="Arial" w:cs="Arial" w:eastAsia="Arial" w:hint="default"/>
          <w:spacing w:val="-4"/>
        </w:rPr>
        <w:t>1</w:t>
      </w:r>
      <w:r>
        <w:rPr>
          <w:spacing w:val="-4"/>
        </w:rPr>
        <w:t>）应收补助款的金额已经过有权政府</w:t>
      </w:r>
      <w:r>
        <w:rPr>
          <w:spacing w:val="-45"/>
        </w:rPr>
        <w:t> </w:t>
      </w:r>
      <w:r>
        <w:rPr>
          <w:spacing w:val="-45"/>
        </w:rPr>
      </w:r>
      <w:r>
        <w:rPr/>
        <w:t>部门发文确认，或者可根据正式发布的财政资金管理办法的有关规定自行合理测算，且预计其金</w:t>
      </w:r>
      <w:r>
        <w:rPr>
          <w:w w:val="100"/>
        </w:rPr>
        <w:t> </w:t>
      </w:r>
      <w:r>
        <w:rPr>
          <w:spacing w:val="-4"/>
        </w:rPr>
        <w:t>额不存在重大不确定性；（</w:t>
      </w:r>
      <w:r>
        <w:rPr>
          <w:rFonts w:ascii="Arial" w:hAnsi="Arial" w:cs="Arial" w:eastAsia="Arial" w:hint="default"/>
          <w:spacing w:val="-4"/>
        </w:rPr>
        <w:t>2</w:t>
      </w:r>
      <w:r>
        <w:rPr>
          <w:spacing w:val="-4"/>
        </w:rPr>
        <w:t>）所依据的是当地财政部门正式发布并按照《政府信息公开条例》的</w:t>
      </w:r>
      <w:r>
        <w:rPr>
          <w:spacing w:val="-45"/>
        </w:rPr>
        <w:t> </w:t>
      </w:r>
      <w:r>
        <w:rPr>
          <w:spacing w:val="-45"/>
        </w:rPr>
      </w:r>
      <w:r>
        <w:rPr/>
        <w:t>规定予以主动公开的财政扶持项目及其财政资金管理办法，且该管理办法应当是普惠性的（任何</w:t>
      </w:r>
      <w:r>
        <w:rPr>
          <w:w w:val="100"/>
        </w:rPr>
        <w:t> </w:t>
      </w:r>
      <w:r>
        <w:rPr>
          <w:spacing w:val="-4"/>
        </w:rPr>
        <w:t>符合规定条件的企业均可申请），而不是专门针对特定企业制定的；（</w:t>
      </w:r>
      <w:r>
        <w:rPr>
          <w:rFonts w:ascii="Arial" w:hAnsi="Arial" w:cs="Arial" w:eastAsia="Arial" w:hint="default"/>
          <w:spacing w:val="-4"/>
        </w:rPr>
        <w:t>3</w:t>
      </w:r>
      <w:r>
        <w:rPr>
          <w:spacing w:val="-4"/>
        </w:rPr>
        <w:t>）相关的补助款批文中已</w:t>
      </w:r>
      <w:r>
        <w:rPr>
          <w:spacing w:val="-46"/>
        </w:rPr>
        <w:t> </w:t>
      </w:r>
      <w:r>
        <w:rPr>
          <w:spacing w:val="-46"/>
        </w:rPr>
      </w:r>
      <w:r>
        <w:rPr/>
        <w:t>明确承诺了拨付期限，且该款项的拨付是有相应财政预算作为保障的，因而可以合理保证其可在</w:t>
      </w:r>
      <w:r>
        <w:rPr>
          <w:w w:val="100"/>
        </w:rPr>
        <w:t> </w:t>
      </w:r>
      <w:r>
        <w:rPr>
          <w:spacing w:val="-2"/>
        </w:rPr>
        <w:t>规定期限内收到；（</w:t>
      </w:r>
      <w:r>
        <w:rPr>
          <w:rFonts w:ascii="Arial" w:hAnsi="Arial" w:cs="Arial" w:eastAsia="Arial" w:hint="default"/>
          <w:spacing w:val="-2"/>
        </w:rPr>
        <w:t>4</w:t>
      </w:r>
      <w:r>
        <w:rPr>
          <w:spacing w:val="-2"/>
        </w:rPr>
        <w:t>）根据本公司和该补助事项的具体情况，应满足的其他相关条件（如有）。</w:t>
      </w:r>
    </w:p>
    <w:p>
      <w:pPr>
        <w:pStyle w:val="BodyText"/>
        <w:spacing w:line="274" w:lineRule="exact" w:before="9"/>
        <w:ind w:right="217" w:firstLine="419"/>
        <w:jc w:val="both"/>
      </w:pPr>
      <w:r>
        <w:rPr>
          <w:spacing w:val="-2"/>
        </w:rPr>
        <w:t>与资产相关的政府补助，确认为递延收益，并在相关资产的使用寿命内按照合理、系统的方</w:t>
      </w:r>
      <w:r>
        <w:rPr>
          <w:w w:val="100"/>
        </w:rPr>
        <w:t> </w:t>
      </w:r>
      <w:r>
        <w:rPr/>
        <w:t>法分期计入当期损益。</w:t>
      </w:r>
    </w:p>
    <w:p>
      <w:pPr>
        <w:pStyle w:val="BodyText"/>
        <w:spacing w:line="245" w:lineRule="exact"/>
        <w:ind w:left="558" w:right="98"/>
        <w:jc w:val="left"/>
      </w:pPr>
      <w:r>
        <w:rPr/>
        <w:t>与本公司日常活动相关的政府补助，按照经济业务的实质，计入其他收益或冲减相关成本费</w:t>
      </w:r>
    </w:p>
    <w:p>
      <w:pPr>
        <w:pStyle w:val="BodyText"/>
        <w:spacing w:line="272" w:lineRule="exact" w:before="27"/>
        <w:ind w:left="558" w:right="98" w:hanging="420"/>
        <w:jc w:val="left"/>
      </w:pPr>
      <w:r>
        <w:rPr/>
        <w:t>用；与日常活动无关的政府补助，计入营业外收支。</w:t>
      </w:r>
      <w:r>
        <w:rPr>
          <w:w w:val="100"/>
        </w:rPr>
        <w:t> </w:t>
      </w:r>
      <w:r>
        <w:rPr>
          <w:spacing w:val="-2"/>
        </w:rPr>
        <w:t>已确认的政府补助需要退回时，存在相关递延收益余额的，冲减相关递延收益账面余额，超</w:t>
      </w:r>
    </w:p>
    <w:p>
      <w:pPr>
        <w:pStyle w:val="BodyText"/>
        <w:spacing w:line="249" w:lineRule="exact"/>
        <w:ind w:right="98"/>
        <w:jc w:val="left"/>
      </w:pPr>
      <w:r>
        <w:rPr/>
        <w:t>出部分计入当期损益；属于其他情况的，直接计入当期损益。</w:t>
      </w:r>
    </w:p>
    <w:p>
      <w:pPr>
        <w:pStyle w:val="Heading2"/>
        <w:spacing w:line="240" w:lineRule="auto" w:before="56"/>
        <w:ind w:right="98"/>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tabs>
          <w:tab w:pos="980" w:val="left" w:leader="none"/>
        </w:tabs>
        <w:spacing w:line="240" w:lineRule="auto" w:before="56"/>
        <w:ind w:left="558" w:right="244" w:hanging="420"/>
        <w:jc w:val="left"/>
      </w:pPr>
      <w:r>
        <w:rPr>
          <w:spacing w:val="-1"/>
        </w:rPr>
        <w:t>√适用</w:t>
        <w:tab/>
      </w:r>
      <w:r>
        <w:rPr>
          <w:spacing w:val="-2"/>
        </w:rPr>
        <w:t>□不适用</w:t>
      </w:r>
      <w:r>
        <w:rPr>
          <w:spacing w:val="-99"/>
        </w:rPr>
        <w:t> </w:t>
      </w:r>
      <w:r>
        <w:rPr>
          <w:spacing w:val="-99"/>
        </w:rPr>
      </w:r>
      <w:r>
        <w:rPr>
          <w:spacing w:val="-2"/>
        </w:rPr>
        <w:t>本公司将所取得的用于购建或以其他方式形成长期资产的政府补助界定为与资产相关的政府</w:t>
      </w:r>
    </w:p>
    <w:p>
      <w:pPr>
        <w:pStyle w:val="BodyText"/>
        <w:spacing w:line="232" w:lineRule="auto" w:before="3"/>
        <w:ind w:right="208"/>
        <w:jc w:val="both"/>
      </w:pPr>
      <w:r>
        <w:rPr>
          <w:spacing w:val="-2"/>
        </w:rPr>
        <w:t>补助；其余政府补助界定为与收益相关的政府补助。若政府文件未明确规定补助对象，则采用以</w:t>
      </w:r>
      <w:r>
        <w:rPr>
          <w:spacing w:val="-25"/>
        </w:rPr>
        <w:t> </w:t>
      </w:r>
      <w:r>
        <w:rPr>
          <w:spacing w:val="-25"/>
        </w:rPr>
      </w:r>
      <w:r>
        <w:rPr>
          <w:spacing w:val="-4"/>
        </w:rPr>
        <w:t>下方式将补助款划分为与收益相关的政府补助和与资产相关的政府补助：（</w:t>
      </w:r>
      <w:r>
        <w:rPr>
          <w:rFonts w:ascii="Arial" w:hAnsi="Arial" w:cs="Arial" w:eastAsia="Arial" w:hint="default"/>
          <w:spacing w:val="-4"/>
        </w:rPr>
        <w:t>1</w:t>
      </w:r>
      <w:r>
        <w:rPr>
          <w:spacing w:val="-4"/>
        </w:rPr>
        <w:t>）政府文件明确了补</w:t>
      </w:r>
      <w:r>
        <w:rPr>
          <w:spacing w:val="-46"/>
        </w:rPr>
        <w:t> </w:t>
      </w:r>
      <w:r>
        <w:rPr>
          <w:spacing w:val="-46"/>
        </w:rPr>
      </w:r>
      <w:r>
        <w:rPr>
          <w:spacing w:val="-2"/>
        </w:rPr>
        <w:t>助所针对的特定项目的，根据该特定项目的预算中将形成资产的支出金额和计入费用的支出金额</w:t>
      </w:r>
      <w:r>
        <w:rPr>
          <w:spacing w:val="-25"/>
        </w:rPr>
        <w:t> </w:t>
      </w:r>
      <w:r>
        <w:rPr>
          <w:spacing w:val="-25"/>
        </w:rPr>
      </w:r>
      <w:r>
        <w:rPr>
          <w:spacing w:val="-5"/>
        </w:rPr>
        <w:t>的相对比例进行划分，对该划分比例需在每个资产负债表日进行复核，必要时进行变更；（</w:t>
      </w:r>
      <w:r>
        <w:rPr>
          <w:rFonts w:ascii="Arial" w:hAnsi="Arial" w:cs="Arial" w:eastAsia="Arial" w:hint="default"/>
          <w:spacing w:val="-5"/>
        </w:rPr>
        <w:t>2</w:t>
      </w:r>
      <w:r>
        <w:rPr>
          <w:spacing w:val="-5"/>
        </w:rPr>
        <w:t>）政</w:t>
      </w:r>
      <w:r>
        <w:rPr>
          <w:spacing w:val="-26"/>
        </w:rPr>
        <w:t> </w:t>
      </w:r>
      <w:r>
        <w:rPr/>
        <w:t>府文件中对用途仅作一般性表述，没有指明特定项目的，作为与收益相关的政府补助。</w:t>
      </w:r>
    </w:p>
    <w:p>
      <w:pPr>
        <w:pStyle w:val="BodyText"/>
        <w:spacing w:line="237" w:lineRule="auto" w:before="2"/>
        <w:ind w:right="208" w:firstLine="419"/>
        <w:jc w:val="both"/>
      </w:pPr>
      <w:r>
        <w:rPr>
          <w:spacing w:val="-2"/>
        </w:rPr>
        <w:t>政府补助为货币性资产的，按照收到或应收的金额计量。政府补助为非货币性资产的，按照</w:t>
      </w:r>
      <w:r>
        <w:rPr>
          <w:w w:val="100"/>
        </w:rPr>
        <w:t> </w:t>
      </w:r>
      <w:r>
        <w:rPr>
          <w:spacing w:val="-6"/>
        </w:rPr>
        <w:t>公允价值计量；公允价值不能够可靠取得的，按照名义金额计量。按照名义金额计量的政府补助，</w:t>
      </w:r>
      <w:r>
        <w:rPr>
          <w:spacing w:val="-54"/>
        </w:rPr>
        <w:t> </w:t>
      </w:r>
      <w:r>
        <w:rPr>
          <w:spacing w:val="-54"/>
        </w:rPr>
      </w:r>
      <w:r>
        <w:rPr/>
        <w:t>直接计入当期损益。</w:t>
      </w:r>
    </w:p>
    <w:p>
      <w:pPr>
        <w:pStyle w:val="BodyText"/>
        <w:spacing w:line="232" w:lineRule="auto" w:before="4"/>
        <w:ind w:right="107" w:firstLine="419"/>
        <w:jc w:val="both"/>
      </w:pPr>
      <w:r>
        <w:rPr/>
        <w:t>本公司对于政府补助通常在实际收到时，按照实收金额予以确认和计量。但对于期末有确凿</w:t>
      </w:r>
      <w:r>
        <w:rPr>
          <w:w w:val="100"/>
        </w:rPr>
        <w:t> </w:t>
      </w:r>
      <w:r>
        <w:rPr/>
        <w:t>证据表明能够符合财政扶持政策规定的相关条件预计能够收到财政扶持资金，按照应收的金额计</w:t>
      </w:r>
      <w:r>
        <w:rPr>
          <w:w w:val="100"/>
        </w:rPr>
        <w:t> </w:t>
      </w:r>
      <w:r>
        <w:rPr>
          <w:spacing w:val="-4"/>
        </w:rPr>
        <w:t>量。按照应收金额计量的政府补助应同时符合以下条件：（</w:t>
      </w:r>
      <w:r>
        <w:rPr>
          <w:rFonts w:ascii="Arial" w:hAnsi="Arial" w:cs="Arial" w:eastAsia="Arial" w:hint="default"/>
          <w:spacing w:val="-4"/>
        </w:rPr>
        <w:t>1</w:t>
      </w:r>
      <w:r>
        <w:rPr>
          <w:spacing w:val="-4"/>
        </w:rPr>
        <w:t>）应收补助款的金额已经过有权政府</w:t>
      </w:r>
      <w:r>
        <w:rPr>
          <w:spacing w:val="-48"/>
        </w:rPr>
        <w:t> </w:t>
      </w:r>
      <w:r>
        <w:rPr>
          <w:spacing w:val="-48"/>
        </w:rPr>
      </w:r>
      <w:r>
        <w:rPr/>
        <w:t>部门发文确认，或者可根据正式发布的财政资金管理办法的有关规定自行合理测算，且预计其金</w:t>
      </w:r>
      <w:r>
        <w:rPr>
          <w:w w:val="100"/>
        </w:rPr>
        <w:t> </w:t>
      </w:r>
      <w:r>
        <w:rPr>
          <w:spacing w:val="-4"/>
        </w:rPr>
        <w:t>额不存在重大不确定性；（</w:t>
      </w:r>
      <w:r>
        <w:rPr>
          <w:rFonts w:ascii="Arial" w:hAnsi="Arial" w:cs="Arial" w:eastAsia="Arial" w:hint="default"/>
          <w:spacing w:val="-4"/>
        </w:rPr>
        <w:t>2</w:t>
      </w:r>
      <w:r>
        <w:rPr>
          <w:spacing w:val="-4"/>
        </w:rPr>
        <w:t>）所依据的是当地财政部门正式发布并按照《政府信息公开条例》的</w:t>
      </w:r>
      <w:r>
        <w:rPr>
          <w:spacing w:val="-45"/>
        </w:rPr>
        <w:t> </w:t>
      </w:r>
      <w:r>
        <w:rPr>
          <w:spacing w:val="-45"/>
        </w:rPr>
      </w:r>
      <w:r>
        <w:rPr/>
        <w:t>规定予以主动公开的财政扶持项目及其财政资金管理办法，且该管理办法应当是普惠性的（任何</w:t>
      </w:r>
      <w:r>
        <w:rPr>
          <w:w w:val="100"/>
        </w:rPr>
        <w:t> </w:t>
      </w:r>
      <w:r>
        <w:rPr>
          <w:spacing w:val="-4"/>
        </w:rPr>
        <w:t>符合规定条件的企业均可申请），而不是专门针对特定企业制定的；（</w:t>
      </w:r>
      <w:r>
        <w:rPr>
          <w:rFonts w:ascii="Arial" w:hAnsi="Arial" w:cs="Arial" w:eastAsia="Arial" w:hint="default"/>
          <w:spacing w:val="-4"/>
        </w:rPr>
        <w:t>3</w:t>
      </w:r>
      <w:r>
        <w:rPr>
          <w:spacing w:val="-4"/>
        </w:rPr>
        <w:t>）相关的补助款批文中已</w:t>
      </w:r>
      <w:r>
        <w:rPr>
          <w:spacing w:val="-46"/>
        </w:rPr>
        <w:t> </w:t>
      </w:r>
      <w:r>
        <w:rPr>
          <w:spacing w:val="-46"/>
        </w:rPr>
      </w:r>
      <w:r>
        <w:rPr/>
        <w:t>明确承诺了拨付期限，且该款项的拨付是有相应财政预算作为保障的，因而可以合理保证其可在</w:t>
      </w:r>
      <w:r>
        <w:rPr>
          <w:w w:val="100"/>
        </w:rPr>
        <w:t> </w:t>
      </w:r>
      <w:r>
        <w:rPr>
          <w:spacing w:val="-2"/>
        </w:rPr>
        <w:t>规定期限内收到；（</w:t>
      </w:r>
      <w:r>
        <w:rPr>
          <w:rFonts w:ascii="Arial" w:hAnsi="Arial" w:cs="Arial" w:eastAsia="Arial" w:hint="default"/>
          <w:spacing w:val="-2"/>
        </w:rPr>
        <w:t>4</w:t>
      </w:r>
      <w:r>
        <w:rPr>
          <w:spacing w:val="-2"/>
        </w:rPr>
        <w:t>）根据本公司和该补助事项的具体情况，应满足的其他相关条件（如有）。</w:t>
      </w:r>
      <w:r>
        <w:rPr/>
      </w:r>
    </w:p>
    <w:p>
      <w:pPr>
        <w:pStyle w:val="BodyText"/>
        <w:spacing w:line="237" w:lineRule="auto"/>
        <w:ind w:right="217" w:firstLine="419"/>
        <w:jc w:val="both"/>
      </w:pPr>
      <w:r>
        <w:rPr>
          <w:spacing w:val="-2"/>
        </w:rPr>
        <w:t>与收益相关的政府补助，用于补偿以后期间的相关成本费用或损失的，确认为递延收益，并</w:t>
      </w:r>
      <w:r>
        <w:rPr>
          <w:w w:val="100"/>
        </w:rPr>
        <w:t> </w:t>
      </w:r>
      <w:r>
        <w:rPr>
          <w:spacing w:val="-2"/>
        </w:rPr>
        <w:t>在确认相关成本费用或损失的期间计入当期损益；用于补偿已经发生的相关成本费用或损失的，</w:t>
      </w:r>
      <w:r>
        <w:rPr>
          <w:spacing w:val="-25"/>
        </w:rPr>
        <w:t> </w:t>
      </w:r>
      <w:r>
        <w:rPr>
          <w:spacing w:val="-25"/>
        </w:rPr>
      </w:r>
      <w:r>
        <w:rPr>
          <w:spacing w:val="-2"/>
        </w:rPr>
        <w:t>直接计入当期损益。同时包含与资产相关部分和与收益相关部分的政府补助，区分不同部分分别</w:t>
      </w:r>
      <w:r>
        <w:rPr>
          <w:spacing w:val="-25"/>
        </w:rPr>
        <w:t> </w:t>
      </w:r>
      <w:r>
        <w:rPr>
          <w:spacing w:val="-25"/>
        </w:rPr>
      </w:r>
      <w:r>
        <w:rPr/>
        <w:t>进行会计处理；难以区分的，将其整体归类为与收益相关的政府补助。</w:t>
      </w:r>
    </w:p>
    <w:p>
      <w:pPr>
        <w:pStyle w:val="BodyText"/>
        <w:spacing w:line="274" w:lineRule="exact" w:before="22"/>
        <w:ind w:right="217" w:firstLine="419"/>
        <w:jc w:val="both"/>
      </w:pPr>
      <w:r>
        <w:rPr>
          <w:spacing w:val="-2"/>
        </w:rPr>
        <w:t>与本公司日常活动相关的政府补助，按照经济业务的实质，计入其他收益或冲减相关成本费</w:t>
      </w:r>
      <w:r>
        <w:rPr>
          <w:w w:val="100"/>
        </w:rPr>
        <w:t> </w:t>
      </w:r>
      <w:r>
        <w:rPr/>
        <w:t>用；与日常活动无关的政府补助，计入营业外收支。</w:t>
      </w:r>
    </w:p>
    <w:p>
      <w:pPr>
        <w:pStyle w:val="BodyText"/>
        <w:spacing w:line="245" w:lineRule="exact"/>
        <w:ind w:left="558" w:right="98"/>
        <w:jc w:val="left"/>
      </w:pPr>
      <w:r>
        <w:rPr/>
        <w:t>已确认的政府补助需要退回时，存在相关递延收益余额的，冲减相关递延收益账面余额，超</w:t>
      </w:r>
    </w:p>
    <w:p>
      <w:pPr>
        <w:pStyle w:val="BodyText"/>
        <w:spacing w:line="274" w:lineRule="exact"/>
        <w:ind w:right="98"/>
        <w:jc w:val="left"/>
      </w:pPr>
      <w:r>
        <w:rPr/>
        <w:t>出部分计入当期损益；属于其他情况的，直接计入当期损益。</w:t>
      </w:r>
    </w:p>
    <w:p>
      <w:pPr>
        <w:spacing w:line="240" w:lineRule="auto" w:before="3"/>
        <w:rPr>
          <w:rFonts w:ascii="宋体" w:hAnsi="宋体" w:cs="宋体" w:eastAsia="宋体" w:hint="default"/>
          <w:sz w:val="25"/>
          <w:szCs w:val="25"/>
        </w:rPr>
      </w:pPr>
    </w:p>
    <w:p>
      <w:pPr>
        <w:pStyle w:val="Heading2"/>
        <w:spacing w:line="240" w:lineRule="auto"/>
        <w:ind w:right="98"/>
        <w:jc w:val="left"/>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tabs>
          <w:tab w:pos="980" w:val="left" w:leader="none"/>
        </w:tabs>
        <w:spacing w:line="274" w:lineRule="exact" w:before="29"/>
        <w:ind w:right="98"/>
        <w:jc w:val="left"/>
      </w:pPr>
      <w:r>
        <w:rPr>
          <w:spacing w:val="-1"/>
        </w:rPr>
        <w:t>√适用</w:t>
        <w:tab/>
      </w:r>
      <w:r>
        <w:rPr>
          <w:spacing w:val="-2"/>
        </w:rPr>
        <w:t>□不适用</w:t>
      </w:r>
    </w:p>
    <w:p>
      <w:pPr>
        <w:pStyle w:val="BodyText"/>
        <w:spacing w:line="289" w:lineRule="exact"/>
        <w:ind w:left="558" w:right="98"/>
        <w:jc w:val="left"/>
      </w:pPr>
      <w:r>
        <w:rPr/>
        <w:t>（</w:t>
      </w:r>
      <w:r>
        <w:rPr>
          <w:rFonts w:ascii="Arial" w:hAnsi="Arial" w:cs="Arial" w:eastAsia="Arial" w:hint="default"/>
        </w:rPr>
        <w:t>1</w:t>
      </w:r>
      <w:r>
        <w:rPr/>
        <w:t>）当期所得税</w:t>
      </w:r>
    </w:p>
    <w:p>
      <w:pPr>
        <w:spacing w:after="0" w:line="289" w:lineRule="exact"/>
        <w:jc w:val="left"/>
        <w:sectPr>
          <w:footerReference w:type="default" r:id="rId57"/>
          <w:pgSz w:w="11910" w:h="16840"/>
          <w:pgMar w:footer="1195" w:header="882"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right="217" w:firstLine="419"/>
        <w:jc w:val="both"/>
      </w:pPr>
      <w:r>
        <w:rPr>
          <w:spacing w:val="-2"/>
        </w:rPr>
        <w:t>资产负债表日，对于当期和以前期间形成的当期所得税负债（或资产），以按照税法规定计</w:t>
      </w:r>
      <w:r>
        <w:rPr>
          <w:w w:val="100"/>
        </w:rPr>
        <w:t> </w:t>
      </w:r>
      <w:r>
        <w:rPr>
          <w:spacing w:val="-2"/>
        </w:rPr>
        <w:t>算的预期应交纳（或返还）的所得税金额计量。计算当期所得税费用所依据的应纳税所得额系根</w:t>
      </w:r>
      <w:r>
        <w:rPr>
          <w:spacing w:val="-25"/>
        </w:rPr>
        <w:t> </w:t>
      </w:r>
      <w:r>
        <w:rPr>
          <w:spacing w:val="-25"/>
        </w:rPr>
      </w:r>
      <w:r>
        <w:rPr/>
        <w:t>据有关税法规定对本年度税前会计利润作相应调整后计算得出。</w:t>
      </w:r>
    </w:p>
    <w:p>
      <w:pPr>
        <w:pStyle w:val="BodyText"/>
        <w:spacing w:line="272" w:lineRule="exact" w:before="26"/>
        <w:ind w:left="558" w:right="98"/>
        <w:jc w:val="left"/>
      </w:pPr>
      <w:r>
        <w:rPr/>
        <w:t>（</w:t>
      </w:r>
      <w:r>
        <w:rPr>
          <w:rFonts w:ascii="Arial" w:hAnsi="Arial" w:cs="Arial" w:eastAsia="Arial" w:hint="default"/>
        </w:rPr>
        <w:t>2</w:t>
      </w:r>
      <w:r>
        <w:rPr/>
        <w:t>）递延所得税资产及递延所得税负债</w:t>
      </w:r>
      <w:r>
        <w:rPr>
          <w:w w:val="100"/>
        </w:rPr>
        <w:t> </w:t>
      </w:r>
      <w:r>
        <w:rPr>
          <w:spacing w:val="-2"/>
        </w:rPr>
        <w:t>某些资产、负债项目的账面价值与其计税基础之间的差额，以及未作为资产和负债确认但按</w:t>
      </w:r>
    </w:p>
    <w:p>
      <w:pPr>
        <w:pStyle w:val="BodyText"/>
        <w:spacing w:line="272" w:lineRule="exact" w:before="1"/>
        <w:ind w:right="98"/>
        <w:jc w:val="left"/>
      </w:pPr>
      <w:r>
        <w:rPr>
          <w:spacing w:val="-2"/>
        </w:rPr>
        <w:t>照税法规定可以确定其计税基础的项目的账面价值与计税基础之间的差额产生的暂时性差异，采</w:t>
      </w:r>
      <w:r>
        <w:rPr>
          <w:spacing w:val="-25"/>
        </w:rPr>
        <w:t> </w:t>
      </w:r>
      <w:r>
        <w:rPr>
          <w:spacing w:val="-25"/>
        </w:rPr>
      </w:r>
      <w:r>
        <w:rPr/>
        <w:t>用资产负债表债务法确认递延所得税资产及递延所得税负债。</w:t>
      </w:r>
    </w:p>
    <w:p>
      <w:pPr>
        <w:pStyle w:val="BodyText"/>
        <w:spacing w:line="247" w:lineRule="exact"/>
        <w:ind w:left="558" w:right="98"/>
        <w:jc w:val="left"/>
      </w:pPr>
      <w:r>
        <w:rPr/>
        <w:t>与商誉的初始确认有关，以及与既不是企业合并、发生时也不影响会计利润和应纳税所得额</w:t>
      </w:r>
    </w:p>
    <w:p>
      <w:pPr>
        <w:pStyle w:val="BodyText"/>
        <w:spacing w:line="237" w:lineRule="auto"/>
        <w:ind w:right="98"/>
        <w:jc w:val="left"/>
      </w:pPr>
      <w:r>
        <w:rPr/>
        <w:t>（或可抵扣亏损）的交易中产生的资产或负债的初始确认有关的应纳税暂时性差异，不予确认有</w:t>
      </w:r>
      <w:r>
        <w:rPr>
          <w:w w:val="100"/>
        </w:rPr>
        <w:t> </w:t>
      </w:r>
      <w:r>
        <w:rPr/>
        <w:t>关的递延所得税负债。此外，对与子公司、联营企业及合营企业投资相关的应纳税暂时性差异，</w:t>
      </w:r>
      <w:r>
        <w:rPr>
          <w:w w:val="100"/>
        </w:rPr>
        <w:t> </w:t>
      </w:r>
      <w:r>
        <w:rPr>
          <w:spacing w:val="-4"/>
          <w:w w:val="100"/>
        </w:rPr>
        <w:t>如果本公司能够控制暂时性差异转回的时间，而且该暂时性差异在可预见的未来很可能不会转回，</w:t>
      </w:r>
      <w:r>
        <w:rPr>
          <w:spacing w:val="-87"/>
          <w:w w:val="100"/>
        </w:rPr>
        <w:t> </w:t>
      </w:r>
      <w:r>
        <w:rPr>
          <w:spacing w:val="-87"/>
          <w:w w:val="100"/>
        </w:rPr>
      </w:r>
      <w:r>
        <w:rPr/>
        <w:t>也不予确认有关的递延所得税负债。除上述例外情况，本公司确认其他所有应纳税暂时性差异产</w:t>
      </w:r>
      <w:r>
        <w:rPr>
          <w:w w:val="100"/>
        </w:rPr>
        <w:t> </w:t>
      </w:r>
      <w:r>
        <w:rPr/>
        <w:t>生的递延所得税负债。</w:t>
      </w:r>
    </w:p>
    <w:p>
      <w:pPr>
        <w:pStyle w:val="BodyText"/>
        <w:spacing w:line="237" w:lineRule="auto" w:before="1"/>
        <w:ind w:right="217" w:firstLine="419"/>
        <w:jc w:val="both"/>
      </w:pPr>
      <w:r>
        <w:rPr>
          <w:spacing w:val="-2"/>
        </w:rPr>
        <w:t>与既不是企业合并、发生时也不影响会计利润和应纳税所得额（或可抵扣亏损）的交易中产</w:t>
      </w:r>
      <w:r>
        <w:rPr>
          <w:w w:val="100"/>
        </w:rPr>
        <w:t> </w:t>
      </w:r>
      <w:r>
        <w:rPr>
          <w:spacing w:val="-2"/>
        </w:rPr>
        <w:t>生的资产或负债的初始确认有关的可抵扣暂时性差异，不予确认有关的递延所得税资产。此外，</w:t>
      </w:r>
      <w:r>
        <w:rPr>
          <w:spacing w:val="-25"/>
        </w:rPr>
        <w:t> </w:t>
      </w:r>
      <w:r>
        <w:rPr>
          <w:spacing w:val="-25"/>
        </w:rPr>
      </w:r>
      <w:r>
        <w:rPr>
          <w:spacing w:val="-2"/>
        </w:rPr>
        <w:t>对与子公司、联营企业及合营企业投资相关的可抵扣暂时性差异，如果暂时性差异在可预见的未</w:t>
      </w:r>
      <w:r>
        <w:rPr>
          <w:spacing w:val="-25"/>
        </w:rPr>
        <w:t> </w:t>
      </w:r>
      <w:r>
        <w:rPr>
          <w:spacing w:val="-25"/>
        </w:rPr>
      </w:r>
      <w:r>
        <w:rPr>
          <w:spacing w:val="-2"/>
        </w:rPr>
        <w:t>来不是很可能转回，或者未来不是很可能获得用来抵扣可抵扣暂时性差异的应纳税所得额，不予</w:t>
      </w:r>
      <w:r>
        <w:rPr>
          <w:spacing w:val="-25"/>
        </w:rPr>
        <w:t> </w:t>
      </w:r>
      <w:r>
        <w:rPr>
          <w:spacing w:val="-25"/>
        </w:rPr>
      </w:r>
      <w:r>
        <w:rPr>
          <w:spacing w:val="-2"/>
        </w:rPr>
        <w:t>确认有关的递延所得税资产。除上述例外情况，本公司以很可能取得用来抵扣可抵扣暂时性差异</w:t>
      </w:r>
      <w:r>
        <w:rPr>
          <w:spacing w:val="-25"/>
        </w:rPr>
        <w:t> </w:t>
      </w:r>
      <w:r>
        <w:rPr>
          <w:spacing w:val="-25"/>
        </w:rPr>
      </w:r>
      <w:r>
        <w:rPr/>
        <w:t>的应纳税所得额为限，确认其他可抵扣暂时性差异产生的递延所得税资产。</w:t>
      </w:r>
    </w:p>
    <w:p>
      <w:pPr>
        <w:pStyle w:val="BodyText"/>
        <w:spacing w:line="274" w:lineRule="exact" w:before="22"/>
        <w:ind w:right="217" w:firstLine="419"/>
        <w:jc w:val="both"/>
      </w:pPr>
      <w:r>
        <w:rPr>
          <w:spacing w:val="-2"/>
        </w:rPr>
        <w:t>对于能够结转以后年度的可抵扣亏损和税款抵减，以很可能获得用来抵扣可抵扣亏损和税款</w:t>
      </w:r>
      <w:r>
        <w:rPr>
          <w:w w:val="100"/>
        </w:rPr>
        <w:t> </w:t>
      </w:r>
      <w:r>
        <w:rPr/>
        <w:t>抵减的未来应纳税所得额为限，确认相应的递延所得税资产。</w:t>
      </w:r>
    </w:p>
    <w:p>
      <w:pPr>
        <w:pStyle w:val="BodyText"/>
        <w:spacing w:line="245" w:lineRule="exact"/>
        <w:ind w:left="558" w:right="98"/>
        <w:jc w:val="left"/>
      </w:pPr>
      <w:r>
        <w:rPr/>
        <w:t>资产负债表日，对于递延所得税资产和递延所得税负债，根据税法规定，按照预期收回相关</w:t>
      </w:r>
    </w:p>
    <w:p>
      <w:pPr>
        <w:pStyle w:val="BodyText"/>
        <w:spacing w:line="272" w:lineRule="exact" w:before="27"/>
        <w:ind w:left="558" w:right="98" w:hanging="420"/>
        <w:jc w:val="left"/>
      </w:pPr>
      <w:r>
        <w:rPr/>
        <w:t>资产或清偿相关负债期间的适用税率计量。</w:t>
      </w:r>
      <w:r>
        <w:rPr>
          <w:w w:val="100"/>
        </w:rPr>
        <w:t> </w:t>
      </w:r>
      <w:r>
        <w:rPr>
          <w:spacing w:val="-2"/>
        </w:rPr>
        <w:t>于资产负债表日，对递延所得税资产的账面价值进行复核，如果未来很可能无法获得足够的</w:t>
      </w:r>
    </w:p>
    <w:p>
      <w:pPr>
        <w:pStyle w:val="BodyText"/>
        <w:spacing w:line="272" w:lineRule="exact" w:before="2"/>
        <w:ind w:right="98"/>
        <w:jc w:val="left"/>
      </w:pPr>
      <w:r>
        <w:rPr>
          <w:spacing w:val="-2"/>
        </w:rPr>
        <w:t>应纳税所得额用以抵扣递延所得税资产的利益，则减记递延所得税资产的账面价值。在很可能获</w:t>
      </w:r>
      <w:r>
        <w:rPr>
          <w:spacing w:val="-26"/>
        </w:rPr>
        <w:t> </w:t>
      </w:r>
      <w:r>
        <w:rPr>
          <w:spacing w:val="-26"/>
        </w:rPr>
      </w:r>
      <w:r>
        <w:rPr/>
        <w:t>得足够的应纳税所得额时，减记的金额予以转回。</w:t>
      </w:r>
    </w:p>
    <w:p>
      <w:pPr>
        <w:pStyle w:val="BodyText"/>
        <w:spacing w:line="272" w:lineRule="exact" w:before="1"/>
        <w:ind w:left="558" w:right="3109"/>
        <w:jc w:val="left"/>
      </w:pPr>
      <w:r>
        <w:rPr/>
        <w:t>（</w:t>
      </w:r>
      <w:r>
        <w:rPr>
          <w:rFonts w:ascii="Arial" w:hAnsi="Arial" w:cs="Arial" w:eastAsia="Arial" w:hint="default"/>
        </w:rPr>
        <w:t>3</w:t>
      </w:r>
      <w:r>
        <w:rPr/>
        <w:t>）所得税费用</w:t>
      </w:r>
      <w:r>
        <w:rPr>
          <w:w w:val="100"/>
        </w:rPr>
        <w:t> </w:t>
      </w:r>
      <w:r>
        <w:rPr>
          <w:spacing w:val="-2"/>
        </w:rPr>
        <w:t>所得税费用包括当期所得税和递延所得税。</w:t>
      </w:r>
    </w:p>
    <w:p>
      <w:pPr>
        <w:pStyle w:val="BodyText"/>
        <w:spacing w:line="272" w:lineRule="exact" w:before="1"/>
        <w:ind w:right="217" w:firstLine="419"/>
        <w:jc w:val="both"/>
      </w:pPr>
      <w:r>
        <w:rPr>
          <w:spacing w:val="-2"/>
        </w:rPr>
        <w:t>除确认为其他综合收益或直接计入股东权益的交易和事项相关的当期所得税和递延所得税计</w:t>
      </w:r>
      <w:r>
        <w:rPr>
          <w:w w:val="100"/>
        </w:rPr>
        <w:t> </w:t>
      </w:r>
      <w:r>
        <w:rPr>
          <w:spacing w:val="-2"/>
        </w:rPr>
        <w:t>入其他综合收益或股东权益，以及企业合并产生的递延所得税调整商誉的账面价值外，其余当期</w:t>
      </w:r>
    </w:p>
    <w:p>
      <w:pPr>
        <w:pStyle w:val="BodyText"/>
        <w:spacing w:line="247" w:lineRule="exact"/>
        <w:ind w:right="98"/>
        <w:jc w:val="left"/>
      </w:pPr>
      <w:r>
        <w:rPr/>
        <w:t>所得税和递延所得税费用或收益计入当期损益。</w:t>
      </w:r>
    </w:p>
    <w:p>
      <w:pPr>
        <w:pStyle w:val="BodyText"/>
        <w:spacing w:line="274" w:lineRule="exact" w:before="24"/>
        <w:ind w:left="558" w:right="98"/>
        <w:jc w:val="left"/>
      </w:pPr>
      <w:r>
        <w:rPr/>
        <w:t>（</w:t>
      </w:r>
      <w:r>
        <w:rPr>
          <w:rFonts w:ascii="Arial" w:hAnsi="Arial" w:cs="Arial" w:eastAsia="Arial" w:hint="default"/>
        </w:rPr>
        <w:t>4</w:t>
      </w:r>
      <w:r>
        <w:rPr/>
        <w:t>）所得税的抵销</w:t>
      </w:r>
      <w:r>
        <w:rPr>
          <w:w w:val="100"/>
        </w:rPr>
        <w:t> </w:t>
      </w:r>
      <w:r>
        <w:rPr>
          <w:spacing w:val="-2"/>
        </w:rPr>
        <w:t>当拥有以净额结算的法定权利，且意图以净额结算或取得资产、清偿负债同时进行时，本公</w:t>
      </w:r>
    </w:p>
    <w:p>
      <w:pPr>
        <w:pStyle w:val="BodyText"/>
        <w:spacing w:line="245" w:lineRule="exact"/>
        <w:ind w:right="98"/>
        <w:jc w:val="left"/>
      </w:pPr>
      <w:r>
        <w:rPr/>
        <w:t>司当期所得税资产及当期所得税负债以抵销后的净额列报。</w:t>
      </w:r>
    </w:p>
    <w:p>
      <w:pPr>
        <w:pStyle w:val="BodyText"/>
        <w:spacing w:line="237" w:lineRule="auto" w:before="2"/>
        <w:ind w:right="217" w:firstLine="419"/>
        <w:jc w:val="both"/>
      </w:pPr>
      <w:r>
        <w:rPr>
          <w:spacing w:val="-2"/>
        </w:rPr>
        <w:t>当拥有以净额结算当期所得税资产及当期所得税负债的法定权利，且递延所得税资产及递延</w:t>
      </w:r>
      <w:r>
        <w:rPr>
          <w:w w:val="100"/>
        </w:rPr>
        <w:t> </w:t>
      </w:r>
      <w:r>
        <w:rPr>
          <w:spacing w:val="-2"/>
        </w:rPr>
        <w:t>所得税负债是与同一税收征管部门对同一纳税主体征收的所得税相关或者是对不同的纳税主体相</w:t>
      </w:r>
      <w:r>
        <w:rPr>
          <w:spacing w:val="-25"/>
        </w:rPr>
        <w:t> </w:t>
      </w:r>
      <w:r>
        <w:rPr>
          <w:spacing w:val="-25"/>
        </w:rPr>
      </w:r>
      <w:r>
        <w:rPr>
          <w:spacing w:val="-2"/>
        </w:rPr>
        <w:t>关，但在未来每一具有重要性的递延所得税资产及负债转回的期间内，涉及的纳税主体意图以净</w:t>
      </w:r>
      <w:r>
        <w:rPr>
          <w:spacing w:val="-25"/>
        </w:rPr>
        <w:t> </w:t>
      </w:r>
      <w:r>
        <w:rPr>
          <w:spacing w:val="-25"/>
        </w:rPr>
      </w:r>
      <w:r>
        <w:rPr>
          <w:spacing w:val="-2"/>
        </w:rPr>
        <w:t>额结算当期所得税资产和负债或是同时取得资产、清偿负债时，本公司递延所得税资产及递延所</w:t>
      </w:r>
      <w:r>
        <w:rPr>
          <w:spacing w:val="-25"/>
        </w:rPr>
        <w:t> </w:t>
      </w:r>
      <w:r>
        <w:rPr>
          <w:spacing w:val="-25"/>
        </w:rPr>
      </w:r>
      <w:r>
        <w:rPr/>
        <w:t>得税负债以抵销后的净额列报。</w:t>
      </w:r>
    </w:p>
    <w:p>
      <w:pPr>
        <w:spacing w:line="240" w:lineRule="auto" w:before="1"/>
        <w:rPr>
          <w:rFonts w:ascii="宋体" w:hAnsi="宋体" w:cs="宋体" w:eastAsia="宋体" w:hint="default"/>
          <w:sz w:val="25"/>
          <w:szCs w:val="25"/>
        </w:rPr>
      </w:pPr>
    </w:p>
    <w:p>
      <w:pPr>
        <w:pStyle w:val="Heading2"/>
        <w:spacing w:line="290" w:lineRule="auto"/>
        <w:ind w:right="6181"/>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980" w:val="left" w:leader="none"/>
        </w:tabs>
        <w:spacing w:line="240" w:lineRule="auto" w:before="12"/>
        <w:ind w:left="558" w:right="5261" w:hanging="420"/>
        <w:jc w:val="left"/>
      </w:pPr>
      <w:r>
        <w:rPr>
          <w:spacing w:val="-1"/>
        </w:rPr>
        <w:t>√适用</w:t>
        <w:tab/>
      </w:r>
      <w:r>
        <w:rPr>
          <w:spacing w:val="-2"/>
        </w:rPr>
        <w:t>□不适用</w:t>
      </w:r>
      <w:r>
        <w:rPr>
          <w:spacing w:val="-99"/>
        </w:rPr>
        <w:t> </w:t>
      </w:r>
      <w:r>
        <w:rPr>
          <w:spacing w:val="-99"/>
        </w:rPr>
      </w:r>
      <w:r>
        <w:rPr>
          <w:spacing w:val="-2"/>
        </w:rPr>
        <w:t>本公司作为承租人记录经营租赁业务</w:t>
      </w:r>
    </w:p>
    <w:p>
      <w:pPr>
        <w:pStyle w:val="BodyText"/>
        <w:spacing w:line="274" w:lineRule="exact" w:before="22"/>
        <w:ind w:right="217" w:firstLine="419"/>
        <w:jc w:val="both"/>
      </w:pPr>
      <w:r>
        <w:rPr>
          <w:spacing w:val="-2"/>
        </w:rPr>
        <w:t>经营租赁的租金支出在租赁期内的各个期间按直线法计入相关资产成本或当期损益。初始直</w:t>
      </w:r>
      <w:r>
        <w:rPr>
          <w:w w:val="100"/>
        </w:rPr>
        <w:t> </w:t>
      </w:r>
      <w:r>
        <w:rPr/>
        <w:t>接费用计入当期损益。或有租金于实际发生时计入当期损益。</w:t>
      </w:r>
    </w:p>
    <w:p>
      <w:pPr>
        <w:pStyle w:val="BodyText"/>
        <w:spacing w:line="246" w:lineRule="exact"/>
        <w:ind w:left="558" w:right="98"/>
        <w:jc w:val="left"/>
      </w:pPr>
      <w:r>
        <w:rPr/>
        <w:t>本公司作为出租人记录经营租赁业务</w:t>
      </w:r>
    </w:p>
    <w:p>
      <w:pPr>
        <w:pStyle w:val="BodyText"/>
        <w:spacing w:line="237" w:lineRule="auto" w:before="2"/>
        <w:ind w:right="210" w:firstLine="419"/>
        <w:jc w:val="both"/>
      </w:pPr>
      <w:r>
        <w:rPr>
          <w:spacing w:val="-2"/>
        </w:rPr>
        <w:t>经营租赁的租金收入在租赁期内的各个期间按直线法确认为当期损益。对金额较大的初始直</w:t>
      </w:r>
      <w:r>
        <w:rPr>
          <w:w w:val="100"/>
        </w:rPr>
        <w:t> </w:t>
      </w:r>
      <w:r>
        <w:rPr>
          <w:spacing w:val="-2"/>
        </w:rPr>
        <w:t>接费用于发生时予以资本化，在整个租赁期间内按照与确认租金收入相同的基础分期计入当期损</w:t>
      </w:r>
      <w:r>
        <w:rPr>
          <w:spacing w:val="-26"/>
        </w:rPr>
        <w:t> </w:t>
      </w:r>
      <w:r>
        <w:rPr>
          <w:spacing w:val="-26"/>
        </w:rPr>
      </w:r>
      <w:r>
        <w:rPr>
          <w:spacing w:val="-6"/>
          <w:w w:val="100"/>
        </w:rPr>
        <w:t>益；其他金额较小的初始直接费用于发生时计入当期损益。或有租金于实际发生时计入当期损益。</w:t>
      </w:r>
    </w:p>
    <w:p>
      <w:pPr>
        <w:spacing w:after="0" w:line="237" w:lineRule="auto"/>
        <w:jc w:val="both"/>
        <w:sectPr>
          <w:footerReference w:type="default" r:id="rId58"/>
          <w:pgSz w:w="11910" w:h="16840"/>
          <w:pgMar w:footer="1195" w:header="882" w:top="1120" w:bottom="1380" w:left="1660" w:right="106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0"/>
        <w:jc w:val="left"/>
        <w:rPr>
          <w:b w:val="0"/>
          <w:bCs w:val="0"/>
        </w:rPr>
      </w:pPr>
      <w:r>
        <w:rPr>
          <w:rFonts w:ascii="宋体" w:hAnsi="宋体" w:cs="宋体" w:eastAsia="宋体" w:hint="default"/>
        </w:rPr>
        <w:t>(2)</w:t>
      </w:r>
      <w:r>
        <w:rPr/>
        <w:t>、融资租赁的会计处理方法</w:t>
      </w:r>
      <w:r>
        <w:rPr>
          <w:b w:val="0"/>
          <w:bCs w:val="0"/>
        </w:rPr>
      </w:r>
    </w:p>
    <w:p>
      <w:pPr>
        <w:pStyle w:val="BodyText"/>
        <w:tabs>
          <w:tab w:pos="980" w:val="left" w:leader="none"/>
        </w:tabs>
        <w:spacing w:line="240" w:lineRule="auto" w:before="56"/>
        <w:ind w:left="558" w:right="5181" w:hanging="420"/>
        <w:jc w:val="left"/>
      </w:pPr>
      <w:r>
        <w:rPr>
          <w:spacing w:val="-1"/>
        </w:rPr>
        <w:t>√适用</w:t>
        <w:tab/>
      </w:r>
      <w:r>
        <w:rPr>
          <w:spacing w:val="-2"/>
        </w:rPr>
        <w:t>□不适用</w:t>
      </w:r>
      <w:r>
        <w:rPr>
          <w:spacing w:val="-99"/>
        </w:rPr>
        <w:t> </w:t>
      </w:r>
      <w:r>
        <w:rPr>
          <w:spacing w:val="-99"/>
        </w:rPr>
      </w:r>
      <w:r>
        <w:rPr>
          <w:spacing w:val="-2"/>
        </w:rPr>
        <w:t>本公司作为承租人记录融资租赁业务</w:t>
      </w:r>
    </w:p>
    <w:p>
      <w:pPr>
        <w:pStyle w:val="BodyText"/>
        <w:spacing w:line="237" w:lineRule="auto"/>
        <w:ind w:right="137" w:firstLine="419"/>
        <w:jc w:val="both"/>
      </w:pPr>
      <w:r>
        <w:rPr>
          <w:spacing w:val="-2"/>
        </w:rPr>
        <w:t>于租赁期开始日，将租赁开始日租赁资产的公允价值与最低租赁付款额现值两者中较低者作</w:t>
      </w:r>
      <w:r>
        <w:rPr>
          <w:w w:val="100"/>
        </w:rPr>
        <w:t> </w:t>
      </w:r>
      <w:r>
        <w:rPr>
          <w:spacing w:val="-2"/>
        </w:rPr>
        <w:t>为租入资产的入账价值，将最低租赁付款额作为长期应付款的入账价值，其差额作为未确认融资</w:t>
      </w:r>
      <w:r>
        <w:rPr>
          <w:spacing w:val="-25"/>
        </w:rPr>
        <w:t> </w:t>
      </w:r>
      <w:r>
        <w:rPr>
          <w:spacing w:val="-25"/>
        </w:rPr>
      </w:r>
      <w:r>
        <w:rPr>
          <w:spacing w:val="-2"/>
        </w:rPr>
        <w:t>费用。此外，在租赁谈判和签订租赁合同过程中发生的，可归属于租赁项目的初始直接费用也计</w:t>
      </w:r>
      <w:r>
        <w:rPr>
          <w:spacing w:val="-25"/>
        </w:rPr>
        <w:t> </w:t>
      </w:r>
      <w:r>
        <w:rPr>
          <w:spacing w:val="-25"/>
        </w:rPr>
      </w:r>
      <w:r>
        <w:rPr>
          <w:spacing w:val="-2"/>
        </w:rPr>
        <w:t>入租入资产价值。最低租赁付款额扣除未确认融资费用后的余额分别长期负债和一年内到期的长</w:t>
      </w:r>
      <w:r>
        <w:rPr>
          <w:spacing w:val="-25"/>
        </w:rPr>
        <w:t> </w:t>
      </w:r>
      <w:r>
        <w:rPr>
          <w:spacing w:val="-25"/>
        </w:rPr>
      </w:r>
      <w:r>
        <w:rPr/>
        <w:t>期负债列示。</w:t>
      </w:r>
    </w:p>
    <w:p>
      <w:pPr>
        <w:pStyle w:val="BodyText"/>
        <w:spacing w:line="272" w:lineRule="exact" w:before="26"/>
        <w:ind w:right="137" w:firstLine="419"/>
        <w:jc w:val="both"/>
      </w:pPr>
      <w:r>
        <w:rPr>
          <w:spacing w:val="-2"/>
        </w:rPr>
        <w:t>未确认融资费用在租赁期内采用实际利率法计算确认当期的融资费用。或有租金于实际发生</w:t>
      </w:r>
      <w:r>
        <w:rPr>
          <w:w w:val="100"/>
        </w:rPr>
        <w:t> </w:t>
      </w:r>
      <w:r>
        <w:rPr/>
        <w:t>时计入当期损益。</w:t>
      </w:r>
    </w:p>
    <w:p>
      <w:pPr>
        <w:pStyle w:val="BodyText"/>
        <w:spacing w:line="272" w:lineRule="exact" w:before="1"/>
        <w:ind w:left="558" w:right="0"/>
        <w:jc w:val="left"/>
      </w:pPr>
      <w:r>
        <w:rPr/>
        <w:t>本公司作为出租人记录融资租赁业务</w:t>
      </w:r>
      <w:r>
        <w:rPr>
          <w:w w:val="100"/>
        </w:rPr>
        <w:t> </w:t>
      </w:r>
      <w:r>
        <w:rPr>
          <w:spacing w:val="-2"/>
        </w:rPr>
        <w:t>于租赁期开始日，将租赁开始日最低租赁收款额与初始直接费用之和作为应收融资租赁款的</w:t>
      </w:r>
    </w:p>
    <w:p>
      <w:pPr>
        <w:pStyle w:val="BodyText"/>
        <w:spacing w:line="272" w:lineRule="exact" w:before="1"/>
        <w:ind w:right="0"/>
        <w:jc w:val="left"/>
      </w:pPr>
      <w:r>
        <w:rPr>
          <w:spacing w:val="-2"/>
        </w:rPr>
        <w:t>入账价值，同时记录未担保余值；将最低租赁收款额、初始直接费用及未担保余值之和与其现值</w:t>
      </w:r>
      <w:r>
        <w:rPr>
          <w:spacing w:val="-25"/>
        </w:rPr>
        <w:t> </w:t>
      </w:r>
      <w:r>
        <w:rPr>
          <w:spacing w:val="-25"/>
        </w:rPr>
      </w:r>
      <w:r>
        <w:rPr>
          <w:spacing w:val="-2"/>
        </w:rPr>
        <w:t>之和的差额确认为未实现融资收益。应收融资租赁款扣除未实现融资收益后的余额分别长期债权</w:t>
      </w:r>
    </w:p>
    <w:p>
      <w:pPr>
        <w:pStyle w:val="BodyText"/>
        <w:spacing w:line="272" w:lineRule="exact" w:before="1"/>
        <w:ind w:left="558" w:right="0" w:hanging="420"/>
        <w:jc w:val="left"/>
      </w:pPr>
      <w:r>
        <w:rPr/>
        <w:t>和一年内到期的长期债权列示。</w:t>
      </w:r>
      <w:r>
        <w:rPr>
          <w:w w:val="100"/>
        </w:rPr>
        <w:t> </w:t>
      </w:r>
      <w:r>
        <w:rPr>
          <w:spacing w:val="-2"/>
        </w:rPr>
        <w:t>未实现融资收益在租赁期内采用实际利率法计算确认当期的融资收入。或有租金于实际发生</w:t>
      </w:r>
    </w:p>
    <w:p>
      <w:pPr>
        <w:pStyle w:val="BodyText"/>
        <w:spacing w:line="249" w:lineRule="exact"/>
        <w:ind w:right="0"/>
        <w:jc w:val="left"/>
      </w:pPr>
      <w:r>
        <w:rPr/>
        <w:t>时计入当期损益。</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32. </w:t>
      </w:r>
      <w:r>
        <w:rPr/>
        <w:t>其他重要的会计政策和会计估计</w:t>
      </w:r>
      <w:r>
        <w:rPr>
          <w:b w:val="0"/>
          <w:bCs w:val="0"/>
        </w:rPr>
      </w:r>
    </w:p>
    <w:p>
      <w:pPr>
        <w:pStyle w:val="BodyText"/>
        <w:tabs>
          <w:tab w:pos="980" w:val="left" w:leader="none"/>
        </w:tabs>
        <w:spacing w:line="272" w:lineRule="exact" w:before="86"/>
        <w:ind w:left="558" w:right="147" w:hanging="420"/>
        <w:jc w:val="left"/>
      </w:pPr>
      <w:r>
        <w:rPr>
          <w:spacing w:val="-1"/>
        </w:rPr>
        <w:t>√适用</w:t>
        <w:tab/>
      </w:r>
      <w:r>
        <w:rPr>
          <w:spacing w:val="-2"/>
        </w:rPr>
        <w:t>□不适用</w:t>
      </w:r>
      <w:r>
        <w:rPr>
          <w:spacing w:val="-99"/>
        </w:rPr>
        <w:t> </w:t>
      </w:r>
      <w:r>
        <w:rPr>
          <w:spacing w:val="-99"/>
        </w:rPr>
      </w:r>
      <w:r>
        <w:rPr>
          <w:spacing w:val="-2"/>
        </w:rPr>
        <w:t>本公司在运用会计政策过程中，由于经营活动内在的不确定性，本公司需要对无法准确计量</w:t>
      </w:r>
    </w:p>
    <w:p>
      <w:pPr>
        <w:pStyle w:val="BodyText"/>
        <w:spacing w:line="272" w:lineRule="exact" w:before="1"/>
        <w:ind w:right="0"/>
        <w:jc w:val="left"/>
      </w:pPr>
      <w:r>
        <w:rPr>
          <w:spacing w:val="-2"/>
        </w:rPr>
        <w:t>的报表项目的账面价值进行判断、估计和假设。这些判断、估计和假设是基于本公司管理层过去</w:t>
      </w:r>
      <w:r>
        <w:rPr>
          <w:spacing w:val="-25"/>
        </w:rPr>
        <w:t> </w:t>
      </w:r>
      <w:r>
        <w:rPr>
          <w:spacing w:val="-25"/>
        </w:rPr>
      </w:r>
      <w:r>
        <w:rPr>
          <w:spacing w:val="-6"/>
        </w:rPr>
        <w:t>的历史经验，并在考虑其他相关因素的基础上做出的。这些判断、估计和假设会影响收入、费用、</w:t>
      </w:r>
    </w:p>
    <w:p>
      <w:pPr>
        <w:pStyle w:val="BodyText"/>
        <w:spacing w:line="272" w:lineRule="exact" w:before="1"/>
        <w:ind w:right="0"/>
        <w:jc w:val="left"/>
      </w:pPr>
      <w:r>
        <w:rPr>
          <w:spacing w:val="-2"/>
        </w:rPr>
        <w:t>资产和负债的报告金额以及资产负债表日或有负债的披露。然而，这些估计的不确定性所导致的</w:t>
      </w:r>
      <w:r>
        <w:rPr>
          <w:spacing w:val="-25"/>
        </w:rPr>
        <w:t> </w:t>
      </w:r>
      <w:r>
        <w:rPr>
          <w:spacing w:val="-25"/>
        </w:rPr>
      </w:r>
      <w:r>
        <w:rPr>
          <w:spacing w:val="-2"/>
        </w:rPr>
        <w:t>实际结果可能与本公司管理层当前的估计存在差异，进而造成对未来受影响的资产或负债的账面</w:t>
      </w:r>
    </w:p>
    <w:p>
      <w:pPr>
        <w:pStyle w:val="BodyText"/>
        <w:spacing w:line="272" w:lineRule="exact" w:before="1"/>
        <w:ind w:left="558" w:right="0" w:hanging="420"/>
        <w:jc w:val="left"/>
      </w:pPr>
      <w:r>
        <w:rPr/>
        <w:t>金额进行重大调整。</w:t>
      </w:r>
      <w:r>
        <w:rPr>
          <w:w w:val="100"/>
        </w:rPr>
        <w:t> </w:t>
      </w:r>
      <w:r>
        <w:rPr>
          <w:spacing w:val="-2"/>
        </w:rPr>
        <w:t>本公司对前述判断、估计和假设在持续经营的基础上进行定期复核，会计估计的变更仅影响</w:t>
      </w:r>
    </w:p>
    <w:p>
      <w:pPr>
        <w:pStyle w:val="BodyText"/>
        <w:spacing w:line="272" w:lineRule="exact" w:before="1"/>
        <w:ind w:right="0"/>
        <w:jc w:val="left"/>
      </w:pPr>
      <w:r>
        <w:rPr>
          <w:spacing w:val="-2"/>
        </w:rPr>
        <w:t>变更当期的，其影响数在变更当期予以确认；既影响变更当期又影响未来期间的，其影响数在变</w:t>
      </w:r>
      <w:r>
        <w:rPr>
          <w:spacing w:val="-25"/>
        </w:rPr>
        <w:t> </w:t>
      </w:r>
      <w:r>
        <w:rPr>
          <w:spacing w:val="-25"/>
        </w:rPr>
      </w:r>
      <w:r>
        <w:rPr/>
        <w:t>更当期和未来期间予以确认。</w:t>
      </w:r>
    </w:p>
    <w:p>
      <w:pPr>
        <w:pStyle w:val="BodyText"/>
        <w:spacing w:line="247" w:lineRule="exact"/>
        <w:ind w:left="558" w:right="0"/>
        <w:jc w:val="left"/>
      </w:pPr>
      <w:r>
        <w:rPr/>
        <w:t>于资产负债表日，本公司需对财务报表项目金额进行判断、估计和假设的重要领域如下：</w:t>
      </w:r>
    </w:p>
    <w:p>
      <w:pPr>
        <w:pStyle w:val="BodyText"/>
        <w:spacing w:line="274" w:lineRule="exact" w:before="24"/>
        <w:ind w:left="558" w:right="0"/>
        <w:jc w:val="left"/>
      </w:pPr>
      <w:r>
        <w:rPr/>
        <w:t>（</w:t>
      </w:r>
      <w:r>
        <w:rPr>
          <w:rFonts w:ascii="Arial" w:hAnsi="Arial" w:cs="Arial" w:eastAsia="Arial" w:hint="default"/>
        </w:rPr>
        <w:t>1</w:t>
      </w:r>
      <w:r>
        <w:rPr/>
        <w:t>）收入确认</w:t>
      </w:r>
      <w:r>
        <w:rPr>
          <w:rFonts w:ascii="Arial" w:hAnsi="Arial" w:cs="Arial" w:eastAsia="Arial" w:hint="default"/>
        </w:rPr>
        <w:t>——</w:t>
      </w:r>
      <w:r>
        <w:rPr/>
        <w:t>建造合同</w:t>
      </w:r>
      <w:r>
        <w:rPr>
          <w:w w:val="100"/>
        </w:rPr>
        <w:t> </w:t>
      </w:r>
      <w:r>
        <w:rPr>
          <w:spacing w:val="-2"/>
        </w:rPr>
        <w:t>在建造合同结果可以可靠估计时，本公司采用完工百分比法在资产负债表日确认合同收入。</w:t>
      </w:r>
    </w:p>
    <w:p>
      <w:pPr>
        <w:pStyle w:val="BodyText"/>
        <w:spacing w:line="253" w:lineRule="exact"/>
        <w:ind w:right="0"/>
        <w:jc w:val="left"/>
      </w:pPr>
      <w:r>
        <w:rPr/>
        <w:t>合同的完工百分比是依照本附注五、</w:t>
      </w:r>
      <w:r>
        <w:rPr>
          <w:rFonts w:ascii="Arial" w:hAnsi="Arial" w:cs="Arial" w:eastAsia="Arial" w:hint="default"/>
        </w:rPr>
        <w:t>28</w:t>
      </w:r>
      <w:r>
        <w:rPr/>
        <w:t>、</w:t>
      </w:r>
      <w:r>
        <w:rPr>
          <w:rFonts w:ascii="Arial" w:hAnsi="Arial" w:cs="Arial" w:eastAsia="Arial" w:hint="default"/>
        </w:rPr>
        <w:t>“</w:t>
      </w:r>
      <w:r>
        <w:rPr/>
        <w:t>收入</w:t>
      </w:r>
      <w:r>
        <w:rPr>
          <w:rFonts w:ascii="Arial" w:hAnsi="Arial" w:cs="Arial" w:eastAsia="Arial" w:hint="default"/>
        </w:rPr>
        <w:t>”</w:t>
      </w:r>
      <w:r>
        <w:rPr/>
        <w:t>所述方法进行确认的，在执行各该建造合同的各</w:t>
      </w:r>
    </w:p>
    <w:p>
      <w:pPr>
        <w:pStyle w:val="BodyText"/>
        <w:spacing w:line="272" w:lineRule="exact" w:before="19"/>
        <w:ind w:left="558" w:right="0" w:hanging="420"/>
        <w:jc w:val="left"/>
      </w:pPr>
      <w:r>
        <w:rPr/>
        <w:t>会计年度内累积计算。</w:t>
      </w:r>
      <w:r>
        <w:rPr>
          <w:w w:val="100"/>
        </w:rPr>
        <w:t> </w:t>
      </w:r>
      <w:r>
        <w:rPr>
          <w:spacing w:val="-2"/>
        </w:rPr>
        <w:t>在确定完工百分比、已发生的合同成本、预计合同总收入和总成本，以及合同可回收性时，</w:t>
      </w:r>
    </w:p>
    <w:p>
      <w:pPr>
        <w:pStyle w:val="BodyText"/>
        <w:spacing w:line="272" w:lineRule="exact" w:before="1"/>
        <w:ind w:right="124"/>
        <w:jc w:val="left"/>
      </w:pPr>
      <w:r>
        <w:rPr>
          <w:spacing w:val="-6"/>
          <w:w w:val="100"/>
        </w:rPr>
        <w:t>需要作出重大判断。项目管理层主要依靠过去的经验和工作作出判断。预计合同总收入和总成本，</w:t>
      </w:r>
      <w:r>
        <w:rPr>
          <w:w w:val="100"/>
        </w:rPr>
        <w:t> </w:t>
      </w:r>
      <w:r>
        <w:rPr>
          <w:spacing w:val="-2"/>
        </w:rPr>
        <w:t>以及合同执行结果的估计变更都可能对变更当期或以后期间的营业收入、营业成本，以及期间损</w:t>
      </w:r>
    </w:p>
    <w:p>
      <w:pPr>
        <w:pStyle w:val="BodyText"/>
        <w:spacing w:line="247" w:lineRule="exact"/>
        <w:ind w:right="0"/>
        <w:jc w:val="left"/>
      </w:pPr>
      <w:r>
        <w:rPr/>
        <w:t>益产生影响，且可能构成重大影响。</w:t>
      </w:r>
    </w:p>
    <w:p>
      <w:pPr>
        <w:pStyle w:val="BodyText"/>
        <w:spacing w:line="279" w:lineRule="exact"/>
        <w:ind w:left="558" w:right="0"/>
        <w:jc w:val="left"/>
      </w:pPr>
      <w:r>
        <w:rPr/>
        <w:t>（</w:t>
      </w:r>
      <w:r>
        <w:rPr>
          <w:rFonts w:ascii="Arial" w:hAnsi="Arial" w:cs="Arial" w:eastAsia="Arial" w:hint="default"/>
        </w:rPr>
        <w:t>2</w:t>
      </w:r>
      <w:r>
        <w:rPr/>
        <w:t>）租赁的归类</w:t>
      </w:r>
    </w:p>
    <w:p>
      <w:pPr>
        <w:pStyle w:val="BodyText"/>
        <w:spacing w:line="235" w:lineRule="auto"/>
        <w:ind w:right="128" w:firstLine="419"/>
        <w:jc w:val="both"/>
      </w:pPr>
      <w:r>
        <w:rPr>
          <w:spacing w:val="-5"/>
        </w:rPr>
        <w:t>本公司根据《企业会计准则第 </w:t>
      </w:r>
      <w:r>
        <w:rPr>
          <w:rFonts w:ascii="Arial" w:hAnsi="Arial" w:cs="Arial" w:eastAsia="Arial" w:hint="default"/>
        </w:rPr>
        <w:t>21</w:t>
      </w:r>
      <w:r>
        <w:rPr>
          <w:rFonts w:ascii="Arial" w:hAnsi="Arial" w:cs="Arial" w:eastAsia="Arial" w:hint="default"/>
          <w:spacing w:val="7"/>
        </w:rPr>
        <w:t> </w:t>
      </w:r>
      <w:r>
        <w:rPr>
          <w:spacing w:val="-5"/>
        </w:rPr>
        <w:t>号</w:t>
      </w:r>
      <w:r>
        <w:rPr>
          <w:rFonts w:ascii="Arial" w:hAnsi="Arial" w:cs="Arial" w:eastAsia="Arial" w:hint="default"/>
          <w:spacing w:val="-5"/>
        </w:rPr>
        <w:t>——</w:t>
      </w:r>
      <w:r>
        <w:rPr>
          <w:spacing w:val="-5"/>
        </w:rPr>
        <w:t>租赁》的规定，将租赁归类为经营租赁和融资租赁，</w:t>
      </w:r>
      <w:r>
        <w:rPr>
          <w:w w:val="100"/>
        </w:rPr>
        <w:t> </w:t>
      </w:r>
      <w:r>
        <w:rPr>
          <w:spacing w:val="-2"/>
        </w:rPr>
        <w:t>在进行归类时，管理层需要对是否已将与租出资产所有权有关的全部风险和报酬实质上转移给承</w:t>
      </w:r>
      <w:r>
        <w:rPr>
          <w:spacing w:val="-25"/>
        </w:rPr>
        <w:t> </w:t>
      </w:r>
      <w:r>
        <w:rPr>
          <w:spacing w:val="-25"/>
        </w:rPr>
      </w:r>
      <w:r>
        <w:rPr>
          <w:spacing w:val="-2"/>
        </w:rPr>
        <w:t>租人，或者本公司是否已经实质上承担与租入资产所有权有关的全部风险和报酬，作出分析和判</w:t>
      </w:r>
      <w:r>
        <w:rPr>
          <w:spacing w:val="-25"/>
        </w:rPr>
        <w:t> </w:t>
      </w:r>
      <w:r>
        <w:rPr>
          <w:spacing w:val="-25"/>
        </w:rPr>
      </w:r>
      <w:r>
        <w:rPr/>
        <w:t>断。</w:t>
      </w:r>
    </w:p>
    <w:p>
      <w:pPr>
        <w:pStyle w:val="BodyText"/>
        <w:spacing w:line="274" w:lineRule="exact" w:before="23"/>
        <w:ind w:left="558" w:right="0"/>
        <w:jc w:val="left"/>
      </w:pPr>
      <w:r>
        <w:rPr/>
        <w:t>（</w:t>
      </w:r>
      <w:r>
        <w:rPr>
          <w:rFonts w:ascii="Arial" w:hAnsi="Arial" w:cs="Arial" w:eastAsia="Arial" w:hint="default"/>
        </w:rPr>
        <w:t>3</w:t>
      </w:r>
      <w:r>
        <w:rPr/>
        <w:t>）坏账准备计提</w:t>
      </w:r>
      <w:r>
        <w:rPr>
          <w:w w:val="100"/>
        </w:rPr>
        <w:t> </w:t>
      </w:r>
      <w:r>
        <w:rPr>
          <w:spacing w:val="-2"/>
        </w:rPr>
        <w:t>本公司根据应收款项的会计政策，采用备抵法核算坏账损失。应收款项减值是基于评估应收</w:t>
      </w:r>
    </w:p>
    <w:p>
      <w:pPr>
        <w:pStyle w:val="BodyText"/>
        <w:spacing w:line="246" w:lineRule="exact"/>
        <w:ind w:right="0"/>
        <w:jc w:val="left"/>
      </w:pPr>
      <w:r>
        <w:rPr/>
        <w:t>款项的可收回性。鉴定应收款项减值要求管理层的判断和估计。实际的结果与原先估计的差异将</w:t>
      </w:r>
    </w:p>
    <w:p>
      <w:pPr>
        <w:pStyle w:val="BodyText"/>
        <w:spacing w:line="273" w:lineRule="exact"/>
        <w:ind w:right="0"/>
        <w:jc w:val="left"/>
      </w:pPr>
      <w:r>
        <w:rPr/>
        <w:t>在估计被改变的期间影响应收款项的账面价值及应收款项坏账准备的计提或转回。</w:t>
      </w:r>
    </w:p>
    <w:p>
      <w:pPr>
        <w:pStyle w:val="BodyText"/>
        <w:spacing w:line="288" w:lineRule="exact"/>
        <w:ind w:left="558" w:right="0"/>
        <w:jc w:val="left"/>
      </w:pPr>
      <w:r>
        <w:rPr/>
        <w:t>（</w:t>
      </w:r>
      <w:r>
        <w:rPr>
          <w:rFonts w:ascii="Arial" w:hAnsi="Arial" w:cs="Arial" w:eastAsia="Arial" w:hint="default"/>
        </w:rPr>
        <w:t>4</w:t>
      </w:r>
      <w:r>
        <w:rPr/>
        <w:t>）存货跌价准备</w:t>
      </w:r>
    </w:p>
    <w:p>
      <w:pPr>
        <w:spacing w:after="0" w:line="288" w:lineRule="exact"/>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37" w:lineRule="auto" w:before="38"/>
        <w:ind w:right="217" w:firstLine="419"/>
        <w:jc w:val="both"/>
      </w:pPr>
      <w:r>
        <w:rPr>
          <w:spacing w:val="-2"/>
        </w:rPr>
        <w:t>本公司根据存货会计政策，按照成本与可变现净值孰低计量，对成本高于可变现净值及陈旧</w:t>
      </w:r>
      <w:r>
        <w:rPr>
          <w:w w:val="100"/>
        </w:rPr>
        <w:t> </w:t>
      </w:r>
      <w:r>
        <w:rPr>
          <w:spacing w:val="-2"/>
        </w:rPr>
        <w:t>和滞销的存货，计提存货跌价准备。存货减值至可变现净值是基于评估存货的可售性及其可变现</w:t>
      </w:r>
      <w:r>
        <w:rPr>
          <w:spacing w:val="-25"/>
        </w:rPr>
        <w:t> </w:t>
      </w:r>
      <w:r>
        <w:rPr>
          <w:spacing w:val="-25"/>
        </w:rPr>
      </w:r>
      <w:r>
        <w:rPr>
          <w:spacing w:val="-2"/>
        </w:rPr>
        <w:t>净值。鉴定存货减值要求管理层在取得确凿证据，并且考虑持有存货的目的、资产负债表日后事</w:t>
      </w:r>
      <w:r>
        <w:rPr>
          <w:spacing w:val="-25"/>
        </w:rPr>
        <w:t> </w:t>
      </w:r>
      <w:r>
        <w:rPr>
          <w:spacing w:val="-25"/>
        </w:rPr>
      </w:r>
      <w:r>
        <w:rPr>
          <w:spacing w:val="-2"/>
        </w:rPr>
        <w:t>项的影响等因素的基础上作出判断和估计。实际的结果与原先估计的差异将在估计被改变的期间</w:t>
      </w:r>
      <w:r>
        <w:rPr>
          <w:spacing w:val="-25"/>
        </w:rPr>
        <w:t> </w:t>
      </w:r>
      <w:r>
        <w:rPr>
          <w:spacing w:val="-25"/>
        </w:rPr>
      </w:r>
      <w:r>
        <w:rPr/>
        <w:t>影响存货的账面价值及存货跌价准备的计提或转回。</w:t>
      </w:r>
    </w:p>
    <w:p>
      <w:pPr>
        <w:pStyle w:val="BodyText"/>
        <w:spacing w:line="272" w:lineRule="exact" w:before="26"/>
        <w:ind w:left="558" w:right="98"/>
        <w:jc w:val="left"/>
      </w:pPr>
      <w:r>
        <w:rPr/>
        <w:t>（</w:t>
      </w:r>
      <w:r>
        <w:rPr>
          <w:rFonts w:ascii="Arial" w:hAnsi="Arial" w:cs="Arial" w:eastAsia="Arial" w:hint="default"/>
        </w:rPr>
        <w:t>5</w:t>
      </w:r>
      <w:r>
        <w:rPr/>
        <w:t>）金融工具公允价值</w:t>
      </w:r>
      <w:r>
        <w:rPr>
          <w:w w:val="100"/>
        </w:rPr>
        <w:t> </w:t>
      </w:r>
      <w:r>
        <w:rPr>
          <w:spacing w:val="-2"/>
        </w:rPr>
        <w:t>对不存在活跃交易市场的金融工具，本公司通过各种估值方法确定其公允价值。这些估值方</w:t>
      </w:r>
    </w:p>
    <w:p>
      <w:pPr>
        <w:pStyle w:val="BodyText"/>
        <w:spacing w:line="272" w:lineRule="exact" w:before="1"/>
        <w:ind w:right="98"/>
        <w:jc w:val="left"/>
      </w:pPr>
      <w:r>
        <w:rPr>
          <w:spacing w:val="-2"/>
        </w:rPr>
        <w:t>法包括贴现现金流模型分析等。估值时本公司需对未来现金流量、信用风险、市场波动率和相关</w:t>
      </w:r>
      <w:r>
        <w:rPr>
          <w:spacing w:val="-25"/>
        </w:rPr>
        <w:t> </w:t>
      </w:r>
      <w:r>
        <w:rPr>
          <w:spacing w:val="-25"/>
        </w:rPr>
      </w:r>
      <w:r>
        <w:rPr>
          <w:spacing w:val="-2"/>
        </w:rPr>
        <w:t>性等方面进行估计，并选择适当的折现率。这些相关假设具有不确定性，其变化会对金融工具的</w:t>
      </w:r>
    </w:p>
    <w:p>
      <w:pPr>
        <w:pStyle w:val="BodyText"/>
        <w:spacing w:line="247" w:lineRule="exact"/>
        <w:ind w:right="98"/>
        <w:jc w:val="left"/>
      </w:pPr>
      <w:r>
        <w:rPr/>
        <w:t>公允价值产生影响。</w:t>
      </w:r>
    </w:p>
    <w:p>
      <w:pPr>
        <w:pStyle w:val="BodyText"/>
        <w:spacing w:line="274" w:lineRule="exact" w:before="24"/>
        <w:ind w:left="558" w:right="98"/>
        <w:jc w:val="left"/>
      </w:pPr>
      <w:r>
        <w:rPr/>
        <w:t>（</w:t>
      </w:r>
      <w:r>
        <w:rPr>
          <w:rFonts w:ascii="Arial" w:hAnsi="Arial" w:cs="Arial" w:eastAsia="Arial" w:hint="default"/>
        </w:rPr>
        <w:t>6</w:t>
      </w:r>
      <w:r>
        <w:rPr/>
        <w:t>）可供出售金融资产减值</w:t>
      </w:r>
      <w:r>
        <w:rPr>
          <w:w w:val="100"/>
        </w:rPr>
        <w:t> </w:t>
      </w:r>
      <w:r>
        <w:rPr>
          <w:spacing w:val="-2"/>
        </w:rPr>
        <w:t>本公司确定可供出售金融资产是否减值在很大程度上依赖于管理层的判断和假设，以确定是</w:t>
      </w:r>
    </w:p>
    <w:p>
      <w:pPr>
        <w:pStyle w:val="BodyText"/>
        <w:spacing w:line="246" w:lineRule="exact"/>
        <w:ind w:right="98"/>
        <w:jc w:val="left"/>
      </w:pPr>
      <w:r>
        <w:rPr/>
        <w:t>否需要在利润表中确认其减值损失。在进行判断和作出假设的过程中，本公司需评估该项投资的</w:t>
      </w:r>
    </w:p>
    <w:p>
      <w:pPr>
        <w:pStyle w:val="BodyText"/>
        <w:spacing w:line="272" w:lineRule="exact" w:before="27"/>
        <w:ind w:right="98"/>
        <w:jc w:val="left"/>
      </w:pPr>
      <w:r>
        <w:rPr>
          <w:spacing w:val="-2"/>
        </w:rPr>
        <w:t>公允价值低于成本的程度和持续期间，以及被投资对象的财务状况和短期业务展望，包括行业状</w:t>
      </w:r>
      <w:r>
        <w:rPr>
          <w:spacing w:val="-25"/>
        </w:rPr>
        <w:t> </w:t>
      </w:r>
      <w:r>
        <w:rPr>
          <w:spacing w:val="-25"/>
        </w:rPr>
      </w:r>
      <w:r>
        <w:rPr/>
        <w:t>况、技术变革、信用评级、违约率和对手方的风险。</w:t>
      </w:r>
    </w:p>
    <w:p>
      <w:pPr>
        <w:pStyle w:val="BodyText"/>
        <w:spacing w:line="272" w:lineRule="exact" w:before="1"/>
        <w:ind w:left="558" w:right="98"/>
        <w:jc w:val="left"/>
      </w:pPr>
      <w:r>
        <w:rPr/>
        <w:t>（</w:t>
      </w:r>
      <w:r>
        <w:rPr>
          <w:rFonts w:ascii="Arial" w:hAnsi="Arial" w:cs="Arial" w:eastAsia="Arial" w:hint="default"/>
        </w:rPr>
        <w:t>7</w:t>
      </w:r>
      <w:r>
        <w:rPr/>
        <w:t>）长期资产减值准备</w:t>
      </w:r>
      <w:r>
        <w:rPr>
          <w:w w:val="100"/>
        </w:rPr>
        <w:t> </w:t>
      </w:r>
      <w:r>
        <w:rPr>
          <w:spacing w:val="-2"/>
        </w:rPr>
        <w:t>本公司于资产负债表日对除金融资产之外的非流动资产判断是否存在可能发生减值的迹象。</w:t>
      </w:r>
    </w:p>
    <w:p>
      <w:pPr>
        <w:pStyle w:val="BodyText"/>
        <w:spacing w:line="272" w:lineRule="exact" w:before="1"/>
        <w:ind w:left="0" w:right="210"/>
        <w:jc w:val="right"/>
      </w:pPr>
      <w:r>
        <w:rPr>
          <w:spacing w:val="-2"/>
        </w:rPr>
        <w:t>对使用寿命不确定的无形资产，除每年进行的减值测试外，当其存在减值迹象时，也进行减值测</w:t>
      </w:r>
      <w:r>
        <w:rPr>
          <w:spacing w:val="-50"/>
        </w:rPr>
        <w:t> </w:t>
      </w:r>
      <w:r>
        <w:rPr>
          <w:spacing w:val="-50"/>
        </w:rPr>
      </w:r>
      <w:r>
        <w:rPr>
          <w:spacing w:val="-7"/>
        </w:rPr>
        <w:t>试。其他除金融资产之外的非流动资产，当存在迹象表明其账面金额不可收回时，进行减值测试。</w:t>
      </w:r>
      <w:r>
        <w:rPr>
          <w:spacing w:val="-35"/>
        </w:rPr>
        <w:t> </w:t>
      </w:r>
      <w:r>
        <w:rPr>
          <w:spacing w:val="-35"/>
        </w:rPr>
      </w:r>
      <w:r>
        <w:rPr>
          <w:spacing w:val="-2"/>
        </w:rPr>
        <w:t>当资产或资产组的账面价值高于可收回金额，即公允价值减去处置费用后的净额和预计未来</w:t>
      </w:r>
    </w:p>
    <w:p>
      <w:pPr>
        <w:pStyle w:val="BodyText"/>
        <w:spacing w:line="272" w:lineRule="exact" w:before="1"/>
        <w:ind w:left="558" w:right="98" w:hanging="420"/>
        <w:jc w:val="left"/>
      </w:pPr>
      <w:r>
        <w:rPr/>
        <w:t>现金流量的现值中的较高者，表明发生了减值。</w:t>
      </w:r>
      <w:r>
        <w:rPr>
          <w:w w:val="100"/>
        </w:rPr>
        <w:t> </w:t>
      </w:r>
      <w:r>
        <w:rPr>
          <w:spacing w:val="-2"/>
        </w:rPr>
        <w:t>公允价值减去处置费用后的净额，参考公平交易中类似资产的销售协议价格或可观察到的市</w:t>
      </w:r>
    </w:p>
    <w:p>
      <w:pPr>
        <w:pStyle w:val="BodyText"/>
        <w:spacing w:line="272" w:lineRule="exact" w:before="1"/>
        <w:ind w:left="558" w:right="98" w:hanging="420"/>
        <w:jc w:val="left"/>
      </w:pPr>
      <w:r>
        <w:rPr/>
        <w:t>场价格，减去可直接归属于该资产处置的增量成本确定。</w:t>
      </w:r>
      <w:r>
        <w:rPr>
          <w:w w:val="100"/>
        </w:rPr>
        <w:t> </w:t>
      </w:r>
      <w:r>
        <w:rPr>
          <w:spacing w:val="-2"/>
        </w:rPr>
        <w:t>在预计未来现金流量现值时，需要对该资产（或资产组）的产量、售价、相关经营成本以及</w:t>
      </w:r>
    </w:p>
    <w:p>
      <w:pPr>
        <w:pStyle w:val="BodyText"/>
        <w:spacing w:line="272" w:lineRule="exact" w:before="2"/>
        <w:ind w:right="98"/>
        <w:jc w:val="left"/>
      </w:pPr>
      <w:r>
        <w:rPr>
          <w:spacing w:val="-2"/>
        </w:rPr>
        <w:t>计算现值时使用的折现率等作出重大判断。本公司在估计可收回金额时会采用所有能够获得的相</w:t>
      </w:r>
      <w:r>
        <w:rPr>
          <w:spacing w:val="-25"/>
        </w:rPr>
        <w:t> </w:t>
      </w:r>
      <w:r>
        <w:rPr>
          <w:spacing w:val="-25"/>
        </w:rPr>
      </w:r>
      <w:r>
        <w:rPr/>
        <w:t>关资料，包括根据合理和可支持的假设所作出有关产量、售价和相关经营成本的预测。</w:t>
      </w:r>
    </w:p>
    <w:p>
      <w:pPr>
        <w:pStyle w:val="BodyText"/>
        <w:spacing w:line="272" w:lineRule="exact" w:before="1"/>
        <w:ind w:right="217" w:firstLine="419"/>
        <w:jc w:val="both"/>
      </w:pPr>
      <w:r>
        <w:rPr>
          <w:spacing w:val="-2"/>
        </w:rPr>
        <w:t>本公司至少每年测试商誉是否发生减值。这要求对分配了商誉的资产组或者资产组组合的未</w:t>
      </w:r>
      <w:r>
        <w:rPr>
          <w:w w:val="100"/>
        </w:rPr>
        <w:t> </w:t>
      </w:r>
      <w:r>
        <w:rPr>
          <w:spacing w:val="-2"/>
        </w:rPr>
        <w:t>来现金流量的现值进行预计。对未来现金流量的现值进行预计时，本公司需要预计未来资产组或</w:t>
      </w:r>
    </w:p>
    <w:p>
      <w:pPr>
        <w:pStyle w:val="BodyText"/>
        <w:spacing w:line="247" w:lineRule="exact"/>
        <w:ind w:right="98"/>
        <w:jc w:val="left"/>
      </w:pPr>
      <w:r>
        <w:rPr/>
        <w:t>者资产组组合产生的现金流量，同时选择恰当的折现率确定未来现金流量的现值。</w:t>
      </w:r>
    </w:p>
    <w:p>
      <w:pPr>
        <w:pStyle w:val="BodyText"/>
        <w:spacing w:line="274" w:lineRule="exact" w:before="24"/>
        <w:ind w:left="558" w:right="98"/>
        <w:jc w:val="left"/>
      </w:pPr>
      <w:r>
        <w:rPr/>
        <w:t>（</w:t>
      </w:r>
      <w:r>
        <w:rPr>
          <w:rFonts w:ascii="Arial" w:hAnsi="Arial" w:cs="Arial" w:eastAsia="Arial" w:hint="default"/>
        </w:rPr>
        <w:t>8</w:t>
      </w:r>
      <w:r>
        <w:rPr/>
        <w:t>）折旧和摊销</w:t>
      </w:r>
      <w:r>
        <w:rPr>
          <w:w w:val="100"/>
        </w:rPr>
        <w:t> </w:t>
      </w:r>
      <w:r>
        <w:rPr>
          <w:spacing w:val="-2"/>
        </w:rPr>
        <w:t>本公司对投资性房地产、固定资产和无形资产在考虑其残值后，在使用寿命内按直线法计提</w:t>
      </w:r>
    </w:p>
    <w:p>
      <w:pPr>
        <w:pStyle w:val="BodyText"/>
        <w:spacing w:line="245" w:lineRule="exact"/>
        <w:ind w:right="98"/>
        <w:jc w:val="left"/>
      </w:pPr>
      <w:r>
        <w:rPr/>
        <w:t>折旧和摊销。本公司定期复核使用寿命，以决定将计入每个报告期的折旧和摊销费用数额。使用</w:t>
      </w:r>
    </w:p>
    <w:p>
      <w:pPr>
        <w:pStyle w:val="BodyText"/>
        <w:spacing w:line="272" w:lineRule="exact" w:before="27"/>
        <w:ind w:right="98"/>
        <w:jc w:val="left"/>
      </w:pPr>
      <w:r>
        <w:rPr>
          <w:spacing w:val="-2"/>
        </w:rPr>
        <w:t>寿命是本公司根据对同类资产的以往经验并结合预期的技术更新而确定的。如果以前的估计发生</w:t>
      </w:r>
      <w:r>
        <w:rPr>
          <w:spacing w:val="-25"/>
        </w:rPr>
        <w:t> </w:t>
      </w:r>
      <w:r>
        <w:rPr>
          <w:spacing w:val="-25"/>
        </w:rPr>
      </w:r>
      <w:r>
        <w:rPr/>
        <w:t>重大变化，则会在未来期间对折旧和摊销费用进行调整。</w:t>
      </w:r>
    </w:p>
    <w:p>
      <w:pPr>
        <w:pStyle w:val="BodyText"/>
        <w:spacing w:line="272" w:lineRule="exact" w:before="1"/>
        <w:ind w:left="558" w:right="98"/>
        <w:jc w:val="left"/>
      </w:pPr>
      <w:r>
        <w:rPr/>
        <w:t>（</w:t>
      </w:r>
      <w:r>
        <w:rPr>
          <w:rFonts w:ascii="Arial" w:hAnsi="Arial" w:cs="Arial" w:eastAsia="Arial" w:hint="default"/>
        </w:rPr>
        <w:t>9</w:t>
      </w:r>
      <w:r>
        <w:rPr/>
        <w:t>）开发支出</w:t>
      </w:r>
      <w:r>
        <w:rPr>
          <w:w w:val="100"/>
        </w:rPr>
        <w:t> </w:t>
      </w:r>
      <w:r>
        <w:rPr>
          <w:spacing w:val="-2"/>
        </w:rPr>
        <w:t>确定资本化的金额时，本公司管理层需要作出有关资产的预计未来现金流量、适用的折现率</w:t>
      </w:r>
    </w:p>
    <w:p>
      <w:pPr>
        <w:pStyle w:val="BodyText"/>
        <w:spacing w:line="248" w:lineRule="exact"/>
        <w:ind w:right="98"/>
        <w:jc w:val="left"/>
      </w:pPr>
      <w:r>
        <w:rPr/>
        <w:t>以及预计受益期间的假设。</w:t>
      </w:r>
    </w:p>
    <w:p>
      <w:pPr>
        <w:pStyle w:val="BodyText"/>
        <w:spacing w:line="274" w:lineRule="exact" w:before="24"/>
        <w:ind w:left="558" w:right="98"/>
        <w:jc w:val="left"/>
      </w:pPr>
      <w:r>
        <w:rPr/>
        <w:t>（</w:t>
      </w:r>
      <w:r>
        <w:rPr>
          <w:rFonts w:ascii="Arial" w:hAnsi="Arial" w:cs="Arial" w:eastAsia="Arial" w:hint="default"/>
        </w:rPr>
        <w:t>10</w:t>
      </w:r>
      <w:r>
        <w:rPr/>
        <w:t>）递延所得税资产</w:t>
      </w:r>
      <w:r>
        <w:rPr>
          <w:w w:val="100"/>
        </w:rPr>
        <w:t> </w:t>
      </w:r>
      <w:r>
        <w:rPr>
          <w:spacing w:val="-2"/>
        </w:rPr>
        <w:t>在很有可能有足够的应纳税利润来抵扣亏损的限度内，本公司就所有未利用的税务亏损确认</w:t>
      </w:r>
    </w:p>
    <w:p>
      <w:pPr>
        <w:pStyle w:val="BodyText"/>
        <w:spacing w:line="244" w:lineRule="exact"/>
        <w:ind w:right="0"/>
        <w:jc w:val="left"/>
      </w:pPr>
      <w:r>
        <w:rPr>
          <w:w w:val="100"/>
        </w:rPr>
        <w:t>递延</w:t>
      </w:r>
      <w:r>
        <w:rPr>
          <w:spacing w:val="-3"/>
          <w:w w:val="100"/>
        </w:rPr>
        <w:t>所</w:t>
      </w:r>
      <w:r>
        <w:rPr>
          <w:w w:val="100"/>
        </w:rPr>
        <w:t>得</w:t>
      </w:r>
      <w:r>
        <w:rPr>
          <w:spacing w:val="-3"/>
          <w:w w:val="100"/>
        </w:rPr>
        <w:t>税</w:t>
      </w:r>
      <w:r>
        <w:rPr>
          <w:w w:val="100"/>
        </w:rPr>
        <w:t>资</w:t>
      </w:r>
      <w:r>
        <w:rPr>
          <w:spacing w:val="-3"/>
          <w:w w:val="100"/>
        </w:rPr>
        <w:t>产</w:t>
      </w:r>
      <w:r>
        <w:rPr>
          <w:spacing w:val="-94"/>
          <w:w w:val="100"/>
        </w:rPr>
        <w:t>。</w:t>
      </w:r>
      <w:r>
        <w:rPr>
          <w:w w:val="100"/>
        </w:rPr>
        <w:t>这</w:t>
      </w:r>
      <w:r>
        <w:rPr>
          <w:spacing w:val="-3"/>
          <w:w w:val="100"/>
        </w:rPr>
        <w:t>需</w:t>
      </w:r>
      <w:r>
        <w:rPr>
          <w:w w:val="100"/>
        </w:rPr>
        <w:t>要</w:t>
      </w:r>
      <w:r>
        <w:rPr>
          <w:spacing w:val="-3"/>
          <w:w w:val="100"/>
        </w:rPr>
        <w:t>本</w:t>
      </w:r>
      <w:r>
        <w:rPr>
          <w:w w:val="100"/>
        </w:rPr>
        <w:t>公司</w:t>
      </w:r>
      <w:r>
        <w:rPr>
          <w:spacing w:val="-3"/>
          <w:w w:val="100"/>
        </w:rPr>
        <w:t>管</w:t>
      </w:r>
      <w:r>
        <w:rPr>
          <w:w w:val="100"/>
        </w:rPr>
        <w:t>理</w:t>
      </w:r>
      <w:r>
        <w:rPr>
          <w:spacing w:val="-3"/>
          <w:w w:val="100"/>
        </w:rPr>
        <w:t>层</w:t>
      </w:r>
      <w:r>
        <w:rPr>
          <w:w w:val="100"/>
        </w:rPr>
        <w:t>运</w:t>
      </w:r>
      <w:r>
        <w:rPr>
          <w:spacing w:val="-3"/>
          <w:w w:val="100"/>
        </w:rPr>
        <w:t>用</w:t>
      </w:r>
      <w:r>
        <w:rPr>
          <w:w w:val="100"/>
        </w:rPr>
        <w:t>大</w:t>
      </w:r>
      <w:r>
        <w:rPr>
          <w:spacing w:val="-3"/>
          <w:w w:val="100"/>
        </w:rPr>
        <w:t>量</w:t>
      </w:r>
      <w:r>
        <w:rPr>
          <w:w w:val="100"/>
        </w:rPr>
        <w:t>的</w:t>
      </w:r>
      <w:r>
        <w:rPr>
          <w:spacing w:val="-3"/>
          <w:w w:val="100"/>
        </w:rPr>
        <w:t>判</w:t>
      </w:r>
      <w:r>
        <w:rPr>
          <w:w w:val="100"/>
        </w:rPr>
        <w:t>断来</w:t>
      </w:r>
      <w:r>
        <w:rPr>
          <w:spacing w:val="-3"/>
          <w:w w:val="100"/>
        </w:rPr>
        <w:t>估</w:t>
      </w:r>
      <w:r>
        <w:rPr>
          <w:w w:val="100"/>
        </w:rPr>
        <w:t>计</w:t>
      </w:r>
      <w:r>
        <w:rPr>
          <w:spacing w:val="-3"/>
          <w:w w:val="100"/>
        </w:rPr>
        <w:t>未</w:t>
      </w:r>
      <w:r>
        <w:rPr>
          <w:w w:val="100"/>
        </w:rPr>
        <w:t>来</w:t>
      </w:r>
      <w:r>
        <w:rPr>
          <w:spacing w:val="-3"/>
          <w:w w:val="100"/>
        </w:rPr>
        <w:t>应</w:t>
      </w:r>
      <w:r>
        <w:rPr>
          <w:w w:val="100"/>
        </w:rPr>
        <w:t>纳</w:t>
      </w:r>
      <w:r>
        <w:rPr>
          <w:spacing w:val="-3"/>
          <w:w w:val="100"/>
        </w:rPr>
        <w:t>税</w:t>
      </w:r>
      <w:r>
        <w:rPr>
          <w:w w:val="100"/>
        </w:rPr>
        <w:t>利</w:t>
      </w:r>
      <w:r>
        <w:rPr>
          <w:spacing w:val="-3"/>
          <w:w w:val="100"/>
        </w:rPr>
        <w:t>润</w:t>
      </w:r>
      <w:r>
        <w:rPr>
          <w:w w:val="100"/>
        </w:rPr>
        <w:t>发生</w:t>
      </w:r>
      <w:r>
        <w:rPr>
          <w:spacing w:val="-3"/>
          <w:w w:val="100"/>
        </w:rPr>
        <w:t>的</w:t>
      </w:r>
      <w:r>
        <w:rPr>
          <w:w w:val="100"/>
        </w:rPr>
        <w:t>时</w:t>
      </w:r>
      <w:r>
        <w:rPr>
          <w:spacing w:val="-3"/>
          <w:w w:val="100"/>
        </w:rPr>
        <w:t>间</w:t>
      </w:r>
      <w:r>
        <w:rPr>
          <w:w w:val="100"/>
        </w:rPr>
        <w:t>和</w:t>
      </w:r>
      <w:r>
        <w:rPr>
          <w:spacing w:val="-3"/>
          <w:w w:val="100"/>
        </w:rPr>
        <w:t>金额</w:t>
      </w:r>
      <w:r>
        <w:rPr>
          <w:w w:val="100"/>
        </w:rPr>
        <w:t>，</w:t>
      </w:r>
    </w:p>
    <w:p>
      <w:pPr>
        <w:pStyle w:val="BodyText"/>
        <w:spacing w:line="272" w:lineRule="exact"/>
        <w:ind w:right="98"/>
        <w:jc w:val="left"/>
      </w:pPr>
      <w:r>
        <w:rPr/>
        <w:t>结合纳税筹划策略，以决定应确认的递延所得税资产的金额。</w:t>
      </w:r>
    </w:p>
    <w:p>
      <w:pPr>
        <w:pStyle w:val="BodyText"/>
        <w:spacing w:line="272" w:lineRule="exact" w:before="27"/>
        <w:ind w:left="558" w:right="98"/>
        <w:jc w:val="left"/>
      </w:pPr>
      <w:r>
        <w:rPr/>
        <w:t>（</w:t>
      </w:r>
      <w:r>
        <w:rPr>
          <w:rFonts w:ascii="Arial" w:hAnsi="Arial" w:cs="Arial" w:eastAsia="Arial" w:hint="default"/>
        </w:rPr>
        <w:t>11</w:t>
      </w:r>
      <w:r>
        <w:rPr/>
        <w:t>）所得税</w:t>
      </w:r>
      <w:r>
        <w:rPr>
          <w:w w:val="100"/>
        </w:rPr>
        <w:t> </w:t>
      </w:r>
      <w:r>
        <w:rPr>
          <w:spacing w:val="-2"/>
        </w:rPr>
        <w:t>本公司在正常的经营活动中，有部分交易其最终的税务处理和计算存在一定的不确定性。部</w:t>
      </w:r>
    </w:p>
    <w:p>
      <w:pPr>
        <w:pStyle w:val="BodyText"/>
        <w:spacing w:line="272" w:lineRule="exact" w:before="1"/>
        <w:ind w:right="98"/>
        <w:jc w:val="left"/>
      </w:pPr>
      <w:r>
        <w:rPr>
          <w:spacing w:val="-2"/>
        </w:rPr>
        <w:t>分项目是否能够在税前列支需要税收主管机关的审批。如果这些税务事项的最终认定结果同最初</w:t>
      </w:r>
      <w:r>
        <w:rPr>
          <w:spacing w:val="-25"/>
        </w:rPr>
        <w:t> </w:t>
      </w:r>
      <w:r>
        <w:rPr>
          <w:spacing w:val="-25"/>
        </w:rPr>
      </w:r>
      <w:r>
        <w:rPr/>
        <w:t>估计的金额存在差异，则该差异将对其最终认定期间的当期所得税和递延所得税产生影响。</w:t>
      </w:r>
    </w:p>
    <w:p>
      <w:pPr>
        <w:pStyle w:val="BodyText"/>
        <w:spacing w:line="272" w:lineRule="exact" w:before="1"/>
        <w:ind w:left="558" w:right="98"/>
        <w:jc w:val="left"/>
      </w:pPr>
      <w:r>
        <w:rPr/>
        <w:t>（</w:t>
      </w:r>
      <w:r>
        <w:rPr>
          <w:rFonts w:ascii="Arial" w:hAnsi="Arial" w:cs="Arial" w:eastAsia="Arial" w:hint="default"/>
        </w:rPr>
        <w:t>12</w:t>
      </w:r>
      <w:r>
        <w:rPr/>
        <w:t>）内部退养福利及补充退休福利</w:t>
      </w:r>
      <w:r>
        <w:rPr>
          <w:w w:val="100"/>
        </w:rPr>
        <w:t> </w:t>
      </w:r>
      <w:r>
        <w:rPr>
          <w:spacing w:val="-2"/>
        </w:rPr>
        <w:t>本公司内部退养福利和补充退休福利费用支出及负债的金额依据各种假设条件确定。这些假</w:t>
      </w:r>
    </w:p>
    <w:p>
      <w:pPr>
        <w:pStyle w:val="BodyText"/>
        <w:spacing w:line="272" w:lineRule="exact" w:before="1"/>
        <w:ind w:right="98"/>
        <w:jc w:val="left"/>
      </w:pPr>
      <w:r>
        <w:rPr>
          <w:spacing w:val="-2"/>
        </w:rPr>
        <w:t>设条件包括折现率、平均医疗费用增长率、内退人员及离退人员补贴增长率和其他因素。实际结</w:t>
      </w:r>
      <w:r>
        <w:rPr>
          <w:spacing w:val="-25"/>
        </w:rPr>
        <w:t> </w:t>
      </w:r>
      <w:r>
        <w:rPr>
          <w:spacing w:val="-25"/>
        </w:rPr>
      </w:r>
      <w:r>
        <w:rPr>
          <w:spacing w:val="-2"/>
        </w:rPr>
        <w:t>果和假设的差异将在发生时立即确认并计入当年费用。尽管管理层认为已采用了合理假设，但实</w:t>
      </w:r>
    </w:p>
    <w:p>
      <w:pPr>
        <w:pStyle w:val="BodyText"/>
        <w:spacing w:line="249" w:lineRule="exact"/>
        <w:ind w:right="98"/>
        <w:jc w:val="left"/>
      </w:pPr>
      <w:r>
        <w:rPr/>
        <w:t>际经验值及假设条件的变化仍将影响本公司内部退养福利和补充退休福利的费用及负债余额。</w:t>
      </w:r>
    </w:p>
    <w:p>
      <w:pPr>
        <w:spacing w:after="0" w:line="249" w:lineRule="exact"/>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74" w:lineRule="exact" w:before="62"/>
        <w:ind w:left="638" w:right="0"/>
        <w:jc w:val="left"/>
      </w:pPr>
      <w:r>
        <w:rPr/>
        <w:t>（</w:t>
      </w:r>
      <w:r>
        <w:rPr>
          <w:rFonts w:ascii="Arial" w:hAnsi="Arial" w:cs="Arial" w:eastAsia="Arial" w:hint="default"/>
        </w:rPr>
        <w:t>13</w:t>
      </w:r>
      <w:r>
        <w:rPr/>
        <w:t>）预计负债</w:t>
      </w:r>
      <w:r>
        <w:rPr>
          <w:w w:val="100"/>
        </w:rPr>
        <w:t> </w:t>
      </w:r>
      <w:r>
        <w:rPr>
          <w:spacing w:val="-2"/>
        </w:rPr>
        <w:t>本公司根据合约条款、现有知识及历史经验，对产品质量保证、预计合同亏损、延迟交货违</w:t>
      </w:r>
    </w:p>
    <w:p>
      <w:pPr>
        <w:pStyle w:val="BodyText"/>
        <w:spacing w:line="245" w:lineRule="exact"/>
        <w:ind w:left="218" w:right="0"/>
        <w:jc w:val="both"/>
      </w:pPr>
      <w:r>
        <w:rPr/>
        <w:t>约金等估计并计提相应准备。在该等或有事项已经形成一项现时义务，且履行该等现时义务很可</w:t>
      </w:r>
    </w:p>
    <w:p>
      <w:pPr>
        <w:pStyle w:val="BodyText"/>
        <w:spacing w:line="237" w:lineRule="auto" w:before="2"/>
        <w:ind w:left="218" w:right="237"/>
        <w:jc w:val="both"/>
      </w:pPr>
      <w:r>
        <w:rPr>
          <w:spacing w:val="-2"/>
        </w:rPr>
        <w:t>能导致经济利益流出本公司的情况下，本公司对或有事项按履行相关现时义务所需支出的最佳估</w:t>
      </w:r>
      <w:r>
        <w:rPr>
          <w:spacing w:val="-25"/>
        </w:rPr>
        <w:t> </w:t>
      </w:r>
      <w:r>
        <w:rPr>
          <w:spacing w:val="-25"/>
        </w:rPr>
      </w:r>
      <w:r>
        <w:rPr>
          <w:spacing w:val="-2"/>
        </w:rPr>
        <w:t>计数确认为预计负债。预计负债的确认和计量在很大程度上依赖于管理层的判断。在进行判断过</w:t>
      </w:r>
      <w:r>
        <w:rPr>
          <w:spacing w:val="-25"/>
        </w:rPr>
        <w:t> </w:t>
      </w:r>
      <w:r>
        <w:rPr>
          <w:spacing w:val="-25"/>
        </w:rPr>
      </w:r>
      <w:r>
        <w:rPr/>
        <w:t>程中本公司需评估该等或有事项相关的风险、不确定性及货币时间价值等因素。</w:t>
      </w:r>
    </w:p>
    <w:p>
      <w:pPr>
        <w:pStyle w:val="BodyText"/>
        <w:spacing w:line="237" w:lineRule="auto"/>
        <w:ind w:left="218" w:right="237" w:firstLine="419"/>
        <w:jc w:val="both"/>
      </w:pPr>
      <w:r>
        <w:rPr>
          <w:spacing w:val="-2"/>
        </w:rPr>
        <w:t>其中，本公司会就出售、维修及改造所售商品向客户提供的售后质量维修承诺预计负债。预</w:t>
      </w:r>
      <w:r>
        <w:rPr>
          <w:w w:val="100"/>
        </w:rPr>
        <w:t> </w:t>
      </w:r>
      <w:r>
        <w:rPr>
          <w:spacing w:val="-2"/>
        </w:rPr>
        <w:t>计负债时已考虑本公司近期的维修经验数据，但近期的维修经验可能无法反映将来的维修情况。</w:t>
      </w:r>
      <w:r>
        <w:rPr>
          <w:spacing w:val="-25"/>
        </w:rPr>
        <w:t> </w:t>
      </w:r>
      <w:r>
        <w:rPr>
          <w:spacing w:val="-25"/>
        </w:rPr>
      </w:r>
      <w:r>
        <w:rPr/>
        <w:t>这项准备的任何增加或减少，均可能影响未来年度的损益。</w:t>
      </w:r>
    </w:p>
    <w:p>
      <w:pPr>
        <w:pStyle w:val="BodyText"/>
        <w:spacing w:line="272" w:lineRule="exact" w:before="26"/>
        <w:ind w:left="638" w:right="0"/>
        <w:jc w:val="left"/>
      </w:pPr>
      <w:r>
        <w:rPr/>
        <w:t>（</w:t>
      </w:r>
      <w:r>
        <w:rPr>
          <w:rFonts w:ascii="Arial" w:hAnsi="Arial" w:cs="Arial" w:eastAsia="Arial" w:hint="default"/>
        </w:rPr>
        <w:t>14</w:t>
      </w:r>
      <w:r>
        <w:rPr/>
        <w:t>）公允价值计量</w:t>
      </w:r>
      <w:r>
        <w:rPr>
          <w:w w:val="100"/>
        </w:rPr>
        <w:t> </w:t>
      </w:r>
      <w:r>
        <w:rPr>
          <w:spacing w:val="-2"/>
        </w:rPr>
        <w:t>本公司的某些资产和负债在财务报表中按公允价值计量。本公司的董事会已成立估价委员会</w:t>
      </w:r>
    </w:p>
    <w:p>
      <w:pPr>
        <w:pStyle w:val="BodyText"/>
        <w:spacing w:line="272" w:lineRule="exact" w:before="1"/>
        <w:ind w:left="218" w:right="237"/>
        <w:jc w:val="both"/>
      </w:pPr>
      <w:r>
        <w:rPr>
          <w:spacing w:val="-2"/>
        </w:rPr>
        <w:t>（该估价委员会由本公司的首席财务官领导），以便为公允价值计量确定适当的估值技术和输入</w:t>
      </w:r>
      <w:r>
        <w:rPr>
          <w:spacing w:val="-25"/>
        </w:rPr>
        <w:t> </w:t>
      </w:r>
      <w:r>
        <w:rPr>
          <w:spacing w:val="-25"/>
        </w:rPr>
      </w:r>
      <w:r>
        <w:rPr>
          <w:spacing w:val="-2"/>
        </w:rPr>
        <w:t>值。在对某项资产或负债的公允价值作出估计时，本公司采用可获得的可观察市场数据。如果无</w:t>
      </w:r>
    </w:p>
    <w:p>
      <w:pPr>
        <w:pStyle w:val="BodyText"/>
        <w:spacing w:line="272" w:lineRule="exact" w:before="1"/>
        <w:ind w:left="218" w:right="237"/>
        <w:jc w:val="both"/>
      </w:pPr>
      <w:r>
        <w:rPr>
          <w:spacing w:val="-2"/>
        </w:rPr>
        <w:t>法获得第一层次输入值，本公司会聘用第三方有资质的评估师来执行估价。估价委员会与有资质</w:t>
      </w:r>
      <w:r>
        <w:rPr>
          <w:spacing w:val="-25"/>
        </w:rPr>
        <w:t> </w:t>
      </w:r>
      <w:r>
        <w:rPr>
          <w:spacing w:val="-25"/>
        </w:rPr>
      </w:r>
      <w:r>
        <w:rPr>
          <w:spacing w:val="-2"/>
        </w:rPr>
        <w:t>的外部估价师紧密合作，以确定适当的估值技术和相关模型的输入值。首席财务官每季度向本公</w:t>
      </w:r>
    </w:p>
    <w:p>
      <w:pPr>
        <w:pStyle w:val="BodyText"/>
        <w:spacing w:line="272" w:lineRule="exact" w:before="1"/>
        <w:ind w:left="218" w:right="237"/>
        <w:jc w:val="both"/>
      </w:pPr>
      <w:r>
        <w:rPr>
          <w:spacing w:val="-2"/>
        </w:rPr>
        <w:t>司董事会呈报估价委员会的发现，以说明导致相关资产和负债的公允价值发生波动的原因。在确</w:t>
      </w:r>
      <w:r>
        <w:rPr>
          <w:spacing w:val="-25"/>
        </w:rPr>
        <w:t> </w:t>
      </w:r>
      <w:r>
        <w:rPr>
          <w:spacing w:val="-25"/>
        </w:rPr>
      </w:r>
      <w:r>
        <w:rPr/>
        <w:t>定各类资产和负债的公允价值的过程中所采用的估值技术和输入值的相关信息在附注中披露。</w:t>
      </w:r>
    </w:p>
    <w:p>
      <w:pPr>
        <w:spacing w:line="240" w:lineRule="auto" w:before="4"/>
        <w:rPr>
          <w:rFonts w:ascii="宋体" w:hAnsi="宋体" w:cs="宋体" w:eastAsia="宋体" w:hint="default"/>
          <w:sz w:val="23"/>
          <w:szCs w:val="23"/>
        </w:rPr>
      </w:pPr>
    </w:p>
    <w:p>
      <w:pPr>
        <w:pStyle w:val="Heading2"/>
        <w:spacing w:line="290" w:lineRule="auto"/>
        <w:ind w:left="218" w:right="567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4"/>
        <w:ind w:left="218" w:right="0"/>
        <w:jc w:val="both"/>
      </w:pPr>
      <w:r>
        <w:rPr/>
        <w:t>√适用</w:t>
      </w:r>
      <w:r>
        <w:rPr>
          <w:spacing w:val="-1"/>
        </w:rPr>
        <w:t> </w:t>
      </w:r>
      <w:r>
        <w:rPr/>
        <w:t>□不适用</w:t>
      </w:r>
    </w:p>
    <w:p>
      <w:pPr>
        <w:spacing w:line="240" w:lineRule="auto" w:before="3"/>
        <w:rPr>
          <w:rFonts w:ascii="宋体" w:hAnsi="宋体" w:cs="宋体" w:eastAsia="宋体" w:hint="default"/>
          <w:sz w:val="23"/>
          <w:szCs w:val="2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230;height:2" coordorigin="10,10" coordsize="2230,2">
              <v:shape style="position:absolute;left:10;top:10;width:2230;height:2" coordorigin="10,10" coordsize="2230,0" path="m10,10l2240,10e" filled="false" stroked="true" strokeweight=".95999pt" strokecolor="#000000">
                <v:path arrowok="t"/>
              </v:shape>
            </v:group>
            <v:group style="position:absolute;left:2240;top:10;width:58;height:2" coordorigin="2240,10" coordsize="58,2">
              <v:shape style="position:absolute;left:2240;top:10;width:58;height:2" coordorigin="2240,10" coordsize="58,0" path="m2240,10l2297,10e" filled="false" stroked="true" strokeweight=".95999pt" strokecolor="#000000">
                <v:path arrowok="t"/>
              </v:shape>
            </v:group>
            <v:group style="position:absolute;left:2297;top:10;width:1500;height:2" coordorigin="2297,10" coordsize="1500,2">
              <v:shape style="position:absolute;left:2297;top:10;width:1500;height:2" coordorigin="2297,10" coordsize="1500,0" path="m2297,10l3797,10e" filled="false" stroked="true" strokeweight=".95999pt" strokecolor="#000000">
                <v:path arrowok="t"/>
              </v:shape>
            </v:group>
            <v:group style="position:absolute;left:3797;top:10;width:58;height:2" coordorigin="3797,10" coordsize="58,2">
              <v:shape style="position:absolute;left:3797;top:10;width:58;height:2" coordorigin="3797,10" coordsize="58,0" path="m3797,10l3855,10e" filled="false" stroked="true" strokeweight=".95999pt" strokecolor="#000000">
                <v:path arrowok="t"/>
              </v:shape>
            </v:group>
            <v:group style="position:absolute;left:3855;top:10;width:5205;height:2" coordorigin="3855,10" coordsize="5205,2">
              <v:shape style="position:absolute;left:3855;top:10;width:5205;height:2" coordorigin="3855,10" coordsize="5205,0" path="m3855,10l9059,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2235"/>
        <w:gridCol w:w="1558"/>
        <w:gridCol w:w="5257"/>
      </w:tblGrid>
      <w:tr>
        <w:trPr>
          <w:trHeight w:val="562" w:hRule="exact"/>
        </w:trPr>
        <w:tc>
          <w:tcPr>
            <w:tcW w:w="2235" w:type="dxa"/>
            <w:tcBorders>
              <w:top w:val="single" w:sz="8" w:space="0" w:color="000000"/>
              <w:left w:val="nil" w:sz="6" w:space="0" w:color="auto"/>
              <w:bottom w:val="single" w:sz="4" w:space="0" w:color="000000"/>
              <w:right w:val="single" w:sz="4"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会计政策变更的</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内容和原因</w:t>
            </w:r>
          </w:p>
        </w:tc>
        <w:tc>
          <w:tcPr>
            <w:tcW w:w="155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5"/>
              <w:ind w:left="352"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5257"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05"/>
              <w:ind w:left="731"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受重要影响的报表项目名称和金额</w:t>
            </w:r>
            <w:r>
              <w:rPr>
                <w:rFonts w:ascii="宋体" w:hAnsi="宋体" w:cs="宋体" w:eastAsia="宋体" w:hint="default"/>
                <w:sz w:val="21"/>
                <w:szCs w:val="21"/>
              </w:rPr>
              <w:t>)</w:t>
            </w:r>
          </w:p>
        </w:tc>
      </w:tr>
      <w:tr>
        <w:trPr>
          <w:trHeight w:val="317"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未来适用法</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5257" w:type="dxa"/>
            <w:tcBorders>
              <w:top w:val="single" w:sz="4" w:space="0" w:color="000000"/>
              <w:left w:val="single" w:sz="4" w:space="0" w:color="000000"/>
              <w:bottom w:val="single" w:sz="4" w:space="0" w:color="000000"/>
              <w:right w:val="nil" w:sz="6" w:space="0" w:color="auto"/>
            </w:tcBorders>
          </w:tcPr>
          <w:p>
            <w:pPr/>
          </w:p>
        </w:tc>
      </w:tr>
      <w:tr>
        <w:trPr>
          <w:trHeight w:val="972"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22"/>
              <w:ind w:left="107" w:right="226"/>
              <w:jc w:val="both"/>
              <w:rPr>
                <w:rFonts w:ascii="宋体" w:hAnsi="宋体" w:cs="宋体" w:eastAsia="宋体" w:hint="default"/>
                <w:sz w:val="21"/>
                <w:szCs w:val="21"/>
              </w:rPr>
            </w:pPr>
            <w:r>
              <w:rPr>
                <w:rFonts w:ascii="宋体" w:hAnsi="宋体" w:cs="宋体" w:eastAsia="宋体" w:hint="default"/>
                <w:spacing w:val="-1"/>
                <w:sz w:val="21"/>
                <w:szCs w:val="21"/>
              </w:rPr>
              <w:t>在利润表中分别列示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Arial" w:hAnsi="Arial" w:cs="Arial" w:eastAsia="Arial" w:hint="default"/>
                <w:sz w:val="21"/>
                <w:szCs w:val="21"/>
              </w:rPr>
              <w:t>“</w:t>
            </w:r>
            <w:r>
              <w:rPr>
                <w:rFonts w:ascii="宋体" w:hAnsi="宋体" w:cs="宋体" w:eastAsia="宋体" w:hint="default"/>
                <w:sz w:val="21"/>
                <w:szCs w:val="21"/>
              </w:rPr>
              <w:t>持续经营净利润</w:t>
            </w:r>
            <w:r>
              <w:rPr>
                <w:rFonts w:ascii="Arial" w:hAnsi="Arial" w:cs="Arial" w:eastAsia="Arial" w:hint="default"/>
                <w:sz w:val="21"/>
                <w:szCs w:val="21"/>
              </w:rPr>
              <w:t>”</w:t>
            </w:r>
            <w:r>
              <w:rPr>
                <w:rFonts w:ascii="宋体" w:hAnsi="宋体" w:cs="宋体" w:eastAsia="宋体" w:hint="default"/>
                <w:sz w:val="21"/>
                <w:szCs w:val="21"/>
              </w:rPr>
              <w:t>和</w:t>
            </w:r>
            <w:r>
              <w:rPr>
                <w:rFonts w:ascii="宋体" w:hAnsi="宋体" w:cs="宋体" w:eastAsia="宋体" w:hint="default"/>
                <w:w w:val="100"/>
                <w:sz w:val="21"/>
                <w:szCs w:val="21"/>
              </w:rPr>
              <w:t> </w:t>
            </w:r>
            <w:r>
              <w:rPr>
                <w:rFonts w:ascii="Arial" w:hAnsi="Arial" w:cs="Arial" w:eastAsia="Arial" w:hint="default"/>
                <w:sz w:val="21"/>
                <w:szCs w:val="21"/>
              </w:rPr>
              <w:t>“</w:t>
            </w:r>
            <w:r>
              <w:rPr>
                <w:rFonts w:ascii="宋体" w:hAnsi="宋体" w:cs="宋体" w:eastAsia="宋体" w:hint="default"/>
                <w:sz w:val="21"/>
                <w:szCs w:val="21"/>
              </w:rPr>
              <w:t>终止经营净利润</w:t>
            </w:r>
            <w:r>
              <w:rPr>
                <w:rFonts w:ascii="Arial" w:hAnsi="Arial" w:cs="Arial" w:eastAsia="Arial" w:hint="default"/>
                <w:sz w:val="21"/>
                <w:szCs w:val="21"/>
              </w:rPr>
              <w:t>”</w:t>
            </w:r>
            <w:r>
              <w:rPr>
                <w:rFonts w:ascii="宋体" w:hAnsi="宋体" w:cs="宋体" w:eastAsia="宋体"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3" w:right="99"/>
              <w:jc w:val="both"/>
              <w:rPr>
                <w:rFonts w:ascii="Arial" w:hAnsi="Arial" w:cs="Arial" w:eastAsia="Arial" w:hint="default"/>
                <w:sz w:val="18"/>
                <w:szCs w:val="18"/>
              </w:rPr>
            </w:pPr>
            <w:r>
              <w:rPr>
                <w:rFonts w:ascii="宋体" w:hAnsi="宋体" w:cs="宋体" w:eastAsia="宋体" w:hint="default"/>
                <w:sz w:val="18"/>
                <w:szCs w:val="18"/>
              </w:rPr>
              <w:t>经本公司第六届 董事会第五十次 会议于</w:t>
            </w:r>
            <w:r>
              <w:rPr>
                <w:rFonts w:ascii="宋体" w:hAnsi="宋体" w:cs="宋体" w:eastAsia="宋体" w:hint="default"/>
                <w:spacing w:val="-51"/>
                <w:sz w:val="18"/>
                <w:szCs w:val="18"/>
              </w:rPr>
              <w:t> </w:t>
            </w:r>
            <w:r>
              <w:rPr>
                <w:rFonts w:ascii="Arial" w:hAnsi="Arial" w:cs="Arial" w:eastAsia="Arial" w:hint="default"/>
                <w:sz w:val="18"/>
                <w:szCs w:val="18"/>
              </w:rPr>
              <w:t>2017</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8</w:t>
            </w:r>
          </w:p>
          <w:p>
            <w:pPr>
              <w:pStyle w:val="TableParagraph"/>
              <w:spacing w:line="230" w:lineRule="exact"/>
              <w:ind w:left="10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29</w:t>
            </w:r>
            <w:r>
              <w:rPr>
                <w:rFonts w:ascii="Arial" w:hAnsi="Arial" w:cs="Arial" w:eastAsia="Arial" w:hint="default"/>
                <w:spacing w:val="-19"/>
                <w:sz w:val="18"/>
                <w:szCs w:val="18"/>
              </w:rPr>
              <w:t> </w:t>
            </w:r>
            <w:r>
              <w:rPr>
                <w:rFonts w:ascii="宋体" w:hAnsi="宋体" w:cs="宋体" w:eastAsia="宋体" w:hint="default"/>
                <w:sz w:val="18"/>
                <w:szCs w:val="18"/>
              </w:rPr>
              <w:t>日决议通过</w:t>
            </w:r>
          </w:p>
        </w:tc>
        <w:tc>
          <w:tcPr>
            <w:tcW w:w="5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210"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07" w:right="98"/>
              <w:jc w:val="left"/>
              <w:rPr>
                <w:rFonts w:ascii="宋体" w:hAnsi="宋体" w:cs="宋体" w:eastAsia="宋体" w:hint="default"/>
                <w:sz w:val="21"/>
                <w:szCs w:val="21"/>
              </w:rPr>
            </w:pPr>
            <w:r>
              <w:rPr>
                <w:rFonts w:ascii="宋体" w:hAnsi="宋体" w:cs="宋体" w:eastAsia="宋体" w:hint="default"/>
                <w:sz w:val="21"/>
                <w:szCs w:val="21"/>
              </w:rPr>
              <w:t>与本公司日常活动相</w:t>
            </w:r>
            <w:r>
              <w:rPr>
                <w:rFonts w:ascii="宋体" w:hAnsi="宋体" w:cs="宋体" w:eastAsia="宋体" w:hint="default"/>
                <w:w w:val="100"/>
                <w:sz w:val="21"/>
                <w:szCs w:val="21"/>
              </w:rPr>
              <w:t> </w:t>
            </w:r>
            <w:r>
              <w:rPr>
                <w:rFonts w:ascii="宋体" w:hAnsi="宋体" w:cs="宋体" w:eastAsia="宋体" w:hint="default"/>
                <w:spacing w:val="-10"/>
                <w:w w:val="100"/>
                <w:sz w:val="21"/>
                <w:szCs w:val="21"/>
              </w:rPr>
              <w:t>关的政府补助，计入其</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10"/>
                <w:sz w:val="21"/>
                <w:szCs w:val="21"/>
              </w:rPr>
              <w:t>他收益，不再计入营业</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0"/>
                <w:sz w:val="21"/>
                <w:szCs w:val="21"/>
              </w:rPr>
              <w:t>外收入。比较数据不调</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3" w:right="99"/>
              <w:jc w:val="both"/>
              <w:rPr>
                <w:rFonts w:ascii="Arial" w:hAnsi="Arial" w:cs="Arial" w:eastAsia="Arial" w:hint="default"/>
                <w:sz w:val="18"/>
                <w:szCs w:val="18"/>
              </w:rPr>
            </w:pPr>
            <w:r>
              <w:rPr>
                <w:rFonts w:ascii="宋体" w:hAnsi="宋体" w:cs="宋体" w:eastAsia="宋体" w:hint="default"/>
                <w:sz w:val="18"/>
                <w:szCs w:val="18"/>
              </w:rPr>
              <w:t>经本公司第六届 董事会第五十次 会议于</w:t>
            </w:r>
            <w:r>
              <w:rPr>
                <w:rFonts w:ascii="宋体" w:hAnsi="宋体" w:cs="宋体" w:eastAsia="宋体" w:hint="default"/>
                <w:spacing w:val="-51"/>
                <w:sz w:val="18"/>
                <w:szCs w:val="18"/>
              </w:rPr>
              <w:t> </w:t>
            </w:r>
            <w:r>
              <w:rPr>
                <w:rFonts w:ascii="Arial" w:hAnsi="Arial" w:cs="Arial" w:eastAsia="Arial" w:hint="default"/>
                <w:sz w:val="18"/>
                <w:szCs w:val="18"/>
              </w:rPr>
              <w:t>2017</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8</w:t>
            </w:r>
          </w:p>
          <w:p>
            <w:pPr>
              <w:pStyle w:val="TableParagraph"/>
              <w:spacing w:line="236" w:lineRule="exact"/>
              <w:ind w:left="10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29</w:t>
            </w:r>
            <w:r>
              <w:rPr>
                <w:rFonts w:ascii="Arial" w:hAnsi="Arial" w:cs="Arial" w:eastAsia="Arial" w:hint="default"/>
                <w:spacing w:val="-19"/>
                <w:sz w:val="18"/>
                <w:szCs w:val="18"/>
              </w:rPr>
              <w:t> </w:t>
            </w:r>
            <w:r>
              <w:rPr>
                <w:rFonts w:ascii="宋体" w:hAnsi="宋体" w:cs="宋体" w:eastAsia="宋体" w:hint="default"/>
                <w:sz w:val="18"/>
                <w:szCs w:val="18"/>
              </w:rPr>
              <w:t>日决议通过</w:t>
            </w:r>
          </w:p>
        </w:tc>
        <w:tc>
          <w:tcPr>
            <w:tcW w:w="5257" w:type="dxa"/>
            <w:tcBorders>
              <w:top w:val="single" w:sz="4" w:space="0" w:color="000000"/>
              <w:left w:val="single" w:sz="4" w:space="0" w:color="000000"/>
              <w:bottom w:val="single" w:sz="4" w:space="0" w:color="000000"/>
              <w:right w:val="nil" w:sz="6" w:space="0" w:color="auto"/>
            </w:tcBorders>
          </w:tcPr>
          <w:p>
            <w:pPr>
              <w:pStyle w:val="TableParagraph"/>
              <w:spacing w:line="235" w:lineRule="auto" w:before="21"/>
              <w:ind w:left="103" w:right="-1"/>
              <w:jc w:val="left"/>
              <w:rPr>
                <w:rFonts w:ascii="宋体" w:hAnsi="宋体" w:cs="宋体" w:eastAsia="宋体" w:hint="default"/>
                <w:sz w:val="21"/>
                <w:szCs w:val="21"/>
              </w:rPr>
            </w:pPr>
            <w:r>
              <w:rPr>
                <w:rFonts w:ascii="宋体" w:hAnsi="宋体" w:cs="宋体" w:eastAsia="宋体" w:hint="default"/>
                <w:sz w:val="21"/>
                <w:szCs w:val="21"/>
              </w:rPr>
              <w:t>合并利润表：本期营业外收入减少</w:t>
            </w:r>
            <w:r>
              <w:rPr>
                <w:rFonts w:ascii="宋体" w:hAnsi="宋体" w:cs="宋体" w:eastAsia="宋体" w:hint="default"/>
                <w:spacing w:val="-54"/>
                <w:sz w:val="21"/>
                <w:szCs w:val="21"/>
              </w:rPr>
              <w:t> </w:t>
            </w:r>
            <w:r>
              <w:rPr>
                <w:rFonts w:ascii="Arial" w:hAnsi="Arial" w:cs="Arial" w:eastAsia="Arial" w:hint="default"/>
                <w:sz w:val="21"/>
                <w:szCs w:val="21"/>
              </w:rPr>
              <w:t>15,112,586.81</w:t>
            </w:r>
            <w:r>
              <w:rPr>
                <w:rFonts w:ascii="Arial" w:hAnsi="Arial" w:cs="Arial" w:eastAsia="Arial" w:hint="default"/>
                <w:spacing w:val="-9"/>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z w:val="21"/>
                <w:szCs w:val="21"/>
              </w:rPr>
              <w:t>计入其他收益；上期无影响。</w:t>
            </w:r>
            <w:r>
              <w:rPr>
                <w:rFonts w:ascii="宋体" w:hAnsi="宋体" w:cs="宋体" w:eastAsia="宋体" w:hint="default"/>
                <w:w w:val="100"/>
                <w:sz w:val="21"/>
                <w:szCs w:val="21"/>
              </w:rPr>
              <w:t> </w:t>
            </w:r>
            <w:r>
              <w:rPr>
                <w:rFonts w:ascii="宋体" w:hAnsi="宋体" w:cs="宋体" w:eastAsia="宋体" w:hint="default"/>
                <w:spacing w:val="-7"/>
                <w:w w:val="100"/>
                <w:sz w:val="21"/>
                <w:szCs w:val="21"/>
              </w:rPr>
              <w:t>母公司利润表：本期营业外收入减少</w:t>
            </w:r>
            <w:r>
              <w:rPr>
                <w:rFonts w:ascii="宋体" w:hAnsi="宋体" w:cs="宋体" w:eastAsia="宋体" w:hint="default"/>
                <w:spacing w:val="-48"/>
                <w:w w:val="100"/>
                <w:sz w:val="21"/>
                <w:szCs w:val="21"/>
              </w:rPr>
              <w:t> </w:t>
            </w:r>
            <w:r>
              <w:rPr>
                <w:rFonts w:ascii="Arial" w:hAnsi="Arial" w:cs="Arial" w:eastAsia="Arial" w:hint="default"/>
                <w:spacing w:val="-1"/>
                <w:w w:val="100"/>
                <w:sz w:val="21"/>
                <w:szCs w:val="21"/>
              </w:rPr>
              <w:t>12,043,106.65</w:t>
            </w:r>
            <w:r>
              <w:rPr>
                <w:rFonts w:ascii="Arial" w:hAnsi="Arial" w:cs="Arial" w:eastAsia="Arial" w:hint="default"/>
                <w:spacing w:val="-4"/>
                <w:w w:val="100"/>
                <w:sz w:val="21"/>
                <w:szCs w:val="21"/>
              </w:rPr>
              <w:t> </w:t>
            </w:r>
            <w:r>
              <w:rPr>
                <w:rFonts w:ascii="宋体" w:hAnsi="宋体" w:cs="宋体" w:eastAsia="宋体" w:hint="default"/>
                <w:w w:val="100"/>
                <w:sz w:val="21"/>
                <w:szCs w:val="21"/>
              </w:rPr>
              <w:t>元， </w:t>
            </w:r>
            <w:r>
              <w:rPr>
                <w:rFonts w:ascii="宋体" w:hAnsi="宋体" w:cs="宋体" w:eastAsia="宋体" w:hint="default"/>
                <w:sz w:val="21"/>
                <w:szCs w:val="21"/>
              </w:rPr>
              <w:t>计入其他收益；上期无影响。</w:t>
            </w:r>
          </w:p>
        </w:tc>
      </w:tr>
      <w:tr>
        <w:trPr>
          <w:trHeight w:val="3377" w:hRule="exact"/>
        </w:trPr>
        <w:tc>
          <w:tcPr>
            <w:tcW w:w="2235" w:type="dxa"/>
            <w:tcBorders>
              <w:top w:val="single" w:sz="4" w:space="0" w:color="000000"/>
              <w:left w:val="nil" w:sz="6" w:space="0" w:color="auto"/>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exact"/>
              <w:ind w:left="107" w:right="87"/>
              <w:jc w:val="left"/>
              <w:rPr>
                <w:rFonts w:ascii="宋体" w:hAnsi="宋体" w:cs="宋体" w:eastAsia="宋体" w:hint="default"/>
                <w:sz w:val="21"/>
                <w:szCs w:val="21"/>
              </w:rPr>
            </w:pPr>
            <w:r>
              <w:rPr>
                <w:rFonts w:ascii="宋体" w:hAnsi="宋体" w:cs="宋体" w:eastAsia="宋体" w:hint="default"/>
                <w:sz w:val="21"/>
                <w:szCs w:val="21"/>
              </w:rPr>
              <w:t>在利润表中新增</w:t>
            </w:r>
            <w:r>
              <w:rPr>
                <w:rFonts w:ascii="Arial" w:hAnsi="Arial" w:cs="Arial" w:eastAsia="Arial" w:hint="default"/>
                <w:sz w:val="21"/>
                <w:szCs w:val="21"/>
              </w:rPr>
              <w:t>“</w:t>
            </w:r>
            <w:r>
              <w:rPr>
                <w:rFonts w:ascii="宋体" w:hAnsi="宋体" w:cs="宋体" w:eastAsia="宋体" w:hint="default"/>
                <w:sz w:val="21"/>
                <w:szCs w:val="21"/>
              </w:rPr>
              <w:t>资产</w:t>
            </w:r>
            <w:r>
              <w:rPr>
                <w:rFonts w:ascii="宋体" w:hAnsi="宋体" w:cs="宋体" w:eastAsia="宋体" w:hint="default"/>
                <w:w w:val="100"/>
                <w:sz w:val="21"/>
                <w:szCs w:val="21"/>
              </w:rPr>
              <w:t> </w:t>
            </w:r>
            <w:r>
              <w:rPr>
                <w:rFonts w:ascii="宋体" w:hAnsi="宋体" w:cs="宋体" w:eastAsia="宋体" w:hint="default"/>
                <w:sz w:val="21"/>
                <w:szCs w:val="21"/>
              </w:rPr>
              <w:t>处置收益</w:t>
            </w:r>
            <w:r>
              <w:rPr>
                <w:rFonts w:ascii="Arial" w:hAnsi="Arial" w:cs="Arial" w:eastAsia="Arial" w:hint="default"/>
                <w:sz w:val="21"/>
                <w:szCs w:val="21"/>
              </w:rPr>
              <w:t>”</w:t>
            </w:r>
            <w:r>
              <w:rPr>
                <w:rFonts w:ascii="宋体" w:hAnsi="宋体" w:cs="宋体" w:eastAsia="宋体" w:hint="default"/>
                <w:sz w:val="21"/>
                <w:szCs w:val="21"/>
              </w:rPr>
              <w:t>项目，将部</w:t>
            </w:r>
            <w:r>
              <w:rPr>
                <w:rFonts w:ascii="宋体" w:hAnsi="宋体" w:cs="宋体" w:eastAsia="宋体" w:hint="default"/>
                <w:w w:val="100"/>
                <w:sz w:val="21"/>
                <w:szCs w:val="21"/>
              </w:rPr>
              <w:t> </w:t>
            </w:r>
            <w:r>
              <w:rPr>
                <w:rFonts w:ascii="宋体" w:hAnsi="宋体" w:cs="宋体" w:eastAsia="宋体" w:hint="default"/>
                <w:sz w:val="21"/>
                <w:szCs w:val="21"/>
              </w:rPr>
              <w:t>分原列示为</w:t>
            </w:r>
            <w:r>
              <w:rPr>
                <w:rFonts w:ascii="Arial" w:hAnsi="Arial" w:cs="Arial" w:eastAsia="Arial" w:hint="default"/>
                <w:sz w:val="21"/>
                <w:szCs w:val="21"/>
              </w:rPr>
              <w:t>“</w:t>
            </w:r>
            <w:r>
              <w:rPr>
                <w:rFonts w:ascii="宋体" w:hAnsi="宋体" w:cs="宋体" w:eastAsia="宋体" w:hint="default"/>
                <w:sz w:val="21"/>
                <w:szCs w:val="21"/>
              </w:rPr>
              <w:t>营业外收</w:t>
            </w:r>
            <w:r>
              <w:rPr>
                <w:rFonts w:ascii="宋体" w:hAnsi="宋体" w:cs="宋体" w:eastAsia="宋体" w:hint="default"/>
                <w:w w:val="100"/>
                <w:sz w:val="21"/>
                <w:szCs w:val="21"/>
              </w:rPr>
              <w:t> </w:t>
            </w:r>
            <w:r>
              <w:rPr>
                <w:rFonts w:ascii="宋体" w:hAnsi="宋体" w:cs="宋体" w:eastAsia="宋体" w:hint="default"/>
                <w:sz w:val="21"/>
                <w:szCs w:val="21"/>
              </w:rPr>
              <w:t>入、营业外支出</w:t>
            </w:r>
            <w:r>
              <w:rPr>
                <w:rFonts w:ascii="Arial" w:hAnsi="Arial" w:cs="Arial" w:eastAsia="Arial" w:hint="default"/>
                <w:sz w:val="21"/>
                <w:szCs w:val="21"/>
              </w:rPr>
              <w:t>”</w:t>
            </w:r>
            <w:r>
              <w:rPr>
                <w:rFonts w:ascii="宋体" w:hAnsi="宋体" w:cs="宋体" w:eastAsia="宋体" w:hint="default"/>
                <w:sz w:val="21"/>
                <w:szCs w:val="21"/>
              </w:rPr>
              <w:t>的资</w:t>
            </w:r>
            <w:r>
              <w:rPr>
                <w:rFonts w:ascii="宋体" w:hAnsi="宋体" w:cs="宋体" w:eastAsia="宋体" w:hint="default"/>
                <w:w w:val="100"/>
                <w:sz w:val="21"/>
                <w:szCs w:val="21"/>
              </w:rPr>
              <w:t> </w:t>
            </w:r>
            <w:r>
              <w:rPr>
                <w:rFonts w:ascii="宋体" w:hAnsi="宋体" w:cs="宋体" w:eastAsia="宋体" w:hint="default"/>
                <w:sz w:val="21"/>
                <w:szCs w:val="21"/>
              </w:rPr>
              <w:t>产处置损益重分类至</w:t>
            </w:r>
            <w:r>
              <w:rPr>
                <w:rFonts w:ascii="宋体" w:hAnsi="宋体" w:cs="宋体" w:eastAsia="宋体" w:hint="default"/>
                <w:w w:val="100"/>
                <w:sz w:val="21"/>
                <w:szCs w:val="21"/>
              </w:rPr>
              <w:t> </w:t>
            </w:r>
            <w:r>
              <w:rPr>
                <w:rFonts w:ascii="Arial" w:hAnsi="Arial" w:cs="Arial" w:eastAsia="Arial" w:hint="default"/>
                <w:spacing w:val="-2"/>
                <w:sz w:val="21"/>
                <w:szCs w:val="21"/>
              </w:rPr>
              <w:t>“</w:t>
            </w:r>
            <w:r>
              <w:rPr>
                <w:rFonts w:ascii="宋体" w:hAnsi="宋体" w:cs="宋体" w:eastAsia="宋体" w:hint="default"/>
                <w:spacing w:val="-2"/>
                <w:sz w:val="21"/>
                <w:szCs w:val="21"/>
              </w:rPr>
              <w:t>资产处置收益</w:t>
            </w:r>
            <w:r>
              <w:rPr>
                <w:rFonts w:ascii="Arial" w:hAnsi="Arial" w:cs="Arial" w:eastAsia="Arial" w:hint="default"/>
                <w:spacing w:val="-2"/>
                <w:sz w:val="21"/>
                <w:szCs w:val="21"/>
              </w:rPr>
              <w:t>”</w:t>
            </w:r>
            <w:r>
              <w:rPr>
                <w:rFonts w:ascii="宋体" w:hAnsi="宋体" w:cs="宋体" w:eastAsia="宋体" w:hint="default"/>
                <w:spacing w:val="-2"/>
                <w:sz w:val="21"/>
                <w:szCs w:val="21"/>
              </w:rPr>
              <w:t>项目。</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比较数据相应调整。</w:t>
            </w: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4" w:lineRule="auto"/>
              <w:ind w:left="103" w:right="99"/>
              <w:jc w:val="both"/>
              <w:rPr>
                <w:rFonts w:ascii="Arial" w:hAnsi="Arial" w:cs="Arial" w:eastAsia="Arial" w:hint="default"/>
                <w:sz w:val="18"/>
                <w:szCs w:val="18"/>
              </w:rPr>
            </w:pPr>
            <w:r>
              <w:rPr>
                <w:rFonts w:ascii="宋体" w:hAnsi="宋体" w:cs="宋体" w:eastAsia="宋体" w:hint="default"/>
                <w:sz w:val="18"/>
                <w:szCs w:val="18"/>
              </w:rPr>
              <w:t>经本公司第六届 董事会第五十次 会议于</w:t>
            </w:r>
            <w:r>
              <w:rPr>
                <w:rFonts w:ascii="宋体" w:hAnsi="宋体" w:cs="宋体" w:eastAsia="宋体" w:hint="default"/>
                <w:spacing w:val="-51"/>
                <w:sz w:val="18"/>
                <w:szCs w:val="18"/>
              </w:rPr>
              <w:t> </w:t>
            </w:r>
            <w:r>
              <w:rPr>
                <w:rFonts w:ascii="Arial" w:hAnsi="Arial" w:cs="Arial" w:eastAsia="Arial" w:hint="default"/>
                <w:sz w:val="18"/>
                <w:szCs w:val="18"/>
              </w:rPr>
              <w:t>2017</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8</w:t>
            </w:r>
          </w:p>
          <w:p>
            <w:pPr>
              <w:pStyle w:val="TableParagraph"/>
              <w:spacing w:line="236" w:lineRule="exact"/>
              <w:ind w:left="10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29</w:t>
            </w:r>
            <w:r>
              <w:rPr>
                <w:rFonts w:ascii="Arial" w:hAnsi="Arial" w:cs="Arial" w:eastAsia="Arial" w:hint="default"/>
                <w:spacing w:val="-19"/>
                <w:sz w:val="18"/>
                <w:szCs w:val="18"/>
              </w:rPr>
              <w:t> </w:t>
            </w:r>
            <w:r>
              <w:rPr>
                <w:rFonts w:ascii="宋体" w:hAnsi="宋体" w:cs="宋体" w:eastAsia="宋体" w:hint="default"/>
                <w:sz w:val="18"/>
                <w:szCs w:val="18"/>
              </w:rPr>
              <w:t>日决议通过</w:t>
            </w:r>
          </w:p>
        </w:tc>
        <w:tc>
          <w:tcPr>
            <w:tcW w:w="5257" w:type="dxa"/>
            <w:tcBorders>
              <w:top w:val="single" w:sz="4" w:space="0" w:color="000000"/>
              <w:left w:val="single" w:sz="4" w:space="0" w:color="000000"/>
              <w:bottom w:val="single" w:sz="8" w:space="0" w:color="000000"/>
              <w:right w:val="nil" w:sz="6" w:space="0" w:color="auto"/>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合并利润表：</w:t>
            </w:r>
            <w:r>
              <w:rPr>
                <w:rFonts w:ascii="宋体" w:hAnsi="宋体" w:cs="宋体" w:eastAsia="宋体" w:hint="default"/>
                <w:sz w:val="21"/>
                <w:szCs w:val="21"/>
              </w:rPr>
            </w:r>
          </w:p>
          <w:p>
            <w:pPr>
              <w:pStyle w:val="TableParagraph"/>
              <w:spacing w:line="232" w:lineRule="auto" w:before="13"/>
              <w:ind w:left="103" w:right="5"/>
              <w:jc w:val="left"/>
              <w:rPr>
                <w:rFonts w:ascii="宋体" w:hAnsi="宋体" w:cs="宋体" w:eastAsia="宋体" w:hint="default"/>
                <w:sz w:val="21"/>
                <w:szCs w:val="21"/>
              </w:rPr>
            </w:pPr>
            <w:r>
              <w:rPr>
                <w:rFonts w:ascii="宋体" w:hAnsi="宋体" w:cs="宋体" w:eastAsia="宋体" w:hint="default"/>
                <w:spacing w:val="-9"/>
                <w:sz w:val="21"/>
                <w:szCs w:val="21"/>
              </w:rPr>
              <w:t>本期发生额：营业外收入减少</w:t>
            </w:r>
            <w:r>
              <w:rPr>
                <w:rFonts w:ascii="宋体" w:hAnsi="宋体" w:cs="宋体" w:eastAsia="宋体" w:hint="default"/>
                <w:spacing w:val="-60"/>
                <w:sz w:val="21"/>
                <w:szCs w:val="21"/>
              </w:rPr>
              <w:t> </w:t>
            </w:r>
            <w:r>
              <w:rPr>
                <w:rFonts w:ascii="Arial" w:hAnsi="Arial" w:cs="Arial" w:eastAsia="Arial" w:hint="default"/>
                <w:spacing w:val="-5"/>
                <w:sz w:val="21"/>
                <w:szCs w:val="21"/>
              </w:rPr>
              <w:t>283,605.05</w:t>
            </w:r>
            <w:r>
              <w:rPr>
                <w:rFonts w:ascii="Arial" w:hAnsi="Arial" w:cs="Arial" w:eastAsia="Arial" w:hint="default"/>
                <w:spacing w:val="-7"/>
                <w:sz w:val="21"/>
                <w:szCs w:val="21"/>
              </w:rPr>
              <w:t> </w:t>
            </w:r>
            <w:r>
              <w:rPr>
                <w:rFonts w:ascii="宋体" w:hAnsi="宋体" w:cs="宋体" w:eastAsia="宋体" w:hint="default"/>
                <w:spacing w:val="-8"/>
                <w:sz w:val="21"/>
                <w:szCs w:val="21"/>
              </w:rPr>
              <w:t>元，营业外支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w w:val="100"/>
                <w:sz w:val="21"/>
                <w:szCs w:val="21"/>
              </w:rPr>
              <w:t>出减少</w:t>
            </w:r>
            <w:r>
              <w:rPr>
                <w:rFonts w:ascii="宋体" w:hAnsi="宋体" w:cs="宋体" w:eastAsia="宋体" w:hint="default"/>
                <w:spacing w:val="-66"/>
                <w:w w:val="100"/>
                <w:sz w:val="21"/>
                <w:szCs w:val="21"/>
              </w:rPr>
              <w:t> </w:t>
            </w:r>
            <w:r>
              <w:rPr>
                <w:rFonts w:ascii="Arial" w:hAnsi="Arial" w:cs="Arial" w:eastAsia="Arial" w:hint="default"/>
                <w:spacing w:val="-5"/>
                <w:w w:val="100"/>
                <w:sz w:val="21"/>
                <w:szCs w:val="21"/>
              </w:rPr>
              <w:t>125,215.95</w:t>
            </w:r>
            <w:r>
              <w:rPr>
                <w:rFonts w:ascii="Arial" w:hAnsi="Arial" w:cs="Arial" w:eastAsia="Arial" w:hint="default"/>
                <w:spacing w:val="-13"/>
                <w:w w:val="100"/>
                <w:sz w:val="21"/>
                <w:szCs w:val="21"/>
              </w:rPr>
              <w:t> </w:t>
            </w:r>
            <w:r>
              <w:rPr>
                <w:rFonts w:ascii="宋体" w:hAnsi="宋体" w:cs="宋体" w:eastAsia="宋体" w:hint="default"/>
                <w:spacing w:val="-19"/>
                <w:w w:val="100"/>
                <w:sz w:val="21"/>
                <w:szCs w:val="21"/>
              </w:rPr>
              <w:t>元，计入资产处置收益</w:t>
            </w:r>
            <w:r>
              <w:rPr>
                <w:rFonts w:ascii="宋体" w:hAnsi="宋体" w:cs="宋体" w:eastAsia="宋体" w:hint="default"/>
                <w:spacing w:val="-66"/>
                <w:w w:val="100"/>
                <w:sz w:val="21"/>
                <w:szCs w:val="21"/>
              </w:rPr>
              <w:t> </w:t>
            </w:r>
            <w:r>
              <w:rPr>
                <w:rFonts w:ascii="Arial" w:hAnsi="Arial" w:cs="Arial" w:eastAsia="Arial" w:hint="default"/>
                <w:spacing w:val="-5"/>
                <w:w w:val="100"/>
                <w:sz w:val="21"/>
                <w:szCs w:val="21"/>
              </w:rPr>
              <w:t>158,389.10</w:t>
            </w:r>
            <w:r>
              <w:rPr>
                <w:rFonts w:ascii="Arial" w:hAnsi="Arial" w:cs="Arial" w:eastAsia="Arial" w:hint="default"/>
                <w:spacing w:val="-11"/>
                <w:w w:val="100"/>
                <w:sz w:val="21"/>
                <w:szCs w:val="21"/>
              </w:rPr>
              <w:t> </w:t>
            </w:r>
            <w:r>
              <w:rPr>
                <w:rFonts w:ascii="宋体" w:hAnsi="宋体" w:cs="宋体" w:eastAsia="宋体" w:hint="default"/>
                <w:spacing w:val="-10"/>
                <w:w w:val="100"/>
                <w:sz w:val="21"/>
                <w:szCs w:val="21"/>
              </w:rPr>
              <w:t>元； </w:t>
            </w:r>
            <w:r>
              <w:rPr>
                <w:rFonts w:ascii="宋体" w:hAnsi="宋体" w:cs="宋体" w:eastAsia="宋体" w:hint="default"/>
                <w:spacing w:val="-9"/>
                <w:sz w:val="21"/>
                <w:szCs w:val="21"/>
              </w:rPr>
              <w:t>上期发生额：营业外收入减少 </w:t>
            </w:r>
            <w:r>
              <w:rPr>
                <w:rFonts w:ascii="Arial" w:hAnsi="Arial" w:cs="Arial" w:eastAsia="Arial" w:hint="default"/>
                <w:spacing w:val="-5"/>
                <w:sz w:val="21"/>
                <w:szCs w:val="21"/>
              </w:rPr>
              <w:t>19,140,304.59</w:t>
            </w:r>
            <w:r>
              <w:rPr>
                <w:rFonts w:ascii="Arial" w:hAnsi="Arial" w:cs="Arial" w:eastAsia="Arial" w:hint="default"/>
                <w:spacing w:val="-29"/>
                <w:sz w:val="21"/>
                <w:szCs w:val="21"/>
              </w:rPr>
              <w:t> </w:t>
            </w:r>
            <w:r>
              <w:rPr>
                <w:rFonts w:ascii="宋体" w:hAnsi="宋体" w:cs="宋体" w:eastAsia="宋体" w:hint="default"/>
                <w:spacing w:val="-8"/>
                <w:sz w:val="21"/>
                <w:szCs w:val="21"/>
              </w:rPr>
              <w:t>元，营业外</w:t>
            </w:r>
          </w:p>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支出减少 </w:t>
            </w:r>
            <w:r>
              <w:rPr>
                <w:rFonts w:ascii="Arial" w:hAnsi="Arial" w:cs="Arial" w:eastAsia="Arial" w:hint="default"/>
                <w:spacing w:val="-5"/>
                <w:sz w:val="21"/>
                <w:szCs w:val="21"/>
              </w:rPr>
              <w:t>10,208,645.02</w:t>
            </w:r>
            <w:r>
              <w:rPr>
                <w:rFonts w:ascii="Arial" w:hAnsi="Arial" w:cs="Arial" w:eastAsia="Arial" w:hint="default"/>
                <w:spacing w:val="-33"/>
                <w:sz w:val="21"/>
                <w:szCs w:val="21"/>
              </w:rPr>
              <w:t> </w:t>
            </w:r>
            <w:r>
              <w:rPr>
                <w:rFonts w:ascii="宋体" w:hAnsi="宋体" w:cs="宋体" w:eastAsia="宋体" w:hint="default"/>
                <w:spacing w:val="-9"/>
                <w:sz w:val="21"/>
                <w:szCs w:val="21"/>
              </w:rPr>
              <w:t>元，重分类至资产处置收益</w:t>
            </w:r>
          </w:p>
          <w:p>
            <w:pPr>
              <w:pStyle w:val="TableParagraph"/>
              <w:spacing w:line="280" w:lineRule="exact"/>
              <w:ind w:left="103" w:right="0"/>
              <w:jc w:val="left"/>
              <w:rPr>
                <w:rFonts w:ascii="宋体" w:hAnsi="宋体" w:cs="宋体" w:eastAsia="宋体" w:hint="default"/>
                <w:sz w:val="21"/>
                <w:szCs w:val="21"/>
              </w:rPr>
            </w:pPr>
            <w:r>
              <w:rPr>
                <w:rFonts w:ascii="Arial" w:hAnsi="Arial" w:cs="Arial" w:eastAsia="Arial" w:hint="default"/>
                <w:spacing w:val="-5"/>
                <w:sz w:val="21"/>
                <w:szCs w:val="21"/>
              </w:rPr>
              <w:t>8,931,659.57</w:t>
            </w:r>
            <w:r>
              <w:rPr>
                <w:rFonts w:ascii="Arial" w:hAnsi="Arial" w:cs="Arial" w:eastAsia="Arial" w:hint="default"/>
                <w:spacing w:val="1"/>
                <w:sz w:val="21"/>
                <w:szCs w:val="21"/>
              </w:rPr>
              <w:t> </w:t>
            </w:r>
            <w:r>
              <w:rPr>
                <w:rFonts w:ascii="宋体" w:hAnsi="宋体" w:cs="宋体" w:eastAsia="宋体" w:hint="default"/>
                <w:spacing w:val="-10"/>
                <w:sz w:val="21"/>
                <w:szCs w:val="21"/>
              </w:rPr>
              <w:t>元。</w:t>
            </w:r>
            <w:r>
              <w:rPr>
                <w:rFonts w:ascii="宋体" w:hAnsi="宋体" w:cs="宋体" w:eastAsia="宋体" w:hint="default"/>
                <w:sz w:val="21"/>
                <w:szCs w:val="21"/>
              </w:rPr>
            </w:r>
          </w:p>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母公司利润表：</w:t>
            </w:r>
            <w:r>
              <w:rPr>
                <w:rFonts w:ascii="宋体" w:hAnsi="宋体" w:cs="宋体" w:eastAsia="宋体" w:hint="default"/>
                <w:sz w:val="21"/>
                <w:szCs w:val="21"/>
              </w:rPr>
            </w:r>
          </w:p>
          <w:p>
            <w:pPr>
              <w:pStyle w:val="TableParagraph"/>
              <w:spacing w:line="230" w:lineRule="auto" w:before="16"/>
              <w:ind w:left="103" w:right="5"/>
              <w:jc w:val="left"/>
              <w:rPr>
                <w:rFonts w:ascii="宋体" w:hAnsi="宋体" w:cs="宋体" w:eastAsia="宋体" w:hint="default"/>
                <w:sz w:val="21"/>
                <w:szCs w:val="21"/>
              </w:rPr>
            </w:pPr>
            <w:r>
              <w:rPr>
                <w:rFonts w:ascii="宋体" w:hAnsi="宋体" w:cs="宋体" w:eastAsia="宋体" w:hint="default"/>
                <w:spacing w:val="-9"/>
                <w:sz w:val="21"/>
                <w:szCs w:val="21"/>
              </w:rPr>
              <w:t>本期发生额：营业外收入减少</w:t>
            </w:r>
            <w:r>
              <w:rPr>
                <w:rFonts w:ascii="宋体" w:hAnsi="宋体" w:cs="宋体" w:eastAsia="宋体" w:hint="default"/>
                <w:spacing w:val="-60"/>
                <w:sz w:val="21"/>
                <w:szCs w:val="21"/>
              </w:rPr>
              <w:t> </w:t>
            </w:r>
            <w:r>
              <w:rPr>
                <w:rFonts w:ascii="Arial" w:hAnsi="Arial" w:cs="Arial" w:eastAsia="Arial" w:hint="default"/>
                <w:spacing w:val="-5"/>
                <w:sz w:val="21"/>
                <w:szCs w:val="21"/>
              </w:rPr>
              <w:t>240,915.92</w:t>
            </w:r>
            <w:r>
              <w:rPr>
                <w:rFonts w:ascii="Arial" w:hAnsi="Arial" w:cs="Arial" w:eastAsia="Arial" w:hint="default"/>
                <w:spacing w:val="-7"/>
                <w:sz w:val="21"/>
                <w:szCs w:val="21"/>
              </w:rPr>
              <w:t> </w:t>
            </w:r>
            <w:r>
              <w:rPr>
                <w:rFonts w:ascii="宋体" w:hAnsi="宋体" w:cs="宋体" w:eastAsia="宋体" w:hint="default"/>
                <w:spacing w:val="-8"/>
                <w:sz w:val="21"/>
                <w:szCs w:val="21"/>
              </w:rPr>
              <w:t>元，营业外支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w w:val="100"/>
                <w:sz w:val="21"/>
                <w:szCs w:val="21"/>
              </w:rPr>
              <w:t>出减少</w:t>
            </w:r>
            <w:r>
              <w:rPr>
                <w:rFonts w:ascii="宋体" w:hAnsi="宋体" w:cs="宋体" w:eastAsia="宋体" w:hint="default"/>
                <w:spacing w:val="-66"/>
                <w:w w:val="100"/>
                <w:sz w:val="21"/>
                <w:szCs w:val="21"/>
              </w:rPr>
              <w:t> </w:t>
            </w:r>
            <w:r>
              <w:rPr>
                <w:rFonts w:ascii="Arial" w:hAnsi="Arial" w:cs="Arial" w:eastAsia="Arial" w:hint="default"/>
                <w:spacing w:val="-5"/>
                <w:w w:val="100"/>
                <w:sz w:val="21"/>
                <w:szCs w:val="21"/>
              </w:rPr>
              <w:t>102,153.38</w:t>
            </w:r>
            <w:r>
              <w:rPr>
                <w:rFonts w:ascii="Arial" w:hAnsi="Arial" w:cs="Arial" w:eastAsia="Arial" w:hint="default"/>
                <w:spacing w:val="-13"/>
                <w:w w:val="100"/>
                <w:sz w:val="21"/>
                <w:szCs w:val="21"/>
              </w:rPr>
              <w:t> </w:t>
            </w:r>
            <w:r>
              <w:rPr>
                <w:rFonts w:ascii="宋体" w:hAnsi="宋体" w:cs="宋体" w:eastAsia="宋体" w:hint="default"/>
                <w:spacing w:val="-19"/>
                <w:w w:val="100"/>
                <w:sz w:val="21"/>
                <w:szCs w:val="21"/>
              </w:rPr>
              <w:t>元，计入资产处置收益</w:t>
            </w:r>
            <w:r>
              <w:rPr>
                <w:rFonts w:ascii="宋体" w:hAnsi="宋体" w:cs="宋体" w:eastAsia="宋体" w:hint="default"/>
                <w:spacing w:val="-66"/>
                <w:w w:val="100"/>
                <w:sz w:val="21"/>
                <w:szCs w:val="21"/>
              </w:rPr>
              <w:t> </w:t>
            </w:r>
            <w:r>
              <w:rPr>
                <w:rFonts w:ascii="Arial" w:hAnsi="Arial" w:cs="Arial" w:eastAsia="Arial" w:hint="default"/>
                <w:spacing w:val="-5"/>
                <w:w w:val="100"/>
                <w:sz w:val="21"/>
                <w:szCs w:val="21"/>
              </w:rPr>
              <w:t>138,762.54</w:t>
            </w:r>
            <w:r>
              <w:rPr>
                <w:rFonts w:ascii="Arial" w:hAnsi="Arial" w:cs="Arial" w:eastAsia="Arial" w:hint="default"/>
                <w:spacing w:val="-11"/>
                <w:w w:val="100"/>
                <w:sz w:val="21"/>
                <w:szCs w:val="21"/>
              </w:rPr>
              <w:t> </w:t>
            </w:r>
            <w:r>
              <w:rPr>
                <w:rFonts w:ascii="宋体" w:hAnsi="宋体" w:cs="宋体" w:eastAsia="宋体" w:hint="default"/>
                <w:spacing w:val="-10"/>
                <w:w w:val="100"/>
                <w:sz w:val="21"/>
                <w:szCs w:val="21"/>
              </w:rPr>
              <w:t>元； </w:t>
            </w:r>
            <w:r>
              <w:rPr>
                <w:rFonts w:ascii="宋体" w:hAnsi="宋体" w:cs="宋体" w:eastAsia="宋体" w:hint="default"/>
                <w:spacing w:val="-12"/>
                <w:sz w:val="21"/>
                <w:szCs w:val="21"/>
              </w:rPr>
              <w:t>上期发生额：营业外收入减少 </w:t>
            </w:r>
            <w:r>
              <w:rPr>
                <w:rFonts w:ascii="Arial" w:hAnsi="Arial" w:cs="Arial" w:eastAsia="Arial" w:hint="default"/>
                <w:spacing w:val="-5"/>
                <w:sz w:val="21"/>
                <w:szCs w:val="21"/>
              </w:rPr>
              <w:t>4,668,520.76</w:t>
            </w:r>
            <w:r>
              <w:rPr>
                <w:rFonts w:ascii="Arial" w:hAnsi="Arial" w:cs="Arial" w:eastAsia="Arial" w:hint="default"/>
                <w:spacing w:val="-30"/>
                <w:sz w:val="21"/>
                <w:szCs w:val="21"/>
              </w:rPr>
              <w:t> </w:t>
            </w:r>
            <w:r>
              <w:rPr>
                <w:rFonts w:ascii="宋体" w:hAnsi="宋体" w:cs="宋体" w:eastAsia="宋体" w:hint="default"/>
                <w:spacing w:val="-14"/>
                <w:sz w:val="21"/>
                <w:szCs w:val="21"/>
              </w:rPr>
              <w:t>元，营业外支</w:t>
            </w:r>
          </w:p>
          <w:p>
            <w:pPr>
              <w:pStyle w:val="TableParagraph"/>
              <w:spacing w:line="277"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出减少</w:t>
            </w:r>
            <w:r>
              <w:rPr>
                <w:rFonts w:ascii="宋体" w:hAnsi="宋体" w:cs="宋体" w:eastAsia="宋体" w:hint="default"/>
                <w:spacing w:val="-51"/>
                <w:sz w:val="21"/>
                <w:szCs w:val="21"/>
              </w:rPr>
              <w:t> </w:t>
            </w:r>
            <w:r>
              <w:rPr>
                <w:rFonts w:ascii="Arial" w:hAnsi="Arial" w:cs="Arial" w:eastAsia="Arial" w:hint="default"/>
                <w:spacing w:val="-5"/>
                <w:sz w:val="21"/>
                <w:szCs w:val="21"/>
              </w:rPr>
              <w:t>591,893.58</w:t>
            </w:r>
            <w:r>
              <w:rPr>
                <w:rFonts w:ascii="Arial" w:hAnsi="Arial" w:cs="Arial" w:eastAsia="Arial" w:hint="default"/>
                <w:spacing w:val="5"/>
                <w:sz w:val="21"/>
                <w:szCs w:val="21"/>
              </w:rPr>
              <w:t> </w:t>
            </w:r>
            <w:r>
              <w:rPr>
                <w:rFonts w:ascii="宋体" w:hAnsi="宋体" w:cs="宋体" w:eastAsia="宋体" w:hint="default"/>
                <w:spacing w:val="-9"/>
                <w:sz w:val="21"/>
                <w:szCs w:val="21"/>
              </w:rPr>
              <w:t>元，重分类至资产处置收益</w:t>
            </w:r>
          </w:p>
          <w:p>
            <w:pPr>
              <w:pStyle w:val="TableParagraph"/>
              <w:spacing w:line="284" w:lineRule="exact"/>
              <w:ind w:left="103" w:right="0"/>
              <w:jc w:val="left"/>
              <w:rPr>
                <w:rFonts w:ascii="宋体" w:hAnsi="宋体" w:cs="宋体" w:eastAsia="宋体" w:hint="default"/>
                <w:sz w:val="21"/>
                <w:szCs w:val="21"/>
              </w:rPr>
            </w:pPr>
            <w:r>
              <w:rPr>
                <w:rFonts w:ascii="Arial" w:hAnsi="Arial" w:cs="Arial" w:eastAsia="Arial" w:hint="default"/>
                <w:spacing w:val="-5"/>
                <w:sz w:val="21"/>
                <w:szCs w:val="21"/>
              </w:rPr>
              <w:t>4,076,627.18</w:t>
            </w:r>
            <w:r>
              <w:rPr>
                <w:rFonts w:ascii="Arial" w:hAnsi="Arial" w:cs="Arial" w:eastAsia="Arial" w:hint="default"/>
                <w:spacing w:val="1"/>
                <w:sz w:val="21"/>
                <w:szCs w:val="21"/>
              </w:rPr>
              <w:t> </w:t>
            </w:r>
            <w:r>
              <w:rPr>
                <w:rFonts w:ascii="宋体" w:hAnsi="宋体" w:cs="宋体" w:eastAsia="宋体" w:hint="default"/>
                <w:spacing w:val="-10"/>
                <w:sz w:val="21"/>
                <w:szCs w:val="21"/>
              </w:rPr>
              <w:t>元。</w:t>
            </w:r>
            <w:r>
              <w:rPr>
                <w:rFonts w:ascii="宋体" w:hAnsi="宋体" w:cs="宋体" w:eastAsia="宋体" w:hint="default"/>
                <w:sz w:val="21"/>
                <w:szCs w:val="21"/>
              </w:rPr>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230;height:2" coordorigin="10,10" coordsize="2230,2">
              <v:shape style="position:absolute;left:10;top:10;width:2230;height:2" coordorigin="10,10" coordsize="2230,0" path="m10,10l2240,10e" filled="false" stroked="true" strokeweight=".95996pt" strokecolor="#000000">
                <v:path arrowok="t"/>
              </v:shape>
            </v:group>
            <v:group style="position:absolute;left:2240;top:10;width:58;height:2" coordorigin="2240,10" coordsize="58,2">
              <v:shape style="position:absolute;left:2240;top:10;width:58;height:2" coordorigin="2240,10" coordsize="58,0" path="m2240,10l2297,10e" filled="false" stroked="true" strokeweight=".95996pt" strokecolor="#000000">
                <v:path arrowok="t"/>
              </v:shape>
            </v:group>
            <v:group style="position:absolute;left:2297;top:10;width:1500;height:2" coordorigin="2297,10" coordsize="1500,2">
              <v:shape style="position:absolute;left:2297;top:10;width:1500;height:2" coordorigin="2297,10" coordsize="1500,0" path="m2297,10l3797,10e" filled="false" stroked="true" strokeweight=".95996pt" strokecolor="#000000">
                <v:path arrowok="t"/>
              </v:shape>
            </v:group>
            <v:group style="position:absolute;left:3797;top:10;width:58;height:2" coordorigin="3797,10" coordsize="58,2">
              <v:shape style="position:absolute;left:3797;top:10;width:58;height:2" coordorigin="3797,10" coordsize="58,0" path="m3797,10l3855,10e" filled="false" stroked="true" strokeweight=".95996pt" strokecolor="#000000">
                <v:path arrowok="t"/>
              </v:shape>
            </v:group>
            <v:group style="position:absolute;left:3855;top:10;width:5205;height:2" coordorigin="3855,10" coordsize="5205,2">
              <v:shape style="position:absolute;left:3855;top:10;width:5205;height:2" coordorigin="3855,10" coordsize="5205,0" path="m3855,10l9059,10e" filled="false" stroked="true" strokeweight=".95996pt" strokecolor="#000000">
                <v:path arrowok="t"/>
              </v:shape>
            </v:group>
          </v:group>
        </w:pict>
      </w:r>
      <w:r>
        <w:rPr>
          <w:rFonts w:ascii="宋体" w:hAnsi="宋体" w:cs="宋体" w:eastAsia="宋体" w:hint="default"/>
          <w:sz w:val="2"/>
          <w:szCs w:val="2"/>
        </w:rPr>
      </w:r>
    </w:p>
    <w:p>
      <w:pPr>
        <w:pStyle w:val="BodyText"/>
        <w:spacing w:line="238" w:lineRule="exact"/>
        <w:ind w:left="218" w:right="2465"/>
        <w:jc w:val="left"/>
      </w:pPr>
      <w:r>
        <w:rPr/>
        <w:t>其他说明：</w:t>
      </w:r>
    </w:p>
    <w:p>
      <w:pPr>
        <w:pStyle w:val="BodyText"/>
        <w:spacing w:line="280" w:lineRule="exact"/>
        <w:ind w:left="638" w:right="0"/>
        <w:jc w:val="left"/>
      </w:pPr>
      <w:r>
        <w:rPr>
          <w:rFonts w:ascii="Arial" w:hAnsi="Arial" w:cs="Arial" w:eastAsia="Arial" w:hint="default"/>
        </w:rPr>
        <w:t>2017</w:t>
      </w:r>
      <w:r>
        <w:rPr>
          <w:rFonts w:ascii="Arial" w:hAnsi="Arial" w:cs="Arial" w:eastAsia="Arial" w:hint="default"/>
          <w:spacing w:val="-3"/>
        </w:rPr>
        <w:t> </w:t>
      </w:r>
      <w:r>
        <w:rPr/>
        <w:t>年</w:t>
      </w:r>
      <w:r>
        <w:rPr>
          <w:spacing w:val="-50"/>
        </w:rPr>
        <w:t> </w:t>
      </w:r>
      <w:r>
        <w:rPr>
          <w:rFonts w:ascii="Arial" w:hAnsi="Arial" w:cs="Arial" w:eastAsia="Arial" w:hint="default"/>
        </w:rPr>
        <w:t>4</w:t>
      </w:r>
      <w:r>
        <w:rPr>
          <w:rFonts w:ascii="Arial" w:hAnsi="Arial" w:cs="Arial" w:eastAsia="Arial" w:hint="default"/>
          <w:spacing w:val="-1"/>
        </w:rPr>
        <w:t> </w:t>
      </w:r>
      <w:r>
        <w:rPr/>
        <w:t>月</w:t>
      </w:r>
      <w:r>
        <w:rPr>
          <w:spacing w:val="-48"/>
        </w:rPr>
        <w:t> </w:t>
      </w:r>
      <w:r>
        <w:rPr>
          <w:rFonts w:ascii="Arial" w:hAnsi="Arial" w:cs="Arial" w:eastAsia="Arial" w:hint="default"/>
        </w:rPr>
        <w:t>28</w:t>
      </w:r>
      <w:r>
        <w:rPr>
          <w:rFonts w:ascii="Arial" w:hAnsi="Arial" w:cs="Arial" w:eastAsia="Arial" w:hint="default"/>
          <w:spacing w:val="-1"/>
        </w:rPr>
        <w:t> </w:t>
      </w:r>
      <w:r>
        <w:rPr>
          <w:spacing w:val="-4"/>
        </w:rPr>
        <w:t>日，财政部以财会〔</w:t>
      </w:r>
      <w:r>
        <w:rPr>
          <w:rFonts w:ascii="Arial" w:hAnsi="Arial" w:cs="Arial" w:eastAsia="Arial" w:hint="default"/>
          <w:spacing w:val="-4"/>
        </w:rPr>
        <w:t>2017</w:t>
      </w:r>
      <w:r>
        <w:rPr>
          <w:spacing w:val="-4"/>
        </w:rPr>
        <w:t>〕</w:t>
      </w:r>
      <w:r>
        <w:rPr>
          <w:rFonts w:ascii="Arial" w:hAnsi="Arial" w:cs="Arial" w:eastAsia="Arial" w:hint="default"/>
          <w:spacing w:val="-4"/>
        </w:rPr>
        <w:t>13</w:t>
      </w:r>
      <w:r>
        <w:rPr>
          <w:rFonts w:ascii="Arial" w:hAnsi="Arial" w:cs="Arial" w:eastAsia="Arial" w:hint="default"/>
          <w:spacing w:val="-3"/>
        </w:rPr>
        <w:t> </w:t>
      </w:r>
      <w:r>
        <w:rPr>
          <w:spacing w:val="-3"/>
        </w:rPr>
        <w:t>号发布了《企业会计准则第</w:t>
      </w:r>
      <w:r>
        <w:rPr>
          <w:spacing w:val="-50"/>
        </w:rPr>
        <w:t> </w:t>
      </w:r>
      <w:r>
        <w:rPr>
          <w:rFonts w:ascii="Arial" w:hAnsi="Arial" w:cs="Arial" w:eastAsia="Arial" w:hint="default"/>
        </w:rPr>
        <w:t>42</w:t>
      </w:r>
      <w:r>
        <w:rPr>
          <w:rFonts w:ascii="Arial" w:hAnsi="Arial" w:cs="Arial" w:eastAsia="Arial" w:hint="default"/>
          <w:spacing w:val="-3"/>
        </w:rPr>
        <w:t> </w:t>
      </w:r>
      <w:r>
        <w:rPr/>
        <w:t>号</w:t>
      </w:r>
      <w:r>
        <w:rPr>
          <w:rFonts w:ascii="Arial" w:hAnsi="Arial" w:cs="Arial" w:eastAsia="Arial" w:hint="default"/>
        </w:rPr>
        <w:t>——</w:t>
      </w:r>
      <w:r>
        <w:rPr/>
        <w:t>持有待</w:t>
      </w:r>
    </w:p>
    <w:p>
      <w:pPr>
        <w:pStyle w:val="BodyText"/>
        <w:spacing w:line="272" w:lineRule="exact"/>
        <w:ind w:left="218" w:right="0"/>
        <w:jc w:val="left"/>
      </w:pPr>
      <w:r>
        <w:rPr>
          <w:spacing w:val="-5"/>
        </w:rPr>
        <w:t>售的非流动资产、处置组和终止经营》，自</w:t>
      </w:r>
      <w:r>
        <w:rPr>
          <w:spacing w:val="-48"/>
        </w:rPr>
        <w:t> </w:t>
      </w:r>
      <w:r>
        <w:rPr>
          <w:rFonts w:ascii="Arial" w:hAnsi="Arial" w:cs="Arial" w:eastAsia="Arial" w:hint="default"/>
        </w:rPr>
        <w:t>2017</w:t>
      </w:r>
      <w:r>
        <w:rPr>
          <w:rFonts w:ascii="Arial" w:hAnsi="Arial" w:cs="Arial" w:eastAsia="Arial" w:hint="default"/>
          <w:spacing w:val="-3"/>
        </w:rPr>
        <w:t> </w:t>
      </w:r>
      <w:r>
        <w:rPr/>
        <w:t>年</w:t>
      </w:r>
      <w:r>
        <w:rPr>
          <w:spacing w:val="-47"/>
        </w:rPr>
        <w:t> </w:t>
      </w:r>
      <w:r>
        <w:rPr>
          <w:rFonts w:ascii="Arial" w:hAnsi="Arial" w:cs="Arial" w:eastAsia="Arial" w:hint="default"/>
        </w:rPr>
        <w:t>5</w:t>
      </w:r>
      <w:r>
        <w:rPr>
          <w:rFonts w:ascii="Arial" w:hAnsi="Arial" w:cs="Arial" w:eastAsia="Arial" w:hint="default"/>
          <w:spacing w:val="-3"/>
        </w:rPr>
        <w:t> </w:t>
      </w:r>
      <w:r>
        <w:rPr/>
        <w:t>月</w:t>
      </w:r>
      <w:r>
        <w:rPr>
          <w:spacing w:val="-48"/>
        </w:rPr>
        <w:t> </w:t>
      </w:r>
      <w:r>
        <w:rPr>
          <w:rFonts w:ascii="Arial" w:hAnsi="Arial" w:cs="Arial" w:eastAsia="Arial" w:hint="default"/>
        </w:rPr>
        <w:t>28</w:t>
      </w:r>
      <w:r>
        <w:rPr>
          <w:rFonts w:ascii="Arial" w:hAnsi="Arial" w:cs="Arial" w:eastAsia="Arial" w:hint="default"/>
          <w:spacing w:val="-3"/>
        </w:rPr>
        <w:t> </w:t>
      </w:r>
      <w:r>
        <w:rPr>
          <w:spacing w:val="-4"/>
        </w:rPr>
        <w:t>日起实施。</w:t>
      </w:r>
      <w:r>
        <w:rPr>
          <w:rFonts w:ascii="Arial" w:hAnsi="Arial" w:cs="Arial" w:eastAsia="Arial" w:hint="default"/>
          <w:spacing w:val="-4"/>
        </w:rPr>
        <w:t>2017</w:t>
      </w:r>
      <w:r>
        <w:rPr>
          <w:rFonts w:ascii="Arial" w:hAnsi="Arial" w:cs="Arial" w:eastAsia="Arial" w:hint="default"/>
          <w:spacing w:val="-1"/>
        </w:rPr>
        <w:t> </w:t>
      </w:r>
      <w:r>
        <w:rPr/>
        <w:t>年</w:t>
      </w:r>
      <w:r>
        <w:rPr>
          <w:spacing w:val="-49"/>
        </w:rPr>
        <w:t> </w:t>
      </w:r>
      <w:r>
        <w:rPr>
          <w:rFonts w:ascii="Arial" w:hAnsi="Arial" w:cs="Arial" w:eastAsia="Arial" w:hint="default"/>
        </w:rPr>
        <w:t>5</w:t>
      </w:r>
      <w:r>
        <w:rPr>
          <w:rFonts w:ascii="Arial" w:hAnsi="Arial" w:cs="Arial" w:eastAsia="Arial" w:hint="default"/>
          <w:spacing w:val="-1"/>
        </w:rPr>
        <w:t> </w:t>
      </w:r>
      <w:r>
        <w:rPr/>
        <w:t>月</w:t>
      </w:r>
      <w:r>
        <w:rPr>
          <w:spacing w:val="-48"/>
        </w:rPr>
        <w:t> </w:t>
      </w:r>
      <w:r>
        <w:rPr>
          <w:rFonts w:ascii="Arial" w:hAnsi="Arial" w:cs="Arial" w:eastAsia="Arial" w:hint="default"/>
        </w:rPr>
        <w:t>10</w:t>
      </w:r>
      <w:r>
        <w:rPr>
          <w:rFonts w:ascii="Arial" w:hAnsi="Arial" w:cs="Arial" w:eastAsia="Arial" w:hint="default"/>
          <w:spacing w:val="-1"/>
        </w:rPr>
        <w:t> </w:t>
      </w:r>
      <w:r>
        <w:rPr>
          <w:spacing w:val="-7"/>
        </w:rPr>
        <w:t>日，财政</w:t>
      </w:r>
    </w:p>
    <w:p>
      <w:pPr>
        <w:pStyle w:val="BodyText"/>
        <w:spacing w:line="280" w:lineRule="exact"/>
        <w:ind w:left="218" w:right="0"/>
        <w:jc w:val="left"/>
        <w:rPr>
          <w:rFonts w:ascii="Arial" w:hAnsi="Arial" w:cs="Arial" w:eastAsia="Arial" w:hint="default"/>
        </w:rPr>
      </w:pPr>
      <w:r>
        <w:rPr>
          <w:spacing w:val="-7"/>
        </w:rPr>
        <w:t>部以财会〔</w:t>
      </w:r>
      <w:r>
        <w:rPr>
          <w:rFonts w:ascii="Arial" w:hAnsi="Arial" w:cs="Arial" w:eastAsia="Arial" w:hint="default"/>
          <w:spacing w:val="-7"/>
        </w:rPr>
        <w:t>2017</w:t>
      </w:r>
      <w:r>
        <w:rPr>
          <w:spacing w:val="-7"/>
        </w:rPr>
        <w:t>〕</w:t>
      </w:r>
      <w:r>
        <w:rPr>
          <w:rFonts w:ascii="Arial" w:hAnsi="Arial" w:cs="Arial" w:eastAsia="Arial" w:hint="default"/>
          <w:spacing w:val="-7"/>
        </w:rPr>
        <w:t>15 </w:t>
      </w:r>
      <w:r>
        <w:rPr>
          <w:spacing w:val="-5"/>
        </w:rPr>
        <w:t>号发布了《企业会计准则第 </w:t>
      </w:r>
      <w:r>
        <w:rPr>
          <w:rFonts w:ascii="Arial" w:hAnsi="Arial" w:cs="Arial" w:eastAsia="Arial" w:hint="default"/>
        </w:rPr>
        <w:t>16 </w:t>
      </w:r>
      <w:r>
        <w:rPr>
          <w:spacing w:val="-4"/>
        </w:rPr>
        <w:t>号</w:t>
      </w:r>
      <w:r>
        <w:rPr>
          <w:rFonts w:ascii="Arial" w:hAnsi="Arial" w:cs="Arial" w:eastAsia="Arial" w:hint="default"/>
          <w:spacing w:val="-4"/>
        </w:rPr>
        <w:t>——</w:t>
      </w:r>
      <w:r>
        <w:rPr>
          <w:spacing w:val="-4"/>
        </w:rPr>
        <w:t>政府补助（</w:t>
      </w:r>
      <w:r>
        <w:rPr>
          <w:rFonts w:ascii="Arial" w:hAnsi="Arial" w:cs="Arial" w:eastAsia="Arial" w:hint="default"/>
          <w:spacing w:val="-4"/>
        </w:rPr>
        <w:t>2017 </w:t>
      </w:r>
      <w:r>
        <w:rPr>
          <w:spacing w:val="-16"/>
        </w:rPr>
        <w:t>年修订）》，自</w:t>
      </w:r>
      <w:r>
        <w:rPr>
          <w:spacing w:val="-40"/>
        </w:rPr>
        <w:t> </w:t>
      </w:r>
      <w:r>
        <w:rPr>
          <w:rFonts w:ascii="Arial" w:hAnsi="Arial" w:cs="Arial" w:eastAsia="Arial" w:hint="default"/>
        </w:rPr>
        <w:t>2017</w:t>
      </w:r>
    </w:p>
    <w:p>
      <w:pPr>
        <w:spacing w:after="0" w:line="280" w:lineRule="exact"/>
        <w:jc w:val="left"/>
        <w:rPr>
          <w:rFonts w:ascii="Arial" w:hAnsi="Arial" w:cs="Arial" w:eastAsia="Arial" w:hint="default"/>
        </w:rPr>
        <w:sectPr>
          <w:pgSz w:w="11910" w:h="16840"/>
          <w:pgMar w:header="882" w:footer="1195" w:top="1120" w:bottom="1380" w:left="1580" w:right="1040"/>
        </w:sectPr>
      </w:pPr>
    </w:p>
    <w:p>
      <w:pPr>
        <w:spacing w:line="240" w:lineRule="auto" w:before="7"/>
        <w:rPr>
          <w:rFonts w:ascii="Arial" w:hAnsi="Arial" w:cs="Arial" w:eastAsia="Arial" w:hint="default"/>
          <w:sz w:val="28"/>
          <w:szCs w:val="28"/>
        </w:rPr>
      </w:pPr>
    </w:p>
    <w:p>
      <w:pPr>
        <w:pStyle w:val="BodyText"/>
        <w:spacing w:line="282" w:lineRule="exact" w:before="36"/>
        <w:ind w:left="218" w:right="0"/>
        <w:jc w:val="left"/>
      </w:pPr>
      <w:r>
        <w:rPr/>
        <w:t>年</w:t>
      </w:r>
      <w:r>
        <w:rPr>
          <w:spacing w:val="-49"/>
        </w:rPr>
        <w:t> </w:t>
      </w:r>
      <w:r>
        <w:rPr>
          <w:rFonts w:ascii="Arial" w:hAnsi="Arial" w:cs="Arial" w:eastAsia="Arial" w:hint="default"/>
        </w:rPr>
        <w:t>6</w:t>
      </w:r>
      <w:r>
        <w:rPr>
          <w:rFonts w:ascii="Arial" w:hAnsi="Arial" w:cs="Arial" w:eastAsia="Arial" w:hint="default"/>
          <w:spacing w:val="-4"/>
        </w:rPr>
        <w:t> </w:t>
      </w:r>
      <w:r>
        <w:rPr/>
        <w:t>月</w:t>
      </w:r>
      <w:r>
        <w:rPr>
          <w:spacing w:val="-49"/>
        </w:rPr>
        <w:t> </w:t>
      </w:r>
      <w:r>
        <w:rPr>
          <w:rFonts w:ascii="Arial" w:hAnsi="Arial" w:cs="Arial" w:eastAsia="Arial" w:hint="default"/>
        </w:rPr>
        <w:t>12</w:t>
      </w:r>
      <w:r>
        <w:rPr>
          <w:rFonts w:ascii="Arial" w:hAnsi="Arial" w:cs="Arial" w:eastAsia="Arial" w:hint="default"/>
          <w:spacing w:val="-4"/>
        </w:rPr>
        <w:t> </w:t>
      </w:r>
      <w:r>
        <w:rPr/>
        <w:t>日起实施。</w:t>
      </w:r>
      <w:r>
        <w:rPr>
          <w:rFonts w:ascii="Arial" w:hAnsi="Arial" w:cs="Arial" w:eastAsia="Arial" w:hint="default"/>
        </w:rPr>
        <w:t>2017</w:t>
      </w:r>
      <w:r>
        <w:rPr>
          <w:rFonts w:ascii="Arial" w:hAnsi="Arial" w:cs="Arial" w:eastAsia="Arial" w:hint="default"/>
          <w:spacing w:val="-2"/>
        </w:rPr>
        <w:t> </w:t>
      </w:r>
      <w:r>
        <w:rPr/>
        <w:t>年</w:t>
      </w:r>
      <w:r>
        <w:rPr>
          <w:spacing w:val="-49"/>
        </w:rPr>
        <w:t> </w:t>
      </w:r>
      <w:r>
        <w:rPr>
          <w:rFonts w:ascii="Arial" w:hAnsi="Arial" w:cs="Arial" w:eastAsia="Arial" w:hint="default"/>
        </w:rPr>
        <w:t>12</w:t>
      </w:r>
      <w:r>
        <w:rPr>
          <w:rFonts w:ascii="Arial" w:hAnsi="Arial" w:cs="Arial" w:eastAsia="Arial" w:hint="default"/>
          <w:spacing w:val="-2"/>
        </w:rPr>
        <w:t> </w:t>
      </w:r>
      <w:r>
        <w:rPr/>
        <w:t>月</w:t>
      </w:r>
      <w:r>
        <w:rPr>
          <w:spacing w:val="-51"/>
        </w:rPr>
        <w:t> </w:t>
      </w:r>
      <w:r>
        <w:rPr>
          <w:rFonts w:ascii="Arial" w:hAnsi="Arial" w:cs="Arial" w:eastAsia="Arial" w:hint="default"/>
        </w:rPr>
        <w:t>25</w:t>
      </w:r>
      <w:r>
        <w:rPr>
          <w:rFonts w:ascii="Arial" w:hAnsi="Arial" w:cs="Arial" w:eastAsia="Arial" w:hint="default"/>
          <w:spacing w:val="-4"/>
        </w:rPr>
        <w:t> </w:t>
      </w:r>
      <w:r>
        <w:rPr>
          <w:spacing w:val="-3"/>
        </w:rPr>
        <w:t>日，财政部以财会〔</w:t>
      </w:r>
      <w:r>
        <w:rPr>
          <w:rFonts w:ascii="Arial" w:hAnsi="Arial" w:cs="Arial" w:eastAsia="Arial" w:hint="default"/>
          <w:spacing w:val="-3"/>
        </w:rPr>
        <w:t>2017</w:t>
      </w:r>
      <w:r>
        <w:rPr>
          <w:spacing w:val="-3"/>
        </w:rPr>
        <w:t>〕</w:t>
      </w:r>
      <w:r>
        <w:rPr>
          <w:rFonts w:ascii="Arial" w:hAnsi="Arial" w:cs="Arial" w:eastAsia="Arial" w:hint="default"/>
          <w:spacing w:val="-3"/>
        </w:rPr>
        <w:t>30 </w:t>
      </w:r>
      <w:r>
        <w:rPr>
          <w:rFonts w:ascii="Arial" w:hAnsi="Arial" w:cs="Arial" w:eastAsia="Arial" w:hint="default"/>
          <w:spacing w:val="-2"/>
        </w:rPr>
        <w:t> </w:t>
      </w:r>
      <w:r>
        <w:rPr>
          <w:spacing w:val="-3"/>
        </w:rPr>
        <w:t>号发布了《关于修订印发</w:t>
      </w:r>
    </w:p>
    <w:p>
      <w:pPr>
        <w:pStyle w:val="BodyText"/>
        <w:spacing w:line="272" w:lineRule="exact"/>
        <w:ind w:left="218" w:right="0"/>
        <w:jc w:val="left"/>
      </w:pPr>
      <w:r>
        <w:rPr/>
        <w:t>一般企业财务报表格式的通知》对一般企业财务报表格式进行了修订，按通知要求编制</w:t>
      </w:r>
      <w:r>
        <w:rPr>
          <w:spacing w:val="-55"/>
        </w:rPr>
        <w:t> </w:t>
      </w:r>
      <w:r>
        <w:rPr>
          <w:rFonts w:ascii="Arial" w:hAnsi="Arial" w:cs="Arial" w:eastAsia="Arial" w:hint="default"/>
        </w:rPr>
        <w:t>2017</w:t>
      </w:r>
      <w:r>
        <w:rPr>
          <w:rFonts w:ascii="Arial" w:hAnsi="Arial" w:cs="Arial" w:eastAsia="Arial" w:hint="default"/>
          <w:spacing w:val="-11"/>
        </w:rPr>
        <w:t> </w:t>
      </w:r>
      <w:r>
        <w:rPr/>
        <w:t>年</w:t>
      </w:r>
    </w:p>
    <w:p>
      <w:pPr>
        <w:pStyle w:val="BodyText"/>
        <w:spacing w:line="274" w:lineRule="exact" w:before="16"/>
        <w:ind w:left="218" w:right="127"/>
        <w:jc w:val="left"/>
      </w:pPr>
      <w:r>
        <w:rPr/>
        <w:t>度及以后期间的财务报表。经本公司第六届董事会第五十次会议于</w:t>
      </w:r>
      <w:r>
        <w:rPr>
          <w:spacing w:val="-51"/>
        </w:rPr>
        <w:t> </w:t>
      </w:r>
      <w:r>
        <w:rPr>
          <w:rFonts w:ascii="Arial" w:hAnsi="Arial" w:cs="Arial" w:eastAsia="Arial" w:hint="default"/>
        </w:rPr>
        <w:t>2017</w:t>
      </w:r>
      <w:r>
        <w:rPr>
          <w:rFonts w:ascii="Arial" w:hAnsi="Arial" w:cs="Arial" w:eastAsia="Arial" w:hint="default"/>
          <w:spacing w:val="-4"/>
        </w:rPr>
        <w:t> </w:t>
      </w:r>
      <w:r>
        <w:rPr/>
        <w:t>年</w:t>
      </w:r>
      <w:r>
        <w:rPr>
          <w:spacing w:val="-51"/>
        </w:rPr>
        <w:t> </w:t>
      </w:r>
      <w:r>
        <w:rPr>
          <w:rFonts w:ascii="Arial" w:hAnsi="Arial" w:cs="Arial" w:eastAsia="Arial" w:hint="default"/>
        </w:rPr>
        <w:t>8</w:t>
      </w:r>
      <w:r>
        <w:rPr>
          <w:rFonts w:ascii="Arial" w:hAnsi="Arial" w:cs="Arial" w:eastAsia="Arial" w:hint="default"/>
          <w:spacing w:val="-1"/>
        </w:rPr>
        <w:t> </w:t>
      </w:r>
      <w:r>
        <w:rPr/>
        <w:t>月</w:t>
      </w:r>
      <w:r>
        <w:rPr>
          <w:spacing w:val="-48"/>
        </w:rPr>
        <w:t> </w:t>
      </w:r>
      <w:r>
        <w:rPr>
          <w:rFonts w:ascii="Arial" w:hAnsi="Arial" w:cs="Arial" w:eastAsia="Arial" w:hint="default"/>
        </w:rPr>
        <w:t>29</w:t>
      </w:r>
      <w:r>
        <w:rPr>
          <w:rFonts w:ascii="Arial" w:hAnsi="Arial" w:cs="Arial" w:eastAsia="Arial" w:hint="default"/>
          <w:spacing w:val="-1"/>
        </w:rPr>
        <w:t> </w:t>
      </w:r>
      <w:r>
        <w:rPr/>
        <w:t>日决议通过，</w:t>
      </w:r>
      <w:r>
        <w:rPr>
          <w:w w:val="100"/>
        </w:rPr>
        <w:t> </w:t>
      </w:r>
      <w:r>
        <w:rPr/>
        <w:t>本公司按照财政部的要求时间开始执行前述两项会计准则</w:t>
      </w:r>
      <w:r>
        <w:rPr>
          <w:rFonts w:ascii="Arial" w:hAnsi="Arial" w:cs="Arial" w:eastAsia="Arial" w:hint="default"/>
        </w:rPr>
        <w:t>(</w:t>
      </w:r>
      <w:r>
        <w:rPr/>
        <w:t>公告编号：</w:t>
      </w:r>
      <w:r>
        <w:rPr>
          <w:rFonts w:ascii="Arial" w:hAnsi="Arial" w:cs="Arial" w:eastAsia="Arial" w:hint="default"/>
        </w:rPr>
        <w:t>2017-038)</w:t>
      </w:r>
      <w:r>
        <w:rPr/>
        <w:t>。</w:t>
      </w:r>
    </w:p>
    <w:p>
      <w:pPr>
        <w:pStyle w:val="BodyText"/>
        <w:spacing w:line="253" w:lineRule="exact"/>
        <w:ind w:left="638" w:right="0"/>
        <w:jc w:val="left"/>
      </w:pPr>
      <w:r>
        <w:rPr/>
        <w:t>《企业会计准则第</w:t>
      </w:r>
      <w:r>
        <w:rPr>
          <w:spacing w:val="-56"/>
        </w:rPr>
        <w:t> </w:t>
      </w:r>
      <w:r>
        <w:rPr>
          <w:rFonts w:ascii="Arial" w:hAnsi="Arial" w:cs="Arial" w:eastAsia="Arial" w:hint="default"/>
        </w:rPr>
        <w:t>42</w:t>
      </w:r>
      <w:r>
        <w:rPr>
          <w:rFonts w:ascii="Arial" w:hAnsi="Arial" w:cs="Arial" w:eastAsia="Arial" w:hint="default"/>
          <w:spacing w:val="-10"/>
        </w:rPr>
        <w:t> </w:t>
      </w:r>
      <w:r>
        <w:rPr/>
        <w:t>号</w:t>
      </w:r>
      <w:r>
        <w:rPr>
          <w:rFonts w:ascii="Arial" w:hAnsi="Arial" w:cs="Arial" w:eastAsia="Arial" w:hint="default"/>
        </w:rPr>
        <w:t>——</w:t>
      </w:r>
      <w:r>
        <w:rPr/>
        <w:t>持有待售的非流动资产、处置组和终止经营》准则规范了持有</w:t>
      </w:r>
    </w:p>
    <w:p>
      <w:pPr>
        <w:pStyle w:val="BodyText"/>
        <w:spacing w:line="265" w:lineRule="exact"/>
        <w:ind w:left="218" w:right="0"/>
        <w:jc w:val="left"/>
      </w:pPr>
      <w:r>
        <w:rPr/>
        <w:t>待售的非流动资产或处置组的分类、计量和列报，以及终止经营的列报。</w:t>
      </w:r>
    </w:p>
    <w:p>
      <w:pPr>
        <w:pStyle w:val="BodyText"/>
        <w:spacing w:line="232" w:lineRule="auto" w:before="5"/>
        <w:ind w:left="218" w:right="223" w:firstLine="419"/>
        <w:jc w:val="left"/>
      </w:pPr>
      <w:r>
        <w:rPr/>
        <w:t>执行《企业会计准则第</w:t>
      </w:r>
      <w:r>
        <w:rPr>
          <w:spacing w:val="-58"/>
        </w:rPr>
        <w:t> </w:t>
      </w:r>
      <w:r>
        <w:rPr>
          <w:rFonts w:ascii="Arial" w:hAnsi="Arial" w:cs="Arial" w:eastAsia="Arial" w:hint="default"/>
        </w:rPr>
        <w:t>16</w:t>
      </w:r>
      <w:r>
        <w:rPr>
          <w:rFonts w:ascii="Arial" w:hAnsi="Arial" w:cs="Arial" w:eastAsia="Arial" w:hint="default"/>
          <w:spacing w:val="-11"/>
        </w:rPr>
        <w:t> </w:t>
      </w:r>
      <w:r>
        <w:rPr/>
        <w:t>号</w:t>
      </w:r>
      <w:r>
        <w:rPr>
          <w:rFonts w:ascii="Arial" w:hAnsi="Arial" w:cs="Arial" w:eastAsia="Arial" w:hint="default"/>
        </w:rPr>
        <w:t>——</w:t>
      </w:r>
      <w:r>
        <w:rPr/>
        <w:t>政府补助（</w:t>
      </w:r>
      <w:r>
        <w:rPr>
          <w:rFonts w:ascii="Arial" w:hAnsi="Arial" w:cs="Arial" w:eastAsia="Arial" w:hint="default"/>
        </w:rPr>
        <w:t>2017</w:t>
      </w:r>
      <w:r>
        <w:rPr>
          <w:rFonts w:ascii="Arial" w:hAnsi="Arial" w:cs="Arial" w:eastAsia="Arial" w:hint="default"/>
          <w:spacing w:val="-8"/>
        </w:rPr>
        <w:t> </w:t>
      </w:r>
      <w:r>
        <w:rPr/>
        <w:t>年修订）》之前，本公司将取得的政府补</w:t>
      </w:r>
      <w:r>
        <w:rPr>
          <w:w w:val="100"/>
        </w:rPr>
        <w:t> </w:t>
      </w:r>
      <w:r>
        <w:rPr>
          <w:spacing w:val="-2"/>
        </w:rPr>
        <w:t>助计入营业外收入；与资产相关的政府补助确认为递延收益，在资产使用寿命内平均摊销计入当</w:t>
      </w:r>
      <w:r>
        <w:rPr>
          <w:spacing w:val="-25"/>
        </w:rPr>
        <w:t> </w:t>
      </w:r>
      <w:r>
        <w:rPr>
          <w:spacing w:val="-25"/>
        </w:rPr>
      </w:r>
      <w:r>
        <w:rPr/>
        <w:t>期损益。执行《企业会计准则第</w:t>
      </w:r>
      <w:r>
        <w:rPr>
          <w:spacing w:val="-54"/>
        </w:rPr>
        <w:t> </w:t>
      </w:r>
      <w:r>
        <w:rPr>
          <w:rFonts w:ascii="Arial" w:hAnsi="Arial" w:cs="Arial" w:eastAsia="Arial" w:hint="default"/>
        </w:rPr>
        <w:t>16</w:t>
      </w:r>
      <w:r>
        <w:rPr>
          <w:rFonts w:ascii="Arial" w:hAnsi="Arial" w:cs="Arial" w:eastAsia="Arial" w:hint="default"/>
          <w:spacing w:val="-9"/>
        </w:rPr>
        <w:t> </w:t>
      </w:r>
      <w:r>
        <w:rPr/>
        <w:t>号</w:t>
      </w:r>
      <w:r>
        <w:rPr>
          <w:rFonts w:ascii="Arial" w:hAnsi="Arial" w:cs="Arial" w:eastAsia="Arial" w:hint="default"/>
        </w:rPr>
        <w:t>——</w:t>
      </w:r>
      <w:r>
        <w:rPr/>
        <w:t>政府补助（</w:t>
      </w:r>
      <w:r>
        <w:rPr>
          <w:rFonts w:ascii="Arial" w:hAnsi="Arial" w:cs="Arial" w:eastAsia="Arial" w:hint="default"/>
        </w:rPr>
        <w:t>2017</w:t>
      </w:r>
      <w:r>
        <w:rPr>
          <w:rFonts w:ascii="Arial" w:hAnsi="Arial" w:cs="Arial" w:eastAsia="Arial" w:hint="default"/>
          <w:spacing w:val="-7"/>
        </w:rPr>
        <w:t> </w:t>
      </w:r>
      <w:r>
        <w:rPr/>
        <w:t>年修订）》之后，对</w:t>
      </w:r>
      <w:r>
        <w:rPr>
          <w:spacing w:val="-53"/>
        </w:rPr>
        <w:t> </w:t>
      </w:r>
      <w:r>
        <w:rPr>
          <w:rFonts w:ascii="Arial" w:hAnsi="Arial" w:cs="Arial" w:eastAsia="Arial" w:hint="default"/>
        </w:rPr>
        <w:t>2017</w:t>
      </w:r>
      <w:r>
        <w:rPr>
          <w:rFonts w:ascii="Arial" w:hAnsi="Arial" w:cs="Arial" w:eastAsia="Arial" w:hint="default"/>
          <w:spacing w:val="-9"/>
        </w:rPr>
        <w:t> </w:t>
      </w:r>
      <w:r>
        <w:rPr/>
        <w:t>年</w:t>
      </w:r>
      <w:r>
        <w:rPr>
          <w:spacing w:val="-54"/>
        </w:rPr>
        <w:t> </w:t>
      </w:r>
      <w:r>
        <w:rPr>
          <w:rFonts w:ascii="Arial" w:hAnsi="Arial" w:cs="Arial" w:eastAsia="Arial" w:hint="default"/>
        </w:rPr>
        <w:t>1</w:t>
      </w:r>
      <w:r>
        <w:rPr>
          <w:rFonts w:ascii="Arial" w:hAnsi="Arial" w:cs="Arial" w:eastAsia="Arial" w:hint="default"/>
          <w:spacing w:val="-9"/>
        </w:rPr>
        <w:t> </w:t>
      </w:r>
      <w:r>
        <w:rPr/>
        <w:t>月</w:t>
      </w:r>
      <w:r>
        <w:rPr>
          <w:spacing w:val="-54"/>
        </w:rPr>
        <w:t> </w:t>
      </w:r>
      <w:r>
        <w:rPr>
          <w:rFonts w:ascii="Arial" w:hAnsi="Arial" w:cs="Arial" w:eastAsia="Arial" w:hint="default"/>
        </w:rPr>
        <w:t>1</w:t>
      </w:r>
      <w:r>
        <w:rPr>
          <w:rFonts w:ascii="Arial" w:hAnsi="Arial" w:cs="Arial" w:eastAsia="Arial" w:hint="default"/>
          <w:w w:val="100"/>
        </w:rPr>
        <w:t> </w:t>
      </w:r>
      <w:r>
        <w:rPr>
          <w:spacing w:val="-2"/>
        </w:rPr>
        <w:t>日之后发生的与日常活动相关的政府补助，计入其他收益；与日常活动无关的政府补助，计入营</w:t>
      </w:r>
      <w:r>
        <w:rPr>
          <w:spacing w:val="-25"/>
        </w:rPr>
        <w:t> </w:t>
      </w:r>
      <w:r>
        <w:rPr>
          <w:spacing w:val="-25"/>
        </w:rPr>
      </w:r>
      <w:r>
        <w:rPr/>
        <w:t>业外收支。</w:t>
      </w:r>
    </w:p>
    <w:p>
      <w:pPr>
        <w:pStyle w:val="BodyText"/>
        <w:spacing w:line="280" w:lineRule="exact"/>
        <w:ind w:left="638" w:right="0"/>
        <w:jc w:val="left"/>
      </w:pPr>
      <w:r>
        <w:rPr>
          <w:rFonts w:ascii="Arial" w:hAnsi="Arial" w:cs="Arial" w:eastAsia="Arial" w:hint="default"/>
        </w:rPr>
        <w:t>2017</w:t>
      </w:r>
      <w:r>
        <w:rPr>
          <w:rFonts w:ascii="Arial" w:hAnsi="Arial" w:cs="Arial" w:eastAsia="Arial" w:hint="default"/>
          <w:spacing w:val="3"/>
        </w:rPr>
        <w:t> </w:t>
      </w:r>
      <w:r>
        <w:rPr/>
        <w:t>年</w:t>
      </w:r>
      <w:r>
        <w:rPr>
          <w:spacing w:val="-42"/>
        </w:rPr>
        <w:t> </w:t>
      </w:r>
      <w:r>
        <w:rPr>
          <w:rFonts w:ascii="Arial" w:hAnsi="Arial" w:cs="Arial" w:eastAsia="Arial" w:hint="default"/>
        </w:rPr>
        <w:t>12</w:t>
      </w:r>
      <w:r>
        <w:rPr>
          <w:rFonts w:ascii="Arial" w:hAnsi="Arial" w:cs="Arial" w:eastAsia="Arial" w:hint="default"/>
          <w:spacing w:val="5"/>
        </w:rPr>
        <w:t> </w:t>
      </w:r>
      <w:r>
        <w:rPr/>
        <w:t>月</w:t>
      </w:r>
      <w:r>
        <w:rPr>
          <w:spacing w:val="-44"/>
        </w:rPr>
        <w:t> </w:t>
      </w:r>
      <w:r>
        <w:rPr>
          <w:rFonts w:ascii="Arial" w:hAnsi="Arial" w:cs="Arial" w:eastAsia="Arial" w:hint="default"/>
        </w:rPr>
        <w:t>25</w:t>
      </w:r>
      <w:r>
        <w:rPr>
          <w:rFonts w:ascii="Arial" w:hAnsi="Arial" w:cs="Arial" w:eastAsia="Arial" w:hint="default"/>
          <w:spacing w:val="3"/>
        </w:rPr>
        <w:t> </w:t>
      </w:r>
      <w:r>
        <w:rPr>
          <w:spacing w:val="-4"/>
        </w:rPr>
        <w:t>日，财政部以财会〔</w:t>
      </w:r>
      <w:r>
        <w:rPr>
          <w:rFonts w:ascii="Arial" w:hAnsi="Arial" w:cs="Arial" w:eastAsia="Arial" w:hint="default"/>
          <w:spacing w:val="-4"/>
        </w:rPr>
        <w:t>2017</w:t>
      </w:r>
      <w:r>
        <w:rPr>
          <w:spacing w:val="-4"/>
        </w:rPr>
        <w:t>〕</w:t>
      </w:r>
      <w:r>
        <w:rPr>
          <w:rFonts w:ascii="Arial" w:hAnsi="Arial" w:cs="Arial" w:eastAsia="Arial" w:hint="default"/>
          <w:spacing w:val="-4"/>
        </w:rPr>
        <w:t>30</w:t>
      </w:r>
      <w:r>
        <w:rPr>
          <w:rFonts w:ascii="Arial" w:hAnsi="Arial" w:cs="Arial" w:eastAsia="Arial" w:hint="default"/>
          <w:spacing w:val="5"/>
        </w:rPr>
        <w:t> </w:t>
      </w:r>
      <w:r>
        <w:rPr>
          <w:spacing w:val="-3"/>
        </w:rPr>
        <w:t>号发布了《关于修订印发一般企业财务报表</w:t>
      </w:r>
    </w:p>
    <w:p>
      <w:pPr>
        <w:pStyle w:val="BodyText"/>
        <w:spacing w:line="274" w:lineRule="exact" w:before="17"/>
        <w:ind w:left="218" w:right="292"/>
        <w:jc w:val="left"/>
      </w:pPr>
      <w:r>
        <w:rPr/>
        <w:t>格式的通知》对一般企业财务报表格式进行了修订，按通知要求编制</w:t>
      </w:r>
      <w:r>
        <w:rPr>
          <w:spacing w:val="-55"/>
        </w:rPr>
        <w:t> </w:t>
      </w:r>
      <w:r>
        <w:rPr>
          <w:rFonts w:ascii="Arial" w:hAnsi="Arial" w:cs="Arial" w:eastAsia="Arial" w:hint="default"/>
        </w:rPr>
        <w:t>2017</w:t>
      </w:r>
      <w:r>
        <w:rPr>
          <w:rFonts w:ascii="Arial" w:hAnsi="Arial" w:cs="Arial" w:eastAsia="Arial" w:hint="default"/>
          <w:spacing w:val="-10"/>
        </w:rPr>
        <w:t> </w:t>
      </w:r>
      <w:r>
        <w:rPr/>
        <w:t>年度及以后期间的财</w:t>
      </w:r>
      <w:r>
        <w:rPr>
          <w:w w:val="100"/>
        </w:rPr>
        <w:t> </w:t>
      </w:r>
      <w:r>
        <w:rPr/>
        <w:t>务报表。</w:t>
      </w:r>
    </w:p>
    <w:p>
      <w:pPr>
        <w:spacing w:line="240" w:lineRule="auto" w:before="4"/>
        <w:rPr>
          <w:rFonts w:ascii="宋体" w:hAnsi="宋体" w:cs="宋体" w:eastAsia="宋体" w:hint="default"/>
          <w:sz w:val="23"/>
          <w:szCs w:val="23"/>
        </w:rPr>
      </w:pPr>
    </w:p>
    <w:p>
      <w:pPr>
        <w:pStyle w:val="Heading2"/>
        <w:spacing w:line="240" w:lineRule="auto"/>
        <w:ind w:left="218" w:right="2465"/>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2465"/>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1060" w:val="left" w:leader="none"/>
        </w:tabs>
        <w:spacing w:line="274" w:lineRule="exact" w:before="56"/>
        <w:ind w:left="218" w:right="2465"/>
        <w:jc w:val="left"/>
      </w:pPr>
      <w:r>
        <w:rPr>
          <w:spacing w:val="-1"/>
        </w:rPr>
        <w:t>√适用</w:t>
        <w:tab/>
      </w:r>
      <w:r>
        <w:rPr>
          <w:spacing w:val="-2"/>
        </w:rPr>
        <w:t>□不适用</w:t>
      </w:r>
    </w:p>
    <w:p>
      <w:pPr>
        <w:pStyle w:val="BodyText"/>
        <w:spacing w:line="289" w:lineRule="exact"/>
        <w:ind w:left="638" w:right="0"/>
        <w:jc w:val="left"/>
      </w:pPr>
      <w:r>
        <w:rPr/>
        <w:t>除上述事项外本公司</w:t>
      </w:r>
      <w:r>
        <w:rPr>
          <w:spacing w:val="-56"/>
        </w:rPr>
        <w:t> </w:t>
      </w:r>
      <w:r>
        <w:rPr>
          <w:rFonts w:ascii="Arial" w:hAnsi="Arial" w:cs="Arial" w:eastAsia="Arial" w:hint="default"/>
        </w:rPr>
        <w:t>2017</w:t>
      </w:r>
      <w:r>
        <w:rPr>
          <w:rFonts w:ascii="Arial" w:hAnsi="Arial" w:cs="Arial" w:eastAsia="Arial" w:hint="default"/>
          <w:spacing w:val="-10"/>
        </w:rPr>
        <w:t> </w:t>
      </w:r>
      <w:r>
        <w:rPr/>
        <w:t>年度无应披露的会计政策、会计估计变更事项。</w:t>
      </w:r>
    </w:p>
    <w:p>
      <w:pPr>
        <w:spacing w:line="240" w:lineRule="auto" w:before="1"/>
        <w:rPr>
          <w:rFonts w:ascii="宋体" w:hAnsi="宋体" w:cs="宋体" w:eastAsia="宋体" w:hint="default"/>
          <w:sz w:val="24"/>
          <w:szCs w:val="24"/>
        </w:rPr>
      </w:pPr>
    </w:p>
    <w:p>
      <w:pPr>
        <w:pStyle w:val="Heading2"/>
        <w:spacing w:line="240" w:lineRule="auto"/>
        <w:ind w:left="218" w:right="2465"/>
        <w:jc w:val="left"/>
        <w:rPr>
          <w:b w:val="0"/>
          <w:bCs w:val="0"/>
        </w:rPr>
      </w:pPr>
      <w:r>
        <w:rPr/>
        <w:t>六、税项</w:t>
      </w:r>
      <w:r>
        <w:rPr>
          <w:b w:val="0"/>
          <w:bCs w:val="0"/>
        </w:rPr>
      </w:r>
    </w:p>
    <w:p>
      <w:pPr>
        <w:tabs>
          <w:tab w:pos="642" w:val="left" w:leader="none"/>
        </w:tabs>
        <w:spacing w:line="290" w:lineRule="auto" w:before="56"/>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7" w:lineRule="exact"/>
        <w:ind w:left="218"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088;height:2" coordorigin="10,10" coordsize="2088,2">
              <v:shape style="position:absolute;left:10;top:10;width:2088;height:2" coordorigin="10,10" coordsize="2088,0" path="m10,10l2098,10e" filled="false" stroked="true" strokeweight=".95999pt" strokecolor="#000000">
                <v:path arrowok="t"/>
              </v:shape>
            </v:group>
            <v:group style="position:absolute;left:2098;top:10;width:59;height:2" coordorigin="2098,10" coordsize="59,2">
              <v:shape style="position:absolute;left:2098;top:10;width:59;height:2" coordorigin="2098,10" coordsize="59,0" path="m2098,10l2156,10e" filled="false" stroked="true" strokeweight=".95999pt" strokecolor="#000000">
                <v:path arrowok="t"/>
              </v:shape>
            </v:group>
            <v:group style="position:absolute;left:2156;top:10;width:4479;height:2" coordorigin="2156,10" coordsize="4479,2">
              <v:shape style="position:absolute;left:2156;top:10;width:4479;height:2" coordorigin="2156,10" coordsize="4479,0" path="m2156,10l6635,10e" filled="false" stroked="true" strokeweight=".95999pt" strokecolor="#000000">
                <v:path arrowok="t"/>
              </v:shape>
            </v:group>
            <v:group style="position:absolute;left:6635;top:10;width:58;height:2" coordorigin="6635,10" coordsize="58,2">
              <v:shape style="position:absolute;left:6635;top:10;width:58;height:2" coordorigin="6635,10" coordsize="58,0" path="m6635,10l6692,10e" filled="false" stroked="true" strokeweight=".95999pt" strokecolor="#000000">
                <v:path arrowok="t"/>
              </v:shape>
            </v:group>
            <v:group style="position:absolute;left:6692;top:10;width:2367;height:2" coordorigin="6692,10" coordsize="2367,2">
              <v:shape style="position:absolute;left:6692;top:10;width:2367;height:2" coordorigin="6692,10" coordsize="2367,0" path="m6692,10l9059,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2093"/>
        <w:gridCol w:w="4537"/>
        <w:gridCol w:w="2420"/>
      </w:tblGrid>
      <w:tr>
        <w:trPr>
          <w:trHeight w:val="324" w:hRule="exact"/>
        </w:trPr>
        <w:tc>
          <w:tcPr>
            <w:tcW w:w="2093"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537"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420" w:type="dxa"/>
            <w:tcBorders>
              <w:top w:val="single" w:sz="8" w:space="0" w:color="000000"/>
              <w:left w:val="single" w:sz="4" w:space="0" w:color="000000"/>
              <w:bottom w:val="single" w:sz="4" w:space="0" w:color="000000"/>
              <w:right w:val="nil" w:sz="6" w:space="0" w:color="auto"/>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54"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应税</w:t>
            </w:r>
            <w:r>
              <w:rPr>
                <w:rFonts w:ascii="宋体" w:hAnsi="宋体" w:cs="宋体" w:eastAsia="宋体" w:hint="default"/>
                <w:spacing w:val="-3"/>
                <w:w w:val="100"/>
                <w:sz w:val="21"/>
                <w:szCs w:val="21"/>
              </w:rPr>
              <w:t>收</w:t>
            </w:r>
            <w:r>
              <w:rPr>
                <w:rFonts w:ascii="宋体" w:hAnsi="宋体" w:cs="宋体" w:eastAsia="宋体" w:hint="default"/>
                <w:w w:val="100"/>
                <w:sz w:val="21"/>
                <w:szCs w:val="21"/>
              </w:rPr>
              <w:t>入</w:t>
            </w:r>
            <w:r>
              <w:rPr>
                <w:rFonts w:ascii="宋体" w:hAnsi="宋体" w:cs="宋体" w:eastAsia="宋体" w:hint="default"/>
                <w:spacing w:val="-3"/>
                <w:w w:val="100"/>
                <w:sz w:val="21"/>
                <w:szCs w:val="21"/>
              </w:rPr>
              <w:t>按</w:t>
            </w:r>
            <w:r>
              <w:rPr>
                <w:rFonts w:ascii="宋体" w:hAnsi="宋体" w:cs="宋体" w:eastAsia="宋体" w:hint="default"/>
                <w:w w:val="100"/>
                <w:sz w:val="21"/>
                <w:szCs w:val="21"/>
              </w:rPr>
              <w:t>适</w:t>
            </w:r>
            <w:r>
              <w:rPr>
                <w:rFonts w:ascii="宋体" w:hAnsi="宋体" w:cs="宋体" w:eastAsia="宋体" w:hint="default"/>
                <w:spacing w:val="-3"/>
                <w:w w:val="100"/>
                <w:sz w:val="21"/>
                <w:szCs w:val="21"/>
              </w:rPr>
              <w:t>用</w:t>
            </w:r>
            <w:r>
              <w:rPr>
                <w:rFonts w:ascii="宋体" w:hAnsi="宋体" w:cs="宋体" w:eastAsia="宋体" w:hint="default"/>
                <w:w w:val="100"/>
                <w:sz w:val="21"/>
                <w:szCs w:val="21"/>
              </w:rPr>
              <w:t>的</w:t>
            </w:r>
            <w:r>
              <w:rPr>
                <w:rFonts w:ascii="宋体" w:hAnsi="宋体" w:cs="宋体" w:eastAsia="宋体" w:hint="default"/>
                <w:spacing w:val="-3"/>
                <w:w w:val="100"/>
                <w:sz w:val="21"/>
                <w:szCs w:val="21"/>
              </w:rPr>
              <w:t>税</w:t>
            </w:r>
            <w:r>
              <w:rPr>
                <w:rFonts w:ascii="宋体" w:hAnsi="宋体" w:cs="宋体" w:eastAsia="宋体" w:hint="default"/>
                <w:w w:val="100"/>
                <w:sz w:val="21"/>
                <w:szCs w:val="21"/>
              </w:rPr>
              <w:t>率</w:t>
            </w:r>
            <w:r>
              <w:rPr>
                <w:rFonts w:ascii="宋体" w:hAnsi="宋体" w:cs="宋体" w:eastAsia="宋体" w:hint="default"/>
                <w:spacing w:val="-3"/>
                <w:w w:val="100"/>
                <w:sz w:val="21"/>
                <w:szCs w:val="21"/>
              </w:rPr>
              <w:t>计</w:t>
            </w:r>
            <w:r>
              <w:rPr>
                <w:rFonts w:ascii="宋体" w:hAnsi="宋体" w:cs="宋体" w:eastAsia="宋体" w:hint="default"/>
                <w:w w:val="100"/>
                <w:sz w:val="21"/>
                <w:szCs w:val="21"/>
              </w:rPr>
              <w:t>算销</w:t>
            </w:r>
            <w:r>
              <w:rPr>
                <w:rFonts w:ascii="宋体" w:hAnsi="宋体" w:cs="宋体" w:eastAsia="宋体" w:hint="default"/>
                <w:spacing w:val="-3"/>
                <w:w w:val="100"/>
                <w:sz w:val="21"/>
                <w:szCs w:val="21"/>
              </w:rPr>
              <w:t>项税</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并</w:t>
            </w:r>
            <w:r>
              <w:rPr>
                <w:rFonts w:ascii="宋体" w:hAnsi="宋体" w:cs="宋体" w:eastAsia="宋体" w:hint="default"/>
                <w:w w:val="100"/>
                <w:sz w:val="21"/>
                <w:szCs w:val="21"/>
              </w:rPr>
              <w:t>按</w:t>
            </w:r>
            <w:r>
              <w:rPr>
                <w:rFonts w:ascii="宋体" w:hAnsi="宋体" w:cs="宋体" w:eastAsia="宋体" w:hint="default"/>
                <w:spacing w:val="-3"/>
                <w:w w:val="100"/>
                <w:sz w:val="21"/>
                <w:szCs w:val="21"/>
              </w:rPr>
              <w:t>扣</w:t>
            </w:r>
            <w:r>
              <w:rPr>
                <w:rFonts w:ascii="宋体" w:hAnsi="宋体" w:cs="宋体" w:eastAsia="宋体" w:hint="default"/>
                <w:w w:val="100"/>
                <w:sz w:val="21"/>
                <w:szCs w:val="21"/>
              </w:rPr>
              <w:t>除当</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期允许抵扣的进项税额后的差额计缴增值税。</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left="103" w:right="0"/>
              <w:jc w:val="left"/>
              <w:rPr>
                <w:rFonts w:ascii="Arial" w:hAnsi="Arial" w:cs="Arial" w:eastAsia="Arial" w:hint="default"/>
                <w:sz w:val="21"/>
                <w:szCs w:val="21"/>
              </w:rPr>
            </w:pPr>
            <w:r>
              <w:rPr>
                <w:rFonts w:ascii="Arial"/>
                <w:sz w:val="21"/>
              </w:rPr>
              <w:t>17%</w:t>
            </w:r>
          </w:p>
        </w:tc>
      </w:tr>
      <w:tr>
        <w:trPr>
          <w:trHeight w:val="319"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42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1" w:right="0"/>
              <w:jc w:val="left"/>
              <w:rPr>
                <w:rFonts w:ascii="宋体" w:hAnsi="宋体" w:cs="宋体" w:eastAsia="宋体" w:hint="default"/>
                <w:sz w:val="21"/>
                <w:szCs w:val="21"/>
              </w:rPr>
            </w:pPr>
            <w:r>
              <w:rPr>
                <w:rFonts w:ascii="宋体" w:hAnsi="宋体" w:cs="宋体" w:eastAsia="宋体" w:hint="default"/>
                <w:sz w:val="21"/>
                <w:szCs w:val="21"/>
              </w:rPr>
              <w:t>按实际缴纳的流转税的适用税率计缴。</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Arial" w:hAnsi="Arial" w:cs="Arial" w:eastAsia="Arial"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w:t>
            </w:r>
            <w:r>
              <w:rPr>
                <w:rFonts w:ascii="Arial" w:hAnsi="Arial" w:cs="Arial" w:eastAsia="Arial" w:hint="default"/>
                <w:sz w:val="21"/>
                <w:szCs w:val="21"/>
              </w:rPr>
              <w:t>7%</w:t>
            </w:r>
          </w:p>
        </w:tc>
      </w:tr>
      <w:tr>
        <w:trPr>
          <w:trHeight w:val="326" w:hRule="exact"/>
        </w:trPr>
        <w:tc>
          <w:tcPr>
            <w:tcW w:w="2093"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537" w:type="dxa"/>
            <w:tcBorders>
              <w:top w:val="single" w:sz="4" w:space="0" w:color="000000"/>
              <w:left w:val="single" w:sz="4" w:space="0" w:color="000000"/>
              <w:bottom w:val="single" w:sz="8"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按应纳税所得额与适用税率计缴</w:t>
            </w:r>
          </w:p>
        </w:tc>
        <w:tc>
          <w:tcPr>
            <w:tcW w:w="242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left="103" w:right="0"/>
              <w:jc w:val="left"/>
              <w:rPr>
                <w:rFonts w:ascii="Arial" w:hAnsi="Arial" w:cs="Arial" w:eastAsia="Arial" w:hint="default"/>
                <w:sz w:val="21"/>
                <w:szCs w:val="21"/>
              </w:rPr>
            </w:pPr>
            <w:r>
              <w:rPr>
                <w:rFonts w:ascii="Arial"/>
                <w:sz w:val="21"/>
              </w:rPr>
              <w:t>25%</w:t>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088;height:2" coordorigin="10,10" coordsize="2088,2">
              <v:shape style="position:absolute;left:10;top:10;width:2088;height:2" coordorigin="10,10" coordsize="2088,0" path="m10,10l2098,10e" filled="false" stroked="true" strokeweight=".95996pt" strokecolor="#000000">
                <v:path arrowok="t"/>
              </v:shape>
            </v:group>
            <v:group style="position:absolute;left:2098;top:10;width:59;height:2" coordorigin="2098,10" coordsize="59,2">
              <v:shape style="position:absolute;left:2098;top:10;width:59;height:2" coordorigin="2098,10" coordsize="59,0" path="m2098,10l2156,10e" filled="false" stroked="true" strokeweight=".95996pt" strokecolor="#000000">
                <v:path arrowok="t"/>
              </v:shape>
            </v:group>
            <v:group style="position:absolute;left:2156;top:10;width:4479;height:2" coordorigin="2156,10" coordsize="4479,2">
              <v:shape style="position:absolute;left:2156;top:10;width:4479;height:2" coordorigin="2156,10" coordsize="4479,0" path="m2156,10l6635,10e" filled="false" stroked="true" strokeweight=".95996pt" strokecolor="#000000">
                <v:path arrowok="t"/>
              </v:shape>
            </v:group>
            <v:group style="position:absolute;left:6635;top:10;width:58;height:2" coordorigin="6635,10" coordsize="58,2">
              <v:shape style="position:absolute;left:6635;top:10;width:58;height:2" coordorigin="6635,10" coordsize="58,0" path="m6635,10l6692,10e" filled="false" stroked="true" strokeweight=".95996pt" strokecolor="#000000">
                <v:path arrowok="t"/>
              </v:shape>
            </v:group>
            <v:group style="position:absolute;left:6692;top:10;width:2367;height:2" coordorigin="6692,10" coordsize="2367,2">
              <v:shape style="position:absolute;left:6692;top:10;width:2367;height:2" coordorigin="6692,10" coordsize="2367,0" path="m6692,10l9059,10e" filled="false" stroked="true" strokeweight=".95996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5"/>
          <w:szCs w:val="15"/>
        </w:rPr>
      </w:pPr>
    </w:p>
    <w:p>
      <w:pPr>
        <w:pStyle w:val="BodyText"/>
        <w:spacing w:line="274" w:lineRule="exact" w:before="36"/>
        <w:ind w:left="218" w:right="2465"/>
        <w:jc w:val="left"/>
      </w:pPr>
      <w:r>
        <w:rPr/>
        <w:t>存在不同企业所得税税率纳税主体的，披露情况说明</w:t>
      </w:r>
    </w:p>
    <w:p>
      <w:pPr>
        <w:tabs>
          <w:tab w:pos="642" w:val="left" w:leader="none"/>
        </w:tabs>
        <w:spacing w:line="290" w:lineRule="auto" w:before="0"/>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税收优惠</w:t>
      </w:r>
      <w:r>
        <w:rPr>
          <w:rFonts w:ascii="宋体" w:hAnsi="宋体" w:cs="宋体" w:eastAsia="宋体" w:hint="default"/>
          <w:sz w:val="21"/>
          <w:szCs w:val="21"/>
        </w:rPr>
      </w:r>
    </w:p>
    <w:p>
      <w:pPr>
        <w:pStyle w:val="BodyText"/>
        <w:tabs>
          <w:tab w:pos="1060" w:val="left" w:leader="none"/>
        </w:tabs>
        <w:spacing w:line="268" w:lineRule="exact" w:before="45"/>
        <w:ind w:left="638" w:right="261" w:hanging="420"/>
        <w:jc w:val="left"/>
      </w:pPr>
      <w:r>
        <w:rPr>
          <w:spacing w:val="-1"/>
        </w:rPr>
        <w:t>√适用</w:t>
        <w:tab/>
      </w:r>
      <w:r>
        <w:rPr>
          <w:spacing w:val="-2"/>
        </w:rPr>
        <w:t>□不适用</w:t>
      </w:r>
      <w:r>
        <w:rPr>
          <w:spacing w:val="-99"/>
        </w:rPr>
        <w:t> </w:t>
      </w:r>
      <w:r>
        <w:rPr>
          <w:spacing w:val="-99"/>
        </w:rPr>
      </w:r>
      <w:r>
        <w:rPr>
          <w:spacing w:val="-2"/>
        </w:rPr>
        <w:t>根据《中华人民共和国企业所得税法》及其实施条例和国税函〔</w:t>
      </w:r>
      <w:r>
        <w:rPr>
          <w:rFonts w:ascii="Arial" w:hAnsi="Arial" w:cs="Arial" w:eastAsia="Arial" w:hint="default"/>
          <w:spacing w:val="-2"/>
        </w:rPr>
        <w:t>2009</w:t>
      </w:r>
      <w:r>
        <w:rPr>
          <w:spacing w:val="-2"/>
        </w:rPr>
        <w:t>〕</w:t>
      </w:r>
      <w:r>
        <w:rPr>
          <w:rFonts w:ascii="Arial" w:hAnsi="Arial" w:cs="Arial" w:eastAsia="Arial" w:hint="default"/>
          <w:spacing w:val="-2"/>
        </w:rPr>
        <w:t>779</w:t>
      </w:r>
      <w:r>
        <w:rPr>
          <w:spacing w:val="-2"/>
        </w:rPr>
        <w:t>号文件的规定，</w:t>
      </w:r>
    </w:p>
    <w:p>
      <w:pPr>
        <w:pStyle w:val="BodyText"/>
        <w:spacing w:line="272" w:lineRule="exact" w:before="2"/>
        <w:ind w:left="638" w:right="0" w:hanging="420"/>
        <w:jc w:val="left"/>
      </w:pPr>
      <w:r>
        <w:rPr/>
        <w:t>从事农业项目免征企业所得税。</w:t>
      </w:r>
      <w:r>
        <w:rPr>
          <w:w w:val="100"/>
        </w:rPr>
        <w:t> </w:t>
      </w:r>
      <w:r>
        <w:rPr>
          <w:spacing w:val="-7"/>
          <w:w w:val="100"/>
        </w:rPr>
        <w:t>根据财政部国家税务总局联合发布《关于扩大小型微利企业所得税优惠政策范围的通知》（财</w:t>
      </w:r>
    </w:p>
    <w:p>
      <w:pPr>
        <w:pStyle w:val="BodyText"/>
        <w:spacing w:line="272" w:lineRule="exact" w:before="1"/>
        <w:ind w:left="218" w:right="0"/>
        <w:jc w:val="left"/>
      </w:pPr>
      <w:r>
        <w:rPr>
          <w:spacing w:val="-5"/>
        </w:rPr>
        <w:t>税〔</w:t>
      </w:r>
      <w:r>
        <w:rPr>
          <w:rFonts w:ascii="Arial" w:hAnsi="Arial" w:cs="Arial" w:eastAsia="Arial" w:hint="default"/>
          <w:spacing w:val="-5"/>
        </w:rPr>
        <w:t>2017</w:t>
      </w:r>
      <w:r>
        <w:rPr>
          <w:spacing w:val="-5"/>
        </w:rPr>
        <w:t>〕</w:t>
      </w:r>
      <w:r>
        <w:rPr>
          <w:rFonts w:ascii="Arial" w:hAnsi="Arial" w:cs="Arial" w:eastAsia="Arial" w:hint="default"/>
          <w:spacing w:val="-5"/>
        </w:rPr>
        <w:t>43</w:t>
      </w:r>
      <w:r>
        <w:rPr>
          <w:spacing w:val="-5"/>
        </w:rPr>
        <w:t>号）相关规定，子公司四方山石墨公司属于小型微利企业，自</w:t>
      </w:r>
      <w:r>
        <w:rPr>
          <w:rFonts w:ascii="Arial" w:hAnsi="Arial" w:cs="Arial" w:eastAsia="Arial" w:hint="default"/>
          <w:spacing w:val="-5"/>
        </w:rPr>
        <w:t>2017</w:t>
      </w:r>
      <w:r>
        <w:rPr>
          <w:spacing w:val="-5"/>
        </w:rPr>
        <w:t>年</w:t>
      </w:r>
      <w:r>
        <w:rPr>
          <w:rFonts w:ascii="Arial" w:hAnsi="Arial" w:cs="Arial" w:eastAsia="Arial" w:hint="default"/>
          <w:spacing w:val="-5"/>
        </w:rPr>
        <w:t>1</w:t>
      </w:r>
      <w:r>
        <w:rPr>
          <w:spacing w:val="-5"/>
        </w:rPr>
        <w:t>月</w:t>
      </w:r>
      <w:r>
        <w:rPr>
          <w:rFonts w:ascii="Arial" w:hAnsi="Arial" w:cs="Arial" w:eastAsia="Arial" w:hint="default"/>
          <w:spacing w:val="-5"/>
        </w:rPr>
        <w:t>1</w:t>
      </w:r>
      <w:r>
        <w:rPr>
          <w:spacing w:val="-5"/>
        </w:rPr>
        <w:t>日至</w:t>
      </w:r>
      <w:r>
        <w:rPr>
          <w:rFonts w:ascii="Arial" w:hAnsi="Arial" w:cs="Arial" w:eastAsia="Arial" w:hint="default"/>
          <w:spacing w:val="-5"/>
        </w:rPr>
        <w:t>2019</w:t>
      </w:r>
      <w:r>
        <w:rPr>
          <w:rFonts w:ascii="Arial" w:hAnsi="Arial" w:cs="Arial" w:eastAsia="Arial" w:hint="default"/>
          <w:spacing w:val="5"/>
        </w:rPr>
        <w:t> </w:t>
      </w:r>
      <w:r>
        <w:rPr>
          <w:rFonts w:ascii="Arial" w:hAnsi="Arial" w:cs="Arial" w:eastAsia="Arial" w:hint="default"/>
          <w:spacing w:val="5"/>
        </w:rPr>
      </w:r>
      <w:r>
        <w:rPr/>
        <w:t>年</w:t>
      </w:r>
      <w:r>
        <w:rPr>
          <w:rFonts w:ascii="Arial" w:hAnsi="Arial" w:cs="Arial" w:eastAsia="Arial" w:hint="default"/>
        </w:rPr>
        <w:t>12</w:t>
      </w:r>
      <w:r>
        <w:rPr/>
        <w:t>月</w:t>
      </w:r>
      <w:r>
        <w:rPr>
          <w:rFonts w:ascii="Arial" w:hAnsi="Arial" w:cs="Arial" w:eastAsia="Arial" w:hint="default"/>
        </w:rPr>
        <w:t>31</w:t>
      </w:r>
      <w:r>
        <w:rPr/>
        <w:t>日，其所得减按</w:t>
      </w:r>
      <w:r>
        <w:rPr>
          <w:rFonts w:ascii="Arial" w:hAnsi="Arial" w:cs="Arial" w:eastAsia="Arial" w:hint="default"/>
        </w:rPr>
        <w:t>50%</w:t>
      </w:r>
      <w:r>
        <w:rPr/>
        <w:t>计入应纳税所得额，按</w:t>
      </w:r>
      <w:r>
        <w:rPr>
          <w:rFonts w:ascii="Arial" w:hAnsi="Arial" w:cs="Arial" w:eastAsia="Arial" w:hint="default"/>
        </w:rPr>
        <w:t>20%</w:t>
      </w:r>
      <w:r>
        <w:rPr/>
        <w:t>的税率缴纳企业所得税。</w:t>
      </w:r>
    </w:p>
    <w:p>
      <w:pPr>
        <w:pStyle w:val="BodyText"/>
        <w:spacing w:line="272" w:lineRule="exact" w:before="1"/>
        <w:ind w:left="218" w:right="0" w:firstLine="419"/>
        <w:jc w:val="left"/>
      </w:pPr>
      <w:r>
        <w:rPr>
          <w:spacing w:val="-5"/>
        </w:rPr>
        <w:t>根据《财政部国家税务总局关于全面推开营业税改增值税试点的通知》（财税〔</w:t>
      </w:r>
      <w:r>
        <w:rPr>
          <w:rFonts w:ascii="Arial" w:hAnsi="Arial" w:cs="Arial" w:eastAsia="Arial" w:hint="default"/>
          <w:spacing w:val="-5"/>
        </w:rPr>
        <w:t>2016</w:t>
      </w:r>
      <w:r>
        <w:rPr>
          <w:spacing w:val="-5"/>
        </w:rPr>
        <w:t>〕</w:t>
      </w:r>
      <w:r>
        <w:rPr>
          <w:rFonts w:ascii="Arial" w:hAnsi="Arial" w:cs="Arial" w:eastAsia="Arial" w:hint="default"/>
          <w:spacing w:val="-5"/>
        </w:rPr>
        <w:t>36</w:t>
      </w:r>
      <w:r>
        <w:rPr>
          <w:spacing w:val="-5"/>
        </w:rPr>
        <w:t>号）</w:t>
      </w:r>
      <w:r>
        <w:rPr>
          <w:w w:val="100"/>
        </w:rPr>
        <w:t> </w:t>
      </w:r>
      <w:r>
        <w:rPr/>
        <w:t>病虫害防治免税备案，为农业生产者销售的自产农产品及农业生产资料免征增值税。</w:t>
      </w:r>
    </w:p>
    <w:p>
      <w:pPr>
        <w:pStyle w:val="BodyText"/>
        <w:spacing w:line="253" w:lineRule="exact"/>
        <w:ind w:left="638" w:right="0"/>
        <w:jc w:val="left"/>
      </w:pPr>
      <w:r>
        <w:rPr>
          <w:spacing w:val="-5"/>
        </w:rPr>
        <w:t>根据财政部、国家税务总局《关于若干农业生产资料征免增值税政策的通知》（财税〔</w:t>
      </w:r>
      <w:r>
        <w:rPr>
          <w:rFonts w:ascii="Arial" w:hAnsi="Arial" w:cs="Arial" w:eastAsia="Arial" w:hint="default"/>
          <w:spacing w:val="-5"/>
        </w:rPr>
        <w:t>2011</w:t>
      </w:r>
      <w:r>
        <w:rPr>
          <w:spacing w:val="-5"/>
        </w:rPr>
        <w:t>〕</w:t>
      </w:r>
    </w:p>
    <w:p>
      <w:pPr>
        <w:pStyle w:val="BodyText"/>
        <w:spacing w:line="282" w:lineRule="exact"/>
        <w:ind w:left="218" w:right="0"/>
        <w:jc w:val="left"/>
      </w:pPr>
      <w:r>
        <w:rPr>
          <w:rFonts w:ascii="Arial" w:hAnsi="Arial" w:cs="Arial" w:eastAsia="Arial" w:hint="default"/>
        </w:rPr>
        <w:t>113</w:t>
      </w:r>
      <w:r>
        <w:rPr/>
        <w:t>号）文件的规定，批发和零售的种子、种苗、农药、农机免征增值税。</w:t>
      </w:r>
    </w:p>
    <w:p>
      <w:pPr>
        <w:spacing w:after="0" w:line="282"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tabs>
          <w:tab w:pos="702" w:val="left" w:leader="none"/>
        </w:tabs>
        <w:spacing w:line="240" w:lineRule="auto" w:before="36"/>
        <w:ind w:left="278" w:right="288"/>
        <w:jc w:val="left"/>
        <w:rPr>
          <w:b w:val="0"/>
          <w:bCs w:val="0"/>
        </w:rPr>
      </w:pPr>
      <w:r>
        <w:rPr>
          <w:rFonts w:ascii="宋体" w:hAnsi="宋体" w:cs="宋体" w:eastAsia="宋体" w:hint="default"/>
          <w:w w:val="95"/>
        </w:rPr>
        <w:t>3.</w:t>
        <w:tab/>
      </w:r>
      <w:r>
        <w:rPr/>
        <w:t>其他</w:t>
      </w:r>
      <w:r>
        <w:rPr>
          <w:b w:val="0"/>
          <w:bCs w:val="0"/>
        </w:rPr>
      </w:r>
    </w:p>
    <w:p>
      <w:pPr>
        <w:pStyle w:val="BodyText"/>
        <w:tabs>
          <w:tab w:pos="1120" w:val="left" w:leader="none"/>
        </w:tabs>
        <w:spacing w:line="240" w:lineRule="auto" w:before="58"/>
        <w:ind w:left="278" w:right="288"/>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20" w:right="1080"/>
        </w:sectPr>
      </w:pPr>
    </w:p>
    <w:p>
      <w:pPr>
        <w:pStyle w:val="Heading2"/>
        <w:spacing w:line="290" w:lineRule="auto" w:before="36"/>
        <w:ind w:left="27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120" w:val="left" w:leader="none"/>
        </w:tabs>
        <w:spacing w:line="240" w:lineRule="auto" w:before="14"/>
        <w:ind w:left="27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78" w:right="0"/>
        <w:jc w:val="left"/>
      </w:pPr>
      <w:r>
        <w:rPr/>
        <w:t>单位：元币种：人民币</w:t>
      </w:r>
    </w:p>
    <w:p>
      <w:pPr>
        <w:spacing w:after="0" w:line="240" w:lineRule="auto"/>
        <w:jc w:val="left"/>
        <w:sectPr>
          <w:type w:val="continuous"/>
          <w:pgSz w:w="11910" w:h="16840"/>
          <w:pgMar w:top="1120" w:bottom="1380" w:left="1520" w:right="1080"/>
          <w:cols w:num="2" w:equalWidth="0">
            <w:col w:w="2813" w:space="3920"/>
            <w:col w:w="2577"/>
          </w:cols>
        </w:sectPr>
      </w:pPr>
    </w:p>
    <w:p>
      <w:pPr>
        <w:spacing w:line="240" w:lineRule="auto" w:before="7"/>
        <w:rPr>
          <w:rFonts w:ascii="宋体" w:hAnsi="宋体" w:cs="宋体" w:eastAsia="宋体" w:hint="default"/>
          <w:sz w:val="2"/>
          <w:szCs w:val="2"/>
        </w:rPr>
      </w:pPr>
    </w:p>
    <w:p>
      <w:pPr>
        <w:spacing w:line="20" w:lineRule="exact"/>
        <w:ind w:left="268" w:right="0" w:firstLine="0"/>
        <w:rPr>
          <w:rFonts w:ascii="宋体" w:hAnsi="宋体" w:cs="宋体" w:eastAsia="宋体" w:hint="default"/>
          <w:sz w:val="2"/>
          <w:szCs w:val="2"/>
        </w:rPr>
      </w:pPr>
      <w:r>
        <w:rPr>
          <w:rFonts w:ascii="宋体" w:hAnsi="宋体" w:cs="宋体" w:eastAsia="宋体" w:hint="default"/>
          <w:sz w:val="2"/>
          <w:szCs w:val="2"/>
        </w:rPr>
        <w:pict>
          <v:group style="width:442.65pt;height:1pt;mso-position-horizontal-relative:char;mso-position-vertical-relative:line" coordorigin="0,0" coordsize="8853,20">
            <v:group style="position:absolute;left:10;top:10;width:3116;height:2" coordorigin="10,10" coordsize="3116,2">
              <v:shape style="position:absolute;left:10;top:10;width:3116;height:2" coordorigin="10,10" coordsize="3116,0" path="m10,10l3125,10e" filled="false" stroked="true" strokeweight=".95999pt" strokecolor="#000000">
                <v:path arrowok="t"/>
              </v:shape>
            </v:group>
            <v:group style="position:absolute;left:3125;top:10;width:58;height:2" coordorigin="3125,10" coordsize="58,2">
              <v:shape style="position:absolute;left:3125;top:10;width:58;height:2" coordorigin="3125,10" coordsize="58,0" path="m3125,10l3183,10e" filled="false" stroked="true" strokeweight=".95999pt" strokecolor="#000000">
                <v:path arrowok="t"/>
              </v:shape>
            </v:group>
            <v:group style="position:absolute;left:3183;top:10;width:3058;height:2" coordorigin="3183,10" coordsize="3058,2">
              <v:shape style="position:absolute;left:3183;top:10;width:3058;height:2" coordorigin="3183,10" coordsize="3058,0" path="m3183,10l6241,10e" filled="false" stroked="true" strokeweight=".95999pt" strokecolor="#000000">
                <v:path arrowok="t"/>
              </v:shape>
            </v:group>
            <v:group style="position:absolute;left:6241;top:10;width:58;height:2" coordorigin="6241,10" coordsize="58,2">
              <v:shape style="position:absolute;left:6241;top:10;width:58;height:2" coordorigin="6241,10" coordsize="58,0" path="m6241,10l6299,10e" filled="false" stroked="true" strokeweight=".95999pt" strokecolor="#000000">
                <v:path arrowok="t"/>
              </v:shape>
            </v:group>
            <v:group style="position:absolute;left:6299;top:10;width:2545;height:2" coordorigin="6299,10" coordsize="2545,2">
              <v:shape style="position:absolute;left:6299;top:10;width:2545;height:2" coordorigin="6299,10" coordsize="2545,0" path="m6299,10l8843,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249" w:type="dxa"/>
        <w:tblLayout w:type="fixed"/>
        <w:tblCellMar>
          <w:top w:w="0" w:type="dxa"/>
          <w:left w:w="0" w:type="dxa"/>
          <w:bottom w:w="0" w:type="dxa"/>
          <w:right w:w="0" w:type="dxa"/>
        </w:tblCellMar>
        <w:tblLook w:val="01E0"/>
      </w:tblPr>
      <w:tblGrid>
        <w:gridCol w:w="3121"/>
        <w:gridCol w:w="3116"/>
        <w:gridCol w:w="2597"/>
      </w:tblGrid>
      <w:tr>
        <w:trPr>
          <w:trHeight w:val="324" w:hRule="exact"/>
        </w:trPr>
        <w:tc>
          <w:tcPr>
            <w:tcW w:w="3121"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right="1346"/>
              <w:jc w:val="right"/>
              <w:rPr>
                <w:rFonts w:ascii="宋体" w:hAnsi="宋体" w:cs="宋体" w:eastAsia="宋体" w:hint="default"/>
                <w:sz w:val="21"/>
                <w:szCs w:val="21"/>
              </w:rPr>
            </w:pPr>
            <w:r>
              <w:rPr>
                <w:rFonts w:ascii="宋体" w:hAnsi="宋体" w:cs="宋体" w:eastAsia="宋体" w:hint="default"/>
                <w:sz w:val="21"/>
                <w:szCs w:val="21"/>
              </w:rPr>
              <w:t>项目</w:t>
            </w:r>
          </w:p>
        </w:tc>
        <w:tc>
          <w:tcPr>
            <w:tcW w:w="3116"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597" w:type="dxa"/>
            <w:tcBorders>
              <w:top w:val="single" w:sz="8" w:space="0" w:color="000000"/>
              <w:left w:val="single" w:sz="4" w:space="0" w:color="000000"/>
              <w:bottom w:val="single" w:sz="4" w:space="0" w:color="000000"/>
              <w:right w:val="nil" w:sz="6" w:space="0" w:color="auto"/>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9"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right"/>
              <w:rPr>
                <w:rFonts w:ascii="Arial" w:hAnsi="Arial" w:cs="Arial" w:eastAsia="Arial" w:hint="default"/>
                <w:sz w:val="21"/>
                <w:szCs w:val="21"/>
              </w:rPr>
            </w:pPr>
            <w:r>
              <w:rPr>
                <w:rFonts w:ascii="Arial"/>
                <w:spacing w:val="-1"/>
                <w:sz w:val="21"/>
              </w:rPr>
              <w:t>11,523.77</w:t>
            </w:r>
          </w:p>
        </w:tc>
        <w:tc>
          <w:tcPr>
            <w:tcW w:w="25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3"/>
              <w:jc w:val="right"/>
              <w:rPr>
                <w:rFonts w:ascii="Arial" w:hAnsi="Arial" w:cs="Arial" w:eastAsia="Arial" w:hint="default"/>
                <w:sz w:val="21"/>
                <w:szCs w:val="21"/>
              </w:rPr>
            </w:pPr>
            <w:r>
              <w:rPr>
                <w:rFonts w:ascii="Arial"/>
                <w:spacing w:val="-1"/>
                <w:sz w:val="21"/>
              </w:rPr>
              <w:t>12,317.72</w:t>
            </w:r>
          </w:p>
        </w:tc>
      </w:tr>
      <w:tr>
        <w:trPr>
          <w:trHeight w:val="317"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right"/>
              <w:rPr>
                <w:rFonts w:ascii="Arial" w:hAnsi="Arial" w:cs="Arial" w:eastAsia="Arial" w:hint="default"/>
                <w:sz w:val="21"/>
                <w:szCs w:val="21"/>
              </w:rPr>
            </w:pPr>
            <w:r>
              <w:rPr>
                <w:rFonts w:ascii="Arial"/>
                <w:spacing w:val="-1"/>
                <w:sz w:val="21"/>
              </w:rPr>
              <w:t>554,031,162.69</w:t>
            </w:r>
          </w:p>
        </w:tc>
        <w:tc>
          <w:tcPr>
            <w:tcW w:w="25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3"/>
              <w:jc w:val="right"/>
              <w:rPr>
                <w:rFonts w:ascii="Arial" w:hAnsi="Arial" w:cs="Arial" w:eastAsia="Arial" w:hint="default"/>
                <w:sz w:val="21"/>
                <w:szCs w:val="21"/>
              </w:rPr>
            </w:pPr>
            <w:r>
              <w:rPr>
                <w:rFonts w:ascii="Arial"/>
                <w:spacing w:val="-1"/>
                <w:sz w:val="21"/>
              </w:rPr>
              <w:t>789,550,400.50</w:t>
            </w:r>
          </w:p>
        </w:tc>
      </w:tr>
      <w:tr>
        <w:trPr>
          <w:trHeight w:val="320"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right"/>
              <w:rPr>
                <w:rFonts w:ascii="Arial" w:hAnsi="Arial" w:cs="Arial" w:eastAsia="Arial" w:hint="default"/>
                <w:sz w:val="21"/>
                <w:szCs w:val="21"/>
              </w:rPr>
            </w:pPr>
            <w:r>
              <w:rPr>
                <w:rFonts w:ascii="Arial"/>
                <w:spacing w:val="-1"/>
                <w:sz w:val="21"/>
              </w:rPr>
              <w:t>780,000,000.00</w:t>
            </w:r>
          </w:p>
        </w:tc>
        <w:tc>
          <w:tcPr>
            <w:tcW w:w="25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3"/>
              <w:jc w:val="right"/>
              <w:rPr>
                <w:rFonts w:ascii="Arial" w:hAnsi="Arial" w:cs="Arial" w:eastAsia="Arial" w:hint="default"/>
                <w:sz w:val="21"/>
                <w:szCs w:val="21"/>
              </w:rPr>
            </w:pPr>
            <w:r>
              <w:rPr>
                <w:rFonts w:ascii="Arial"/>
                <w:spacing w:val="-1"/>
                <w:sz w:val="21"/>
              </w:rPr>
              <w:t>150,000,000.00</w:t>
            </w:r>
          </w:p>
        </w:tc>
      </w:tr>
      <w:tr>
        <w:trPr>
          <w:trHeight w:val="343" w:hRule="exact"/>
        </w:trPr>
        <w:tc>
          <w:tcPr>
            <w:tcW w:w="3121"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right="1346"/>
              <w:jc w:val="right"/>
              <w:rPr>
                <w:rFonts w:ascii="宋体" w:hAnsi="宋体" w:cs="宋体" w:eastAsia="宋体" w:hint="default"/>
                <w:sz w:val="21"/>
                <w:szCs w:val="21"/>
              </w:rPr>
            </w:pPr>
            <w:r>
              <w:rPr>
                <w:rFonts w:ascii="宋体" w:hAnsi="宋体" w:cs="宋体" w:eastAsia="宋体" w:hint="default"/>
                <w:sz w:val="21"/>
                <w:szCs w:val="21"/>
              </w:rPr>
              <w:t>合计</w:t>
            </w:r>
          </w:p>
        </w:tc>
        <w:tc>
          <w:tcPr>
            <w:tcW w:w="3116"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1"/>
              <w:jc w:val="right"/>
              <w:rPr>
                <w:rFonts w:ascii="Arial" w:hAnsi="Arial" w:cs="Arial" w:eastAsia="Arial" w:hint="default"/>
                <w:sz w:val="21"/>
                <w:szCs w:val="21"/>
              </w:rPr>
            </w:pPr>
            <w:r>
              <w:rPr>
                <w:rFonts w:ascii="Arial"/>
                <w:spacing w:val="-1"/>
                <w:sz w:val="21"/>
              </w:rPr>
              <w:t>1,334,042,686.46</w:t>
            </w:r>
          </w:p>
        </w:tc>
        <w:tc>
          <w:tcPr>
            <w:tcW w:w="2597"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3"/>
              <w:jc w:val="right"/>
              <w:rPr>
                <w:rFonts w:ascii="Arial" w:hAnsi="Arial" w:cs="Arial" w:eastAsia="Arial" w:hint="default"/>
                <w:sz w:val="21"/>
                <w:szCs w:val="21"/>
              </w:rPr>
            </w:pPr>
            <w:r>
              <w:rPr>
                <w:rFonts w:ascii="Arial"/>
                <w:spacing w:val="-1"/>
                <w:sz w:val="21"/>
              </w:rPr>
              <w:t>939,562,718.22</w:t>
            </w:r>
          </w:p>
        </w:tc>
      </w:tr>
    </w:tbl>
    <w:p>
      <w:pPr>
        <w:pStyle w:val="BodyText"/>
        <w:spacing w:line="259" w:lineRule="exact"/>
        <w:ind w:left="278" w:right="288"/>
        <w:jc w:val="left"/>
      </w:pPr>
      <w:r>
        <w:rPr/>
        <w:t>其他说明：</w:t>
      </w:r>
    </w:p>
    <w:p>
      <w:pPr>
        <w:pStyle w:val="BodyText"/>
        <w:spacing w:line="280" w:lineRule="exact"/>
        <w:ind w:left="698" w:right="96"/>
        <w:jc w:val="left"/>
      </w:pPr>
      <w:r>
        <w:rPr/>
        <w:t>于</w:t>
      </w:r>
      <w:r>
        <w:rPr>
          <w:spacing w:val="-47"/>
        </w:rPr>
        <w:t> </w:t>
      </w:r>
      <w:r>
        <w:rPr>
          <w:rFonts w:ascii="Arial" w:hAnsi="Arial" w:cs="Arial" w:eastAsia="Arial" w:hint="default"/>
        </w:rPr>
        <w:t>2017</w:t>
      </w:r>
      <w:r>
        <w:rPr>
          <w:rFonts w:ascii="Arial" w:hAnsi="Arial" w:cs="Arial" w:eastAsia="Arial" w:hint="default"/>
          <w:spacing w:val="-3"/>
        </w:rPr>
        <w:t> </w:t>
      </w:r>
      <w:r>
        <w:rPr/>
        <w:t>年</w:t>
      </w:r>
      <w:r>
        <w:rPr>
          <w:spacing w:val="-47"/>
        </w:rPr>
        <w:t> </w:t>
      </w:r>
      <w:r>
        <w:rPr>
          <w:rFonts w:ascii="Arial" w:hAnsi="Arial" w:cs="Arial" w:eastAsia="Arial" w:hint="default"/>
        </w:rPr>
        <w:t>12</w:t>
      </w:r>
      <w:r>
        <w:rPr>
          <w:rFonts w:ascii="Arial" w:hAnsi="Arial" w:cs="Arial" w:eastAsia="Arial" w:hint="default"/>
          <w:spacing w:val="-3"/>
        </w:rPr>
        <w:t> </w:t>
      </w:r>
      <w:r>
        <w:rPr/>
        <w:t>月</w:t>
      </w:r>
      <w:r>
        <w:rPr>
          <w:spacing w:val="-46"/>
        </w:rPr>
        <w:t> </w:t>
      </w:r>
      <w:r>
        <w:rPr>
          <w:rFonts w:ascii="Arial" w:hAnsi="Arial" w:cs="Arial" w:eastAsia="Arial" w:hint="default"/>
        </w:rPr>
        <w:t>31 </w:t>
      </w:r>
      <w:r>
        <w:rPr>
          <w:spacing w:val="-4"/>
        </w:rPr>
        <w:t>日，公司所有权受到限制的货币资金为人民币</w:t>
      </w:r>
      <w:r>
        <w:rPr>
          <w:spacing w:val="-47"/>
        </w:rPr>
        <w:t> </w:t>
      </w:r>
      <w:r>
        <w:rPr>
          <w:rFonts w:ascii="Arial" w:hAnsi="Arial" w:cs="Arial" w:eastAsia="Arial" w:hint="default"/>
        </w:rPr>
        <w:t>850,000,392.79</w:t>
      </w:r>
      <w:r>
        <w:rPr>
          <w:rFonts w:ascii="Arial" w:hAnsi="Arial" w:cs="Arial" w:eastAsia="Arial" w:hint="default"/>
          <w:spacing w:val="-3"/>
        </w:rPr>
        <w:t> </w:t>
      </w:r>
      <w:r>
        <w:rPr>
          <w:spacing w:val="-10"/>
        </w:rPr>
        <w:t>元，其中</w:t>
      </w:r>
    </w:p>
    <w:p>
      <w:pPr>
        <w:pStyle w:val="BodyText"/>
        <w:spacing w:line="272" w:lineRule="exact"/>
        <w:ind w:left="278" w:right="96"/>
        <w:jc w:val="left"/>
        <w:rPr>
          <w:rFonts w:ascii="Arial" w:hAnsi="Arial" w:cs="Arial" w:eastAsia="Arial" w:hint="default"/>
        </w:rPr>
      </w:pPr>
      <w:r>
        <w:rPr>
          <w:spacing w:val="-3"/>
        </w:rPr>
        <w:t>公司本部利用闲置资金开展结构性存款业务，从上海浦东发展银行购入理财产品</w:t>
      </w:r>
      <w:r>
        <w:rPr>
          <w:spacing w:val="15"/>
        </w:rPr>
        <w:t> </w:t>
      </w:r>
      <w:r>
        <w:rPr>
          <w:rFonts w:ascii="Arial" w:hAnsi="Arial" w:cs="Arial" w:eastAsia="Arial" w:hint="default"/>
        </w:rPr>
        <w:t>350,000,000.00</w:t>
      </w:r>
    </w:p>
    <w:p>
      <w:pPr>
        <w:pStyle w:val="BodyText"/>
        <w:spacing w:line="272" w:lineRule="exact"/>
        <w:ind w:left="278" w:right="96"/>
        <w:jc w:val="left"/>
      </w:pPr>
      <w:r>
        <w:rPr>
          <w:w w:val="100"/>
        </w:rPr>
        <w:t>元</w:t>
      </w:r>
      <w:r>
        <w:rPr>
          <w:spacing w:val="-89"/>
          <w:w w:val="100"/>
        </w:rPr>
        <w:t>、</w:t>
      </w:r>
      <w:r>
        <w:rPr>
          <w:spacing w:val="-3"/>
          <w:w w:val="100"/>
        </w:rPr>
        <w:t>兴</w:t>
      </w:r>
      <w:r>
        <w:rPr>
          <w:w w:val="100"/>
        </w:rPr>
        <w:t>业</w:t>
      </w:r>
      <w:r>
        <w:rPr>
          <w:spacing w:val="-3"/>
          <w:w w:val="100"/>
        </w:rPr>
        <w:t>银</w:t>
      </w:r>
      <w:r>
        <w:rPr>
          <w:w w:val="100"/>
        </w:rPr>
        <w:t>行</w:t>
      </w:r>
      <w:r>
        <w:rPr>
          <w:spacing w:val="-3"/>
          <w:w w:val="100"/>
        </w:rPr>
        <w:t>购</w:t>
      </w:r>
      <w:r>
        <w:rPr>
          <w:w w:val="100"/>
        </w:rPr>
        <w:t>入</w:t>
      </w:r>
      <w:r>
        <w:rPr>
          <w:spacing w:val="-3"/>
          <w:w w:val="100"/>
        </w:rPr>
        <w:t>理</w:t>
      </w:r>
      <w:r>
        <w:rPr>
          <w:w w:val="100"/>
        </w:rPr>
        <w:t>财</w:t>
      </w:r>
      <w:r>
        <w:rPr>
          <w:spacing w:val="-3"/>
          <w:w w:val="100"/>
        </w:rPr>
        <w:t>产</w:t>
      </w:r>
      <w:r>
        <w:rPr>
          <w:w w:val="100"/>
        </w:rPr>
        <w:t>品</w:t>
      </w:r>
      <w:r>
        <w:rPr>
          <w:spacing w:val="-53"/>
        </w:rPr>
        <w:t> </w:t>
      </w:r>
      <w:r>
        <w:rPr>
          <w:rFonts w:ascii="Arial" w:hAnsi="Arial" w:cs="Arial" w:eastAsia="Arial" w:hint="default"/>
          <w:w w:val="100"/>
        </w:rPr>
        <w:t>1</w:t>
      </w:r>
      <w:r>
        <w:rPr>
          <w:rFonts w:ascii="Arial" w:hAnsi="Arial" w:cs="Arial" w:eastAsia="Arial" w:hint="default"/>
          <w:spacing w:val="-3"/>
          <w:w w:val="100"/>
        </w:rPr>
        <w:t>5</w:t>
      </w:r>
      <w:r>
        <w:rPr>
          <w:rFonts w:ascii="Arial" w:hAnsi="Arial" w:cs="Arial" w:eastAsia="Arial" w:hint="default"/>
          <w:w w:val="100"/>
        </w:rPr>
        <w:t>0</w:t>
      </w:r>
      <w:r>
        <w:rPr>
          <w:rFonts w:ascii="Arial" w:hAnsi="Arial" w:cs="Arial" w:eastAsia="Arial" w:hint="default"/>
          <w:spacing w:val="-1"/>
          <w:w w:val="100"/>
        </w:rPr>
        <w:t>,</w:t>
      </w:r>
      <w:r>
        <w:rPr>
          <w:rFonts w:ascii="Arial" w:hAnsi="Arial" w:cs="Arial" w:eastAsia="Arial" w:hint="default"/>
          <w:w w:val="100"/>
        </w:rPr>
        <w:t>000,</w:t>
      </w:r>
      <w:r>
        <w:rPr>
          <w:rFonts w:ascii="Arial" w:hAnsi="Arial" w:cs="Arial" w:eastAsia="Arial" w:hint="default"/>
          <w:spacing w:val="-3"/>
          <w:w w:val="100"/>
        </w:rPr>
        <w:t>0</w:t>
      </w:r>
      <w:r>
        <w:rPr>
          <w:rFonts w:ascii="Arial" w:hAnsi="Arial" w:cs="Arial" w:eastAsia="Arial" w:hint="default"/>
          <w:w w:val="100"/>
        </w:rPr>
        <w:t>00</w:t>
      </w:r>
      <w:r>
        <w:rPr>
          <w:rFonts w:ascii="Arial" w:hAnsi="Arial" w:cs="Arial" w:eastAsia="Arial" w:hint="default"/>
          <w:spacing w:val="-1"/>
          <w:w w:val="100"/>
        </w:rPr>
        <w:t>.</w:t>
      </w:r>
      <w:r>
        <w:rPr>
          <w:rFonts w:ascii="Arial" w:hAnsi="Arial" w:cs="Arial" w:eastAsia="Arial" w:hint="default"/>
          <w:w w:val="100"/>
        </w:rPr>
        <w:t>00</w:t>
      </w:r>
      <w:r>
        <w:rPr>
          <w:rFonts w:ascii="Arial" w:hAnsi="Arial" w:cs="Arial" w:eastAsia="Arial" w:hint="default"/>
          <w:spacing w:val="-8"/>
        </w:rPr>
        <w:t> </w:t>
      </w:r>
      <w:r>
        <w:rPr>
          <w:w w:val="100"/>
        </w:rPr>
        <w:t>元</w:t>
      </w:r>
      <w:r>
        <w:rPr>
          <w:spacing w:val="-92"/>
          <w:w w:val="100"/>
        </w:rPr>
        <w:t>、</w:t>
      </w:r>
      <w:r>
        <w:rPr>
          <w:spacing w:val="-3"/>
          <w:w w:val="100"/>
        </w:rPr>
        <w:t>中</w:t>
      </w:r>
      <w:r>
        <w:rPr>
          <w:w w:val="100"/>
        </w:rPr>
        <w:t>国光</w:t>
      </w:r>
      <w:r>
        <w:rPr>
          <w:spacing w:val="-3"/>
          <w:w w:val="100"/>
        </w:rPr>
        <w:t>大</w:t>
      </w:r>
      <w:r>
        <w:rPr>
          <w:w w:val="100"/>
        </w:rPr>
        <w:t>银</w:t>
      </w:r>
      <w:r>
        <w:rPr>
          <w:spacing w:val="-3"/>
          <w:w w:val="100"/>
        </w:rPr>
        <w:t>行</w:t>
      </w:r>
      <w:r>
        <w:rPr>
          <w:w w:val="100"/>
        </w:rPr>
        <w:t>购</w:t>
      </w:r>
      <w:r>
        <w:rPr>
          <w:spacing w:val="-3"/>
          <w:w w:val="100"/>
        </w:rPr>
        <w:t>入</w:t>
      </w:r>
      <w:r>
        <w:rPr>
          <w:w w:val="100"/>
        </w:rPr>
        <w:t>理</w:t>
      </w:r>
      <w:r>
        <w:rPr>
          <w:spacing w:val="-3"/>
          <w:w w:val="100"/>
        </w:rPr>
        <w:t>财产</w:t>
      </w:r>
      <w:r>
        <w:rPr>
          <w:w w:val="100"/>
        </w:rPr>
        <w:t>品</w:t>
      </w:r>
      <w:r>
        <w:rPr>
          <w:spacing w:val="-55"/>
        </w:rPr>
        <w:t> </w:t>
      </w:r>
      <w:r>
        <w:rPr>
          <w:rFonts w:ascii="Arial" w:hAnsi="Arial" w:cs="Arial" w:eastAsia="Arial" w:hint="default"/>
          <w:w w:val="100"/>
        </w:rPr>
        <w:t>280,0</w:t>
      </w:r>
      <w:r>
        <w:rPr>
          <w:rFonts w:ascii="Arial" w:hAnsi="Arial" w:cs="Arial" w:eastAsia="Arial" w:hint="default"/>
          <w:spacing w:val="-3"/>
          <w:w w:val="100"/>
        </w:rPr>
        <w:t>0</w:t>
      </w:r>
      <w:r>
        <w:rPr>
          <w:rFonts w:ascii="Arial" w:hAnsi="Arial" w:cs="Arial" w:eastAsia="Arial" w:hint="default"/>
          <w:w w:val="100"/>
        </w:rPr>
        <w:t>0</w:t>
      </w:r>
      <w:r>
        <w:rPr>
          <w:rFonts w:ascii="Arial" w:hAnsi="Arial" w:cs="Arial" w:eastAsia="Arial" w:hint="default"/>
          <w:spacing w:val="-1"/>
          <w:w w:val="100"/>
        </w:rPr>
        <w:t>,</w:t>
      </w:r>
      <w:r>
        <w:rPr>
          <w:rFonts w:ascii="Arial" w:hAnsi="Arial" w:cs="Arial" w:eastAsia="Arial" w:hint="default"/>
          <w:w w:val="100"/>
        </w:rPr>
        <w:t>000.</w:t>
      </w:r>
      <w:r>
        <w:rPr>
          <w:rFonts w:ascii="Arial" w:hAnsi="Arial" w:cs="Arial" w:eastAsia="Arial" w:hint="default"/>
          <w:spacing w:val="-3"/>
          <w:w w:val="100"/>
        </w:rPr>
        <w:t>0</w:t>
      </w:r>
      <w:r>
        <w:rPr>
          <w:rFonts w:ascii="Arial" w:hAnsi="Arial" w:cs="Arial" w:eastAsia="Arial" w:hint="default"/>
          <w:w w:val="100"/>
        </w:rPr>
        <w:t>0</w:t>
      </w:r>
      <w:r>
        <w:rPr>
          <w:rFonts w:ascii="Arial" w:hAnsi="Arial" w:cs="Arial" w:eastAsia="Arial" w:hint="default"/>
          <w:spacing w:val="-5"/>
        </w:rPr>
        <w:t> </w:t>
      </w:r>
      <w:r>
        <w:rPr>
          <w:spacing w:val="-3"/>
          <w:w w:val="100"/>
        </w:rPr>
        <w:t>元；</w:t>
      </w:r>
      <w:r>
        <w:rPr>
          <w:w w:val="100"/>
        </w:rPr>
      </w:r>
    </w:p>
    <w:p>
      <w:pPr>
        <w:pStyle w:val="BodyText"/>
        <w:spacing w:line="272" w:lineRule="exact" w:before="18"/>
        <w:ind w:left="278" w:right="96"/>
        <w:jc w:val="left"/>
      </w:pPr>
      <w:r>
        <w:rPr/>
        <w:t>纸业公司因涉诉银行账户被法院查封冻结资金</w:t>
      </w:r>
      <w:r>
        <w:rPr>
          <w:spacing w:val="-45"/>
        </w:rPr>
        <w:t> </w:t>
      </w:r>
      <w:r>
        <w:rPr>
          <w:rFonts w:ascii="Arial" w:hAnsi="Arial" w:cs="Arial" w:eastAsia="Arial" w:hint="default"/>
        </w:rPr>
        <w:t>392.79</w:t>
      </w:r>
      <w:r>
        <w:rPr>
          <w:rFonts w:ascii="Arial" w:hAnsi="Arial" w:cs="Arial" w:eastAsia="Arial" w:hint="default"/>
          <w:spacing w:val="3"/>
        </w:rPr>
        <w:t> </w:t>
      </w:r>
      <w:r>
        <w:rPr>
          <w:spacing w:val="-7"/>
        </w:rPr>
        <w:t>元；公司本部及麦芽公司定期存款（持有至</w:t>
      </w:r>
      <w:r>
        <w:rPr>
          <w:spacing w:val="-102"/>
        </w:rPr>
        <w:t> </w:t>
      </w:r>
      <w:r>
        <w:rPr>
          <w:spacing w:val="-102"/>
        </w:rPr>
      </w:r>
      <w:r>
        <w:rPr/>
        <w:t>到期）</w:t>
      </w:r>
      <w:r>
        <w:rPr>
          <w:rFonts w:ascii="Arial" w:hAnsi="Arial" w:cs="Arial" w:eastAsia="Arial" w:hint="default"/>
        </w:rPr>
        <w:t>70,000,000.00</w:t>
      </w:r>
      <w:r>
        <w:rPr>
          <w:rFonts w:ascii="Arial" w:hAnsi="Arial" w:cs="Arial" w:eastAsia="Arial" w:hint="default"/>
          <w:spacing w:val="-4"/>
        </w:rPr>
        <w:t> </w:t>
      </w:r>
      <w:r>
        <w:rPr>
          <w:spacing w:val="-3"/>
        </w:rPr>
        <w:t>元。</w:t>
      </w:r>
      <w:r>
        <w:rPr/>
      </w:r>
    </w:p>
    <w:p>
      <w:pPr>
        <w:spacing w:line="240" w:lineRule="auto" w:before="4"/>
        <w:rPr>
          <w:rFonts w:ascii="宋体" w:hAnsi="宋体" w:cs="宋体" w:eastAsia="宋体" w:hint="default"/>
          <w:sz w:val="23"/>
          <w:szCs w:val="23"/>
        </w:rPr>
      </w:pPr>
    </w:p>
    <w:p>
      <w:pPr>
        <w:pStyle w:val="Heading2"/>
        <w:spacing w:line="240" w:lineRule="auto"/>
        <w:ind w:left="278" w:right="288"/>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spacing w:line="290" w:lineRule="auto" w:before="58"/>
        <w:ind w:left="278" w:right="732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衍生金融资产</w:t>
      </w:r>
      <w:r>
        <w:rPr>
          <w:rFonts w:ascii="宋体" w:hAnsi="宋体" w:cs="宋体" w:eastAsia="宋体" w:hint="default"/>
          <w:sz w:val="21"/>
          <w:szCs w:val="21"/>
        </w:rPr>
      </w:r>
    </w:p>
    <w:p>
      <w:pPr>
        <w:pStyle w:val="BodyText"/>
        <w:spacing w:line="240" w:lineRule="auto" w:before="14"/>
        <w:ind w:left="278" w:right="288"/>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20" w:right="1080"/>
        </w:sectPr>
      </w:pPr>
    </w:p>
    <w:p>
      <w:pPr>
        <w:pStyle w:val="Heading2"/>
        <w:spacing w:line="240" w:lineRule="auto" w:before="36"/>
        <w:ind w:left="27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2"/>
        <w:spacing w:line="240" w:lineRule="auto" w:before="56"/>
        <w:ind w:left="27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8"/>
        <w:ind w:left="27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78" w:right="0"/>
        <w:jc w:val="left"/>
      </w:pPr>
      <w:r>
        <w:rPr/>
        <w:t>单位：元币种：人民币</w:t>
      </w:r>
    </w:p>
    <w:p>
      <w:pPr>
        <w:spacing w:after="0" w:line="240" w:lineRule="auto"/>
        <w:jc w:val="left"/>
        <w:sectPr>
          <w:type w:val="continuous"/>
          <w:pgSz w:w="11910" w:h="16840"/>
          <w:pgMar w:top="1120" w:bottom="1380" w:left="1520" w:right="1080"/>
          <w:cols w:num="2" w:equalWidth="0">
            <w:col w:w="2496" w:space="4237"/>
            <w:col w:w="257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65"/>
        <w:gridCol w:w="3147"/>
        <w:gridCol w:w="2895"/>
      </w:tblGrid>
      <w:tr>
        <w:trPr>
          <w:trHeight w:val="343" w:hRule="exact"/>
        </w:trPr>
        <w:tc>
          <w:tcPr>
            <w:tcW w:w="2965"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9" w:hRule="exact"/>
        </w:trPr>
        <w:tc>
          <w:tcPr>
            <w:tcW w:w="29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1,600,000.00</w:t>
            </w:r>
          </w:p>
        </w:tc>
        <w:tc>
          <w:tcPr>
            <w:tcW w:w="28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5,870,000.00</w:t>
            </w:r>
          </w:p>
        </w:tc>
      </w:tr>
      <w:tr>
        <w:trPr>
          <w:trHeight w:val="317" w:hRule="exact"/>
        </w:trPr>
        <w:tc>
          <w:tcPr>
            <w:tcW w:w="29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4,223,683.03</w:t>
            </w:r>
          </w:p>
        </w:tc>
        <w:tc>
          <w:tcPr>
            <w:tcW w:w="28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6,000,000.00</w:t>
            </w:r>
          </w:p>
        </w:tc>
      </w:tr>
      <w:tr>
        <w:trPr>
          <w:trHeight w:val="327" w:hRule="exact"/>
        </w:trPr>
        <w:tc>
          <w:tcPr>
            <w:tcW w:w="2965"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5,823,683.03</w:t>
            </w:r>
          </w:p>
        </w:tc>
        <w:tc>
          <w:tcPr>
            <w:tcW w:w="2895"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11,870,000.00</w:t>
            </w:r>
          </w:p>
        </w:tc>
      </w:tr>
    </w:tbl>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51.3pt;height:1pt;mso-position-horizontal-relative:char;mso-position-vertical-relative:line" coordorigin="0,0" coordsize="9026,20">
            <v:group style="position:absolute;left:10;top:10;width:2960;height:2" coordorigin="10,10" coordsize="2960,2">
              <v:shape style="position:absolute;left:10;top:10;width:2960;height:2" coordorigin="10,10" coordsize="2960,0" path="m10,10l2969,10e" filled="false" stroked="true" strokeweight=".95996pt" strokecolor="#000000">
                <v:path arrowok="t"/>
              </v:shape>
            </v:group>
            <v:group style="position:absolute;left:2969;top:10;width:58;height:2" coordorigin="2969,10" coordsize="58,2">
              <v:shape style="position:absolute;left:2969;top:10;width:58;height:2" coordorigin="2969,10" coordsize="58,0" path="m2969,10l3027,10e" filled="false" stroked="true" strokeweight=".95996pt" strokecolor="#000000">
                <v:path arrowok="t"/>
              </v:shape>
            </v:group>
            <v:group style="position:absolute;left:3027;top:10;width:3090;height:2" coordorigin="3027,10" coordsize="3090,2">
              <v:shape style="position:absolute;left:3027;top:10;width:3090;height:2" coordorigin="3027,10" coordsize="3090,0" path="m3027,10l6116,10e" filled="false" stroked="true" strokeweight=".95996pt" strokecolor="#000000">
                <v:path arrowok="t"/>
              </v:shape>
            </v:group>
            <v:group style="position:absolute;left:6116;top:10;width:58;height:2" coordorigin="6116,10" coordsize="58,2">
              <v:shape style="position:absolute;left:6116;top:10;width:58;height:2" coordorigin="6116,10" coordsize="58,0" path="m6116,10l6174,10e" filled="false" stroked="true" strokeweight=".95996pt" strokecolor="#000000">
                <v:path arrowok="t"/>
              </v:shape>
            </v:group>
            <v:group style="position:absolute;left:6174;top:10;width:2842;height:2" coordorigin="6174,10" coordsize="2842,2">
              <v:shape style="position:absolute;left:6174;top:10;width:2842;height:2" coordorigin="6174,10" coordsize="2842,0" path="m6174,10l9016,10e" filled="false" stroked="true" strokeweight=".95996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1"/>
          <w:szCs w:val="21"/>
        </w:rPr>
      </w:pPr>
    </w:p>
    <w:p>
      <w:pPr>
        <w:pStyle w:val="Heading2"/>
        <w:spacing w:line="240" w:lineRule="auto" w:before="36"/>
        <w:ind w:left="278" w:right="288"/>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left="278" w:right="288"/>
        <w:jc w:val="left"/>
      </w:pPr>
      <w:r>
        <w:rPr/>
        <w:t>□适用</w:t>
      </w:r>
      <w:r>
        <w:rPr>
          <w:spacing w:val="-1"/>
        </w:rPr>
        <w:t> </w:t>
      </w:r>
      <w:r>
        <w:rPr/>
        <w:t>√不适用</w:t>
      </w:r>
    </w:p>
    <w:p>
      <w:pPr>
        <w:pStyle w:val="Heading2"/>
        <w:spacing w:line="240" w:lineRule="auto" w:before="58"/>
        <w:ind w:left="278" w:right="288"/>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278" w:right="288"/>
        <w:jc w:val="left"/>
      </w:pPr>
      <w:r>
        <w:rPr/>
        <w:t>□适用</w:t>
      </w:r>
      <w:r>
        <w:rPr>
          <w:spacing w:val="-1"/>
        </w:rPr>
        <w:t> </w:t>
      </w:r>
      <w:r>
        <w:rPr/>
        <w:t>√不适用</w:t>
      </w:r>
    </w:p>
    <w:p>
      <w:pPr>
        <w:pStyle w:val="Heading2"/>
        <w:spacing w:line="240" w:lineRule="auto" w:before="58"/>
        <w:ind w:left="278" w:right="288"/>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left="278" w:right="7434"/>
        <w:jc w:val="left"/>
      </w:pPr>
      <w:r>
        <w:rPr/>
        <w:t>□适用</w:t>
      </w:r>
      <w:r>
        <w:rPr>
          <w:spacing w:val="-1"/>
        </w:rPr>
        <w:t> </w:t>
      </w:r>
      <w:r>
        <w:rPr/>
        <w:t>√不适用</w:t>
      </w:r>
      <w:r>
        <w:rPr>
          <w:w w:val="100"/>
        </w:rPr>
        <w:t> </w:t>
      </w:r>
      <w:r>
        <w:rPr/>
        <w:t>其他说明</w:t>
      </w:r>
    </w:p>
    <w:p>
      <w:pPr>
        <w:pStyle w:val="BodyText"/>
        <w:spacing w:line="271" w:lineRule="exact"/>
        <w:ind w:left="278" w:right="288"/>
        <w:jc w:val="left"/>
      </w:pPr>
      <w:r>
        <w:rPr/>
        <w:t>□适用</w:t>
      </w:r>
      <w:r>
        <w:rPr>
          <w:spacing w:val="-1"/>
        </w:rPr>
        <w:t> </w:t>
      </w:r>
      <w:r>
        <w:rPr/>
        <w:t>√不适用</w:t>
      </w:r>
    </w:p>
    <w:p>
      <w:pPr>
        <w:spacing w:after="0" w:line="271" w:lineRule="exact"/>
        <w:jc w:val="left"/>
        <w:sectPr>
          <w:type w:val="continuous"/>
          <w:pgSz w:w="11910" w:h="16840"/>
          <w:pgMar w:top="1120" w:bottom="1380" w:left="1520" w:right="1080"/>
        </w:sectPr>
      </w:pPr>
    </w:p>
    <w:p>
      <w:pPr>
        <w:spacing w:before="20"/>
        <w:ind w:left="6376" w:right="6397" w:firstLine="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2"/>
          <w:szCs w:val="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9"/>
          <w:footerReference w:type="default" r:id="rId60"/>
          <w:pgSz w:w="16840" w:h="11910" w:orient="landscape"/>
          <w:pgMar w:header="0" w:footer="0" w:top="800" w:bottom="280" w:left="1280" w:right="1360"/>
        </w:sectPr>
      </w:pPr>
    </w:p>
    <w:p>
      <w:pPr>
        <w:pStyle w:val="Heading2"/>
        <w:spacing w:line="240" w:lineRule="auto" w:before="169"/>
        <w:ind w:left="160"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2"/>
        <w:spacing w:line="240" w:lineRule="auto" w:before="56"/>
        <w:ind w:left="160"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spacing w:line="240" w:lineRule="auto" w:before="58"/>
        <w:ind w:left="160"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ind w:left="160" w:right="0"/>
        <w:jc w:val="left"/>
      </w:pPr>
      <w:r>
        <w:rPr/>
        <w:t>单位：元币种：人民币</w:t>
      </w:r>
    </w:p>
    <w:p>
      <w:pPr>
        <w:spacing w:after="0" w:line="240" w:lineRule="auto"/>
        <w:jc w:val="left"/>
        <w:sectPr>
          <w:type w:val="continuous"/>
          <w:pgSz w:w="16840" w:h="11910" w:orient="landscape"/>
          <w:pgMar w:top="1120" w:bottom="1380" w:left="1280" w:right="1360"/>
          <w:cols w:num="2" w:equalWidth="0">
            <w:col w:w="2424" w:space="9247"/>
            <w:col w:w="2529"/>
          </w:cols>
        </w:sectPr>
      </w:pPr>
    </w:p>
    <w:p>
      <w:pPr>
        <w:spacing w:line="240" w:lineRule="auto" w:before="7"/>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697.8pt;height:1pt;mso-position-horizontal-relative:char;mso-position-vertical-relative:line" coordorigin="0,0" coordsize="13956,20">
            <v:group style="position:absolute;left:10;top:10;width:2437;height:2" coordorigin="10,10" coordsize="2437,2">
              <v:shape style="position:absolute;left:10;top:10;width:2437;height:2" coordorigin="10,10" coordsize="2437,0" path="m10,10l2446,10e" filled="false" stroked="true" strokeweight=".95999pt" strokecolor="#000000">
                <v:path arrowok="t"/>
              </v:shape>
            </v:group>
            <v:group style="position:absolute;left:2446;top:10;width:58;height:2" coordorigin="2446,10" coordsize="58,2">
              <v:shape style="position:absolute;left:2446;top:10;width:58;height:2" coordorigin="2446,10" coordsize="58,0" path="m2446,10l2504,10e" filled="false" stroked="true" strokeweight=".95999pt" strokecolor="#000000">
                <v:path arrowok="t"/>
              </v:shape>
            </v:group>
            <v:group style="position:absolute;left:2504;top:10;width:5704;height:2" coordorigin="2504,10" coordsize="5704,2">
              <v:shape style="position:absolute;left:2504;top:10;width:5704;height:2" coordorigin="2504,10" coordsize="5704,0" path="m2504,10l8207,10e" filled="false" stroked="true" strokeweight=".95999pt" strokecolor="#000000">
                <v:path arrowok="t"/>
              </v:shape>
            </v:group>
            <v:group style="position:absolute;left:8207;top:10;width:58;height:2" coordorigin="8207,10" coordsize="58,2">
              <v:shape style="position:absolute;left:8207;top:10;width:58;height:2" coordorigin="8207,10" coordsize="58,0" path="m8207,10l8265,10e" filled="false" stroked="true" strokeweight=".95999pt" strokecolor="#000000">
                <v:path arrowok="t"/>
              </v:shape>
            </v:group>
            <v:group style="position:absolute;left:8265;top:10;width:5682;height:2" coordorigin="8265,10" coordsize="5682,2">
              <v:shape style="position:absolute;left:8265;top:10;width:5682;height:2" coordorigin="8265,10" coordsize="5682,0" path="m8265,10l13946,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2441"/>
        <w:gridCol w:w="1553"/>
        <w:gridCol w:w="588"/>
        <w:gridCol w:w="1543"/>
        <w:gridCol w:w="588"/>
        <w:gridCol w:w="1488"/>
        <w:gridCol w:w="1610"/>
        <w:gridCol w:w="610"/>
        <w:gridCol w:w="1522"/>
        <w:gridCol w:w="588"/>
        <w:gridCol w:w="1404"/>
      </w:tblGrid>
      <w:tr>
        <w:trPr>
          <w:trHeight w:val="324" w:hRule="exact"/>
        </w:trPr>
        <w:tc>
          <w:tcPr>
            <w:tcW w:w="2441" w:type="dxa"/>
            <w:vMerge w:val="restart"/>
            <w:tcBorders>
              <w:top w:val="single" w:sz="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761" w:type="dxa"/>
            <w:gridSpan w:val="5"/>
            <w:tcBorders>
              <w:top w:val="single" w:sz="8"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735" w:type="dxa"/>
            <w:gridSpan w:val="5"/>
            <w:tcBorders>
              <w:top w:val="single" w:sz="8"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7" w:hRule="exact"/>
        </w:trPr>
        <w:tc>
          <w:tcPr>
            <w:tcW w:w="2441" w:type="dxa"/>
            <w:vMerge/>
            <w:tcBorders>
              <w:left w:val="nil" w:sz="6" w:space="0" w:color="auto"/>
              <w:right w:val="single" w:sz="4" w:space="0" w:color="000000"/>
            </w:tcBorders>
          </w:tcPr>
          <w:p>
            <w:pPr/>
          </w:p>
        </w:tc>
        <w:tc>
          <w:tcPr>
            <w:tcW w:w="2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4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4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528" w:right="527"/>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0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487" w:right="488"/>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829" w:hRule="exact"/>
        </w:trPr>
        <w:tc>
          <w:tcPr>
            <w:tcW w:w="2441" w:type="dxa"/>
            <w:vMerge/>
            <w:tcBorders>
              <w:left w:val="nil" w:sz="6" w:space="0" w:color="auto"/>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2" w:right="7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31" w:right="7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88" w:type="dxa"/>
            <w:vMerge/>
            <w:tcBorders>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1" w:right="8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32" w:right="7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04" w:type="dxa"/>
            <w:vMerge/>
            <w:tcBorders>
              <w:left w:val="single" w:sz="4" w:space="0" w:color="000000"/>
              <w:bottom w:val="single" w:sz="4" w:space="0" w:color="000000"/>
              <w:right w:val="nil" w:sz="6" w:space="0" w:color="auto"/>
            </w:tcBorders>
          </w:tcPr>
          <w:p>
            <w:pPr/>
          </w:p>
        </w:tc>
      </w:tr>
      <w:tr>
        <w:trPr>
          <w:trHeight w:val="578" w:hRule="exact"/>
        </w:trPr>
        <w:tc>
          <w:tcPr>
            <w:tcW w:w="2441"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5"/>
              <w:ind w:left="31" w:right="17"/>
              <w:jc w:val="left"/>
              <w:rPr>
                <w:rFonts w:ascii="宋体" w:hAnsi="宋体" w:cs="宋体" w:eastAsia="宋体" w:hint="default"/>
                <w:sz w:val="21"/>
                <w:szCs w:val="21"/>
              </w:rPr>
            </w:pPr>
            <w:r>
              <w:rPr>
                <w:rFonts w:ascii="宋体" w:hAnsi="宋体" w:cs="宋体" w:eastAsia="宋体" w:hint="default"/>
                <w:spacing w:val="4"/>
                <w:sz w:val="21"/>
                <w:szCs w:val="21"/>
              </w:rPr>
              <w:t>单项金额重大并单独计提</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坏账准备的应收账款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Arial" w:hAnsi="Arial" w:cs="Arial" w:eastAsia="Arial" w:hint="default"/>
                <w:sz w:val="21"/>
                <w:szCs w:val="21"/>
              </w:rPr>
            </w:pPr>
            <w:r>
              <w:rPr>
                <w:rFonts w:ascii="Arial"/>
                <w:spacing w:val="-1"/>
                <w:sz w:val="21"/>
              </w:rPr>
              <w:t>279,634,432.60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 w:right="0"/>
              <w:jc w:val="center"/>
              <w:rPr>
                <w:rFonts w:ascii="Arial" w:hAnsi="Arial" w:cs="Arial" w:eastAsia="Arial" w:hint="default"/>
                <w:sz w:val="21"/>
                <w:szCs w:val="21"/>
              </w:rPr>
            </w:pPr>
            <w:r>
              <w:rPr>
                <w:rFonts w:ascii="Arial"/>
                <w:sz w:val="21"/>
              </w:rPr>
              <w:t>78.24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
              <w:jc w:val="right"/>
              <w:rPr>
                <w:rFonts w:ascii="Arial" w:hAnsi="Arial" w:cs="Arial" w:eastAsia="Arial" w:hint="default"/>
                <w:sz w:val="21"/>
                <w:szCs w:val="21"/>
              </w:rPr>
            </w:pPr>
            <w:r>
              <w:rPr>
                <w:rFonts w:ascii="Arial"/>
                <w:spacing w:val="-1"/>
                <w:sz w:val="21"/>
              </w:rPr>
              <w:t>235,781,996.40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 w:right="0"/>
              <w:jc w:val="center"/>
              <w:rPr>
                <w:rFonts w:ascii="Arial" w:hAnsi="Arial" w:cs="Arial" w:eastAsia="Arial" w:hint="default"/>
                <w:sz w:val="21"/>
                <w:szCs w:val="21"/>
              </w:rPr>
            </w:pPr>
            <w:r>
              <w:rPr>
                <w:rFonts w:ascii="Arial"/>
                <w:sz w:val="21"/>
              </w:rPr>
              <w:t>84.32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Arial" w:hAnsi="Arial" w:cs="Arial" w:eastAsia="Arial" w:hint="default"/>
                <w:sz w:val="21"/>
                <w:szCs w:val="21"/>
              </w:rPr>
            </w:pPr>
            <w:r>
              <w:rPr>
                <w:rFonts w:ascii="Arial"/>
                <w:spacing w:val="-1"/>
                <w:sz w:val="21"/>
              </w:rPr>
              <w:t>43,852,436.20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Arial" w:hAnsi="Arial" w:cs="Arial" w:eastAsia="Arial" w:hint="default"/>
                <w:sz w:val="21"/>
                <w:szCs w:val="21"/>
              </w:rPr>
            </w:pPr>
            <w:r>
              <w:rPr>
                <w:rFonts w:ascii="Arial"/>
                <w:spacing w:val="-1"/>
                <w:sz w:val="21"/>
              </w:rPr>
              <w:t>279,634,432.60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3"/>
              <w:jc w:val="right"/>
              <w:rPr>
                <w:rFonts w:ascii="Arial" w:hAnsi="Arial" w:cs="Arial" w:eastAsia="Arial" w:hint="default"/>
                <w:sz w:val="21"/>
                <w:szCs w:val="21"/>
              </w:rPr>
            </w:pPr>
            <w:r>
              <w:rPr>
                <w:rFonts w:ascii="Arial"/>
                <w:spacing w:val="-1"/>
                <w:sz w:val="21"/>
              </w:rPr>
              <w:t>76.91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Arial" w:hAnsi="Arial" w:cs="Arial" w:eastAsia="Arial" w:hint="default"/>
                <w:sz w:val="21"/>
                <w:szCs w:val="21"/>
              </w:rPr>
            </w:pPr>
            <w:r>
              <w:rPr>
                <w:rFonts w:ascii="Arial"/>
                <w:spacing w:val="-1"/>
                <w:sz w:val="21"/>
              </w:rPr>
              <w:t>235,781,996.40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 w:right="0"/>
              <w:jc w:val="center"/>
              <w:rPr>
                <w:rFonts w:ascii="Arial" w:hAnsi="Arial" w:cs="Arial" w:eastAsia="Arial" w:hint="default"/>
                <w:sz w:val="21"/>
                <w:szCs w:val="21"/>
              </w:rPr>
            </w:pPr>
            <w:r>
              <w:rPr>
                <w:rFonts w:ascii="Arial"/>
                <w:sz w:val="21"/>
              </w:rPr>
              <w:t>84.32</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0"/>
              <w:jc w:val="center"/>
              <w:rPr>
                <w:rFonts w:ascii="Arial" w:hAnsi="Arial" w:cs="Arial" w:eastAsia="Arial" w:hint="default"/>
                <w:sz w:val="21"/>
                <w:szCs w:val="21"/>
              </w:rPr>
            </w:pPr>
            <w:r>
              <w:rPr>
                <w:rFonts w:ascii="Arial"/>
                <w:sz w:val="21"/>
              </w:rPr>
              <w:t>43,852,436.20</w:t>
            </w:r>
          </w:p>
        </w:tc>
      </w:tr>
      <w:tr>
        <w:trPr>
          <w:trHeight w:val="576" w:hRule="exact"/>
        </w:trPr>
        <w:tc>
          <w:tcPr>
            <w:tcW w:w="2441" w:type="dxa"/>
            <w:tcBorders>
              <w:top w:val="single" w:sz="4" w:space="0" w:color="000000"/>
              <w:left w:val="nil" w:sz="6" w:space="0" w:color="auto"/>
              <w:bottom w:val="single" w:sz="4" w:space="0" w:color="000000"/>
              <w:right w:val="single" w:sz="4" w:space="0" w:color="000000"/>
            </w:tcBorders>
          </w:tcPr>
          <w:p>
            <w:pPr>
              <w:pStyle w:val="TableParagraph"/>
              <w:spacing w:line="274" w:lineRule="exact" w:before="1"/>
              <w:ind w:left="31" w:right="24"/>
              <w:jc w:val="left"/>
              <w:rPr>
                <w:rFonts w:ascii="宋体" w:hAnsi="宋体" w:cs="宋体" w:eastAsia="宋体" w:hint="default"/>
                <w:sz w:val="21"/>
                <w:szCs w:val="21"/>
              </w:rPr>
            </w:pPr>
            <w:r>
              <w:rPr>
                <w:rFonts w:ascii="宋体" w:hAnsi="宋体" w:cs="宋体" w:eastAsia="宋体" w:hint="default"/>
                <w:spacing w:val="3"/>
                <w:sz w:val="21"/>
                <w:szCs w:val="21"/>
              </w:rPr>
              <w:t>按信用风险特征组合计提</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坏账准备的应收账款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Arial" w:hAnsi="Arial" w:cs="Arial" w:eastAsia="Arial" w:hint="default"/>
                <w:sz w:val="21"/>
                <w:szCs w:val="21"/>
              </w:rPr>
            </w:pPr>
            <w:r>
              <w:rPr>
                <w:rFonts w:ascii="Arial"/>
                <w:spacing w:val="-1"/>
                <w:sz w:val="21"/>
              </w:rPr>
              <w:t>5,969,469.07</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9" w:right="0"/>
              <w:jc w:val="center"/>
              <w:rPr>
                <w:rFonts w:ascii="Arial" w:hAnsi="Arial" w:cs="Arial" w:eastAsia="Arial" w:hint="default"/>
                <w:sz w:val="21"/>
                <w:szCs w:val="21"/>
              </w:rPr>
            </w:pPr>
            <w:r>
              <w:rPr>
                <w:rFonts w:ascii="Arial"/>
                <w:sz w:val="21"/>
              </w:rPr>
              <w:t>1.67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9"/>
              <w:jc w:val="right"/>
              <w:rPr>
                <w:rFonts w:ascii="Arial" w:hAnsi="Arial" w:cs="Arial" w:eastAsia="Arial" w:hint="default"/>
                <w:sz w:val="21"/>
                <w:szCs w:val="21"/>
              </w:rPr>
            </w:pPr>
            <w:r>
              <w:rPr>
                <w:rFonts w:ascii="Arial"/>
                <w:spacing w:val="-1"/>
                <w:sz w:val="21"/>
              </w:rPr>
              <w:t>2,984,734.54</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 w:right="0"/>
              <w:jc w:val="center"/>
              <w:rPr>
                <w:rFonts w:ascii="Arial" w:hAnsi="Arial" w:cs="Arial" w:eastAsia="Arial" w:hint="default"/>
                <w:sz w:val="21"/>
                <w:szCs w:val="21"/>
              </w:rPr>
            </w:pPr>
            <w:r>
              <w:rPr>
                <w:rFonts w:ascii="Arial"/>
                <w:sz w:val="21"/>
              </w:rPr>
              <w:t>50.00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Arial" w:hAnsi="Arial" w:cs="Arial" w:eastAsia="Arial" w:hint="default"/>
                <w:sz w:val="21"/>
                <w:szCs w:val="21"/>
              </w:rPr>
            </w:pPr>
            <w:r>
              <w:rPr>
                <w:rFonts w:ascii="Arial"/>
                <w:spacing w:val="-1"/>
                <w:sz w:val="21"/>
              </w:rPr>
              <w:t>2,984,734.53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Arial" w:hAnsi="Arial" w:cs="Arial" w:eastAsia="Arial" w:hint="default"/>
                <w:sz w:val="21"/>
                <w:szCs w:val="21"/>
              </w:rPr>
            </w:pPr>
            <w:r>
              <w:rPr>
                <w:rFonts w:ascii="Arial"/>
                <w:spacing w:val="-1"/>
                <w:sz w:val="21"/>
              </w:rPr>
              <w:t>8,588,570.13</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Arial" w:hAnsi="Arial" w:cs="Arial" w:eastAsia="Arial" w:hint="default"/>
                <w:sz w:val="21"/>
                <w:szCs w:val="21"/>
              </w:rPr>
            </w:pPr>
            <w:r>
              <w:rPr>
                <w:rFonts w:ascii="Arial"/>
                <w:spacing w:val="-1"/>
                <w:sz w:val="21"/>
              </w:rPr>
              <w:t>2.36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2"/>
              <w:jc w:val="right"/>
              <w:rPr>
                <w:rFonts w:ascii="Arial" w:hAnsi="Arial" w:cs="Arial" w:eastAsia="Arial" w:hint="default"/>
                <w:sz w:val="21"/>
                <w:szCs w:val="21"/>
              </w:rPr>
            </w:pPr>
            <w:r>
              <w:rPr>
                <w:rFonts w:ascii="Arial"/>
                <w:spacing w:val="-1"/>
                <w:sz w:val="21"/>
              </w:rPr>
              <w:t>3,099,682.13</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 w:right="0"/>
              <w:jc w:val="center"/>
              <w:rPr>
                <w:rFonts w:ascii="Arial" w:hAnsi="Arial" w:cs="Arial" w:eastAsia="Arial" w:hint="default"/>
                <w:sz w:val="21"/>
                <w:szCs w:val="21"/>
              </w:rPr>
            </w:pPr>
            <w:r>
              <w:rPr>
                <w:rFonts w:ascii="Arial"/>
                <w:sz w:val="21"/>
              </w:rPr>
              <w:t>36.09</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left="116" w:right="0"/>
              <w:jc w:val="center"/>
              <w:rPr>
                <w:rFonts w:ascii="Arial" w:hAnsi="Arial" w:cs="Arial" w:eastAsia="Arial" w:hint="default"/>
                <w:sz w:val="21"/>
                <w:szCs w:val="21"/>
              </w:rPr>
            </w:pPr>
            <w:r>
              <w:rPr>
                <w:rFonts w:ascii="Arial"/>
                <w:sz w:val="21"/>
              </w:rPr>
              <w:t>5,488,888.00</w:t>
            </w:r>
          </w:p>
        </w:tc>
      </w:tr>
      <w:tr>
        <w:trPr>
          <w:trHeight w:val="576" w:hRule="exact"/>
        </w:trPr>
        <w:tc>
          <w:tcPr>
            <w:tcW w:w="2441"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5"/>
              <w:ind w:left="31" w:right="24"/>
              <w:jc w:val="left"/>
              <w:rPr>
                <w:rFonts w:ascii="宋体" w:hAnsi="宋体" w:cs="宋体" w:eastAsia="宋体" w:hint="default"/>
                <w:sz w:val="21"/>
                <w:szCs w:val="21"/>
              </w:rPr>
            </w:pPr>
            <w:r>
              <w:rPr>
                <w:rFonts w:ascii="宋体" w:hAnsi="宋体" w:cs="宋体" w:eastAsia="宋体" w:hint="default"/>
                <w:spacing w:val="3"/>
                <w:sz w:val="21"/>
                <w:szCs w:val="21"/>
              </w:rPr>
              <w:t>单项金额不重大但单独计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提坏账准备的应收账款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3"/>
              <w:jc w:val="right"/>
              <w:rPr>
                <w:rFonts w:ascii="Arial" w:hAnsi="Arial" w:cs="Arial" w:eastAsia="Arial" w:hint="default"/>
                <w:sz w:val="21"/>
                <w:szCs w:val="21"/>
              </w:rPr>
            </w:pPr>
            <w:r>
              <w:rPr>
                <w:rFonts w:ascii="Arial"/>
                <w:spacing w:val="-1"/>
                <w:sz w:val="21"/>
              </w:rPr>
              <w:t>71,811,721.91</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 w:right="0"/>
              <w:jc w:val="center"/>
              <w:rPr>
                <w:rFonts w:ascii="Arial" w:hAnsi="Arial" w:cs="Arial" w:eastAsia="Arial" w:hint="default"/>
                <w:sz w:val="21"/>
                <w:szCs w:val="21"/>
              </w:rPr>
            </w:pPr>
            <w:r>
              <w:rPr>
                <w:rFonts w:ascii="Arial"/>
                <w:sz w:val="21"/>
              </w:rPr>
              <w:t>20.09</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Arial" w:hAnsi="Arial" w:cs="Arial" w:eastAsia="Arial" w:hint="default"/>
                <w:sz w:val="21"/>
                <w:szCs w:val="21"/>
              </w:rPr>
            </w:pPr>
            <w:r>
              <w:rPr>
                <w:rFonts w:ascii="Arial"/>
                <w:spacing w:val="-1"/>
                <w:sz w:val="21"/>
              </w:rPr>
              <w:t>70,763,224.32</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 w:right="0"/>
              <w:jc w:val="center"/>
              <w:rPr>
                <w:rFonts w:ascii="Arial" w:hAnsi="Arial" w:cs="Arial" w:eastAsia="Arial" w:hint="default"/>
                <w:sz w:val="21"/>
                <w:szCs w:val="21"/>
              </w:rPr>
            </w:pPr>
            <w:r>
              <w:rPr>
                <w:rFonts w:ascii="Arial"/>
                <w:sz w:val="21"/>
              </w:rPr>
              <w:t>98.54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Arial" w:hAnsi="Arial" w:cs="Arial" w:eastAsia="Arial" w:hint="default"/>
                <w:sz w:val="21"/>
                <w:szCs w:val="21"/>
              </w:rPr>
            </w:pPr>
            <w:r>
              <w:rPr>
                <w:rFonts w:ascii="Arial"/>
                <w:spacing w:val="-1"/>
                <w:sz w:val="21"/>
              </w:rPr>
              <w:t>1,048,497.59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Arial" w:hAnsi="Arial" w:cs="Arial" w:eastAsia="Arial" w:hint="default"/>
                <w:sz w:val="21"/>
                <w:szCs w:val="21"/>
              </w:rPr>
            </w:pPr>
            <w:r>
              <w:rPr>
                <w:rFonts w:ascii="Arial"/>
                <w:spacing w:val="-1"/>
                <w:sz w:val="21"/>
              </w:rPr>
              <w:t>75,342,056.33</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3"/>
              <w:jc w:val="right"/>
              <w:rPr>
                <w:rFonts w:ascii="Arial" w:hAnsi="Arial" w:cs="Arial" w:eastAsia="Arial" w:hint="default"/>
                <w:sz w:val="21"/>
                <w:szCs w:val="21"/>
              </w:rPr>
            </w:pPr>
            <w:r>
              <w:rPr>
                <w:rFonts w:ascii="Arial"/>
                <w:spacing w:val="-1"/>
                <w:sz w:val="21"/>
              </w:rPr>
              <w:t>20.72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Arial" w:hAnsi="Arial" w:cs="Arial" w:eastAsia="Arial" w:hint="default"/>
                <w:sz w:val="21"/>
                <w:szCs w:val="21"/>
              </w:rPr>
            </w:pPr>
            <w:r>
              <w:rPr>
                <w:rFonts w:ascii="Arial"/>
                <w:spacing w:val="-1"/>
                <w:sz w:val="21"/>
              </w:rPr>
              <w:t>72,181,717.22</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 w:right="0"/>
              <w:jc w:val="center"/>
              <w:rPr>
                <w:rFonts w:ascii="Arial" w:hAnsi="Arial" w:cs="Arial" w:eastAsia="Arial" w:hint="default"/>
                <w:sz w:val="21"/>
                <w:szCs w:val="21"/>
              </w:rPr>
            </w:pPr>
            <w:r>
              <w:rPr>
                <w:rFonts w:ascii="Arial"/>
                <w:sz w:val="21"/>
              </w:rPr>
              <w:t>95.81</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left="116" w:right="0"/>
              <w:jc w:val="center"/>
              <w:rPr>
                <w:rFonts w:ascii="Arial" w:hAnsi="Arial" w:cs="Arial" w:eastAsia="Arial" w:hint="default"/>
                <w:sz w:val="21"/>
                <w:szCs w:val="21"/>
              </w:rPr>
            </w:pPr>
            <w:r>
              <w:rPr>
                <w:rFonts w:ascii="Arial"/>
                <w:sz w:val="21"/>
              </w:rPr>
              <w:t>3,160,339.11</w:t>
            </w:r>
          </w:p>
        </w:tc>
      </w:tr>
      <w:tr>
        <w:trPr>
          <w:trHeight w:val="586" w:hRule="exact"/>
        </w:trPr>
        <w:tc>
          <w:tcPr>
            <w:tcW w:w="2441"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15"/>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8"/>
              <w:ind w:right="22"/>
              <w:jc w:val="right"/>
              <w:rPr>
                <w:rFonts w:ascii="Arial" w:hAnsi="Arial" w:cs="Arial" w:eastAsia="Arial" w:hint="default"/>
                <w:sz w:val="21"/>
                <w:szCs w:val="21"/>
              </w:rPr>
            </w:pPr>
            <w:r>
              <w:rPr>
                <w:rFonts w:ascii="Arial"/>
                <w:spacing w:val="-1"/>
                <w:sz w:val="21"/>
              </w:rPr>
              <w:t>357,415,623.58</w:t>
            </w:r>
          </w:p>
        </w:tc>
        <w:tc>
          <w:tcPr>
            <w:tcW w:w="58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8"/>
              <w:ind w:right="1"/>
              <w:jc w:val="center"/>
              <w:rPr>
                <w:rFonts w:ascii="Arial" w:hAnsi="Arial" w:cs="Arial" w:eastAsia="Arial" w:hint="default"/>
                <w:sz w:val="21"/>
                <w:szCs w:val="21"/>
              </w:rPr>
            </w:pPr>
            <w:r>
              <w:rPr>
                <w:rFonts w:ascii="Arial"/>
                <w:w w:val="100"/>
                <w:sz w:val="21"/>
              </w:rPr>
              <w:t>/</w:t>
            </w:r>
          </w:p>
        </w:tc>
        <w:tc>
          <w:tcPr>
            <w:tcW w:w="154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8"/>
              <w:ind w:right="19"/>
              <w:jc w:val="right"/>
              <w:rPr>
                <w:rFonts w:ascii="Arial" w:hAnsi="Arial" w:cs="Arial" w:eastAsia="Arial" w:hint="default"/>
                <w:sz w:val="21"/>
                <w:szCs w:val="21"/>
              </w:rPr>
            </w:pPr>
            <w:r>
              <w:rPr>
                <w:rFonts w:ascii="Arial"/>
                <w:spacing w:val="-1"/>
                <w:sz w:val="21"/>
              </w:rPr>
              <w:t>309,529,955.26</w:t>
            </w:r>
          </w:p>
        </w:tc>
        <w:tc>
          <w:tcPr>
            <w:tcW w:w="58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8"/>
              <w:ind w:right="1"/>
              <w:jc w:val="center"/>
              <w:rPr>
                <w:rFonts w:ascii="Arial" w:hAnsi="Arial" w:cs="Arial" w:eastAsia="Arial" w:hint="default"/>
                <w:sz w:val="21"/>
                <w:szCs w:val="21"/>
              </w:rPr>
            </w:pPr>
            <w:r>
              <w:rPr>
                <w:rFonts w:ascii="Arial"/>
                <w:w w:val="100"/>
                <w:sz w:val="21"/>
              </w:rPr>
              <w:t>/</w:t>
            </w:r>
          </w:p>
        </w:tc>
        <w:tc>
          <w:tcPr>
            <w:tcW w:w="148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8"/>
              <w:ind w:right="22"/>
              <w:jc w:val="right"/>
              <w:rPr>
                <w:rFonts w:ascii="Arial" w:hAnsi="Arial" w:cs="Arial" w:eastAsia="Arial" w:hint="default"/>
                <w:sz w:val="21"/>
                <w:szCs w:val="21"/>
              </w:rPr>
            </w:pPr>
            <w:r>
              <w:rPr>
                <w:rFonts w:ascii="Arial"/>
                <w:spacing w:val="-1"/>
                <w:sz w:val="21"/>
              </w:rPr>
              <w:t>47,885,668.32</w:t>
            </w:r>
          </w:p>
        </w:tc>
        <w:tc>
          <w:tcPr>
            <w:tcW w:w="16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8"/>
              <w:ind w:right="22"/>
              <w:jc w:val="right"/>
              <w:rPr>
                <w:rFonts w:ascii="Arial" w:hAnsi="Arial" w:cs="Arial" w:eastAsia="Arial" w:hint="default"/>
                <w:sz w:val="21"/>
                <w:szCs w:val="21"/>
              </w:rPr>
            </w:pPr>
            <w:r>
              <w:rPr>
                <w:rFonts w:ascii="Arial"/>
                <w:spacing w:val="-1"/>
                <w:sz w:val="21"/>
              </w:rPr>
              <w:t>363,565,059.06</w:t>
            </w:r>
          </w:p>
        </w:tc>
        <w:tc>
          <w:tcPr>
            <w:tcW w:w="6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8"/>
              <w:ind w:left="1" w:right="0"/>
              <w:jc w:val="center"/>
              <w:rPr>
                <w:rFonts w:ascii="Arial" w:hAnsi="Arial" w:cs="Arial" w:eastAsia="Arial" w:hint="default"/>
                <w:sz w:val="21"/>
                <w:szCs w:val="21"/>
              </w:rPr>
            </w:pPr>
            <w:r>
              <w:rPr>
                <w:rFonts w:ascii="Arial"/>
                <w:w w:val="100"/>
                <w:sz w:val="21"/>
              </w:rPr>
              <w:t>/</w:t>
            </w:r>
          </w:p>
        </w:tc>
        <w:tc>
          <w:tcPr>
            <w:tcW w:w="152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8"/>
              <w:ind w:right="22"/>
              <w:jc w:val="right"/>
              <w:rPr>
                <w:rFonts w:ascii="Arial" w:hAnsi="Arial" w:cs="Arial" w:eastAsia="Arial" w:hint="default"/>
                <w:sz w:val="21"/>
                <w:szCs w:val="21"/>
              </w:rPr>
            </w:pPr>
            <w:r>
              <w:rPr>
                <w:rFonts w:ascii="Arial"/>
                <w:spacing w:val="-1"/>
                <w:sz w:val="21"/>
              </w:rPr>
              <w:t>311,063,395.75</w:t>
            </w:r>
          </w:p>
        </w:tc>
        <w:tc>
          <w:tcPr>
            <w:tcW w:w="58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8"/>
              <w:ind w:right="1"/>
              <w:jc w:val="center"/>
              <w:rPr>
                <w:rFonts w:ascii="Arial" w:hAnsi="Arial" w:cs="Arial" w:eastAsia="Arial" w:hint="default"/>
                <w:sz w:val="21"/>
                <w:szCs w:val="21"/>
              </w:rPr>
            </w:pPr>
            <w:r>
              <w:rPr>
                <w:rFonts w:ascii="Arial"/>
                <w:w w:val="100"/>
                <w:sz w:val="21"/>
              </w:rPr>
              <w:t>/</w:t>
            </w:r>
          </w:p>
        </w:tc>
        <w:tc>
          <w:tcPr>
            <w:tcW w:w="1404"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158"/>
              <w:ind w:right="0"/>
              <w:jc w:val="center"/>
              <w:rPr>
                <w:rFonts w:ascii="Arial" w:hAnsi="Arial" w:cs="Arial" w:eastAsia="Arial" w:hint="default"/>
                <w:sz w:val="21"/>
                <w:szCs w:val="21"/>
              </w:rPr>
            </w:pPr>
            <w:r>
              <w:rPr>
                <w:rFonts w:ascii="Arial"/>
                <w:sz w:val="21"/>
              </w:rPr>
              <w:t>52,501,663.31</w:t>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697.85pt;height:1pt;mso-position-horizontal-relative:char;mso-position-vertical-relative:line" coordorigin="0,0" coordsize="13957,20">
            <v:group style="position:absolute;left:10;top:10;width:2437;height:2" coordorigin="10,10" coordsize="2437,2">
              <v:shape style="position:absolute;left:10;top:10;width:2437;height:2" coordorigin="10,10" coordsize="2437,0" path="m10,10l2446,10e" filled="false" stroked="true" strokeweight=".96002pt" strokecolor="#000000">
                <v:path arrowok="t"/>
              </v:shape>
            </v:group>
            <v:group style="position:absolute;left:2446;top:10;width:58;height:2" coordorigin="2446,10" coordsize="58,2">
              <v:shape style="position:absolute;left:2446;top:10;width:58;height:2" coordorigin="2446,10" coordsize="58,0" path="m2446,10l2504,10e" filled="false" stroked="true" strokeweight=".96002pt" strokecolor="#000000">
                <v:path arrowok="t"/>
              </v:shape>
            </v:group>
            <v:group style="position:absolute;left:2504;top:10;width:1496;height:2" coordorigin="2504,10" coordsize="1496,2">
              <v:shape style="position:absolute;left:2504;top:10;width:1496;height:2" coordorigin="2504,10" coordsize="1496,0" path="m2504,10l3999,10e" filled="false" stroked="true" strokeweight=".96002pt" strokecolor="#000000">
                <v:path arrowok="t"/>
              </v:shape>
            </v:group>
            <v:group style="position:absolute;left:3999;top:10;width:58;height:2" coordorigin="3999,10" coordsize="58,2">
              <v:shape style="position:absolute;left:3999;top:10;width:58;height:2" coordorigin="3999,10" coordsize="58,0" path="m3999,10l4057,10e" filled="false" stroked="true" strokeweight=".96002pt" strokecolor="#000000">
                <v:path arrowok="t"/>
              </v:shape>
            </v:group>
            <v:group style="position:absolute;left:4057;top:10;width:531;height:2" coordorigin="4057,10" coordsize="531,2">
              <v:shape style="position:absolute;left:4057;top:10;width:531;height:2" coordorigin="4057,10" coordsize="531,0" path="m4057,10l4587,10e" filled="false" stroked="true" strokeweight=".96002pt" strokecolor="#000000">
                <v:path arrowok="t"/>
              </v:shape>
            </v:group>
            <v:group style="position:absolute;left:4587;top:10;width:58;height:2" coordorigin="4587,10" coordsize="58,2">
              <v:shape style="position:absolute;left:4587;top:10;width:58;height:2" coordorigin="4587,10" coordsize="58,0" path="m4587,10l4645,10e" filled="false" stroked="true" strokeweight=".96002pt" strokecolor="#000000">
                <v:path arrowok="t"/>
              </v:shape>
            </v:group>
            <v:group style="position:absolute;left:4645;top:10;width:1486;height:2" coordorigin="4645,10" coordsize="1486,2">
              <v:shape style="position:absolute;left:4645;top:10;width:1486;height:2" coordorigin="4645,10" coordsize="1486,0" path="m4645,10l6131,10e" filled="false" stroked="true" strokeweight=".96002pt" strokecolor="#000000">
                <v:path arrowok="t"/>
              </v:shape>
            </v:group>
            <v:group style="position:absolute;left:6131;top:10;width:58;height:2" coordorigin="6131,10" coordsize="58,2">
              <v:shape style="position:absolute;left:6131;top:10;width:58;height:2" coordorigin="6131,10" coordsize="58,0" path="m6131,10l6188,10e" filled="false" stroked="true" strokeweight=".96002pt" strokecolor="#000000">
                <v:path arrowok="t"/>
              </v:shape>
            </v:group>
            <v:group style="position:absolute;left:6188;top:10;width:531;height:2" coordorigin="6188,10" coordsize="531,2">
              <v:shape style="position:absolute;left:6188;top:10;width:531;height:2" coordorigin="6188,10" coordsize="531,0" path="m6188,10l6719,10e" filled="false" stroked="true" strokeweight=".96002pt" strokecolor="#000000">
                <v:path arrowok="t"/>
              </v:shape>
            </v:group>
            <v:group style="position:absolute;left:6719;top:10;width:59;height:2" coordorigin="6719,10" coordsize="59,2">
              <v:shape style="position:absolute;left:6719;top:10;width:59;height:2" coordorigin="6719,10" coordsize="59,0" path="m6719,10l6777,10e" filled="false" stroked="true" strokeweight=".96002pt" strokecolor="#000000">
                <v:path arrowok="t"/>
              </v:shape>
            </v:group>
            <v:group style="position:absolute;left:6777;top:10;width:1431;height:2" coordorigin="6777,10" coordsize="1431,2">
              <v:shape style="position:absolute;left:6777;top:10;width:1431;height:2" coordorigin="6777,10" coordsize="1431,0" path="m6777,10l8207,10e" filled="false" stroked="true" strokeweight=".96002pt" strokecolor="#000000">
                <v:path arrowok="t"/>
              </v:shape>
            </v:group>
            <v:group style="position:absolute;left:8207;top:10;width:58;height:2" coordorigin="8207,10" coordsize="58,2">
              <v:shape style="position:absolute;left:8207;top:10;width:58;height:2" coordorigin="8207,10" coordsize="58,0" path="m8207,10l8265,10e" filled="false" stroked="true" strokeweight=".96002pt" strokecolor="#000000">
                <v:path arrowok="t"/>
              </v:shape>
            </v:group>
            <v:group style="position:absolute;left:8265;top:10;width:1553;height:2" coordorigin="8265,10" coordsize="1553,2">
              <v:shape style="position:absolute;left:8265;top:10;width:1553;height:2" coordorigin="8265,10" coordsize="1553,0" path="m8265,10l9817,10e" filled="false" stroked="true" strokeweight=".96002pt" strokecolor="#000000">
                <v:path arrowok="t"/>
              </v:shape>
            </v:group>
            <v:group style="position:absolute;left:9817;top:10;width:58;height:2" coordorigin="9817,10" coordsize="58,2">
              <v:shape style="position:absolute;left:9817;top:10;width:58;height:2" coordorigin="9817,10" coordsize="58,0" path="m9817,10l9875,10e" filled="false" stroked="true" strokeweight=".96002pt" strokecolor="#000000">
                <v:path arrowok="t"/>
              </v:shape>
            </v:group>
            <v:group style="position:absolute;left:9875;top:10;width:553;height:2" coordorigin="9875,10" coordsize="553,2">
              <v:shape style="position:absolute;left:9875;top:10;width:553;height:2" coordorigin="9875,10" coordsize="553,0" path="m9875,10l10427,10e" filled="false" stroked="true" strokeweight=".96002pt" strokecolor="#000000">
                <v:path arrowok="t"/>
              </v:shape>
            </v:group>
            <v:group style="position:absolute;left:10428;top:10;width:58;height:2" coordorigin="10428,10" coordsize="58,2">
              <v:shape style="position:absolute;left:10428;top:10;width:58;height:2" coordorigin="10428,10" coordsize="58,0" path="m10428,10l10485,10e" filled="false" stroked="true" strokeweight=".96002pt" strokecolor="#000000">
                <v:path arrowok="t"/>
              </v:shape>
            </v:group>
            <v:group style="position:absolute;left:10485;top:10;width:1464;height:2" coordorigin="10485,10" coordsize="1464,2">
              <v:shape style="position:absolute;left:10485;top:10;width:1464;height:2" coordorigin="10485,10" coordsize="1464,0" path="m10485,10l11949,10e" filled="false" stroked="true" strokeweight=".96002pt" strokecolor="#000000">
                <v:path arrowok="t"/>
              </v:shape>
            </v:group>
            <v:group style="position:absolute;left:11949;top:10;width:58;height:2" coordorigin="11949,10" coordsize="58,2">
              <v:shape style="position:absolute;left:11949;top:10;width:58;height:2" coordorigin="11949,10" coordsize="58,0" path="m11949,10l12007,10e" filled="false" stroked="true" strokeweight=".96002pt" strokecolor="#000000">
                <v:path arrowok="t"/>
              </v:shape>
            </v:group>
            <v:group style="position:absolute;left:12007;top:10;width:531;height:2" coordorigin="12007,10" coordsize="531,2">
              <v:shape style="position:absolute;left:12007;top:10;width:531;height:2" coordorigin="12007,10" coordsize="531,0" path="m12007,10l12537,10e" filled="false" stroked="true" strokeweight=".96002pt" strokecolor="#000000">
                <v:path arrowok="t"/>
              </v:shape>
            </v:group>
            <v:group style="position:absolute;left:12537;top:10;width:58;height:2" coordorigin="12537,10" coordsize="58,2">
              <v:shape style="position:absolute;left:12537;top:10;width:58;height:2" coordorigin="12537,10" coordsize="58,0" path="m12537,10l12595,10e" filled="false" stroked="true" strokeweight=".96002pt" strokecolor="#000000">
                <v:path arrowok="t"/>
              </v:shape>
            </v:group>
            <v:group style="position:absolute;left:12595;top:10;width:1352;height:2" coordorigin="12595,10" coordsize="1352,2">
              <v:shape style="position:absolute;left:12595;top:10;width:1352;height:2" coordorigin="12595,10" coordsize="1352,0" path="m12595,10l13946,10e" filled="false" stroked="true" strokeweight=".9600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before="63"/>
        <w:ind w:left="6376" w:right="6380" w:firstLine="0"/>
        <w:jc w:val="center"/>
        <w:rPr>
          <w:rFonts w:ascii="Calibri" w:hAnsi="Calibri" w:cs="Calibri" w:eastAsia="Calibri" w:hint="default"/>
          <w:sz w:val="18"/>
          <w:szCs w:val="18"/>
        </w:rPr>
      </w:pPr>
      <w:r>
        <w:rPr>
          <w:rFonts w:ascii="Calibri"/>
          <w:b/>
          <w:sz w:val="18"/>
        </w:rPr>
        <w:t>107 </w:t>
      </w:r>
      <w:r>
        <w:rPr>
          <w:rFonts w:ascii="Calibri"/>
          <w:sz w:val="18"/>
        </w:rPr>
        <w:t>/</w:t>
      </w:r>
      <w:r>
        <w:rPr>
          <w:rFonts w:ascii="Calibri"/>
          <w:spacing w:val="-5"/>
          <w:sz w:val="18"/>
        </w:rPr>
        <w:t> </w:t>
      </w:r>
      <w:r>
        <w:rPr>
          <w:rFonts w:ascii="Calibri"/>
          <w:b/>
          <w:sz w:val="18"/>
        </w:rPr>
        <w:t>168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80" w:right="136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61"/>
          <w:pgSz w:w="11910" w:h="16840"/>
          <w:pgMar w:footer="1195" w:header="0" w:top="1120" w:bottom="1380" w:left="1620" w:right="1080"/>
          <w:pgNumType w:start="108"/>
        </w:sectPr>
      </w:pPr>
    </w:p>
    <w:p>
      <w:pPr>
        <w:pStyle w:val="BodyText"/>
        <w:spacing w:line="274" w:lineRule="exact" w:before="36"/>
        <w:ind w:left="178" w:right="0"/>
        <w:jc w:val="left"/>
      </w:pPr>
      <w:r>
        <w:rPr>
          <w:spacing w:val="-2"/>
        </w:rPr>
        <w:t>期末单项金额重大并单项计提坏帐准备的应收账款</w:t>
      </w:r>
    </w:p>
    <w:p>
      <w:pPr>
        <w:pStyle w:val="BodyText"/>
        <w:spacing w:line="274" w:lineRule="exact"/>
        <w:ind w:left="1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80"/>
          <w:cols w:num="2" w:equalWidth="0">
            <w:col w:w="4804" w:space="1929"/>
            <w:col w:w="2477"/>
          </w:cols>
        </w:sectPr>
      </w:pPr>
    </w:p>
    <w:p>
      <w:pPr>
        <w:spacing w:line="240" w:lineRule="auto" w:before="7"/>
        <w:rPr>
          <w:rFonts w:ascii="宋体" w:hAnsi="宋体" w:cs="宋体" w:eastAsia="宋体" w:hint="default"/>
          <w:sz w:val="2"/>
          <w:szCs w:val="2"/>
        </w:rPr>
      </w:pPr>
    </w:p>
    <w:p>
      <w:pPr>
        <w:spacing w:line="20" w:lineRule="exact"/>
        <w:ind w:left="168" w:right="0" w:firstLine="0"/>
        <w:rPr>
          <w:rFonts w:ascii="宋体" w:hAnsi="宋体" w:cs="宋体" w:eastAsia="宋体" w:hint="default"/>
          <w:sz w:val="2"/>
          <w:szCs w:val="2"/>
        </w:rPr>
      </w:pPr>
      <w:r>
        <w:rPr>
          <w:rFonts w:ascii="宋体" w:hAnsi="宋体" w:cs="宋体" w:eastAsia="宋体" w:hint="default"/>
          <w:sz w:val="2"/>
          <w:szCs w:val="2"/>
        </w:rPr>
        <w:pict>
          <v:group style="width:442.65pt;height:1pt;mso-position-horizontal-relative:char;mso-position-vertical-relative:line" coordorigin="0,0" coordsize="8853,20">
            <v:group style="position:absolute;left:10;top:10;width:3087;height:2" coordorigin="10,10" coordsize="3087,2">
              <v:shape style="position:absolute;left:10;top:10;width:3087;height:2" coordorigin="10,10" coordsize="3087,0" path="m10,10l3096,10e" filled="false" stroked="true" strokeweight=".96pt" strokecolor="#000000">
                <v:path arrowok="t"/>
              </v:shape>
            </v:group>
            <v:group style="position:absolute;left:3097;top:10;width:58;height:2" coordorigin="3097,10" coordsize="58,2">
              <v:shape style="position:absolute;left:3097;top:10;width:58;height:2" coordorigin="3097,10" coordsize="58,0" path="m3097,10l3154,10e" filled="false" stroked="true" strokeweight=".96pt" strokecolor="#000000">
                <v:path arrowok="t"/>
              </v:shape>
            </v:group>
            <v:group style="position:absolute;left:3154;top:10;width:5689;height:2" coordorigin="3154,10" coordsize="5689,2">
              <v:shape style="position:absolute;left:3154;top:10;width:5689;height:2" coordorigin="3154,10" coordsize="5689,0" path="m3154,10l8843,10e" filled="false" stroked="true" strokeweight=".96pt" strokecolor="#000000">
                <v:path arrowok="t"/>
              </v:shape>
            </v:group>
          </v:group>
        </w:pict>
      </w:r>
      <w:r>
        <w:rPr>
          <w:rFonts w:ascii="宋体" w:hAnsi="宋体" w:cs="宋体" w:eastAsia="宋体" w:hint="default"/>
          <w:sz w:val="2"/>
          <w:szCs w:val="2"/>
        </w:rPr>
      </w:r>
    </w:p>
    <w:tbl>
      <w:tblPr>
        <w:tblW w:w="0" w:type="auto"/>
        <w:jc w:val="left"/>
        <w:tblInd w:w="149" w:type="dxa"/>
        <w:tblLayout w:type="fixed"/>
        <w:tblCellMar>
          <w:top w:w="0" w:type="dxa"/>
          <w:left w:w="0" w:type="dxa"/>
          <w:bottom w:w="0" w:type="dxa"/>
          <w:right w:w="0" w:type="dxa"/>
        </w:tblCellMar>
        <w:tblLook w:val="01E0"/>
      </w:tblPr>
      <w:tblGrid>
        <w:gridCol w:w="3092"/>
        <w:gridCol w:w="1676"/>
        <w:gridCol w:w="1678"/>
        <w:gridCol w:w="860"/>
        <w:gridCol w:w="1529"/>
      </w:tblGrid>
      <w:tr>
        <w:trPr>
          <w:trHeight w:val="324" w:hRule="exact"/>
        </w:trPr>
        <w:tc>
          <w:tcPr>
            <w:tcW w:w="3092" w:type="dxa"/>
            <w:vMerge w:val="restart"/>
            <w:tcBorders>
              <w:top w:val="single" w:sz="8" w:space="0" w:color="000000"/>
              <w:left w:val="nil" w:sz="6" w:space="0" w:color="auto"/>
              <w:right w:val="single" w:sz="4" w:space="0" w:color="000000"/>
            </w:tcBorders>
          </w:tcPr>
          <w:p>
            <w:pPr>
              <w:pStyle w:val="TableParagraph"/>
              <w:spacing w:line="273" w:lineRule="exact" w:before="114"/>
              <w:ind w:left="6"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3" w:lineRule="exact"/>
              <w:ind w:left="6"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5742" w:type="dxa"/>
            <w:gridSpan w:val="4"/>
            <w:tcBorders>
              <w:top w:val="single" w:sz="8" w:space="0" w:color="000000"/>
              <w:left w:val="single" w:sz="4" w:space="0" w:color="000000"/>
              <w:bottom w:val="single" w:sz="4"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28" w:hRule="exact"/>
        </w:trPr>
        <w:tc>
          <w:tcPr>
            <w:tcW w:w="3092" w:type="dxa"/>
            <w:vMerge/>
            <w:tcBorders>
              <w:left w:val="nil" w:sz="6" w:space="0" w:color="auto"/>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firstLine="21"/>
              <w:jc w:val="left"/>
              <w:rPr>
                <w:rFonts w:ascii="宋体" w:hAnsi="宋体" w:cs="宋体" w:eastAsia="宋体" w:hint="default"/>
                <w:sz w:val="20"/>
                <w:szCs w:val="20"/>
              </w:rPr>
            </w:pPr>
            <w:r>
              <w:rPr>
                <w:rFonts w:ascii="宋体" w:hAnsi="宋体" w:cs="宋体" w:eastAsia="宋体" w:hint="default"/>
                <w:sz w:val="20"/>
                <w:szCs w:val="20"/>
              </w:rPr>
              <w:t>计提比</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例（</w:t>
            </w:r>
            <w:r>
              <w:rPr>
                <w:rFonts w:ascii="宋体" w:hAnsi="宋体" w:cs="宋体" w:eastAsia="宋体" w:hint="default"/>
                <w:sz w:val="20"/>
                <w:szCs w:val="20"/>
              </w:rPr>
              <w:t>%</w:t>
            </w:r>
            <w:r>
              <w:rPr>
                <w:rFonts w:ascii="宋体" w:hAnsi="宋体" w:cs="宋体" w:eastAsia="宋体" w:hint="default"/>
                <w:sz w:val="20"/>
                <w:szCs w:val="20"/>
              </w:rPr>
              <w:t>）</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7"/>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408"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pacing w:val="-13"/>
                <w:sz w:val="21"/>
                <w:szCs w:val="21"/>
              </w:rPr>
              <w:t>北大荒青枫亚麻纺织有限公司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164,717,809.46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sz w:val="21"/>
              </w:rPr>
              <w:t>140,313,290.30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Arial" w:hAnsi="Arial" w:cs="Arial" w:eastAsia="Arial" w:hint="default"/>
                <w:sz w:val="21"/>
                <w:szCs w:val="21"/>
              </w:rPr>
            </w:pPr>
            <w:r>
              <w:rPr>
                <w:rFonts w:ascii="Arial"/>
                <w:spacing w:val="-1"/>
                <w:sz w:val="21"/>
              </w:rPr>
              <w:t>85.18</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7" w:right="0"/>
              <w:jc w:val="center"/>
              <w:rPr>
                <w:rFonts w:ascii="宋体" w:hAnsi="宋体" w:cs="宋体" w:eastAsia="宋体" w:hint="default"/>
                <w:sz w:val="20"/>
                <w:szCs w:val="20"/>
              </w:rPr>
            </w:pPr>
            <w:r>
              <w:rPr>
                <w:rFonts w:ascii="宋体" w:hAnsi="宋体" w:cs="宋体" w:eastAsia="宋体" w:hint="default"/>
                <w:spacing w:val="-15"/>
                <w:sz w:val="20"/>
                <w:szCs w:val="20"/>
              </w:rPr>
              <w:t>预计部分无法收回</w:t>
            </w:r>
          </w:p>
        </w:tc>
      </w:tr>
      <w:tr>
        <w:trPr>
          <w:trHeight w:val="408"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pacing w:val="-13"/>
                <w:sz w:val="21"/>
                <w:szCs w:val="21"/>
              </w:rPr>
              <w:t>长春市嘉昌贸易有限责任公司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34,447,917.04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sz w:val="21"/>
              </w:rPr>
              <w:t>15,000,000.00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Arial" w:hAnsi="Arial" w:cs="Arial" w:eastAsia="Arial" w:hint="default"/>
                <w:sz w:val="21"/>
                <w:szCs w:val="21"/>
              </w:rPr>
            </w:pPr>
            <w:r>
              <w:rPr>
                <w:rFonts w:ascii="Arial"/>
                <w:spacing w:val="-1"/>
                <w:sz w:val="21"/>
              </w:rPr>
              <w:t>43.54</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7" w:right="0"/>
              <w:jc w:val="center"/>
              <w:rPr>
                <w:rFonts w:ascii="宋体" w:hAnsi="宋体" w:cs="宋体" w:eastAsia="宋体" w:hint="default"/>
                <w:sz w:val="20"/>
                <w:szCs w:val="20"/>
              </w:rPr>
            </w:pPr>
            <w:r>
              <w:rPr>
                <w:rFonts w:ascii="宋体" w:hAnsi="宋体" w:cs="宋体" w:eastAsia="宋体" w:hint="default"/>
                <w:spacing w:val="-15"/>
                <w:sz w:val="20"/>
                <w:szCs w:val="20"/>
              </w:rPr>
              <w:t>预计部分无法收回</w:t>
            </w:r>
          </w:p>
        </w:tc>
      </w:tr>
      <w:tr>
        <w:trPr>
          <w:trHeight w:val="406"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pacing w:val="-13"/>
                <w:sz w:val="21"/>
                <w:szCs w:val="21"/>
              </w:rPr>
              <w:t>沈阳锋烨兴经贸物资公司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16,439,366.60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w:hAnsi="Arial" w:cs="Arial" w:eastAsia="Arial" w:hint="default"/>
                <w:sz w:val="21"/>
                <w:szCs w:val="21"/>
              </w:rPr>
            </w:pPr>
            <w:r>
              <w:rPr>
                <w:rFonts w:ascii="Arial"/>
                <w:spacing w:val="-1"/>
                <w:sz w:val="21"/>
              </w:rPr>
              <w:t>16,439,366.60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w:hAnsi="Arial" w:cs="Arial" w:eastAsia="Arial" w:hint="default"/>
                <w:sz w:val="21"/>
                <w:szCs w:val="21"/>
              </w:rPr>
            </w:pPr>
            <w:r>
              <w:rPr>
                <w:rFonts w:ascii="Arial"/>
                <w:sz w:val="21"/>
              </w:rPr>
              <w:t>100.00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7" w:right="0"/>
              <w:jc w:val="center"/>
              <w:rPr>
                <w:rFonts w:ascii="宋体" w:hAnsi="宋体" w:cs="宋体" w:eastAsia="宋体" w:hint="default"/>
                <w:sz w:val="20"/>
                <w:szCs w:val="20"/>
              </w:rPr>
            </w:pPr>
            <w:r>
              <w:rPr>
                <w:rFonts w:ascii="宋体" w:hAnsi="宋体" w:cs="宋体" w:eastAsia="宋体" w:hint="default"/>
                <w:spacing w:val="-15"/>
                <w:sz w:val="20"/>
                <w:szCs w:val="20"/>
              </w:rPr>
              <w:t>预计全部无法收回</w:t>
            </w:r>
          </w:p>
        </w:tc>
      </w:tr>
      <w:tr>
        <w:trPr>
          <w:trHeight w:val="408"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pacing w:val="-13"/>
                <w:sz w:val="21"/>
                <w:szCs w:val="21"/>
              </w:rPr>
              <w:t>黑龙江龙谊麦业有限公司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11,980,177.90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sz w:val="21"/>
              </w:rPr>
              <w:t>11,980,177.90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z w:val="21"/>
              </w:rPr>
              <w:t>100.00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7" w:right="0"/>
              <w:jc w:val="center"/>
              <w:rPr>
                <w:rFonts w:ascii="宋体" w:hAnsi="宋体" w:cs="宋体" w:eastAsia="宋体" w:hint="default"/>
                <w:sz w:val="20"/>
                <w:szCs w:val="20"/>
              </w:rPr>
            </w:pPr>
            <w:r>
              <w:rPr>
                <w:rFonts w:ascii="宋体" w:hAnsi="宋体" w:cs="宋体" w:eastAsia="宋体" w:hint="default"/>
                <w:spacing w:val="-15"/>
                <w:sz w:val="20"/>
                <w:szCs w:val="20"/>
              </w:rPr>
              <w:t>预计全部无法收回</w:t>
            </w:r>
          </w:p>
        </w:tc>
      </w:tr>
      <w:tr>
        <w:trPr>
          <w:trHeight w:val="406"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08" w:right="0"/>
              <w:jc w:val="left"/>
              <w:rPr>
                <w:rFonts w:ascii="宋体" w:hAnsi="宋体" w:cs="宋体" w:eastAsia="宋体" w:hint="default"/>
                <w:sz w:val="21"/>
                <w:szCs w:val="21"/>
              </w:rPr>
            </w:pPr>
            <w:r>
              <w:rPr>
                <w:rFonts w:ascii="宋体" w:hAnsi="宋体" w:cs="宋体" w:eastAsia="宋体" w:hint="default"/>
                <w:spacing w:val="-13"/>
                <w:sz w:val="21"/>
                <w:szCs w:val="21"/>
              </w:rPr>
              <w:t>黑龙江农垦宏信有限公司一部</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11,850,141.97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w:hAnsi="Arial" w:cs="Arial" w:eastAsia="Arial" w:hint="default"/>
                <w:sz w:val="21"/>
                <w:szCs w:val="21"/>
              </w:rPr>
            </w:pPr>
            <w:r>
              <w:rPr>
                <w:rFonts w:ascii="Arial"/>
                <w:spacing w:val="-1"/>
                <w:sz w:val="21"/>
              </w:rPr>
              <w:t>11,850,141.97</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w:hAnsi="Arial" w:cs="Arial" w:eastAsia="Arial" w:hint="default"/>
                <w:sz w:val="21"/>
                <w:szCs w:val="21"/>
              </w:rPr>
            </w:pPr>
            <w:r>
              <w:rPr>
                <w:rFonts w:ascii="Arial"/>
                <w:sz w:val="21"/>
              </w:rPr>
              <w:t>100.00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left="7" w:right="0"/>
              <w:jc w:val="center"/>
              <w:rPr>
                <w:rFonts w:ascii="宋体" w:hAnsi="宋体" w:cs="宋体" w:eastAsia="宋体" w:hint="default"/>
                <w:sz w:val="20"/>
                <w:szCs w:val="20"/>
              </w:rPr>
            </w:pPr>
            <w:r>
              <w:rPr>
                <w:rFonts w:ascii="宋体" w:hAnsi="宋体" w:cs="宋体" w:eastAsia="宋体" w:hint="default"/>
                <w:spacing w:val="-15"/>
                <w:sz w:val="20"/>
                <w:szCs w:val="20"/>
              </w:rPr>
              <w:t>预计全部无法收回</w:t>
            </w:r>
          </w:p>
        </w:tc>
      </w:tr>
      <w:tr>
        <w:trPr>
          <w:trHeight w:val="408"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pacing w:val="-14"/>
                <w:sz w:val="21"/>
                <w:szCs w:val="21"/>
              </w:rPr>
              <w:t>大庆高新区新金雨经贸有限公司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10,181,491.35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sz w:val="21"/>
              </w:rPr>
              <w:t>10,181,491.35</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z w:val="21"/>
              </w:rPr>
              <w:t>100.00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7" w:right="0"/>
              <w:jc w:val="center"/>
              <w:rPr>
                <w:rFonts w:ascii="宋体" w:hAnsi="宋体" w:cs="宋体" w:eastAsia="宋体" w:hint="default"/>
                <w:sz w:val="20"/>
                <w:szCs w:val="20"/>
              </w:rPr>
            </w:pPr>
            <w:r>
              <w:rPr>
                <w:rFonts w:ascii="宋体" w:hAnsi="宋体" w:cs="宋体" w:eastAsia="宋体" w:hint="default"/>
                <w:spacing w:val="-15"/>
                <w:sz w:val="20"/>
                <w:szCs w:val="20"/>
              </w:rPr>
              <w:t>预计全部无法收回</w:t>
            </w:r>
          </w:p>
        </w:tc>
      </w:tr>
      <w:tr>
        <w:trPr>
          <w:trHeight w:val="408"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pacing w:val="-13"/>
                <w:sz w:val="21"/>
                <w:szCs w:val="21"/>
              </w:rPr>
              <w:t>辽宁华信石油化工有限公司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8,852,897.34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sz w:val="21"/>
              </w:rPr>
              <w:t>8,852,897.34</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z w:val="21"/>
              </w:rPr>
              <w:t>100.00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7" w:right="0"/>
              <w:jc w:val="center"/>
              <w:rPr>
                <w:rFonts w:ascii="宋体" w:hAnsi="宋体" w:cs="宋体" w:eastAsia="宋体" w:hint="default"/>
                <w:sz w:val="20"/>
                <w:szCs w:val="20"/>
              </w:rPr>
            </w:pPr>
            <w:r>
              <w:rPr>
                <w:rFonts w:ascii="宋体" w:hAnsi="宋体" w:cs="宋体" w:eastAsia="宋体" w:hint="default"/>
                <w:spacing w:val="-15"/>
                <w:sz w:val="20"/>
                <w:szCs w:val="20"/>
              </w:rPr>
              <w:t>预计全部无法收回</w:t>
            </w:r>
          </w:p>
        </w:tc>
      </w:tr>
      <w:tr>
        <w:trPr>
          <w:trHeight w:val="406"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pacing w:val="-13"/>
                <w:sz w:val="21"/>
                <w:szCs w:val="21"/>
              </w:rPr>
              <w:t>黑龙江岁宝热电有限公司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8,266,882.94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w:hAnsi="Arial" w:cs="Arial" w:eastAsia="Arial" w:hint="default"/>
                <w:sz w:val="21"/>
                <w:szCs w:val="21"/>
              </w:rPr>
            </w:pPr>
            <w:r>
              <w:rPr>
                <w:rFonts w:ascii="Arial"/>
                <w:spacing w:val="-1"/>
                <w:sz w:val="21"/>
              </w:rPr>
              <w:t>8,266,882.94</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w:hAnsi="Arial" w:cs="Arial" w:eastAsia="Arial" w:hint="default"/>
                <w:sz w:val="21"/>
                <w:szCs w:val="21"/>
              </w:rPr>
            </w:pPr>
            <w:r>
              <w:rPr>
                <w:rFonts w:ascii="Arial"/>
                <w:sz w:val="21"/>
              </w:rPr>
              <w:t>100.00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7" w:right="0"/>
              <w:jc w:val="center"/>
              <w:rPr>
                <w:rFonts w:ascii="宋体" w:hAnsi="宋体" w:cs="宋体" w:eastAsia="宋体" w:hint="default"/>
                <w:sz w:val="20"/>
                <w:szCs w:val="20"/>
              </w:rPr>
            </w:pPr>
            <w:r>
              <w:rPr>
                <w:rFonts w:ascii="宋体" w:hAnsi="宋体" w:cs="宋体" w:eastAsia="宋体" w:hint="default"/>
                <w:spacing w:val="-15"/>
                <w:sz w:val="20"/>
                <w:szCs w:val="20"/>
              </w:rPr>
              <w:t>预计全部无法收回</w:t>
            </w:r>
          </w:p>
        </w:tc>
      </w:tr>
      <w:tr>
        <w:trPr>
          <w:trHeight w:val="554"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黑龙江北大荒农垦集团农业生产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pacing w:val="-12"/>
                <w:sz w:val="21"/>
                <w:szCs w:val="21"/>
              </w:rPr>
              <w:t>资料有限公司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Arial" w:hAnsi="Arial" w:cs="Arial" w:eastAsia="Arial" w:hint="default"/>
                <w:sz w:val="21"/>
                <w:szCs w:val="21"/>
              </w:rPr>
            </w:pPr>
            <w:r>
              <w:rPr>
                <w:rFonts w:ascii="Arial"/>
                <w:spacing w:val="-1"/>
                <w:sz w:val="21"/>
              </w:rPr>
              <w:t>7,722,748.00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Arial" w:hAnsi="Arial" w:cs="Arial" w:eastAsia="Arial" w:hint="default"/>
                <w:sz w:val="21"/>
                <w:szCs w:val="21"/>
              </w:rPr>
            </w:pPr>
            <w:r>
              <w:rPr>
                <w:rFonts w:ascii="Arial"/>
                <w:spacing w:val="-1"/>
                <w:sz w:val="21"/>
              </w:rPr>
              <w:t>7,722,748.00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Arial" w:hAnsi="Arial" w:cs="Arial" w:eastAsia="Arial" w:hint="default"/>
                <w:sz w:val="21"/>
                <w:szCs w:val="21"/>
              </w:rPr>
            </w:pPr>
            <w:r>
              <w:rPr>
                <w:rFonts w:ascii="Arial"/>
                <w:sz w:val="21"/>
              </w:rPr>
              <w:t>100.00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left="7" w:right="0"/>
              <w:jc w:val="center"/>
              <w:rPr>
                <w:rFonts w:ascii="宋体" w:hAnsi="宋体" w:cs="宋体" w:eastAsia="宋体" w:hint="default"/>
                <w:sz w:val="20"/>
                <w:szCs w:val="20"/>
              </w:rPr>
            </w:pPr>
            <w:r>
              <w:rPr>
                <w:rFonts w:ascii="宋体" w:hAnsi="宋体" w:cs="宋体" w:eastAsia="宋体" w:hint="default"/>
                <w:spacing w:val="-15"/>
                <w:sz w:val="20"/>
                <w:szCs w:val="20"/>
              </w:rPr>
              <w:t>预计全部无法收回</w:t>
            </w:r>
          </w:p>
        </w:tc>
      </w:tr>
      <w:tr>
        <w:trPr>
          <w:trHeight w:val="408"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pacing w:val="-13"/>
                <w:sz w:val="21"/>
                <w:szCs w:val="21"/>
              </w:rPr>
              <w:t>佳木斯华原农资有限公司一部</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5,175,000.00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sz w:val="21"/>
              </w:rPr>
              <w:t>5,175,000.00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z w:val="21"/>
              </w:rPr>
              <w:t>100.00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7" w:right="0"/>
              <w:jc w:val="center"/>
              <w:rPr>
                <w:rFonts w:ascii="宋体" w:hAnsi="宋体" w:cs="宋体" w:eastAsia="宋体" w:hint="default"/>
                <w:sz w:val="20"/>
                <w:szCs w:val="20"/>
              </w:rPr>
            </w:pPr>
            <w:r>
              <w:rPr>
                <w:rFonts w:ascii="宋体" w:hAnsi="宋体" w:cs="宋体" w:eastAsia="宋体" w:hint="default"/>
                <w:spacing w:val="-15"/>
                <w:sz w:val="20"/>
                <w:szCs w:val="20"/>
              </w:rPr>
              <w:t>预计全部无法收回</w:t>
            </w:r>
          </w:p>
        </w:tc>
      </w:tr>
      <w:tr>
        <w:trPr>
          <w:trHeight w:val="377" w:hRule="exact"/>
        </w:trPr>
        <w:tc>
          <w:tcPr>
            <w:tcW w:w="3092" w:type="dxa"/>
            <w:tcBorders>
              <w:top w:val="single" w:sz="4" w:space="0" w:color="000000"/>
              <w:left w:val="nil" w:sz="6" w:space="0" w:color="auto"/>
              <w:bottom w:val="single" w:sz="23"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6"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45"/>
              <w:ind w:right="99"/>
              <w:jc w:val="right"/>
              <w:rPr>
                <w:rFonts w:ascii="Arial" w:hAnsi="Arial" w:cs="Arial" w:eastAsia="Arial" w:hint="default"/>
                <w:sz w:val="21"/>
                <w:szCs w:val="21"/>
              </w:rPr>
            </w:pPr>
            <w:r>
              <w:rPr>
                <w:rFonts w:ascii="Arial"/>
                <w:spacing w:val="-1"/>
                <w:sz w:val="21"/>
              </w:rPr>
              <w:t>279,634,432.60</w:t>
            </w:r>
          </w:p>
        </w:tc>
        <w:tc>
          <w:tcPr>
            <w:tcW w:w="167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45"/>
              <w:ind w:right="101"/>
              <w:jc w:val="right"/>
              <w:rPr>
                <w:rFonts w:ascii="Arial" w:hAnsi="Arial" w:cs="Arial" w:eastAsia="Arial" w:hint="default"/>
                <w:sz w:val="21"/>
                <w:szCs w:val="21"/>
              </w:rPr>
            </w:pPr>
            <w:r>
              <w:rPr>
                <w:rFonts w:ascii="Arial"/>
                <w:spacing w:val="-1"/>
                <w:sz w:val="21"/>
              </w:rPr>
              <w:t>235,781,996.40</w:t>
            </w:r>
          </w:p>
        </w:tc>
        <w:tc>
          <w:tcPr>
            <w:tcW w:w="86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45"/>
              <w:ind w:right="2"/>
              <w:jc w:val="center"/>
              <w:rPr>
                <w:rFonts w:ascii="Arial" w:hAnsi="Arial" w:cs="Arial" w:eastAsia="Arial" w:hint="default"/>
                <w:sz w:val="21"/>
                <w:szCs w:val="21"/>
              </w:rPr>
            </w:pPr>
            <w:r>
              <w:rPr>
                <w:rFonts w:ascii="Arial"/>
                <w:w w:val="100"/>
                <w:sz w:val="21"/>
              </w:rPr>
              <w:t>/</w:t>
            </w:r>
          </w:p>
        </w:tc>
        <w:tc>
          <w:tcPr>
            <w:tcW w:w="1529" w:type="dxa"/>
            <w:tcBorders>
              <w:top w:val="single" w:sz="4" w:space="0" w:color="000000"/>
              <w:left w:val="single" w:sz="4" w:space="0" w:color="000000"/>
              <w:bottom w:val="single" w:sz="23" w:space="0" w:color="000000"/>
              <w:right w:val="nil" w:sz="6" w:space="0" w:color="auto"/>
            </w:tcBorders>
          </w:tcPr>
          <w:p>
            <w:pPr>
              <w:pStyle w:val="TableParagraph"/>
              <w:spacing w:line="274" w:lineRule="exact"/>
              <w:ind w:right="10"/>
              <w:jc w:val="center"/>
              <w:rPr>
                <w:rFonts w:ascii="宋体" w:hAnsi="宋体" w:cs="宋体" w:eastAsia="宋体" w:hint="default"/>
                <w:sz w:val="21"/>
                <w:szCs w:val="21"/>
              </w:rPr>
            </w:pPr>
            <w:r>
              <w:rPr>
                <w:rFonts w:ascii="宋体"/>
                <w:w w:val="100"/>
                <w:sz w:val="21"/>
              </w:rPr>
              <w:t>/</w:t>
            </w:r>
          </w:p>
        </w:tc>
      </w:tr>
    </w:tbl>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620" w:right="1080"/>
        </w:sectPr>
      </w:pPr>
    </w:p>
    <w:p>
      <w:pPr>
        <w:pStyle w:val="BodyText"/>
        <w:spacing w:line="274" w:lineRule="exact" w:before="36"/>
        <w:ind w:left="178" w:right="0"/>
        <w:jc w:val="left"/>
      </w:pPr>
      <w:r>
        <w:rPr>
          <w:spacing w:val="-2"/>
        </w:rPr>
        <w:t>组合中，按账龄分析法计提坏账准备的应收账款：</w:t>
      </w:r>
    </w:p>
    <w:p>
      <w:pPr>
        <w:pStyle w:val="BodyText"/>
        <w:spacing w:line="274" w:lineRule="exact"/>
        <w:ind w:left="1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80"/>
          <w:cols w:num="2" w:equalWidth="0">
            <w:col w:w="4804" w:space="1929"/>
            <w:col w:w="2477"/>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048"/>
        <w:gridCol w:w="2282"/>
        <w:gridCol w:w="2316"/>
        <w:gridCol w:w="2249"/>
      </w:tblGrid>
      <w:tr>
        <w:trPr>
          <w:trHeight w:val="343" w:hRule="exact"/>
        </w:trPr>
        <w:tc>
          <w:tcPr>
            <w:tcW w:w="2048" w:type="dxa"/>
            <w:vMerge w:val="restart"/>
            <w:tcBorders>
              <w:top w:val="single" w:sz="23" w:space="0" w:color="000000"/>
              <w:left w:val="nil" w:sz="6" w:space="0" w:color="auto"/>
              <w:right w:val="single" w:sz="4"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23"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7" w:hRule="exact"/>
        </w:trPr>
        <w:tc>
          <w:tcPr>
            <w:tcW w:w="2048" w:type="dxa"/>
            <w:vMerge/>
            <w:tcBorders>
              <w:left w:val="nil" w:sz="6" w:space="0" w:color="auto"/>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4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19"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31"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31"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31"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31"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5,969,469.07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2,984,734.54</w:t>
            </w:r>
          </w:p>
        </w:tc>
        <w:tc>
          <w:tcPr>
            <w:tcW w:w="2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50.00</w:t>
            </w:r>
          </w:p>
        </w:tc>
      </w:tr>
      <w:tr>
        <w:trPr>
          <w:trHeight w:val="326" w:hRule="exact"/>
        </w:trPr>
        <w:tc>
          <w:tcPr>
            <w:tcW w:w="2048"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5,969,469.07</w:t>
            </w:r>
          </w:p>
        </w:tc>
        <w:tc>
          <w:tcPr>
            <w:tcW w:w="23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2,984,734.54</w:t>
            </w:r>
          </w:p>
        </w:tc>
        <w:tc>
          <w:tcPr>
            <w:tcW w:w="2249"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50.00</w:t>
            </w:r>
          </w:p>
        </w:tc>
      </w:tr>
    </w:tbl>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2043;height:2" coordorigin="10,10" coordsize="2043,2">
              <v:shape style="position:absolute;left:10;top:10;width:2043;height:2" coordorigin="10,10" coordsize="2043,0" path="m10,10l2052,10e" filled="false" stroked="true" strokeweight=".96002pt" strokecolor="#000000">
                <v:path arrowok="t"/>
              </v:shape>
            </v:group>
            <v:group style="position:absolute;left:2053;top:10;width:58;height:2" coordorigin="2053,10" coordsize="58,2">
              <v:shape style="position:absolute;left:2053;top:10;width:58;height:2" coordorigin="2053,10" coordsize="58,0" path="m2053,10l2110,10e" filled="false" stroked="true" strokeweight=".96002pt" strokecolor="#000000">
                <v:path arrowok="t"/>
              </v:shape>
            </v:group>
            <v:group style="position:absolute;left:2110;top:10;width:2225;height:2" coordorigin="2110,10" coordsize="2225,2">
              <v:shape style="position:absolute;left:2110;top:10;width:2225;height:2" coordorigin="2110,10" coordsize="2225,0" path="m2110,10l4335,10e" filled="false" stroked="true" strokeweight=".96002pt" strokecolor="#000000">
                <v:path arrowok="t"/>
              </v:shape>
            </v:group>
            <v:group style="position:absolute;left:4335;top:10;width:58;height:2" coordorigin="4335,10" coordsize="58,2">
              <v:shape style="position:absolute;left:4335;top:10;width:58;height:2" coordorigin="4335,10" coordsize="58,0" path="m4335,10l4393,10e" filled="false" stroked="true" strokeweight=".96002pt" strokecolor="#000000">
                <v:path arrowok="t"/>
              </v:shape>
            </v:group>
            <v:group style="position:absolute;left:4393;top:10;width:2259;height:2" coordorigin="4393,10" coordsize="2259,2">
              <v:shape style="position:absolute;left:4393;top:10;width:2259;height:2" coordorigin="4393,10" coordsize="2259,0" path="m4393,10l6651,10e" filled="false" stroked="true" strokeweight=".96002pt" strokecolor="#000000">
                <v:path arrowok="t"/>
              </v:shape>
            </v:group>
            <v:group style="position:absolute;left:6651;top:10;width:58;height:2" coordorigin="6651,10" coordsize="58,2">
              <v:shape style="position:absolute;left:6651;top:10;width:58;height:2" coordorigin="6651,10" coordsize="58,0" path="m6651,10l6709,10e" filled="false" stroked="true" strokeweight=".96002pt" strokecolor="#000000">
                <v:path arrowok="t"/>
              </v:shape>
            </v:group>
            <v:group style="position:absolute;left:6709;top:10;width:2197;height:2" coordorigin="6709,10" coordsize="2197,2">
              <v:shape style="position:absolute;left:6709;top:10;width:2197;height:2" coordorigin="6709,10" coordsize="2197,0" path="m6709,10l8905,10e" filled="false" stroked="true" strokeweight=".96002pt" strokecolor="#000000">
                <v:path arrowok="t"/>
              </v:shape>
            </v:group>
          </v:group>
        </w:pict>
      </w:r>
      <w:r>
        <w:rPr>
          <w:rFonts w:ascii="宋体" w:hAnsi="宋体" w:cs="宋体" w:eastAsia="宋体" w:hint="default"/>
          <w:sz w:val="2"/>
          <w:szCs w:val="2"/>
        </w:rPr>
      </w:r>
    </w:p>
    <w:p>
      <w:pPr>
        <w:pStyle w:val="BodyText"/>
        <w:spacing w:line="272" w:lineRule="exact" w:before="12"/>
        <w:ind w:left="598" w:right="2899" w:hanging="420"/>
        <w:jc w:val="left"/>
      </w:pPr>
      <w:r>
        <w:rPr/>
        <w:t>确定该组合依据的说明：</w:t>
      </w:r>
      <w:r>
        <w:rPr>
          <w:w w:val="100"/>
        </w:rPr>
        <w:t> </w:t>
      </w:r>
      <w:r>
        <w:rPr>
          <w:spacing w:val="-2"/>
        </w:rPr>
        <w:t>确定该组合的依据见附注五、</w:t>
      </w:r>
      <w:r>
        <w:rPr>
          <w:rFonts w:ascii="Arial" w:hAnsi="Arial" w:cs="Arial" w:eastAsia="Arial" w:hint="default"/>
          <w:spacing w:val="-2"/>
        </w:rPr>
        <w:t>11“</w:t>
      </w:r>
      <w:r>
        <w:rPr>
          <w:spacing w:val="-2"/>
        </w:rPr>
        <w:t>应收款项</w:t>
      </w:r>
      <w:r>
        <w:rPr>
          <w:rFonts w:ascii="Arial" w:hAnsi="Arial" w:cs="Arial" w:eastAsia="Arial" w:hint="default"/>
          <w:spacing w:val="-2"/>
        </w:rPr>
        <w:t>”</w:t>
      </w:r>
      <w:r>
        <w:rPr>
          <w:spacing w:val="-2"/>
        </w:rPr>
        <w:t>。</w:t>
      </w:r>
    </w:p>
    <w:p>
      <w:pPr>
        <w:spacing w:line="240" w:lineRule="auto" w:before="10"/>
        <w:rPr>
          <w:rFonts w:ascii="宋体" w:hAnsi="宋体" w:cs="宋体" w:eastAsia="宋体" w:hint="default"/>
          <w:sz w:val="18"/>
          <w:szCs w:val="18"/>
        </w:rPr>
      </w:pPr>
    </w:p>
    <w:p>
      <w:pPr>
        <w:pStyle w:val="BodyText"/>
        <w:spacing w:line="274" w:lineRule="exact"/>
        <w:ind w:left="178" w:right="2899"/>
        <w:jc w:val="left"/>
      </w:pPr>
      <w:r>
        <w:rPr/>
        <w:t>组合中，采用余额百分比法计提坏账准备的应收账款：</w:t>
      </w:r>
    </w:p>
    <w:p>
      <w:pPr>
        <w:pStyle w:val="BodyText"/>
        <w:spacing w:line="272" w:lineRule="exact" w:before="27"/>
        <w:ind w:left="178" w:right="2899"/>
        <w:jc w:val="left"/>
      </w:pPr>
      <w:r>
        <w:rPr/>
        <w:t>□适用</w:t>
      </w:r>
      <w:r>
        <w:rPr>
          <w:spacing w:val="-2"/>
        </w:rPr>
        <w:t> </w:t>
      </w:r>
      <w:r>
        <w:rPr/>
        <w:t>√不适用</w:t>
      </w:r>
      <w:r>
        <w:rPr>
          <w:w w:val="100"/>
        </w:rPr>
        <w:t> </w:t>
      </w:r>
      <w:r>
        <w:rPr>
          <w:spacing w:val="-2"/>
        </w:rPr>
        <w:t>组合中，采用其他方法计提坏账准备的应收账款：</w:t>
      </w:r>
    </w:p>
    <w:p>
      <w:pPr>
        <w:pStyle w:val="BodyText"/>
        <w:tabs>
          <w:tab w:pos="1020" w:val="left" w:leader="none"/>
        </w:tabs>
        <w:spacing w:line="249" w:lineRule="exact"/>
        <w:ind w:left="178" w:right="289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78" w:right="2899"/>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82" w:lineRule="exact" w:before="56"/>
        <w:ind w:left="598" w:right="0"/>
        <w:jc w:val="left"/>
      </w:pPr>
      <w:r>
        <w:rPr/>
        <w:t>本期计提坏账准备金额</w:t>
      </w:r>
      <w:r>
        <w:rPr>
          <w:spacing w:val="-53"/>
        </w:rPr>
        <w:t> </w:t>
      </w:r>
      <w:r>
        <w:rPr>
          <w:rFonts w:ascii="Arial" w:hAnsi="Arial" w:cs="Arial" w:eastAsia="Arial" w:hint="default"/>
        </w:rPr>
        <w:t>1,086,106.97</w:t>
      </w:r>
      <w:r>
        <w:rPr>
          <w:rFonts w:ascii="Arial" w:hAnsi="Arial" w:cs="Arial" w:eastAsia="Arial" w:hint="default"/>
          <w:spacing w:val="-7"/>
        </w:rPr>
        <w:t> </w:t>
      </w:r>
      <w:r>
        <w:rPr/>
        <w:t>元；本期收回或转回坏账准备金额</w:t>
      </w:r>
      <w:r>
        <w:rPr>
          <w:spacing w:val="-54"/>
        </w:rPr>
        <w:t> </w:t>
      </w:r>
      <w:r>
        <w:rPr>
          <w:rFonts w:ascii="Arial" w:hAnsi="Arial" w:cs="Arial" w:eastAsia="Arial" w:hint="default"/>
        </w:rPr>
        <w:t>2,620,797.46</w:t>
      </w:r>
      <w:r>
        <w:rPr>
          <w:rFonts w:ascii="Arial" w:hAnsi="Arial" w:cs="Arial" w:eastAsia="Arial" w:hint="default"/>
          <w:spacing w:val="-9"/>
        </w:rPr>
        <w:t> </w:t>
      </w:r>
      <w:r>
        <w:rPr/>
        <w:t>元。</w:t>
      </w:r>
    </w:p>
    <w:p>
      <w:pPr>
        <w:pStyle w:val="BodyText"/>
        <w:spacing w:line="282" w:lineRule="exact"/>
        <w:ind w:left="178" w:right="2899"/>
        <w:jc w:val="left"/>
      </w:pPr>
      <w:r>
        <w:rPr/>
        <w:t>本年收回以前年度转销坏账准备金额</w:t>
      </w:r>
      <w:r>
        <w:rPr>
          <w:spacing w:val="-53"/>
        </w:rPr>
        <w:t> </w:t>
      </w:r>
      <w:r>
        <w:rPr>
          <w:rFonts w:ascii="Arial" w:hAnsi="Arial" w:cs="Arial" w:eastAsia="Arial" w:hint="default"/>
        </w:rPr>
        <w:t>1,250.00</w:t>
      </w:r>
      <w:r>
        <w:rPr>
          <w:rFonts w:ascii="Arial" w:hAnsi="Arial" w:cs="Arial" w:eastAsia="Arial" w:hint="default"/>
          <w:spacing w:val="-8"/>
        </w:rPr>
        <w:t> </w:t>
      </w:r>
      <w:r>
        <w:rPr/>
        <w:t>元。</w:t>
      </w:r>
    </w:p>
    <w:p>
      <w:pPr>
        <w:spacing w:line="240" w:lineRule="auto" w:before="3"/>
        <w:rPr>
          <w:rFonts w:ascii="宋体" w:hAnsi="宋体" w:cs="宋体" w:eastAsia="宋体" w:hint="default"/>
          <w:sz w:val="18"/>
          <w:szCs w:val="18"/>
        </w:rPr>
      </w:pPr>
    </w:p>
    <w:p>
      <w:pPr>
        <w:pStyle w:val="BodyText"/>
        <w:spacing w:line="273" w:lineRule="exact"/>
        <w:ind w:left="178" w:right="2899"/>
        <w:jc w:val="left"/>
      </w:pPr>
      <w:r>
        <w:rPr/>
        <w:t>其中本期坏账准备收回或转回金额重要的：</w:t>
      </w:r>
    </w:p>
    <w:p>
      <w:pPr>
        <w:pStyle w:val="BodyText"/>
        <w:spacing w:line="273" w:lineRule="exact"/>
        <w:ind w:left="178" w:right="2899"/>
        <w:jc w:val="left"/>
      </w:pPr>
      <w:r>
        <w:rPr/>
        <w:t>√适用</w:t>
      </w:r>
      <w:r>
        <w:rPr>
          <w:spacing w:val="-1"/>
        </w:rPr>
        <w:t> </w:t>
      </w:r>
      <w:r>
        <w:rPr/>
        <w:t>□不适用</w:t>
      </w:r>
    </w:p>
    <w:p>
      <w:pPr>
        <w:spacing w:after="0" w:line="273" w:lineRule="exact"/>
        <w:jc w:val="left"/>
        <w:sectPr>
          <w:type w:val="continuous"/>
          <w:pgSz w:w="11910" w:h="16840"/>
          <w:pgMar w:top="1120" w:bottom="1380" w:left="1620" w:right="1080"/>
        </w:sectPr>
      </w:pPr>
    </w:p>
    <w:p>
      <w:pPr>
        <w:spacing w:line="240" w:lineRule="auto" w:before="1"/>
        <w:rPr>
          <w:rFonts w:ascii="宋体" w:hAnsi="宋体" w:cs="宋体" w:eastAsia="宋体" w:hint="default"/>
          <w:sz w:val="25"/>
          <w:szCs w:val="25"/>
        </w:rPr>
      </w:pPr>
    </w:p>
    <w:p>
      <w:pPr>
        <w:pStyle w:val="BodyText"/>
        <w:spacing w:line="240" w:lineRule="auto" w:before="36"/>
        <w:ind w:left="0" w:right="270"/>
        <w:jc w:val="right"/>
      </w:pPr>
      <w:r>
        <w:rPr>
          <w:spacing w:val="-2"/>
        </w:rPr>
        <w:t>单位：元币种：人民币</w:t>
      </w:r>
    </w:p>
    <w:p>
      <w:pPr>
        <w:spacing w:line="240" w:lineRule="auto" w:before="7"/>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66;height:2" coordorigin="10,10" coordsize="3366,2">
              <v:shape style="position:absolute;left:10;top:10;width:3366;height:2" coordorigin="10,10" coordsize="3366,0" path="m10,10l3375,10e" filled="false" stroked="true" strokeweight=".96pt" strokecolor="#000000">
                <v:path arrowok="t"/>
              </v:shape>
            </v:group>
            <v:group style="position:absolute;left:3375;top:10;width:58;height:2" coordorigin="3375,10" coordsize="58,2">
              <v:shape style="position:absolute;left:3375;top:10;width:58;height:2" coordorigin="3375,10" coordsize="58,0" path="m3375,10l3433,10e" filled="false" stroked="true" strokeweight=".96pt" strokecolor="#000000">
                <v:path arrowok="t"/>
              </v:shape>
            </v:group>
            <v:group style="position:absolute;left:3433;top:10;width:2192;height:2" coordorigin="3433,10" coordsize="2192,2">
              <v:shape style="position:absolute;left:3433;top:10;width:2192;height:2" coordorigin="3433,10" coordsize="2192,0" path="m3433,10l5624,10e" filled="false" stroked="true" strokeweight=".96pt" strokecolor="#000000">
                <v:path arrowok="t"/>
              </v:shape>
            </v:group>
            <v:group style="position:absolute;left:5624;top:10;width:58;height:2" coordorigin="5624,10" coordsize="58,2">
              <v:shape style="position:absolute;left:5624;top:10;width:58;height:2" coordorigin="5624,10" coordsize="58,0" path="m5624,10l5682,10e" filled="false" stroked="true" strokeweight=".96pt" strokecolor="#000000">
                <v:path arrowok="t"/>
              </v:shape>
            </v:group>
            <v:group style="position:absolute;left:5682;top:10;width:3378;height:2" coordorigin="5682,10" coordsize="3378,2">
              <v:shape style="position:absolute;left:5682;top:10;width:3378;height:2" coordorigin="5682,10" coordsize="3378,0" path="m5682,10l9059,10e" filled="false" stroked="true" strokeweight=".96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370"/>
        <w:gridCol w:w="2249"/>
        <w:gridCol w:w="3430"/>
      </w:tblGrid>
      <w:tr>
        <w:trPr>
          <w:trHeight w:val="324" w:hRule="exact"/>
        </w:trPr>
        <w:tc>
          <w:tcPr>
            <w:tcW w:w="3370"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249"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left="383"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430" w:type="dxa"/>
            <w:tcBorders>
              <w:top w:val="single" w:sz="8" w:space="0" w:color="000000"/>
              <w:left w:val="single" w:sz="4" w:space="0" w:color="000000"/>
              <w:bottom w:val="single" w:sz="4" w:space="0" w:color="000000"/>
              <w:right w:val="nil" w:sz="6" w:space="0" w:color="auto"/>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319"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延吉市集中供热有限责任公司</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2,111,841.51</w:t>
            </w:r>
          </w:p>
        </w:tc>
        <w:tc>
          <w:tcPr>
            <w:tcW w:w="343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商业承兑汇票</w:t>
            </w:r>
          </w:p>
        </w:tc>
      </w:tr>
      <w:tr>
        <w:trPr>
          <w:trHeight w:val="317"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农户（家庭农场承包费）</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159,037.32</w:t>
            </w:r>
          </w:p>
        </w:tc>
        <w:tc>
          <w:tcPr>
            <w:tcW w:w="3430"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z w:val="21"/>
                <w:szCs w:val="21"/>
              </w:rPr>
              <w:t>/</w:t>
            </w:r>
            <w:r>
              <w:rPr>
                <w:rFonts w:ascii="宋体" w:hAnsi="宋体" w:cs="宋体" w:eastAsia="宋体" w:hint="default"/>
                <w:sz w:val="21"/>
                <w:szCs w:val="21"/>
              </w:rPr>
              <w:t>转账</w:t>
            </w:r>
          </w:p>
        </w:tc>
      </w:tr>
      <w:tr>
        <w:trPr>
          <w:trHeight w:val="319"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山西宝通新闻出版纸张有限公司</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96,676.50</w:t>
            </w:r>
          </w:p>
        </w:tc>
        <w:tc>
          <w:tcPr>
            <w:tcW w:w="3430"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Arial" w:hAnsi="Arial" w:cs="Arial" w:eastAsia="Arial" w:hint="default"/>
                <w:sz w:val="21"/>
                <w:szCs w:val="21"/>
              </w:rPr>
              <w:t>/</w:t>
            </w:r>
            <w:r>
              <w:rPr>
                <w:rFonts w:ascii="宋体" w:hAnsi="宋体" w:cs="宋体" w:eastAsia="宋体" w:hint="default"/>
                <w:sz w:val="21"/>
                <w:szCs w:val="21"/>
              </w:rPr>
              <w:t>以物抵债</w:t>
            </w:r>
          </w:p>
        </w:tc>
      </w:tr>
      <w:tr>
        <w:trPr>
          <w:trHeight w:val="317"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哈尔滨兴隆饲料经销有限公司</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80,000.00</w:t>
            </w:r>
          </w:p>
        </w:tc>
        <w:tc>
          <w:tcPr>
            <w:tcW w:w="3430"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w:t>
            </w:r>
          </w:p>
        </w:tc>
      </w:tr>
      <w:tr>
        <w:trPr>
          <w:trHeight w:val="319"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大连电力万汇印刷有限公司</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42,299.20</w:t>
            </w:r>
          </w:p>
        </w:tc>
        <w:tc>
          <w:tcPr>
            <w:tcW w:w="3430"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Arial" w:hAnsi="Arial" w:cs="Arial" w:eastAsia="Arial" w:hint="default"/>
                <w:sz w:val="21"/>
                <w:szCs w:val="21"/>
              </w:rPr>
              <w:t>/</w:t>
            </w:r>
            <w:r>
              <w:rPr>
                <w:rFonts w:ascii="宋体" w:hAnsi="宋体" w:cs="宋体" w:eastAsia="宋体" w:hint="default"/>
                <w:sz w:val="21"/>
                <w:szCs w:val="21"/>
              </w:rPr>
              <w:t>以物抵债</w:t>
            </w:r>
          </w:p>
        </w:tc>
      </w:tr>
      <w:tr>
        <w:trPr>
          <w:trHeight w:val="317"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沈阳文妍纸业有限公司</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40,000.00</w:t>
            </w:r>
          </w:p>
        </w:tc>
        <w:tc>
          <w:tcPr>
            <w:tcW w:w="3430"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转账</w:t>
            </w:r>
          </w:p>
        </w:tc>
      </w:tr>
      <w:tr>
        <w:trPr>
          <w:trHeight w:val="319"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沈阳市新华泰文化用品有限公司</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38,928.58</w:t>
            </w:r>
          </w:p>
        </w:tc>
        <w:tc>
          <w:tcPr>
            <w:tcW w:w="343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w:t>
            </w:r>
          </w:p>
        </w:tc>
      </w:tr>
      <w:tr>
        <w:trPr>
          <w:trHeight w:val="317"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哈尔滨龙顺印务有限公司</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21,579.10</w:t>
            </w:r>
          </w:p>
        </w:tc>
        <w:tc>
          <w:tcPr>
            <w:tcW w:w="3430"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w:t>
            </w:r>
          </w:p>
        </w:tc>
      </w:tr>
      <w:tr>
        <w:trPr>
          <w:trHeight w:val="320"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哈尔滨市三利印刷厂</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15,390.22</w:t>
            </w:r>
          </w:p>
        </w:tc>
        <w:tc>
          <w:tcPr>
            <w:tcW w:w="3430"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w:t>
            </w:r>
          </w:p>
        </w:tc>
      </w:tr>
      <w:tr>
        <w:trPr>
          <w:trHeight w:val="317"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15,045.03</w:t>
            </w:r>
          </w:p>
        </w:tc>
        <w:tc>
          <w:tcPr>
            <w:tcW w:w="343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Arial" w:hAnsi="Arial" w:cs="Arial" w:eastAsia="Arial" w:hint="default"/>
                <w:sz w:val="21"/>
                <w:szCs w:val="21"/>
              </w:rPr>
              <w:t>/</w:t>
            </w:r>
            <w:r>
              <w:rPr>
                <w:rFonts w:ascii="宋体" w:hAnsi="宋体" w:cs="宋体" w:eastAsia="宋体" w:hint="default"/>
                <w:sz w:val="21"/>
                <w:szCs w:val="21"/>
              </w:rPr>
              <w:t>转账</w:t>
            </w:r>
          </w:p>
        </w:tc>
      </w:tr>
      <w:tr>
        <w:trPr>
          <w:trHeight w:val="310" w:hRule="exact"/>
        </w:trPr>
        <w:tc>
          <w:tcPr>
            <w:tcW w:w="3370" w:type="dxa"/>
            <w:tcBorders>
              <w:top w:val="single" w:sz="4" w:space="0" w:color="000000"/>
              <w:left w:val="nil" w:sz="6" w:space="0" w:color="auto"/>
              <w:bottom w:val="single" w:sz="23"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9"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1"/>
                <w:sz w:val="21"/>
              </w:rPr>
              <w:t>2,620,797.46</w:t>
            </w:r>
          </w:p>
        </w:tc>
        <w:tc>
          <w:tcPr>
            <w:tcW w:w="3430" w:type="dxa"/>
            <w:tcBorders>
              <w:top w:val="single" w:sz="4" w:space="0" w:color="000000"/>
              <w:left w:val="single" w:sz="4" w:space="0" w:color="000000"/>
              <w:bottom w:val="single" w:sz="23" w:space="0" w:color="000000"/>
              <w:right w:val="nil" w:sz="6" w:space="0" w:color="auto"/>
            </w:tcBorders>
          </w:tcPr>
          <w:p>
            <w:pPr/>
          </w:p>
        </w:tc>
      </w:tr>
    </w:tbl>
    <w:p>
      <w:pPr>
        <w:pStyle w:val="BodyText"/>
        <w:spacing w:line="257" w:lineRule="exact"/>
        <w:ind w:left="238" w:right="267"/>
        <w:jc w:val="left"/>
      </w:pPr>
      <w:r>
        <w:rPr/>
        <w:t>其他说明：</w:t>
      </w:r>
    </w:p>
    <w:p>
      <w:pPr>
        <w:pStyle w:val="BodyText"/>
        <w:spacing w:line="288" w:lineRule="exact"/>
        <w:ind w:left="658" w:right="267"/>
        <w:jc w:val="left"/>
      </w:pPr>
      <w:r>
        <w:rPr/>
        <w:t>原按个别认定法认定计提坏账的上述款项均以货币</w:t>
      </w:r>
      <w:r>
        <w:rPr>
          <w:rFonts w:ascii="Arial" w:hAnsi="Arial" w:cs="Arial" w:eastAsia="Arial" w:hint="default"/>
        </w:rPr>
        <w:t>/</w:t>
      </w:r>
      <w:r>
        <w:rPr/>
        <w:t>转账或以物抵债方式收回。</w:t>
      </w:r>
    </w:p>
    <w:p>
      <w:pPr>
        <w:spacing w:line="240" w:lineRule="auto" w:before="1"/>
        <w:rPr>
          <w:rFonts w:ascii="宋体" w:hAnsi="宋体" w:cs="宋体" w:eastAsia="宋体" w:hint="default"/>
          <w:sz w:val="24"/>
          <w:szCs w:val="24"/>
        </w:rPr>
      </w:pPr>
    </w:p>
    <w:p>
      <w:pPr>
        <w:pStyle w:val="Heading2"/>
        <w:spacing w:line="240" w:lineRule="auto"/>
        <w:ind w:left="238" w:right="267"/>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8"/>
        <w:ind w:left="238" w:right="26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267"/>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tabs>
          <w:tab w:pos="1080" w:val="left" w:leader="none"/>
        </w:tabs>
        <w:spacing w:line="274" w:lineRule="exact" w:before="56"/>
        <w:ind w:left="238" w:right="267"/>
        <w:jc w:val="left"/>
      </w:pPr>
      <w:r>
        <w:rPr>
          <w:spacing w:val="-1"/>
        </w:rPr>
        <w:t>√适用</w:t>
        <w:tab/>
      </w:r>
      <w:r>
        <w:rPr>
          <w:spacing w:val="-2"/>
        </w:rPr>
        <w:t>□不适用</w:t>
      </w:r>
    </w:p>
    <w:p>
      <w:pPr>
        <w:pStyle w:val="BodyText"/>
        <w:spacing w:line="225" w:lineRule="auto" w:before="14"/>
        <w:ind w:left="238" w:right="623" w:firstLine="419"/>
        <w:jc w:val="left"/>
      </w:pPr>
      <w:r>
        <w:rPr/>
        <w:t>本公司本年按欠款方归集的年末余额前五名应收账款汇总金额为</w:t>
      </w:r>
      <w:r>
        <w:rPr>
          <w:spacing w:val="-54"/>
        </w:rPr>
        <w:t> </w:t>
      </w:r>
      <w:r>
        <w:rPr>
          <w:rFonts w:ascii="Arial" w:hAnsi="Arial" w:cs="Arial" w:eastAsia="Arial" w:hint="default"/>
        </w:rPr>
        <w:t>239,435,412.97</w:t>
      </w:r>
      <w:r>
        <w:rPr>
          <w:rFonts w:ascii="Arial" w:hAnsi="Arial" w:cs="Arial" w:eastAsia="Arial" w:hint="default"/>
          <w:spacing w:val="-6"/>
        </w:rPr>
        <w:t> </w:t>
      </w:r>
      <w:r>
        <w:rPr>
          <w:spacing w:val="-9"/>
        </w:rPr>
        <w:t>元，占</w:t>
      </w:r>
      <w:r>
        <w:rPr>
          <w:w w:val="100"/>
        </w:rPr>
        <w:t> </w:t>
      </w:r>
      <w:r>
        <w:rPr/>
        <w:t>应收账款年末余额合计数的比例为</w:t>
      </w:r>
      <w:r>
        <w:rPr>
          <w:spacing w:val="-54"/>
        </w:rPr>
        <w:t> </w:t>
      </w:r>
      <w:r>
        <w:rPr>
          <w:rFonts w:ascii="Arial" w:hAnsi="Arial" w:cs="Arial" w:eastAsia="Arial" w:hint="default"/>
        </w:rPr>
        <w:t>66.99%</w:t>
      </w:r>
      <w:r>
        <w:rPr/>
        <w:t>，相应计提的坏账准备年末余额汇总金额为</w:t>
      </w:r>
      <w:r>
        <w:rPr>
          <w:w w:val="100"/>
        </w:rPr>
        <w:t> </w:t>
      </w:r>
      <w:r>
        <w:rPr>
          <w:rFonts w:ascii="Arial" w:hAnsi="Arial" w:cs="Arial" w:eastAsia="Arial" w:hint="default"/>
        </w:rPr>
        <w:t>195,582,976.77</w:t>
      </w:r>
      <w:r>
        <w:rPr>
          <w:rFonts w:ascii="Arial" w:hAnsi="Arial" w:cs="Arial" w:eastAsia="Arial" w:hint="default"/>
          <w:spacing w:val="-3"/>
        </w:rPr>
        <w:t> </w:t>
      </w:r>
      <w:r>
        <w:rPr>
          <w:spacing w:val="-3"/>
        </w:rPr>
        <w:t>元。</w:t>
      </w:r>
      <w:r>
        <w:rPr/>
      </w:r>
    </w:p>
    <w:p>
      <w:pPr>
        <w:spacing w:line="240" w:lineRule="auto" w:before="4"/>
        <w:rPr>
          <w:rFonts w:ascii="宋体" w:hAnsi="宋体" w:cs="宋体" w:eastAsia="宋体" w:hint="default"/>
          <w:sz w:val="24"/>
          <w:szCs w:val="24"/>
        </w:rPr>
      </w:pPr>
    </w:p>
    <w:p>
      <w:pPr>
        <w:pStyle w:val="Heading2"/>
        <w:spacing w:line="240" w:lineRule="auto"/>
        <w:ind w:left="238" w:right="267"/>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BodyText"/>
        <w:tabs>
          <w:tab w:pos="1080" w:val="left" w:leader="none"/>
        </w:tabs>
        <w:spacing w:line="240" w:lineRule="auto" w:before="56"/>
        <w:ind w:left="238" w:right="267"/>
        <w:jc w:val="left"/>
      </w:pPr>
      <w:r>
        <w:rPr>
          <w:spacing w:val="-1"/>
        </w:rPr>
        <w:t>□适用</w:t>
        <w:tab/>
      </w:r>
      <w:r>
        <w:rPr>
          <w:spacing w:val="-2"/>
        </w:rPr>
        <w:t>√不适用</w:t>
      </w:r>
    </w:p>
    <w:p>
      <w:pPr>
        <w:pStyle w:val="Heading2"/>
        <w:spacing w:line="240" w:lineRule="auto" w:before="58"/>
        <w:ind w:left="238" w:right="267"/>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pStyle w:val="BodyText"/>
        <w:tabs>
          <w:tab w:pos="1080" w:val="left" w:leader="none"/>
        </w:tabs>
        <w:spacing w:line="272" w:lineRule="exact" w:before="84"/>
        <w:ind w:left="238" w:right="7423"/>
        <w:jc w:val="left"/>
      </w:pPr>
      <w:r>
        <w:rPr>
          <w:spacing w:val="-1"/>
        </w:rPr>
        <w:t>□适用</w:t>
        <w:tab/>
      </w:r>
      <w:r>
        <w:rPr>
          <w:spacing w:val="-2"/>
        </w:rPr>
        <w:t>√不适用</w:t>
      </w:r>
      <w:r>
        <w:rPr>
          <w:spacing w:val="-99"/>
        </w:rPr>
        <w:t> </w:t>
      </w:r>
      <w:r>
        <w:rPr>
          <w:spacing w:val="-99"/>
        </w:rPr>
      </w:r>
      <w:r>
        <w:rPr/>
        <w:t>其他说明：</w:t>
      </w:r>
    </w:p>
    <w:p>
      <w:pPr>
        <w:pStyle w:val="BodyText"/>
        <w:tabs>
          <w:tab w:pos="1080" w:val="left" w:leader="none"/>
        </w:tabs>
        <w:spacing w:line="249" w:lineRule="exact"/>
        <w:ind w:left="238" w:right="26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60" w:right="1000"/>
        </w:sectPr>
      </w:pPr>
    </w:p>
    <w:p>
      <w:pPr>
        <w:pStyle w:val="Heading2"/>
        <w:spacing w:line="240" w:lineRule="auto" w:before="36"/>
        <w:ind w:left="238"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2"/>
        <w:spacing w:line="240" w:lineRule="auto" w:before="56"/>
        <w:ind w:left="23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BodyText"/>
        <w:tabs>
          <w:tab w:pos="1080" w:val="left" w:leader="none"/>
        </w:tabs>
        <w:spacing w:line="240" w:lineRule="auto" w:before="58"/>
        <w:ind w:left="23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2756" w:space="3977"/>
            <w:col w:w="2617"/>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343" w:hRule="exact"/>
        </w:trPr>
        <w:tc>
          <w:tcPr>
            <w:tcW w:w="1361" w:type="dxa"/>
            <w:vMerge w:val="restart"/>
            <w:tcBorders>
              <w:top w:val="single" w:sz="23" w:space="0" w:color="000000"/>
              <w:left w:val="nil" w:sz="6" w:space="0" w:color="auto"/>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23"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23" w:space="0" w:color="000000"/>
              <w:left w:val="single" w:sz="4" w:space="0" w:color="000000"/>
              <w:bottom w:val="single" w:sz="4" w:space="0" w:color="000000"/>
              <w:right w:val="nil" w:sz="6" w:space="0" w:color="auto"/>
            </w:tcBorders>
          </w:tcPr>
          <w:p>
            <w:pPr>
              <w:pStyle w:val="TableParagraph"/>
              <w:spacing w:line="260" w:lineRule="exact"/>
              <w:ind w:right="8"/>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9" w:hRule="exact"/>
        </w:trPr>
        <w:tc>
          <w:tcPr>
            <w:tcW w:w="1361" w:type="dxa"/>
            <w:vMerge/>
            <w:tcBorders>
              <w:left w:val="nil" w:sz="6" w:space="0" w:color="auto"/>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6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57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17" w:hRule="exact"/>
        </w:trPr>
        <w:tc>
          <w:tcPr>
            <w:tcW w:w="136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31"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10,478,021.74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9.88</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6,822,814.97</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31"/>
              <w:jc w:val="right"/>
              <w:rPr>
                <w:rFonts w:ascii="Arial" w:hAnsi="Arial" w:cs="Arial" w:eastAsia="Arial" w:hint="default"/>
                <w:sz w:val="21"/>
                <w:szCs w:val="21"/>
              </w:rPr>
            </w:pPr>
            <w:r>
              <w:rPr>
                <w:rFonts w:ascii="Arial"/>
                <w:spacing w:val="-1"/>
                <w:sz w:val="21"/>
              </w:rPr>
              <w:t>6.50</w:t>
            </w:r>
          </w:p>
        </w:tc>
      </w:tr>
      <w:tr>
        <w:trPr>
          <w:trHeight w:val="319" w:hRule="exact"/>
        </w:trPr>
        <w:tc>
          <w:tcPr>
            <w:tcW w:w="1361"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31"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3,869,705.78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3.65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14,849,410.28</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31"/>
              <w:jc w:val="right"/>
              <w:rPr>
                <w:rFonts w:ascii="Arial" w:hAnsi="Arial" w:cs="Arial" w:eastAsia="Arial" w:hint="default"/>
                <w:sz w:val="21"/>
                <w:szCs w:val="21"/>
              </w:rPr>
            </w:pPr>
            <w:r>
              <w:rPr>
                <w:rFonts w:ascii="Arial"/>
                <w:spacing w:val="-1"/>
                <w:sz w:val="21"/>
              </w:rPr>
              <w:t>14.15</w:t>
            </w:r>
          </w:p>
        </w:tc>
      </w:tr>
      <w:tr>
        <w:trPr>
          <w:trHeight w:val="317" w:hRule="exact"/>
        </w:trPr>
        <w:tc>
          <w:tcPr>
            <w:tcW w:w="136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31"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14,849,410.28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14.01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34,107,278.80</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31"/>
              <w:jc w:val="right"/>
              <w:rPr>
                <w:rFonts w:ascii="Arial" w:hAnsi="Arial" w:cs="Arial" w:eastAsia="Arial" w:hint="default"/>
                <w:sz w:val="21"/>
                <w:szCs w:val="21"/>
              </w:rPr>
            </w:pPr>
            <w:r>
              <w:rPr>
                <w:rFonts w:ascii="Arial"/>
                <w:spacing w:val="-1"/>
                <w:sz w:val="21"/>
              </w:rPr>
              <w:t>32.50</w:t>
            </w:r>
          </w:p>
        </w:tc>
      </w:tr>
      <w:tr>
        <w:trPr>
          <w:trHeight w:val="319" w:hRule="exact"/>
        </w:trPr>
        <w:tc>
          <w:tcPr>
            <w:tcW w:w="1361"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31"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76,803,652.58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72.46</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49,160,985.10</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31"/>
              <w:jc w:val="right"/>
              <w:rPr>
                <w:rFonts w:ascii="Arial" w:hAnsi="Arial" w:cs="Arial" w:eastAsia="Arial" w:hint="default"/>
                <w:sz w:val="21"/>
                <w:szCs w:val="21"/>
              </w:rPr>
            </w:pPr>
            <w:r>
              <w:rPr>
                <w:rFonts w:ascii="Arial"/>
                <w:spacing w:val="-1"/>
                <w:sz w:val="21"/>
              </w:rPr>
              <w:t>46.85</w:t>
            </w:r>
          </w:p>
        </w:tc>
      </w:tr>
      <w:tr>
        <w:trPr>
          <w:trHeight w:val="324" w:hRule="exact"/>
        </w:trPr>
        <w:tc>
          <w:tcPr>
            <w:tcW w:w="1361"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27"/>
              <w:jc w:val="right"/>
              <w:rPr>
                <w:rFonts w:ascii="Arial" w:hAnsi="Arial" w:cs="Arial" w:eastAsia="Arial" w:hint="default"/>
                <w:sz w:val="21"/>
                <w:szCs w:val="21"/>
              </w:rPr>
            </w:pPr>
            <w:r>
              <w:rPr>
                <w:rFonts w:ascii="Arial"/>
                <w:spacing w:val="-1"/>
                <w:sz w:val="21"/>
              </w:rPr>
              <w:t>106,000,790.38</w:t>
            </w:r>
          </w:p>
        </w:tc>
        <w:tc>
          <w:tcPr>
            <w:tcW w:w="18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29"/>
              <w:jc w:val="right"/>
              <w:rPr>
                <w:rFonts w:ascii="Arial" w:hAnsi="Arial" w:cs="Arial" w:eastAsia="Arial" w:hint="default"/>
                <w:sz w:val="21"/>
                <w:szCs w:val="21"/>
              </w:rPr>
            </w:pPr>
            <w:r>
              <w:rPr>
                <w:rFonts w:ascii="Arial" w:hAnsi="Arial" w:cs="Arial" w:eastAsia="Arial" w:hint="default"/>
                <w:w w:val="100"/>
                <w:sz w:val="21"/>
                <w:szCs w:val="21"/>
              </w:rPr>
              <w:t>—</w:t>
            </w:r>
          </w:p>
        </w:tc>
        <w:tc>
          <w:tcPr>
            <w:tcW w:w="187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26"/>
              <w:jc w:val="right"/>
              <w:rPr>
                <w:rFonts w:ascii="Arial" w:hAnsi="Arial" w:cs="Arial" w:eastAsia="Arial" w:hint="default"/>
                <w:sz w:val="21"/>
                <w:szCs w:val="21"/>
              </w:rPr>
            </w:pPr>
            <w:r>
              <w:rPr>
                <w:rFonts w:ascii="Arial"/>
                <w:spacing w:val="-1"/>
                <w:sz w:val="21"/>
              </w:rPr>
              <w:t>104,940,489.15</w:t>
            </w:r>
          </w:p>
        </w:tc>
        <w:tc>
          <w:tcPr>
            <w:tcW w:w="1892"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9"/>
              <w:ind w:right="33"/>
              <w:jc w:val="right"/>
              <w:rPr>
                <w:rFonts w:ascii="Arial" w:hAnsi="Arial" w:cs="Arial" w:eastAsia="Arial" w:hint="default"/>
                <w:sz w:val="21"/>
                <w:szCs w:val="21"/>
              </w:rPr>
            </w:pPr>
            <w:r>
              <w:rPr>
                <w:rFonts w:ascii="Arial" w:hAnsi="Arial" w:cs="Arial" w:eastAsia="Arial" w:hint="default"/>
                <w:w w:val="100"/>
                <w:sz w:val="21"/>
                <w:szCs w:val="21"/>
              </w:rPr>
              <w:t>—</w:t>
            </w:r>
          </w:p>
        </w:tc>
      </w:tr>
    </w:tbl>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1356;height:2" coordorigin="10,10" coordsize="1356,2">
              <v:shape style="position:absolute;left:10;top:10;width:1356;height:2" coordorigin="10,10" coordsize="1356,0" path="m10,10l1366,10e" filled="false" stroked="true" strokeweight=".95996pt" strokecolor="#000000">
                <v:path arrowok="t"/>
              </v:shape>
            </v:group>
            <v:group style="position:absolute;left:1366;top:10;width:58;height:2" coordorigin="1366,10" coordsize="58,2">
              <v:shape style="position:absolute;left:1366;top:10;width:58;height:2" coordorigin="1366,10" coordsize="58,0" path="m1366,10l1423,10e" filled="false" stroked="true" strokeweight=".95996pt" strokecolor="#000000">
                <v:path arrowok="t"/>
              </v:shape>
            </v:group>
            <v:group style="position:absolute;left:1423;top:10;width:1835;height:2" coordorigin="1423,10" coordsize="1835,2">
              <v:shape style="position:absolute;left:1423;top:10;width:1835;height:2" coordorigin="1423,10" coordsize="1835,0" path="m1423,10l3257,10e" filled="false" stroked="true" strokeweight=".95996pt" strokecolor="#000000">
                <v:path arrowok="t"/>
              </v:shape>
            </v:group>
            <v:group style="position:absolute;left:3257;top:10;width:58;height:2" coordorigin="3257,10" coordsize="58,2">
              <v:shape style="position:absolute;left:3257;top:10;width:58;height:2" coordorigin="3257,10" coordsize="58,0" path="m3257,10l3315,10e" filled="false" stroked="true" strokeweight=".95996pt" strokecolor="#000000">
                <v:path arrowok="t"/>
              </v:shape>
            </v:group>
            <v:group style="position:absolute;left:3315;top:10;width:1820;height:2" coordorigin="3315,10" coordsize="1820,2">
              <v:shape style="position:absolute;left:3315;top:10;width:1820;height:2" coordorigin="3315,10" coordsize="1820,0" path="m3315,10l5135,10e" filled="false" stroked="true" strokeweight=".95996pt" strokecolor="#000000">
                <v:path arrowok="t"/>
              </v:shape>
            </v:group>
            <v:group style="position:absolute;left:5135;top:10;width:58;height:2" coordorigin="5135,10" coordsize="58,2">
              <v:shape style="position:absolute;left:5135;top:10;width:58;height:2" coordorigin="5135,10" coordsize="58,0" path="m5135,10l5192,10e" filled="false" stroked="true" strokeweight=".95996pt" strokecolor="#000000">
                <v:path arrowok="t"/>
              </v:shape>
            </v:group>
            <v:group style="position:absolute;left:5192;top:10;width:1817;height:2" coordorigin="5192,10" coordsize="1817,2">
              <v:shape style="position:absolute;left:5192;top:10;width:1817;height:2" coordorigin="5192,10" coordsize="1817,0" path="m5192,10l7009,10e" filled="false" stroked="true" strokeweight=".95996pt" strokecolor="#000000">
                <v:path arrowok="t"/>
              </v:shape>
            </v:group>
            <v:group style="position:absolute;left:7009;top:10;width:58;height:2" coordorigin="7009,10" coordsize="58,2">
              <v:shape style="position:absolute;left:7009;top:10;width:58;height:2" coordorigin="7009,10" coordsize="58,0" path="m7009,10l7067,10e" filled="false" stroked="true" strokeweight=".95996pt" strokecolor="#000000">
                <v:path arrowok="t"/>
              </v:shape>
            </v:group>
            <v:group style="position:absolute;left:7067;top:10;width:1839;height:2" coordorigin="7067,10" coordsize="1839,2">
              <v:shape style="position:absolute;left:7067;top:10;width:1839;height:2" coordorigin="7067,10" coordsize="1839,0" path="m7067,10l8905,10e" filled="false" stroked="true" strokeweight=".95996pt" strokecolor="#000000">
                <v:path arrowok="t"/>
              </v:shape>
            </v:group>
          </v:group>
        </w:pict>
      </w:r>
      <w:r>
        <w:rPr>
          <w:rFonts w:ascii="宋体" w:hAnsi="宋体" w:cs="宋体" w:eastAsia="宋体" w:hint="default"/>
          <w:sz w:val="2"/>
          <w:szCs w:val="2"/>
        </w:rPr>
      </w:r>
    </w:p>
    <w:p>
      <w:pPr>
        <w:pStyle w:val="BodyText"/>
        <w:spacing w:line="259" w:lineRule="exact"/>
        <w:ind w:left="238" w:right="267"/>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spacing w:after="0" w:line="259" w:lineRule="exact"/>
        <w:jc w:val="left"/>
        <w:sectPr>
          <w:type w:val="continuous"/>
          <w:pgSz w:w="11910" w:h="16840"/>
          <w:pgMar w:top="1120" w:bottom="1380" w:left="1560" w:right="1000"/>
        </w:sectPr>
      </w:pPr>
    </w:p>
    <w:p>
      <w:pPr>
        <w:spacing w:line="240" w:lineRule="auto" w:before="1"/>
        <w:rPr>
          <w:rFonts w:ascii="宋体" w:hAnsi="宋体" w:cs="宋体" w:eastAsia="宋体" w:hint="default"/>
          <w:sz w:val="25"/>
          <w:szCs w:val="25"/>
        </w:rPr>
      </w:pPr>
    </w:p>
    <w:p>
      <w:pPr>
        <w:pStyle w:val="BodyText"/>
        <w:spacing w:line="274" w:lineRule="exact" w:before="62"/>
        <w:ind w:left="158" w:right="96" w:firstLine="419"/>
        <w:jc w:val="left"/>
      </w:pPr>
      <w:r>
        <w:rPr/>
        <w:t>账龄超过</w:t>
      </w:r>
      <w:r>
        <w:rPr>
          <w:spacing w:val="-56"/>
        </w:rPr>
        <w:t> </w:t>
      </w:r>
      <w:r>
        <w:rPr>
          <w:rFonts w:ascii="Arial" w:hAnsi="Arial" w:cs="Arial" w:eastAsia="Arial" w:hint="default"/>
        </w:rPr>
        <w:t>1</w:t>
      </w:r>
      <w:r>
        <w:rPr>
          <w:rFonts w:ascii="Arial" w:hAnsi="Arial" w:cs="Arial" w:eastAsia="Arial" w:hint="default"/>
          <w:spacing w:val="-11"/>
        </w:rPr>
        <w:t> </w:t>
      </w:r>
      <w:r>
        <w:rPr/>
        <w:t>年且金额重要的预付款项主要为子公司鑫都房地产公司预付在建开发产品采购款，</w:t>
      </w:r>
      <w:r>
        <w:rPr>
          <w:w w:val="100"/>
        </w:rPr>
        <w:t> </w:t>
      </w:r>
      <w:r>
        <w:rPr/>
        <w:t>由于项目在建尚未完工，款项尚未结算，预付的采购款作为预付款项列报。</w:t>
      </w:r>
    </w:p>
    <w:p>
      <w:pPr>
        <w:spacing w:line="240" w:lineRule="auto" w:before="4"/>
        <w:rPr>
          <w:rFonts w:ascii="宋体" w:hAnsi="宋体" w:cs="宋体" w:eastAsia="宋体" w:hint="default"/>
          <w:sz w:val="23"/>
          <w:szCs w:val="23"/>
        </w:rPr>
      </w:pPr>
    </w:p>
    <w:p>
      <w:pPr>
        <w:pStyle w:val="Heading2"/>
        <w:spacing w:line="240" w:lineRule="auto"/>
        <w:ind w:left="158" w:right="288"/>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tabs>
          <w:tab w:pos="1000" w:val="left" w:leader="none"/>
        </w:tabs>
        <w:spacing w:line="274" w:lineRule="exact" w:before="56"/>
        <w:ind w:left="158" w:right="288"/>
        <w:jc w:val="left"/>
      </w:pPr>
      <w:r>
        <w:rPr>
          <w:spacing w:val="-1"/>
        </w:rPr>
        <w:t>√适用</w:t>
        <w:tab/>
      </w:r>
      <w:r>
        <w:rPr>
          <w:spacing w:val="-2"/>
        </w:rPr>
        <w:t>□不适用</w:t>
      </w:r>
    </w:p>
    <w:p>
      <w:pPr>
        <w:pStyle w:val="BodyText"/>
        <w:spacing w:line="272" w:lineRule="exact" w:before="27"/>
        <w:ind w:left="158" w:right="337" w:firstLine="419"/>
        <w:jc w:val="left"/>
      </w:pPr>
      <w:r>
        <w:rPr/>
        <w:t>本公司按预付对象归集的年末余额前五名预付账款汇总金额为</w:t>
      </w:r>
      <w:r>
        <w:rPr>
          <w:spacing w:val="-56"/>
        </w:rPr>
        <w:t> </w:t>
      </w:r>
      <w:r>
        <w:rPr>
          <w:rFonts w:ascii="Arial" w:hAnsi="Arial" w:cs="Arial" w:eastAsia="Arial" w:hint="default"/>
        </w:rPr>
        <w:t>71,797,295.22</w:t>
      </w:r>
      <w:r>
        <w:rPr>
          <w:rFonts w:ascii="Arial" w:hAnsi="Arial" w:cs="Arial" w:eastAsia="Arial" w:hint="default"/>
          <w:spacing w:val="-8"/>
        </w:rPr>
        <w:t> </w:t>
      </w:r>
      <w:r>
        <w:rPr/>
        <w:t>元，占预付账</w:t>
      </w:r>
      <w:r>
        <w:rPr>
          <w:w w:val="100"/>
        </w:rPr>
        <w:t> </w:t>
      </w:r>
      <w:r>
        <w:rPr/>
        <w:t>款年末余额合计数的比例为</w:t>
      </w:r>
      <w:r>
        <w:rPr>
          <w:spacing w:val="-54"/>
        </w:rPr>
        <w:t> </w:t>
      </w:r>
      <w:r>
        <w:rPr>
          <w:rFonts w:ascii="Arial" w:hAnsi="Arial" w:cs="Arial" w:eastAsia="Arial" w:hint="default"/>
        </w:rPr>
        <w:t>67.73%</w:t>
      </w:r>
      <w:r>
        <w:rPr/>
        <w:t>。</w:t>
      </w:r>
    </w:p>
    <w:p>
      <w:pPr>
        <w:spacing w:line="240" w:lineRule="auto" w:before="10"/>
        <w:rPr>
          <w:rFonts w:ascii="宋体" w:hAnsi="宋体" w:cs="宋体" w:eastAsia="宋体" w:hint="default"/>
          <w:sz w:val="18"/>
          <w:szCs w:val="18"/>
        </w:rPr>
      </w:pPr>
    </w:p>
    <w:p>
      <w:pPr>
        <w:pStyle w:val="BodyText"/>
        <w:spacing w:line="274" w:lineRule="exact"/>
        <w:ind w:left="158" w:right="288"/>
        <w:jc w:val="left"/>
      </w:pPr>
      <w:r>
        <w:rPr/>
        <w:t>其他说明</w:t>
      </w:r>
    </w:p>
    <w:p>
      <w:pPr>
        <w:pStyle w:val="BodyText"/>
        <w:tabs>
          <w:tab w:pos="1000" w:val="left" w:leader="none"/>
        </w:tabs>
        <w:spacing w:line="274" w:lineRule="exact"/>
        <w:ind w:left="158" w:right="288"/>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2"/>
          <w:pgSz w:w="11910" w:h="16840"/>
          <w:pgMar w:footer="1195" w:header="0" w:top="1120" w:bottom="1380" w:left="1640" w:right="960"/>
        </w:sectPr>
      </w:pPr>
    </w:p>
    <w:p>
      <w:pPr>
        <w:pStyle w:val="Heading2"/>
        <w:spacing w:line="240" w:lineRule="auto" w:before="36"/>
        <w:ind w:left="158" w:right="-19"/>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Heading2"/>
        <w:spacing w:line="240" w:lineRule="auto" w:before="56"/>
        <w:ind w:left="158" w:right="-19"/>
        <w:jc w:val="left"/>
        <w:rPr>
          <w:b w:val="0"/>
          <w:bCs w:val="0"/>
        </w:rPr>
      </w:pPr>
      <w:r>
        <w:rPr>
          <w:rFonts w:ascii="宋体" w:hAnsi="宋体" w:cs="宋体" w:eastAsia="宋体" w:hint="default"/>
        </w:rPr>
        <w:t>(1).</w:t>
      </w:r>
      <w:r>
        <w:rPr>
          <w:rFonts w:ascii="宋体" w:hAnsi="宋体" w:cs="宋体" w:eastAsia="宋体" w:hint="default"/>
          <w:spacing w:val="19"/>
        </w:rPr>
        <w:t> </w:t>
      </w:r>
      <w:r>
        <w:rPr/>
        <w:t>应收利息分类</w:t>
      </w:r>
      <w:r>
        <w:rPr>
          <w:b w:val="0"/>
          <w:bCs w:val="0"/>
        </w:rPr>
      </w:r>
    </w:p>
    <w:p>
      <w:pPr>
        <w:pStyle w:val="BodyText"/>
        <w:spacing w:line="240" w:lineRule="auto" w:before="58"/>
        <w:ind w:left="15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58" w:right="0"/>
        <w:jc w:val="left"/>
      </w:pPr>
      <w:r>
        <w:rPr/>
        <w:t>单位：元币种：人民币</w:t>
      </w:r>
    </w:p>
    <w:p>
      <w:pPr>
        <w:spacing w:after="0" w:line="240" w:lineRule="auto"/>
        <w:jc w:val="left"/>
        <w:sectPr>
          <w:type w:val="continuous"/>
          <w:pgSz w:w="11910" w:h="16840"/>
          <w:pgMar w:top="1120" w:bottom="1380" w:left="1640" w:right="960"/>
          <w:cols w:num="2" w:equalWidth="0">
            <w:col w:w="1973" w:space="4760"/>
            <w:col w:w="2577"/>
          </w:cols>
        </w:sectPr>
      </w:pPr>
    </w:p>
    <w:p>
      <w:pPr>
        <w:spacing w:line="240" w:lineRule="auto" w:before="7"/>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2775;height:2" coordorigin="10,10" coordsize="2775,2">
              <v:shape style="position:absolute;left:10;top:10;width:2775;height:2" coordorigin="10,10" coordsize="2775,0" path="m10,10l2784,10e" filled="false" stroked="true" strokeweight=".95999pt" strokecolor="#000000">
                <v:path arrowok="t"/>
              </v:shape>
            </v:group>
            <v:group style="position:absolute;left:2785;top:10;width:58;height:2" coordorigin="2785,10" coordsize="58,2">
              <v:shape style="position:absolute;left:2785;top:10;width:58;height:2" coordorigin="2785,10" coordsize="58,0" path="m2785,10l2842,10e" filled="false" stroked="true" strokeweight=".95999pt" strokecolor="#000000">
                <v:path arrowok="t"/>
              </v:shape>
            </v:group>
            <v:group style="position:absolute;left:2842;top:10;width:2991;height:2" coordorigin="2842,10" coordsize="2991,2">
              <v:shape style="position:absolute;left:2842;top:10;width:2991;height:2" coordorigin="2842,10" coordsize="2991,0" path="m2842,10l5833,10e" filled="false" stroked="true" strokeweight=".95999pt" strokecolor="#000000">
                <v:path arrowok="t"/>
              </v:shape>
            </v:group>
            <v:group style="position:absolute;left:5833;top:10;width:58;height:2" coordorigin="5833,10" coordsize="58,2">
              <v:shape style="position:absolute;left:5833;top:10;width:58;height:2" coordorigin="5833,10" coordsize="58,0" path="m5833,10l5891,10e" filled="false" stroked="true" strokeweight=".95999pt" strokecolor="#000000">
                <v:path arrowok="t"/>
              </v:shape>
            </v:group>
            <v:group style="position:absolute;left:5891;top:10;width:3015;height:2" coordorigin="5891,10" coordsize="3015,2">
              <v:shape style="position:absolute;left:5891;top:10;width:3015;height:2" coordorigin="5891,10" coordsize="3015,0" path="m5891,10l8905,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17" w:type="dxa"/>
        <w:tblLayout w:type="fixed"/>
        <w:tblCellMar>
          <w:top w:w="0" w:type="dxa"/>
          <w:left w:w="0" w:type="dxa"/>
          <w:bottom w:w="0" w:type="dxa"/>
          <w:right w:w="0" w:type="dxa"/>
        </w:tblCellMar>
        <w:tblLook w:val="01E0"/>
      </w:tblPr>
      <w:tblGrid>
        <w:gridCol w:w="2780"/>
        <w:gridCol w:w="3048"/>
        <w:gridCol w:w="3068"/>
      </w:tblGrid>
      <w:tr>
        <w:trPr>
          <w:trHeight w:val="324" w:hRule="exact"/>
        </w:trPr>
        <w:tc>
          <w:tcPr>
            <w:tcW w:w="2780"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8" w:space="0" w:color="000000"/>
              <w:left w:val="single" w:sz="4" w:space="0" w:color="000000"/>
              <w:bottom w:val="single" w:sz="4"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7"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5"/>
              <w:jc w:val="right"/>
              <w:rPr>
                <w:rFonts w:ascii="Arial" w:hAnsi="Arial" w:cs="Arial" w:eastAsia="Arial" w:hint="default"/>
                <w:sz w:val="21"/>
                <w:szCs w:val="21"/>
              </w:rPr>
            </w:pPr>
            <w:r>
              <w:rPr>
                <w:rFonts w:ascii="Arial"/>
                <w:spacing w:val="-1"/>
                <w:sz w:val="21"/>
              </w:rPr>
              <w:t>123,250.00</w:t>
            </w:r>
          </w:p>
        </w:tc>
        <w:tc>
          <w:tcPr>
            <w:tcW w:w="3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9"/>
              <w:jc w:val="right"/>
              <w:rPr>
                <w:rFonts w:ascii="Arial" w:hAnsi="Arial" w:cs="Arial" w:eastAsia="Arial" w:hint="default"/>
                <w:sz w:val="21"/>
                <w:szCs w:val="21"/>
              </w:rPr>
            </w:pPr>
            <w:r>
              <w:rPr>
                <w:rFonts w:ascii="Arial"/>
                <w:spacing w:val="-1"/>
                <w:sz w:val="21"/>
              </w:rPr>
              <w:t>12,250.00</w:t>
            </w:r>
          </w:p>
        </w:tc>
      </w:tr>
      <w:tr>
        <w:trPr>
          <w:trHeight w:val="319"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结构性存款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5"/>
              <w:jc w:val="right"/>
              <w:rPr>
                <w:rFonts w:ascii="Arial" w:hAnsi="Arial" w:cs="Arial" w:eastAsia="Arial" w:hint="default"/>
                <w:sz w:val="21"/>
                <w:szCs w:val="21"/>
              </w:rPr>
            </w:pPr>
            <w:r>
              <w:rPr>
                <w:rFonts w:ascii="Arial"/>
                <w:spacing w:val="-1"/>
                <w:sz w:val="21"/>
              </w:rPr>
              <w:t>6,193,812.80</w:t>
            </w:r>
          </w:p>
        </w:tc>
        <w:tc>
          <w:tcPr>
            <w:tcW w:w="3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9"/>
              <w:jc w:val="right"/>
              <w:rPr>
                <w:rFonts w:ascii="Arial" w:hAnsi="Arial" w:cs="Arial" w:eastAsia="Arial" w:hint="default"/>
                <w:sz w:val="21"/>
                <w:szCs w:val="21"/>
              </w:rPr>
            </w:pPr>
            <w:r>
              <w:rPr>
                <w:rFonts w:ascii="Arial"/>
                <w:spacing w:val="-1"/>
                <w:sz w:val="21"/>
              </w:rPr>
              <w:t>60,000.00</w:t>
            </w:r>
          </w:p>
        </w:tc>
      </w:tr>
      <w:tr>
        <w:trPr>
          <w:trHeight w:val="324" w:hRule="exact"/>
        </w:trPr>
        <w:tc>
          <w:tcPr>
            <w:tcW w:w="2780"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125"/>
              <w:jc w:val="right"/>
              <w:rPr>
                <w:rFonts w:ascii="Arial" w:hAnsi="Arial" w:cs="Arial" w:eastAsia="Arial" w:hint="default"/>
                <w:sz w:val="21"/>
                <w:szCs w:val="21"/>
              </w:rPr>
            </w:pPr>
            <w:r>
              <w:rPr>
                <w:rFonts w:ascii="Arial"/>
                <w:spacing w:val="-1"/>
                <w:sz w:val="21"/>
              </w:rPr>
              <w:t>6,317,062.80</w:t>
            </w:r>
          </w:p>
        </w:tc>
        <w:tc>
          <w:tcPr>
            <w:tcW w:w="3068"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129"/>
              <w:jc w:val="right"/>
              <w:rPr>
                <w:rFonts w:ascii="Arial" w:hAnsi="Arial" w:cs="Arial" w:eastAsia="Arial" w:hint="default"/>
                <w:sz w:val="21"/>
                <w:szCs w:val="21"/>
              </w:rPr>
            </w:pPr>
            <w:r>
              <w:rPr>
                <w:rFonts w:ascii="Arial"/>
                <w:spacing w:val="-1"/>
                <w:sz w:val="21"/>
              </w:rPr>
              <w:t>72,250.00</w:t>
            </w:r>
          </w:p>
        </w:tc>
      </w:tr>
    </w:tbl>
    <w:p>
      <w:pPr>
        <w:spacing w:line="240" w:lineRule="auto" w:before="11"/>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2775;height:2" coordorigin="10,10" coordsize="2775,2">
              <v:shape style="position:absolute;left:10;top:10;width:2775;height:2" coordorigin="10,10" coordsize="2775,0" path="m10,10l2784,10e" filled="false" stroked="true" strokeweight=".95999pt" strokecolor="#000000">
                <v:path arrowok="t"/>
              </v:shape>
            </v:group>
            <v:group style="position:absolute;left:2785;top:10;width:58;height:2" coordorigin="2785,10" coordsize="58,2">
              <v:shape style="position:absolute;left:2785;top:10;width:58;height:2" coordorigin="2785,10" coordsize="58,0" path="m2785,10l2842,10e" filled="false" stroked="true" strokeweight=".95999pt" strokecolor="#000000">
                <v:path arrowok="t"/>
              </v:shape>
            </v:group>
            <v:group style="position:absolute;left:2842;top:10;width:2991;height:2" coordorigin="2842,10" coordsize="2991,2">
              <v:shape style="position:absolute;left:2842;top:10;width:2991;height:2" coordorigin="2842,10" coordsize="2991,0" path="m2842,10l5833,10e" filled="false" stroked="true" strokeweight=".95999pt" strokecolor="#000000">
                <v:path arrowok="t"/>
              </v:shape>
            </v:group>
            <v:group style="position:absolute;left:5833;top:10;width:58;height:2" coordorigin="5833,10" coordsize="58,2">
              <v:shape style="position:absolute;left:5833;top:10;width:58;height:2" coordorigin="5833,10" coordsize="58,0" path="m5833,10l5891,10e" filled="false" stroked="true" strokeweight=".95999pt" strokecolor="#000000">
                <v:path arrowok="t"/>
              </v:shape>
            </v:group>
            <v:group style="position:absolute;left:5891;top:10;width:3015;height:2" coordorigin="5891,10" coordsize="3015,2">
              <v:shape style="position:absolute;left:5891;top:10;width:3015;height:2" coordorigin="5891,10" coordsize="3015,0" path="m5891,10l8905,10e" filled="false" stroked="true" strokeweight=".95999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0"/>
          <w:szCs w:val="20"/>
        </w:rPr>
      </w:pPr>
    </w:p>
    <w:p>
      <w:pPr>
        <w:pStyle w:val="Heading2"/>
        <w:spacing w:line="240" w:lineRule="auto" w:before="36"/>
        <w:ind w:left="158" w:right="288"/>
        <w:jc w:val="left"/>
        <w:rPr>
          <w:b w:val="0"/>
          <w:bCs w:val="0"/>
        </w:rPr>
      </w:pPr>
      <w:r>
        <w:rPr>
          <w:rFonts w:ascii="宋体" w:hAnsi="宋体" w:cs="宋体" w:eastAsia="宋体" w:hint="default"/>
        </w:rPr>
        <w:t>(2).</w:t>
      </w:r>
      <w:r>
        <w:rPr>
          <w:rFonts w:ascii="宋体" w:hAnsi="宋体" w:cs="宋体" w:eastAsia="宋体" w:hint="default"/>
          <w:spacing w:val="19"/>
        </w:rPr>
        <w:t> </w:t>
      </w:r>
      <w:r>
        <w:rPr/>
        <w:t>重要逾期利息</w:t>
      </w:r>
      <w:r>
        <w:rPr>
          <w:b w:val="0"/>
          <w:bCs w:val="0"/>
        </w:rPr>
      </w:r>
    </w:p>
    <w:p>
      <w:pPr>
        <w:pStyle w:val="BodyText"/>
        <w:spacing w:line="240" w:lineRule="auto" w:before="56"/>
        <w:ind w:left="158" w:right="7554"/>
        <w:jc w:val="left"/>
      </w:pPr>
      <w:r>
        <w:rPr/>
        <w:t>□适用</w:t>
      </w:r>
      <w:r>
        <w:rPr>
          <w:spacing w:val="-1"/>
        </w:rPr>
        <w:t> </w:t>
      </w:r>
      <w:r>
        <w:rPr/>
        <w:t>√不适用</w:t>
      </w:r>
      <w:r>
        <w:rPr>
          <w:w w:val="100"/>
        </w:rPr>
        <w:t> </w:t>
      </w:r>
      <w:r>
        <w:rPr/>
        <w:t>其他说明：</w:t>
      </w:r>
    </w:p>
    <w:p>
      <w:pPr>
        <w:pStyle w:val="BodyText"/>
        <w:tabs>
          <w:tab w:pos="1000" w:val="left" w:leader="none"/>
        </w:tabs>
        <w:spacing w:line="271" w:lineRule="exact"/>
        <w:ind w:left="158" w:right="28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90" w:lineRule="auto"/>
        <w:ind w:left="158" w:right="7726"/>
        <w:jc w:val="left"/>
        <w:rPr>
          <w:b w:val="0"/>
          <w:bCs w:val="0"/>
        </w:rPr>
      </w:pPr>
      <w:r>
        <w:rPr>
          <w:rFonts w:ascii="宋体" w:hAnsi="宋体" w:cs="宋体" w:eastAsia="宋体" w:hint="default"/>
        </w:rPr>
        <w:t>8</w:t>
      </w:r>
      <w:r>
        <w:rPr/>
        <w:t>、</w:t>
      </w:r>
      <w:r>
        <w:rPr>
          <w:spacing w:val="-3"/>
        </w:rPr>
        <w:t> </w:t>
      </w:r>
      <w:r>
        <w:rPr/>
        <w:t>应收股利</w:t>
      </w:r>
      <w:r>
        <w:rPr>
          <w:w w:val="100"/>
        </w:rPr>
        <w:t> </w:t>
      </w:r>
      <w:r>
        <w:rPr>
          <w:rFonts w:ascii="宋体" w:hAnsi="宋体" w:cs="宋体" w:eastAsia="宋体" w:hint="default"/>
        </w:rPr>
        <w:t>(1).</w:t>
      </w:r>
      <w:r>
        <w:rPr>
          <w:rFonts w:ascii="宋体" w:hAnsi="宋体" w:cs="宋体" w:eastAsia="宋体" w:hint="default"/>
          <w:spacing w:val="30"/>
        </w:rPr>
        <w:t> </w:t>
      </w:r>
      <w:r>
        <w:rPr/>
        <w:t>应收股利</w:t>
      </w:r>
      <w:r>
        <w:rPr>
          <w:b w:val="0"/>
          <w:bCs w:val="0"/>
        </w:rPr>
      </w:r>
    </w:p>
    <w:p>
      <w:pPr>
        <w:pStyle w:val="BodyText"/>
        <w:spacing w:line="240" w:lineRule="auto" w:before="12"/>
        <w:ind w:left="158" w:right="288"/>
        <w:jc w:val="left"/>
      </w:pPr>
      <w:r>
        <w:rPr/>
        <w:t>□适用</w:t>
      </w:r>
      <w:r>
        <w:rPr>
          <w:spacing w:val="-1"/>
        </w:rPr>
        <w:t> </w:t>
      </w:r>
      <w:r>
        <w:rPr/>
        <w:t>√不适用</w:t>
      </w:r>
    </w:p>
    <w:p>
      <w:pPr>
        <w:pStyle w:val="Heading2"/>
        <w:spacing w:line="240" w:lineRule="auto" w:before="58"/>
        <w:ind w:left="158" w:right="288"/>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BodyText"/>
        <w:spacing w:line="240" w:lineRule="auto" w:before="39"/>
        <w:ind w:left="158" w:right="7554"/>
        <w:jc w:val="left"/>
      </w:pPr>
      <w:r>
        <w:rPr/>
        <w:t>□适用</w:t>
      </w:r>
      <w:r>
        <w:rPr>
          <w:spacing w:val="-1"/>
        </w:rPr>
        <w:t> </w:t>
      </w:r>
      <w:r>
        <w:rPr/>
        <w:t>√不适用</w:t>
      </w:r>
      <w:r>
        <w:rPr>
          <w:w w:val="100"/>
        </w:rPr>
        <w:t> </w:t>
      </w:r>
      <w:r>
        <w:rPr/>
        <w:t>其他说明：</w:t>
      </w:r>
    </w:p>
    <w:p>
      <w:pPr>
        <w:pStyle w:val="BodyText"/>
        <w:spacing w:line="271" w:lineRule="exact"/>
        <w:ind w:left="158" w:right="288"/>
        <w:jc w:val="left"/>
      </w:pPr>
      <w:r>
        <w:rPr/>
        <w:t>□适用</w:t>
      </w:r>
      <w:r>
        <w:rPr>
          <w:spacing w:val="-1"/>
        </w:rPr>
        <w:t> </w:t>
      </w:r>
      <w:r>
        <w:rPr/>
        <w:t>√不适用</w:t>
      </w:r>
    </w:p>
    <w:p>
      <w:pPr>
        <w:spacing w:after="0" w:line="271" w:lineRule="exact"/>
        <w:jc w:val="left"/>
        <w:sectPr>
          <w:type w:val="continuous"/>
          <w:pgSz w:w="11910" w:h="16840"/>
          <w:pgMar w:top="1120" w:bottom="1380" w:left="1640" w:right="960"/>
        </w:sectPr>
      </w:pPr>
    </w:p>
    <w:p>
      <w:pPr>
        <w:spacing w:before="20"/>
        <w:ind w:left="6376" w:right="6397" w:firstLine="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2"/>
          <w:szCs w:val="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3"/>
          <w:footerReference w:type="default" r:id="rId64"/>
          <w:pgSz w:w="16840" w:h="11910" w:orient="landscape"/>
          <w:pgMar w:header="0" w:footer="0" w:top="800" w:bottom="280" w:left="1280" w:right="1360"/>
        </w:sectPr>
      </w:pPr>
    </w:p>
    <w:p>
      <w:pPr>
        <w:pStyle w:val="Heading2"/>
        <w:spacing w:line="240" w:lineRule="auto" w:before="169"/>
        <w:ind w:left="160" w:right="-20"/>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2"/>
        <w:spacing w:line="240" w:lineRule="auto" w:before="56"/>
        <w:ind w:left="160" w:right="-20"/>
        <w:jc w:val="left"/>
        <w:rPr>
          <w:b w:val="0"/>
          <w:bCs w:val="0"/>
        </w:rPr>
      </w:pPr>
      <w:r>
        <w:rPr>
          <w:rFonts w:ascii="宋体" w:hAnsi="宋体" w:cs="宋体" w:eastAsia="宋体" w:hint="default"/>
        </w:rPr>
        <w:t>(1).</w:t>
      </w:r>
      <w:r>
        <w:rPr>
          <w:rFonts w:ascii="宋体" w:hAnsi="宋体" w:cs="宋体" w:eastAsia="宋体" w:hint="default"/>
          <w:spacing w:val="62"/>
        </w:rPr>
        <w:t> </w:t>
      </w:r>
      <w:r>
        <w:rPr/>
        <w:t>其他应收款分类披露</w:t>
      </w:r>
      <w:r>
        <w:rPr>
          <w:b w:val="0"/>
          <w:bCs w:val="0"/>
        </w:rPr>
      </w:r>
    </w:p>
    <w:p>
      <w:pPr>
        <w:pStyle w:val="BodyText"/>
        <w:spacing w:line="240" w:lineRule="auto" w:before="58"/>
        <w:ind w:left="160"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ind w:left="160" w:right="0"/>
        <w:jc w:val="left"/>
      </w:pPr>
      <w:r>
        <w:rPr/>
        <w:t>单位：元币种：人民币</w:t>
      </w:r>
    </w:p>
    <w:p>
      <w:pPr>
        <w:spacing w:after="0" w:line="240" w:lineRule="auto"/>
        <w:jc w:val="left"/>
        <w:sectPr>
          <w:type w:val="continuous"/>
          <w:pgSz w:w="16840" w:h="11910" w:orient="landscape"/>
          <w:pgMar w:top="1120" w:bottom="1380" w:left="1280" w:right="1360"/>
          <w:cols w:num="2" w:equalWidth="0">
            <w:col w:w="2650" w:space="9021"/>
            <w:col w:w="2529"/>
          </w:cols>
        </w:sectPr>
      </w:pPr>
    </w:p>
    <w:p>
      <w:pPr>
        <w:spacing w:line="240" w:lineRule="auto" w:before="7"/>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697.8pt;height:1pt;mso-position-horizontal-relative:char;mso-position-vertical-relative:line" coordorigin="0,0" coordsize="13956,20">
            <v:group style="position:absolute;left:10;top:10;width:1868;height:2" coordorigin="10,10" coordsize="1868,2">
              <v:shape style="position:absolute;left:10;top:10;width:1868;height:2" coordorigin="10,10" coordsize="1868,0" path="m10,10l1877,10e" filled="false" stroked="true" strokeweight=".95999pt" strokecolor="#000000">
                <v:path arrowok="t"/>
              </v:shape>
            </v:group>
            <v:group style="position:absolute;left:1877;top:10;width:58;height:2" coordorigin="1877,10" coordsize="58,2">
              <v:shape style="position:absolute;left:1877;top:10;width:58;height:2" coordorigin="1877,10" coordsize="58,0" path="m1877,10l1935,10e" filled="false" stroked="true" strokeweight=".95999pt" strokecolor="#000000">
                <v:path arrowok="t"/>
              </v:shape>
            </v:group>
            <v:group style="position:absolute;left:1935;top:10;width:5903;height:2" coordorigin="1935,10" coordsize="5903,2">
              <v:shape style="position:absolute;left:1935;top:10;width:5903;height:2" coordorigin="1935,10" coordsize="5903,0" path="m1935,10l7837,10e" filled="false" stroked="true" strokeweight=".95999pt" strokecolor="#000000">
                <v:path arrowok="t"/>
              </v:shape>
            </v:group>
            <v:group style="position:absolute;left:7837;top:10;width:58;height:2" coordorigin="7837,10" coordsize="58,2">
              <v:shape style="position:absolute;left:7837;top:10;width:58;height:2" coordorigin="7837,10" coordsize="58,0" path="m7837,10l7895,10e" filled="false" stroked="true" strokeweight=".95999pt" strokecolor="#000000">
                <v:path arrowok="t"/>
              </v:shape>
            </v:group>
            <v:group style="position:absolute;left:7895;top:10;width:6052;height:2" coordorigin="7895,10" coordsize="6052,2">
              <v:shape style="position:absolute;left:7895;top:10;width:6052;height:2" coordorigin="7895,10" coordsize="6052,0" path="m7895,10l13946,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1872"/>
        <w:gridCol w:w="1729"/>
        <w:gridCol w:w="588"/>
        <w:gridCol w:w="1526"/>
        <w:gridCol w:w="588"/>
        <w:gridCol w:w="1529"/>
        <w:gridCol w:w="1697"/>
        <w:gridCol w:w="680"/>
        <w:gridCol w:w="1608"/>
        <w:gridCol w:w="598"/>
        <w:gridCol w:w="1522"/>
      </w:tblGrid>
      <w:tr>
        <w:trPr>
          <w:trHeight w:val="324" w:hRule="exact"/>
        </w:trPr>
        <w:tc>
          <w:tcPr>
            <w:tcW w:w="1872" w:type="dxa"/>
            <w:vMerge w:val="restart"/>
            <w:tcBorders>
              <w:top w:val="single" w:sz="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960" w:type="dxa"/>
            <w:gridSpan w:val="5"/>
            <w:tcBorders>
              <w:top w:val="single" w:sz="8"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04" w:type="dxa"/>
            <w:gridSpan w:val="5"/>
            <w:tcBorders>
              <w:top w:val="single" w:sz="8" w:space="0" w:color="000000"/>
              <w:left w:val="single" w:sz="4" w:space="0" w:color="000000"/>
              <w:bottom w:val="single" w:sz="4"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7" w:hRule="exact"/>
        </w:trPr>
        <w:tc>
          <w:tcPr>
            <w:tcW w:w="1872" w:type="dxa"/>
            <w:vMerge/>
            <w:tcBorders>
              <w:left w:val="nil" w:sz="6" w:space="0" w:color="auto"/>
              <w:right w:val="single" w:sz="4" w:space="0" w:color="000000"/>
            </w:tcBorders>
          </w:tcPr>
          <w:p>
            <w:pPr/>
          </w:p>
        </w:tc>
        <w:tc>
          <w:tcPr>
            <w:tcW w:w="23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550" w:right="54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2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544" w:right="548"/>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829" w:hRule="exact"/>
        </w:trPr>
        <w:tc>
          <w:tcPr>
            <w:tcW w:w="1872" w:type="dxa"/>
            <w:vMerge/>
            <w:tcBorders>
              <w:left w:val="nil" w:sz="6" w:space="0" w:color="auto"/>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1" w:right="7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6"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29" w:right="7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529" w:type="dxa"/>
            <w:vMerge/>
            <w:tcBorders>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7" w:right="12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4"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36" w:right="79"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522" w:type="dxa"/>
            <w:vMerge/>
            <w:tcBorders>
              <w:left w:val="single" w:sz="4" w:space="0" w:color="000000"/>
              <w:bottom w:val="single" w:sz="4" w:space="0" w:color="000000"/>
              <w:right w:val="nil" w:sz="6" w:space="0" w:color="auto"/>
            </w:tcBorders>
          </w:tcPr>
          <w:p>
            <w:pPr/>
          </w:p>
        </w:tc>
      </w:tr>
      <w:tr>
        <w:trPr>
          <w:trHeight w:val="730"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1" w:right="151"/>
              <w:jc w:val="both"/>
              <w:rPr>
                <w:rFonts w:ascii="宋体" w:hAnsi="宋体" w:cs="宋体" w:eastAsia="宋体" w:hint="default"/>
                <w:sz w:val="21"/>
                <w:szCs w:val="21"/>
              </w:rPr>
            </w:pPr>
            <w:r>
              <w:rPr>
                <w:rFonts w:ascii="宋体" w:hAnsi="宋体" w:cs="宋体" w:eastAsia="宋体" w:hint="default"/>
                <w:spacing w:val="-2"/>
                <w:sz w:val="21"/>
                <w:szCs w:val="21"/>
              </w:rPr>
              <w:t>单项金额重大并单</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独计提坏账准备的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其他应收款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828,723,329.59</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75.87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574,841,923.07</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 w:right="0"/>
              <w:jc w:val="center"/>
              <w:rPr>
                <w:rFonts w:ascii="Arial" w:hAnsi="Arial" w:cs="Arial" w:eastAsia="Arial" w:hint="default"/>
                <w:sz w:val="21"/>
                <w:szCs w:val="21"/>
              </w:rPr>
            </w:pPr>
            <w:r>
              <w:rPr>
                <w:rFonts w:ascii="Arial"/>
                <w:sz w:val="21"/>
              </w:rPr>
              <w:t>69.36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253,881,406.52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833,143,328.59</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76.76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574,883,618.45</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1" w:right="0"/>
              <w:jc w:val="center"/>
              <w:rPr>
                <w:rFonts w:ascii="Arial" w:hAnsi="Arial" w:cs="Arial" w:eastAsia="Arial" w:hint="default"/>
                <w:sz w:val="21"/>
                <w:szCs w:val="21"/>
              </w:rPr>
            </w:pPr>
            <w:r>
              <w:rPr>
                <w:rFonts w:ascii="Arial"/>
                <w:sz w:val="21"/>
              </w:rPr>
              <w:t>69.00</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7"/>
              <w:jc w:val="right"/>
              <w:rPr>
                <w:rFonts w:ascii="Arial" w:hAnsi="Arial" w:cs="Arial" w:eastAsia="Arial" w:hint="default"/>
                <w:sz w:val="21"/>
                <w:szCs w:val="21"/>
              </w:rPr>
            </w:pPr>
            <w:r>
              <w:rPr>
                <w:rFonts w:ascii="Arial"/>
                <w:spacing w:val="-1"/>
                <w:sz w:val="21"/>
              </w:rPr>
              <w:t>258,259,710.14</w:t>
            </w:r>
          </w:p>
        </w:tc>
      </w:tr>
      <w:tr>
        <w:trPr>
          <w:trHeight w:val="730"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1" w:right="151"/>
              <w:jc w:val="both"/>
              <w:rPr>
                <w:rFonts w:ascii="宋体" w:hAnsi="宋体" w:cs="宋体" w:eastAsia="宋体" w:hint="default"/>
                <w:sz w:val="21"/>
                <w:szCs w:val="21"/>
              </w:rPr>
            </w:pPr>
            <w:r>
              <w:rPr>
                <w:rFonts w:ascii="宋体" w:hAnsi="宋体" w:cs="宋体" w:eastAsia="宋体" w:hint="default"/>
                <w:spacing w:val="-2"/>
                <w:sz w:val="21"/>
                <w:szCs w:val="21"/>
              </w:rPr>
              <w:t>按信用风险特征组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合计提坏账准备的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其他应收款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39,295,817.40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3.60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1,660,368.83</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19" w:right="0"/>
              <w:jc w:val="center"/>
              <w:rPr>
                <w:rFonts w:ascii="Arial" w:hAnsi="Arial" w:cs="Arial" w:eastAsia="Arial" w:hint="default"/>
                <w:sz w:val="21"/>
                <w:szCs w:val="21"/>
              </w:rPr>
            </w:pPr>
            <w:r>
              <w:rPr>
                <w:rFonts w:ascii="Arial"/>
                <w:sz w:val="21"/>
              </w:rPr>
              <w:t>4.23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37,635,448.57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33,554,301.69</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3.09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2,617,692.70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9" w:right="0"/>
              <w:jc w:val="center"/>
              <w:rPr>
                <w:rFonts w:ascii="Arial" w:hAnsi="Arial" w:cs="Arial" w:eastAsia="Arial" w:hint="default"/>
                <w:sz w:val="21"/>
                <w:szCs w:val="21"/>
              </w:rPr>
            </w:pPr>
            <w:r>
              <w:rPr>
                <w:rFonts w:ascii="Arial"/>
                <w:sz w:val="21"/>
              </w:rPr>
              <w:t>7.80</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7"/>
              <w:jc w:val="right"/>
              <w:rPr>
                <w:rFonts w:ascii="Arial" w:hAnsi="Arial" w:cs="Arial" w:eastAsia="Arial" w:hint="default"/>
                <w:sz w:val="21"/>
                <w:szCs w:val="21"/>
              </w:rPr>
            </w:pPr>
            <w:r>
              <w:rPr>
                <w:rFonts w:ascii="Arial"/>
                <w:spacing w:val="-1"/>
                <w:sz w:val="21"/>
              </w:rPr>
              <w:t>30,936,608.99</w:t>
            </w:r>
          </w:p>
        </w:tc>
      </w:tr>
      <w:tr>
        <w:trPr>
          <w:trHeight w:val="732"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2"/>
              <w:ind w:left="31" w:right="151"/>
              <w:jc w:val="both"/>
              <w:rPr>
                <w:rFonts w:ascii="宋体" w:hAnsi="宋体" w:cs="宋体" w:eastAsia="宋体" w:hint="default"/>
                <w:sz w:val="21"/>
                <w:szCs w:val="21"/>
              </w:rPr>
            </w:pPr>
            <w:r>
              <w:rPr>
                <w:rFonts w:ascii="宋体" w:hAnsi="宋体" w:cs="宋体" w:eastAsia="宋体" w:hint="default"/>
                <w:spacing w:val="-2"/>
                <w:sz w:val="21"/>
                <w:szCs w:val="21"/>
              </w:rPr>
              <w:t>单项金额不重大但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单独计提坏账准备</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的其他应收款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224,243,531.80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20.53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224,057,718.80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 w:right="0"/>
              <w:jc w:val="center"/>
              <w:rPr>
                <w:rFonts w:ascii="Arial" w:hAnsi="Arial" w:cs="Arial" w:eastAsia="Arial" w:hint="default"/>
                <w:sz w:val="21"/>
                <w:szCs w:val="21"/>
              </w:rPr>
            </w:pPr>
            <w:r>
              <w:rPr>
                <w:rFonts w:ascii="Arial"/>
                <w:sz w:val="21"/>
              </w:rPr>
              <w:t>99.92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185,813.00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218,695,596.17</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20.15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218,509,783.17</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1" w:right="0"/>
              <w:jc w:val="center"/>
              <w:rPr>
                <w:rFonts w:ascii="Arial" w:hAnsi="Arial" w:cs="Arial" w:eastAsia="Arial" w:hint="default"/>
                <w:sz w:val="21"/>
                <w:szCs w:val="21"/>
              </w:rPr>
            </w:pPr>
            <w:r>
              <w:rPr>
                <w:rFonts w:ascii="Arial"/>
                <w:sz w:val="21"/>
              </w:rPr>
              <w:t>99.92</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7"/>
              <w:jc w:val="right"/>
              <w:rPr>
                <w:rFonts w:ascii="Arial" w:hAnsi="Arial" w:cs="Arial" w:eastAsia="Arial" w:hint="default"/>
                <w:sz w:val="21"/>
                <w:szCs w:val="21"/>
              </w:rPr>
            </w:pPr>
            <w:r>
              <w:rPr>
                <w:rFonts w:ascii="Arial"/>
                <w:spacing w:val="-1"/>
                <w:sz w:val="21"/>
              </w:rPr>
              <w:t>185,813.00</w:t>
            </w:r>
          </w:p>
        </w:tc>
      </w:tr>
      <w:tr>
        <w:trPr>
          <w:trHeight w:val="583" w:hRule="exact"/>
        </w:trPr>
        <w:tc>
          <w:tcPr>
            <w:tcW w:w="1872"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12"/>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8"/>
              <w:ind w:right="20"/>
              <w:jc w:val="right"/>
              <w:rPr>
                <w:rFonts w:ascii="Arial" w:hAnsi="Arial" w:cs="Arial" w:eastAsia="Arial" w:hint="default"/>
                <w:sz w:val="21"/>
                <w:szCs w:val="21"/>
              </w:rPr>
            </w:pPr>
            <w:r>
              <w:rPr>
                <w:rFonts w:ascii="Arial"/>
                <w:spacing w:val="-1"/>
                <w:sz w:val="21"/>
              </w:rPr>
              <w:t>1,092,262,678.79</w:t>
            </w:r>
          </w:p>
        </w:tc>
        <w:tc>
          <w:tcPr>
            <w:tcW w:w="58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8"/>
              <w:ind w:right="1"/>
              <w:jc w:val="center"/>
              <w:rPr>
                <w:rFonts w:ascii="Arial" w:hAnsi="Arial" w:cs="Arial" w:eastAsia="Arial" w:hint="default"/>
                <w:sz w:val="21"/>
                <w:szCs w:val="21"/>
              </w:rPr>
            </w:pPr>
            <w:r>
              <w:rPr>
                <w:rFonts w:ascii="Arial"/>
                <w:w w:val="100"/>
                <w:sz w:val="21"/>
              </w:rPr>
              <w:t>/</w:t>
            </w:r>
          </w:p>
        </w:tc>
        <w:tc>
          <w:tcPr>
            <w:tcW w:w="152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8"/>
              <w:ind w:right="22"/>
              <w:jc w:val="right"/>
              <w:rPr>
                <w:rFonts w:ascii="Arial" w:hAnsi="Arial" w:cs="Arial" w:eastAsia="Arial" w:hint="default"/>
                <w:sz w:val="21"/>
                <w:szCs w:val="21"/>
              </w:rPr>
            </w:pPr>
            <w:r>
              <w:rPr>
                <w:rFonts w:ascii="Arial"/>
                <w:spacing w:val="-1"/>
                <w:sz w:val="21"/>
              </w:rPr>
              <w:t>800,560,010.70</w:t>
            </w:r>
          </w:p>
        </w:tc>
        <w:tc>
          <w:tcPr>
            <w:tcW w:w="58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8"/>
              <w:ind w:right="1"/>
              <w:jc w:val="center"/>
              <w:rPr>
                <w:rFonts w:ascii="Arial" w:hAnsi="Arial" w:cs="Arial" w:eastAsia="Arial" w:hint="default"/>
                <w:sz w:val="21"/>
                <w:szCs w:val="21"/>
              </w:rPr>
            </w:pPr>
            <w:r>
              <w:rPr>
                <w:rFonts w:ascii="Arial"/>
                <w:w w:val="100"/>
                <w:sz w:val="21"/>
              </w:rPr>
              <w:t>/</w:t>
            </w:r>
          </w:p>
        </w:tc>
        <w:tc>
          <w:tcPr>
            <w:tcW w:w="152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8"/>
              <w:ind w:right="22"/>
              <w:jc w:val="right"/>
              <w:rPr>
                <w:rFonts w:ascii="Arial" w:hAnsi="Arial" w:cs="Arial" w:eastAsia="Arial" w:hint="default"/>
                <w:sz w:val="21"/>
                <w:szCs w:val="21"/>
              </w:rPr>
            </w:pPr>
            <w:r>
              <w:rPr>
                <w:rFonts w:ascii="Arial"/>
                <w:spacing w:val="-1"/>
                <w:sz w:val="21"/>
              </w:rPr>
              <w:t>291,702,668.09</w:t>
            </w:r>
          </w:p>
        </w:tc>
        <w:tc>
          <w:tcPr>
            <w:tcW w:w="169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8"/>
              <w:ind w:right="23"/>
              <w:jc w:val="right"/>
              <w:rPr>
                <w:rFonts w:ascii="Arial" w:hAnsi="Arial" w:cs="Arial" w:eastAsia="Arial" w:hint="default"/>
                <w:sz w:val="21"/>
                <w:szCs w:val="21"/>
              </w:rPr>
            </w:pPr>
            <w:r>
              <w:rPr>
                <w:rFonts w:ascii="Arial"/>
                <w:spacing w:val="-1"/>
                <w:sz w:val="21"/>
              </w:rPr>
              <w:t>1,085,393,226.45</w:t>
            </w:r>
          </w:p>
        </w:tc>
        <w:tc>
          <w:tcPr>
            <w:tcW w:w="68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8"/>
              <w:ind w:left="2" w:right="0"/>
              <w:jc w:val="center"/>
              <w:rPr>
                <w:rFonts w:ascii="Arial" w:hAnsi="Arial" w:cs="Arial" w:eastAsia="Arial" w:hint="default"/>
                <w:sz w:val="21"/>
                <w:szCs w:val="21"/>
              </w:rPr>
            </w:pPr>
            <w:r>
              <w:rPr>
                <w:rFonts w:ascii="Arial"/>
                <w:w w:val="100"/>
                <w:sz w:val="21"/>
              </w:rPr>
              <w:t>/</w:t>
            </w:r>
          </w:p>
        </w:tc>
        <w:tc>
          <w:tcPr>
            <w:tcW w:w="160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8"/>
              <w:ind w:right="22"/>
              <w:jc w:val="right"/>
              <w:rPr>
                <w:rFonts w:ascii="Arial" w:hAnsi="Arial" w:cs="Arial" w:eastAsia="Arial" w:hint="default"/>
                <w:sz w:val="21"/>
                <w:szCs w:val="21"/>
              </w:rPr>
            </w:pPr>
            <w:r>
              <w:rPr>
                <w:rFonts w:ascii="Arial"/>
                <w:spacing w:val="-1"/>
                <w:sz w:val="21"/>
              </w:rPr>
              <w:t>796,011,094.32</w:t>
            </w:r>
          </w:p>
        </w:tc>
        <w:tc>
          <w:tcPr>
            <w:tcW w:w="59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8"/>
              <w:ind w:right="1"/>
              <w:jc w:val="center"/>
              <w:rPr>
                <w:rFonts w:ascii="Arial" w:hAnsi="Arial" w:cs="Arial" w:eastAsia="Arial" w:hint="default"/>
                <w:sz w:val="21"/>
                <w:szCs w:val="21"/>
              </w:rPr>
            </w:pPr>
            <w:r>
              <w:rPr>
                <w:rFonts w:ascii="Arial"/>
                <w:w w:val="100"/>
                <w:sz w:val="21"/>
              </w:rPr>
              <w:t>/</w:t>
            </w:r>
          </w:p>
        </w:tc>
        <w:tc>
          <w:tcPr>
            <w:tcW w:w="1522"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158"/>
              <w:ind w:right="27"/>
              <w:jc w:val="right"/>
              <w:rPr>
                <w:rFonts w:ascii="Arial" w:hAnsi="Arial" w:cs="Arial" w:eastAsia="Arial" w:hint="default"/>
                <w:sz w:val="21"/>
                <w:szCs w:val="21"/>
              </w:rPr>
            </w:pPr>
            <w:r>
              <w:rPr>
                <w:rFonts w:ascii="Arial"/>
                <w:spacing w:val="-1"/>
                <w:sz w:val="21"/>
              </w:rPr>
              <w:t>289,382,132.13</w:t>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697.85pt;height:1pt;mso-position-horizontal-relative:char;mso-position-vertical-relative:line" coordorigin="0,0" coordsize="13957,20">
            <v:group style="position:absolute;left:10;top:10;width:1868;height:2" coordorigin="10,10" coordsize="1868,2">
              <v:shape style="position:absolute;left:10;top:10;width:1868;height:2" coordorigin="10,10" coordsize="1868,0" path="m10,10l1877,10e" filled="false" stroked="true" strokeweight=".95999pt" strokecolor="#000000">
                <v:path arrowok="t"/>
              </v:shape>
            </v:group>
            <v:group style="position:absolute;left:1877;top:10;width:58;height:2" coordorigin="1877,10" coordsize="58,2">
              <v:shape style="position:absolute;left:1877;top:10;width:58;height:2" coordorigin="1877,10" coordsize="58,0" path="m1877,10l1935,10e" filled="false" stroked="true" strokeweight=".95999pt" strokecolor="#000000">
                <v:path arrowok="t"/>
              </v:shape>
            </v:group>
            <v:group style="position:absolute;left:1935;top:10;width:1671;height:2" coordorigin="1935,10" coordsize="1671,2">
              <v:shape style="position:absolute;left:1935;top:10;width:1671;height:2" coordorigin="1935,10" coordsize="1671,0" path="m1935,10l3606,10e" filled="false" stroked="true" strokeweight=".95999pt" strokecolor="#000000">
                <v:path arrowok="t"/>
              </v:shape>
            </v:group>
            <v:group style="position:absolute;left:3606;top:10;width:58;height:2" coordorigin="3606,10" coordsize="58,2">
              <v:shape style="position:absolute;left:3606;top:10;width:58;height:2" coordorigin="3606,10" coordsize="58,0" path="m3606,10l3663,10e" filled="false" stroked="true" strokeweight=".95999pt" strokecolor="#000000">
                <v:path arrowok="t"/>
              </v:shape>
            </v:group>
            <v:group style="position:absolute;left:3663;top:10;width:531;height:2" coordorigin="3663,10" coordsize="531,2">
              <v:shape style="position:absolute;left:3663;top:10;width:531;height:2" coordorigin="3663,10" coordsize="531,0" path="m3663,10l4194,10e" filled="false" stroked="true" strokeweight=".95999pt" strokecolor="#000000">
                <v:path arrowok="t"/>
              </v:shape>
            </v:group>
            <v:group style="position:absolute;left:4194;top:10;width:58;height:2" coordorigin="4194,10" coordsize="58,2">
              <v:shape style="position:absolute;left:4194;top:10;width:58;height:2" coordorigin="4194,10" coordsize="58,0" path="m4194,10l4251,10e" filled="false" stroked="true" strokeweight=".95999pt" strokecolor="#000000">
                <v:path arrowok="t"/>
              </v:shape>
            </v:group>
            <v:group style="position:absolute;left:4251;top:10;width:1469;height:2" coordorigin="4251,10" coordsize="1469,2">
              <v:shape style="position:absolute;left:4251;top:10;width:1469;height:2" coordorigin="4251,10" coordsize="1469,0" path="m4251,10l5720,10e" filled="false" stroked="true" strokeweight=".95999pt" strokecolor="#000000">
                <v:path arrowok="t"/>
              </v:shape>
            </v:group>
            <v:group style="position:absolute;left:5720;top:10;width:58;height:2" coordorigin="5720,10" coordsize="58,2">
              <v:shape style="position:absolute;left:5720;top:10;width:58;height:2" coordorigin="5720,10" coordsize="58,0" path="m5720,10l5778,10e" filled="false" stroked="true" strokeweight=".95999pt" strokecolor="#000000">
                <v:path arrowok="t"/>
              </v:shape>
            </v:group>
            <v:group style="position:absolute;left:5778;top:10;width:531;height:2" coordorigin="5778,10" coordsize="531,2">
              <v:shape style="position:absolute;left:5778;top:10;width:531;height:2" coordorigin="5778,10" coordsize="531,0" path="m5778,10l6308,10e" filled="false" stroked="true" strokeweight=".95999pt" strokecolor="#000000">
                <v:path arrowok="t"/>
              </v:shape>
            </v:group>
            <v:group style="position:absolute;left:6308;top:10;width:58;height:2" coordorigin="6308,10" coordsize="58,2">
              <v:shape style="position:absolute;left:6308;top:10;width:58;height:2" coordorigin="6308,10" coordsize="58,0" path="m6308,10l6366,10e" filled="false" stroked="true" strokeweight=".95999pt" strokecolor="#000000">
                <v:path arrowok="t"/>
              </v:shape>
            </v:group>
            <v:group style="position:absolute;left:6366;top:10;width:1472;height:2" coordorigin="6366,10" coordsize="1472,2">
              <v:shape style="position:absolute;left:6366;top:10;width:1472;height:2" coordorigin="6366,10" coordsize="1472,0" path="m6366,10l7837,10e" filled="false" stroked="true" strokeweight=".95999pt" strokecolor="#000000">
                <v:path arrowok="t"/>
              </v:shape>
            </v:group>
            <v:group style="position:absolute;left:7837;top:10;width:58;height:2" coordorigin="7837,10" coordsize="58,2">
              <v:shape style="position:absolute;left:7837;top:10;width:58;height:2" coordorigin="7837,10" coordsize="58,0" path="m7837,10l7895,10e" filled="false" stroked="true" strokeweight=".95999pt" strokecolor="#000000">
                <v:path arrowok="t"/>
              </v:shape>
            </v:group>
            <v:group style="position:absolute;left:7895;top:10;width:1640;height:2" coordorigin="7895,10" coordsize="1640,2">
              <v:shape style="position:absolute;left:7895;top:10;width:1640;height:2" coordorigin="7895,10" coordsize="1640,0" path="m7895,10l9534,10e" filled="false" stroked="true" strokeweight=".95999pt" strokecolor="#000000">
                <v:path arrowok="t"/>
              </v:shape>
            </v:group>
            <v:group style="position:absolute;left:9534;top:10;width:58;height:2" coordorigin="9534,10" coordsize="58,2">
              <v:shape style="position:absolute;left:9534;top:10;width:58;height:2" coordorigin="9534,10" coordsize="58,0" path="m9534,10l9592,10e" filled="false" stroked="true" strokeweight=".95999pt" strokecolor="#000000">
                <v:path arrowok="t"/>
              </v:shape>
            </v:group>
            <v:group style="position:absolute;left:9592;top:10;width:623;height:2" coordorigin="9592,10" coordsize="623,2">
              <v:shape style="position:absolute;left:9592;top:10;width:623;height:2" coordorigin="9592,10" coordsize="623,0" path="m9592,10l10214,10e" filled="false" stroked="true" strokeweight=".95999pt" strokecolor="#000000">
                <v:path arrowok="t"/>
              </v:shape>
            </v:group>
            <v:group style="position:absolute;left:10214;top:10;width:58;height:2" coordorigin="10214,10" coordsize="58,2">
              <v:shape style="position:absolute;left:10214;top:10;width:58;height:2" coordorigin="10214,10" coordsize="58,0" path="m10214,10l10272,10e" filled="false" stroked="true" strokeweight=".95999pt" strokecolor="#000000">
                <v:path arrowok="t"/>
              </v:shape>
            </v:group>
            <v:group style="position:absolute;left:10272;top:10;width:1551;height:2" coordorigin="10272,10" coordsize="1551,2">
              <v:shape style="position:absolute;left:10272;top:10;width:1551;height:2" coordorigin="10272,10" coordsize="1551,0" path="m10272,10l11822,10e" filled="false" stroked="true" strokeweight=".95999pt" strokecolor="#000000">
                <v:path arrowok="t"/>
              </v:shape>
            </v:group>
            <v:group style="position:absolute;left:11822;top:10;width:58;height:2" coordorigin="11822,10" coordsize="58,2">
              <v:shape style="position:absolute;left:11822;top:10;width:58;height:2" coordorigin="11822,10" coordsize="58,0" path="m11822,10l11880,10e" filled="false" stroked="true" strokeweight=".95999pt" strokecolor="#000000">
                <v:path arrowok="t"/>
              </v:shape>
            </v:group>
            <v:group style="position:absolute;left:11880;top:10;width:540;height:2" coordorigin="11880,10" coordsize="540,2">
              <v:shape style="position:absolute;left:11880;top:10;width:540;height:2" coordorigin="11880,10" coordsize="540,0" path="m11880,10l12420,10e" filled="false" stroked="true" strokeweight=".95999pt" strokecolor="#000000">
                <v:path arrowok="t"/>
              </v:shape>
            </v:group>
            <v:group style="position:absolute;left:12420;top:10;width:58;height:2" coordorigin="12420,10" coordsize="58,2">
              <v:shape style="position:absolute;left:12420;top:10;width:58;height:2" coordorigin="12420,10" coordsize="58,0" path="m12420,10l12477,10e" filled="false" stroked="true" strokeweight=".95999pt" strokecolor="#000000">
                <v:path arrowok="t"/>
              </v:shape>
            </v:group>
            <v:group style="position:absolute;left:12477;top:10;width:1470;height:2" coordorigin="12477,10" coordsize="1470,2">
              <v:shape style="position:absolute;left:12477;top:10;width:1470;height:2" coordorigin="12477,10" coordsize="1470,0" path="m12477,10l13946,10e" filled="false" stroked="true" strokeweight=".9599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63"/>
        <w:ind w:left="6376" w:right="6380" w:firstLine="0"/>
        <w:jc w:val="center"/>
        <w:rPr>
          <w:rFonts w:ascii="Calibri" w:hAnsi="Calibri" w:cs="Calibri" w:eastAsia="Calibri" w:hint="default"/>
          <w:sz w:val="18"/>
          <w:szCs w:val="18"/>
        </w:rPr>
      </w:pPr>
      <w:r>
        <w:rPr>
          <w:rFonts w:ascii="Calibri"/>
          <w:b/>
          <w:sz w:val="18"/>
        </w:rPr>
        <w:t>111 </w:t>
      </w:r>
      <w:r>
        <w:rPr>
          <w:rFonts w:ascii="Calibri"/>
          <w:sz w:val="18"/>
        </w:rPr>
        <w:t>/</w:t>
      </w:r>
      <w:r>
        <w:rPr>
          <w:rFonts w:ascii="Calibri"/>
          <w:spacing w:val="-5"/>
          <w:sz w:val="18"/>
        </w:rPr>
        <w:t> </w:t>
      </w:r>
      <w:r>
        <w:rPr>
          <w:rFonts w:ascii="Calibri"/>
          <w:b/>
          <w:sz w:val="18"/>
        </w:rPr>
        <w:t>168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80" w:right="136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65"/>
          <w:pgSz w:w="11910" w:h="16840"/>
          <w:pgMar w:footer="1195" w:header="0" w:top="1120" w:bottom="1380" w:left="1560" w:right="1000"/>
          <w:pgNumType w:start="112"/>
        </w:sectPr>
      </w:pPr>
    </w:p>
    <w:p>
      <w:pPr>
        <w:pStyle w:val="BodyText"/>
        <w:spacing w:line="274" w:lineRule="exact" w:before="36"/>
        <w:ind w:left="238" w:right="0"/>
        <w:jc w:val="left"/>
      </w:pPr>
      <w:r>
        <w:rPr>
          <w:spacing w:val="-2"/>
        </w:rPr>
        <w:t>期末单项金额重大并单项计提坏帐准备的其他应收款</w:t>
      </w:r>
    </w:p>
    <w:p>
      <w:pPr>
        <w:pStyle w:val="BodyText"/>
        <w:spacing w:line="274" w:lineRule="exact"/>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5073" w:space="1660"/>
            <w:col w:w="2617"/>
          </w:cols>
        </w:sectPr>
      </w:pPr>
    </w:p>
    <w:p>
      <w:pPr>
        <w:spacing w:line="240" w:lineRule="auto" w:before="7"/>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39;height:2" coordorigin="10,10" coordsize="3339,2">
              <v:shape style="position:absolute;left:10;top:10;width:3339;height:2" coordorigin="10,10" coordsize="3339,0" path="m10,10l3348,10e" filled="false" stroked="true" strokeweight=".96pt" strokecolor="#000000">
                <v:path arrowok="t"/>
              </v:shape>
            </v:group>
            <v:group style="position:absolute;left:3349;top:10;width:58;height:2" coordorigin="3349,10" coordsize="58,2">
              <v:shape style="position:absolute;left:3349;top:10;width:58;height:2" coordorigin="3349,10" coordsize="58,0" path="m3349,10l3406,10e" filled="false" stroked="true" strokeweight=".96pt" strokecolor="#000000">
                <v:path arrowok="t"/>
              </v:shape>
            </v:group>
            <v:group style="position:absolute;left:3406;top:10;width:5653;height:2" coordorigin="3406,10" coordsize="5653,2">
              <v:shape style="position:absolute;left:3406;top:10;width:5653;height:2" coordorigin="3406,10" coordsize="5653,0" path="m3406,10l9059,10e" filled="false" stroked="true" strokeweight=".96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344"/>
        <w:gridCol w:w="1683"/>
        <w:gridCol w:w="1675"/>
        <w:gridCol w:w="860"/>
        <w:gridCol w:w="1488"/>
      </w:tblGrid>
      <w:tr>
        <w:trPr>
          <w:trHeight w:val="324" w:hRule="exact"/>
        </w:trPr>
        <w:tc>
          <w:tcPr>
            <w:tcW w:w="3344" w:type="dxa"/>
            <w:tcBorders>
              <w:top w:val="single" w:sz="8" w:space="0" w:color="000000"/>
              <w:left w:val="nil" w:sz="6" w:space="0" w:color="auto"/>
              <w:bottom w:val="single" w:sz="4" w:space="0" w:color="000000"/>
              <w:right w:val="single" w:sz="4" w:space="0" w:color="000000"/>
            </w:tcBorders>
          </w:tcPr>
          <w:p>
            <w:pPr/>
          </w:p>
        </w:tc>
        <w:tc>
          <w:tcPr>
            <w:tcW w:w="5706" w:type="dxa"/>
            <w:gridSpan w:val="4"/>
            <w:tcBorders>
              <w:top w:val="single" w:sz="8"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90"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621"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0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1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125" w:hanging="51"/>
              <w:jc w:val="left"/>
              <w:rPr>
                <w:rFonts w:ascii="宋体" w:hAnsi="宋体" w:cs="宋体" w:eastAsia="宋体" w:hint="default"/>
                <w:sz w:val="20"/>
                <w:szCs w:val="20"/>
              </w:rPr>
            </w:pPr>
            <w:r>
              <w:rPr>
                <w:rFonts w:ascii="宋体" w:hAnsi="宋体" w:cs="宋体" w:eastAsia="宋体" w:hint="default"/>
                <w:sz w:val="20"/>
                <w:szCs w:val="20"/>
              </w:rPr>
              <w:t>计提比</w:t>
            </w:r>
            <w:r>
              <w:rPr>
                <w:rFonts w:ascii="宋体" w:hAnsi="宋体" w:cs="宋体" w:eastAsia="宋体" w:hint="default"/>
                <w:w w:val="99"/>
                <w:sz w:val="20"/>
                <w:szCs w:val="20"/>
              </w:rPr>
              <w:t> </w:t>
            </w:r>
            <w:r>
              <w:rPr>
                <w:rFonts w:ascii="宋体" w:hAnsi="宋体" w:cs="宋体" w:eastAsia="宋体" w:hint="default"/>
                <w:sz w:val="20"/>
                <w:szCs w:val="20"/>
              </w:rPr>
              <w:t>例</w:t>
            </w:r>
            <w:r>
              <w:rPr>
                <w:rFonts w:ascii="宋体" w:hAnsi="宋体" w:cs="宋体" w:eastAsia="宋体" w:hint="default"/>
                <w:sz w:val="20"/>
                <w:szCs w:val="20"/>
              </w:rPr>
              <w:t>(%)</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319"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哈尔滨乔仕房地产开发有限公司</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334,411,072.49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160,911,072.49</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48.12</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pacing w:val="-15"/>
                <w:sz w:val="18"/>
                <w:szCs w:val="18"/>
              </w:rPr>
              <w:t>预计部分无法收回</w:t>
            </w:r>
          </w:p>
        </w:tc>
      </w:tr>
      <w:tr>
        <w:trPr>
          <w:trHeight w:val="317"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鸡东弘霖煤炭经销有限公司</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110,271,886.43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110,271,886.43</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z w:val="21"/>
              </w:rPr>
              <w:t>100.00</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pacing w:val="-15"/>
                <w:sz w:val="18"/>
                <w:szCs w:val="18"/>
              </w:rPr>
              <w:t>预计全部无法收回</w:t>
            </w:r>
          </w:p>
        </w:tc>
      </w:tr>
      <w:tr>
        <w:trPr>
          <w:trHeight w:val="319"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秦皇岛市弘企房地产开发有限公司</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99,000,000.00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49,500,000.00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50.00</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pacing w:val="-15"/>
                <w:sz w:val="18"/>
                <w:szCs w:val="18"/>
              </w:rPr>
              <w:t>预计部分无法收回</w:t>
            </w:r>
          </w:p>
        </w:tc>
      </w:tr>
      <w:tr>
        <w:trPr>
          <w:trHeight w:val="317"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哈尔滨中青房地产开发有限公司</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44,059,405.94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28,638,613.86</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65.00</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pacing w:val="-15"/>
                <w:sz w:val="18"/>
                <w:szCs w:val="18"/>
              </w:rPr>
              <w:t>预计部分无法收回</w:t>
            </w:r>
          </w:p>
        </w:tc>
      </w:tr>
      <w:tr>
        <w:trPr>
          <w:trHeight w:val="319"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法院判决待处理</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40,000,000.00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40,000,000.00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z w:val="21"/>
              </w:rPr>
              <w:t>100.00</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pacing w:val="-15"/>
                <w:sz w:val="18"/>
                <w:szCs w:val="18"/>
              </w:rPr>
              <w:t>预计全部无法收回</w:t>
            </w:r>
          </w:p>
        </w:tc>
      </w:tr>
      <w:tr>
        <w:trPr>
          <w:trHeight w:val="317"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鸡东县忠旺粮库</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Arial" w:hAnsi="Arial" w:cs="Arial" w:eastAsia="Arial" w:hint="default"/>
                <w:sz w:val="21"/>
                <w:szCs w:val="21"/>
              </w:rPr>
            </w:pPr>
            <w:r>
              <w:rPr>
                <w:rFonts w:ascii="Arial"/>
                <w:spacing w:val="-1"/>
                <w:sz w:val="21"/>
              </w:rPr>
              <w:t>26,418,810.64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26,418,810.64</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z w:val="21"/>
              </w:rPr>
              <w:t>100.00</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pacing w:val="-15"/>
                <w:sz w:val="18"/>
                <w:szCs w:val="18"/>
              </w:rPr>
              <w:t>预计全部无法收回</w:t>
            </w:r>
          </w:p>
        </w:tc>
      </w:tr>
      <w:tr>
        <w:trPr>
          <w:trHeight w:val="319"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呼和浩特市环通工贸有限责任公司</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25,709,448.21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25,709,448.21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z w:val="21"/>
              </w:rPr>
              <w:t>100.00</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pacing w:val="-15"/>
                <w:sz w:val="18"/>
                <w:szCs w:val="18"/>
              </w:rPr>
              <w:t>预计全部无法收回</w:t>
            </w:r>
          </w:p>
        </w:tc>
      </w:tr>
      <w:tr>
        <w:trPr>
          <w:trHeight w:val="317"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方正县海翔煤炭经销有限责任公司</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21,365,284.70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21,365,284.70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z w:val="21"/>
              </w:rPr>
              <w:t>100.00</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pacing w:val="-15"/>
                <w:sz w:val="18"/>
                <w:szCs w:val="18"/>
              </w:rPr>
              <w:t>预计全部无法收回</w:t>
            </w:r>
          </w:p>
        </w:tc>
      </w:tr>
      <w:tr>
        <w:trPr>
          <w:trHeight w:val="319"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pacing w:val="-14"/>
                <w:sz w:val="21"/>
                <w:szCs w:val="21"/>
              </w:rPr>
              <w:t>黑龙江忠信伟业房地产开发有限公司</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17,785,000.00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11,538,200.00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64.88</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pacing w:val="-15"/>
                <w:sz w:val="18"/>
                <w:szCs w:val="18"/>
              </w:rPr>
              <w:t>预计部分无法收回</w:t>
            </w:r>
          </w:p>
        </w:tc>
      </w:tr>
      <w:tr>
        <w:trPr>
          <w:trHeight w:val="317"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哈尔滨志才煤炭经销有限公司</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15,776,434.48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15,773,275.96</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99.98</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pacing w:val="-15"/>
                <w:sz w:val="18"/>
                <w:szCs w:val="18"/>
              </w:rPr>
              <w:t>预计部分无法收回</w:t>
            </w:r>
          </w:p>
        </w:tc>
      </w:tr>
      <w:tr>
        <w:trPr>
          <w:trHeight w:val="319"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扶余县长春岭粮库</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14,285,964.24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14,285,964.24</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z w:val="21"/>
              </w:rPr>
              <w:t>100.00</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pacing w:val="-15"/>
                <w:sz w:val="18"/>
                <w:szCs w:val="18"/>
              </w:rPr>
              <w:t>预计全部无法收回</w:t>
            </w:r>
          </w:p>
        </w:tc>
      </w:tr>
      <w:tr>
        <w:trPr>
          <w:trHeight w:val="317"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pacing w:val="-14"/>
                <w:sz w:val="21"/>
                <w:szCs w:val="21"/>
              </w:rPr>
              <w:t>阿尔山市金仓粮油贸易有限责任公司</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10,725,325.64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9,108,026.79</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84.92</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pacing w:val="-15"/>
                <w:sz w:val="18"/>
                <w:szCs w:val="18"/>
              </w:rPr>
              <w:t>预计部分无法收回</w:t>
            </w:r>
          </w:p>
        </w:tc>
      </w:tr>
      <w:tr>
        <w:trPr>
          <w:trHeight w:val="319"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嫩江县嫩兴煤炭销售有限公司</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10,205,934.00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10,205,934.00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z w:val="21"/>
              </w:rPr>
              <w:t>100.00</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pacing w:val="-15"/>
                <w:sz w:val="18"/>
                <w:szCs w:val="18"/>
              </w:rPr>
              <w:t>预计全部无法收回</w:t>
            </w:r>
          </w:p>
        </w:tc>
      </w:tr>
      <w:tr>
        <w:trPr>
          <w:trHeight w:val="317"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佟志刚</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9,181,813.61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9,181,813.61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z w:val="21"/>
              </w:rPr>
              <w:t>100.00</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pacing w:val="-15"/>
                <w:sz w:val="18"/>
                <w:szCs w:val="18"/>
              </w:rPr>
              <w:t>预计全部无法收回</w:t>
            </w:r>
          </w:p>
        </w:tc>
      </w:tr>
      <w:tr>
        <w:trPr>
          <w:trHeight w:val="319"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呼伦贝尔市红海种业科技有限公司</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8,734,982.77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8,734,982.77</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z w:val="21"/>
              </w:rPr>
              <w:t>100.00</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pacing w:val="-15"/>
                <w:sz w:val="18"/>
                <w:szCs w:val="18"/>
              </w:rPr>
              <w:t>预计全部无法收回</w:t>
            </w:r>
          </w:p>
        </w:tc>
      </w:tr>
      <w:tr>
        <w:trPr>
          <w:trHeight w:val="317"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秦皇岛市华亚实业有限公司</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Arial" w:hAnsi="Arial" w:cs="Arial" w:eastAsia="Arial" w:hint="default"/>
                <w:sz w:val="21"/>
                <w:szCs w:val="21"/>
              </w:rPr>
            </w:pPr>
            <w:r>
              <w:rPr>
                <w:rFonts w:ascii="Arial"/>
                <w:spacing w:val="-1"/>
                <w:sz w:val="21"/>
              </w:rPr>
              <w:t>8,674,685.66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8,674,685.66</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z w:val="21"/>
              </w:rPr>
              <w:t>100.00</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pacing w:val="-15"/>
                <w:sz w:val="18"/>
                <w:szCs w:val="18"/>
              </w:rPr>
              <w:t>预计全部无法收回</w:t>
            </w:r>
          </w:p>
        </w:tc>
      </w:tr>
      <w:tr>
        <w:trPr>
          <w:trHeight w:val="319"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鸡西市恒盛源选煤有限公司</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8,299,605.68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1,346,671.50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16.23</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pacing w:val="-15"/>
                <w:sz w:val="18"/>
                <w:szCs w:val="18"/>
              </w:rPr>
              <w:t>预计部分无法收回</w:t>
            </w:r>
          </w:p>
        </w:tc>
      </w:tr>
      <w:tr>
        <w:trPr>
          <w:trHeight w:val="317"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pacing w:val="-14"/>
                <w:sz w:val="21"/>
                <w:szCs w:val="21"/>
              </w:rPr>
              <w:t>黑龙江康尔麦动物营养科技有限公司</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8,294,228.87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7,653,805.98</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92.28</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pacing w:val="-15"/>
                <w:sz w:val="18"/>
                <w:szCs w:val="18"/>
              </w:rPr>
              <w:t>预计部分无法收回</w:t>
            </w:r>
          </w:p>
        </w:tc>
      </w:tr>
      <w:tr>
        <w:trPr>
          <w:trHeight w:val="319"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pacing w:val="-12"/>
                <w:sz w:val="20"/>
                <w:szCs w:val="20"/>
              </w:rPr>
              <w:t>土默特右旗经通煤炭运储有限责任公司</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8,225,433.90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8,225,433.90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z w:val="21"/>
              </w:rPr>
              <w:t>100.00</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pacing w:val="-15"/>
                <w:sz w:val="18"/>
                <w:szCs w:val="18"/>
              </w:rPr>
              <w:t>预计全部无法收回</w:t>
            </w:r>
          </w:p>
        </w:tc>
      </w:tr>
      <w:tr>
        <w:trPr>
          <w:trHeight w:val="317" w:hRule="exact"/>
        </w:trPr>
        <w:tc>
          <w:tcPr>
            <w:tcW w:w="334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七台河金源煤矿</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7,298,012.33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7,298,012.33</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z w:val="21"/>
              </w:rPr>
              <w:t>100.00</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pacing w:val="-15"/>
                <w:sz w:val="18"/>
                <w:szCs w:val="18"/>
              </w:rPr>
              <w:t>预计全部无法收回</w:t>
            </w:r>
          </w:p>
        </w:tc>
      </w:tr>
      <w:tr>
        <w:trPr>
          <w:trHeight w:val="346" w:hRule="exact"/>
        </w:trPr>
        <w:tc>
          <w:tcPr>
            <w:tcW w:w="3344"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3"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828,723,329.59</w:t>
            </w:r>
          </w:p>
        </w:tc>
        <w:tc>
          <w:tcPr>
            <w:tcW w:w="167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574,841,923.07</w:t>
            </w:r>
          </w:p>
        </w:tc>
        <w:tc>
          <w:tcPr>
            <w:tcW w:w="860" w:type="dxa"/>
            <w:tcBorders>
              <w:top w:val="single" w:sz="4" w:space="0" w:color="000000"/>
              <w:left w:val="single" w:sz="4" w:space="0" w:color="000000"/>
              <w:bottom w:val="single" w:sz="23" w:space="0" w:color="000000"/>
              <w:right w:val="single" w:sz="4" w:space="0" w:color="000000"/>
            </w:tcBorders>
          </w:tcPr>
          <w:p>
            <w:pPr/>
          </w:p>
        </w:tc>
        <w:tc>
          <w:tcPr>
            <w:tcW w:w="1488" w:type="dxa"/>
            <w:tcBorders>
              <w:top w:val="single" w:sz="4" w:space="0" w:color="000000"/>
              <w:left w:val="single" w:sz="4" w:space="0" w:color="000000"/>
              <w:bottom w:val="single" w:sz="23"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60" w:right="1000"/>
        </w:sectPr>
      </w:pPr>
    </w:p>
    <w:p>
      <w:pPr>
        <w:pStyle w:val="BodyText"/>
        <w:spacing w:line="274" w:lineRule="exact" w:before="36"/>
        <w:ind w:left="238" w:right="0"/>
        <w:jc w:val="left"/>
      </w:pPr>
      <w:r>
        <w:rPr>
          <w:spacing w:val="-2"/>
        </w:rPr>
        <w:t>组合中，按账龄分析法计提坏账准备的其他应收款：</w:t>
      </w:r>
    </w:p>
    <w:p>
      <w:pPr>
        <w:pStyle w:val="BodyText"/>
        <w:tabs>
          <w:tab w:pos="1080" w:val="left" w:leader="none"/>
        </w:tabs>
        <w:spacing w:line="274" w:lineRule="exact"/>
        <w:ind w:left="23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00"/>
          <w:cols w:num="2" w:equalWidth="0">
            <w:col w:w="5073" w:space="1449"/>
            <w:col w:w="2828"/>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2374"/>
        <w:gridCol w:w="2203"/>
        <w:gridCol w:w="2131"/>
        <w:gridCol w:w="2187"/>
      </w:tblGrid>
      <w:tr>
        <w:trPr>
          <w:trHeight w:val="344" w:hRule="exact"/>
        </w:trPr>
        <w:tc>
          <w:tcPr>
            <w:tcW w:w="2374" w:type="dxa"/>
            <w:vMerge w:val="restart"/>
            <w:tcBorders>
              <w:top w:val="single" w:sz="23"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23"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9" w:hRule="exact"/>
        </w:trPr>
        <w:tc>
          <w:tcPr>
            <w:tcW w:w="2374" w:type="dxa"/>
            <w:vMerge/>
            <w:tcBorders>
              <w:left w:val="nil" w:sz="6" w:space="0" w:color="auto"/>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17" w:hRule="exact"/>
        </w:trPr>
        <w:tc>
          <w:tcPr>
            <w:tcW w:w="2374"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31"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10,896,625.83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217,932.51</w:t>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2.00</w:t>
            </w:r>
          </w:p>
        </w:tc>
      </w:tr>
      <w:tr>
        <w:trPr>
          <w:trHeight w:val="319" w:hRule="exact"/>
        </w:trPr>
        <w:tc>
          <w:tcPr>
            <w:tcW w:w="2374"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31"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10,896,625.83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217,932.51</w:t>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2.00</w:t>
            </w:r>
          </w:p>
        </w:tc>
      </w:tr>
      <w:tr>
        <w:trPr>
          <w:trHeight w:val="317" w:hRule="exact"/>
        </w:trPr>
        <w:tc>
          <w:tcPr>
            <w:tcW w:w="2374"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31"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201,255.46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10,062.77</w:t>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5.00</w:t>
            </w:r>
          </w:p>
        </w:tc>
      </w:tr>
      <w:tr>
        <w:trPr>
          <w:trHeight w:val="319" w:hRule="exact"/>
        </w:trPr>
        <w:tc>
          <w:tcPr>
            <w:tcW w:w="2374"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31"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133,215.16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19,982.27</w:t>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15.00</w:t>
            </w:r>
          </w:p>
        </w:tc>
      </w:tr>
      <w:tr>
        <w:trPr>
          <w:trHeight w:val="317" w:hRule="exact"/>
        </w:trPr>
        <w:tc>
          <w:tcPr>
            <w:tcW w:w="2374"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31"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2,824,782.51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1,412,391.28</w:t>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50.00</w:t>
            </w:r>
          </w:p>
        </w:tc>
      </w:tr>
      <w:tr>
        <w:trPr>
          <w:trHeight w:val="326" w:hRule="exact"/>
        </w:trPr>
        <w:tc>
          <w:tcPr>
            <w:tcW w:w="2374"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14,055,878.96</w:t>
            </w:r>
          </w:p>
        </w:tc>
        <w:tc>
          <w:tcPr>
            <w:tcW w:w="213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1,660,368.83</w:t>
            </w:r>
          </w:p>
        </w:tc>
        <w:tc>
          <w:tcPr>
            <w:tcW w:w="2187"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29"/>
              <w:jc w:val="right"/>
              <w:rPr>
                <w:rFonts w:ascii="Arial" w:hAnsi="Arial" w:cs="Arial" w:eastAsia="Arial" w:hint="default"/>
                <w:sz w:val="21"/>
                <w:szCs w:val="21"/>
              </w:rPr>
            </w:pPr>
            <w:r>
              <w:rPr>
                <w:rFonts w:ascii="Arial" w:hAnsi="Arial" w:cs="Arial" w:eastAsia="Arial" w:hint="default"/>
                <w:w w:val="100"/>
                <w:sz w:val="21"/>
                <w:szCs w:val="21"/>
              </w:rPr>
              <w:t>—</w:t>
            </w:r>
          </w:p>
        </w:tc>
      </w:tr>
    </w:tbl>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2370;height:2" coordorigin="10,10" coordsize="2370,2">
              <v:shape style="position:absolute;left:10;top:10;width:2370;height:2" coordorigin="10,10" coordsize="2370,0" path="m10,10l2379,10e" filled="false" stroked="true" strokeweight=".96002pt" strokecolor="#000000">
                <v:path arrowok="t"/>
              </v:shape>
            </v:group>
            <v:group style="position:absolute;left:2379;top:10;width:58;height:2" coordorigin="2379,10" coordsize="58,2">
              <v:shape style="position:absolute;left:2379;top:10;width:58;height:2" coordorigin="2379,10" coordsize="58,0" path="m2379,10l2437,10e" filled="false" stroked="true" strokeweight=".96002pt" strokecolor="#000000">
                <v:path arrowok="t"/>
              </v:shape>
            </v:group>
            <v:group style="position:absolute;left:2437;top:10;width:2146;height:2" coordorigin="2437,10" coordsize="2146,2">
              <v:shape style="position:absolute;left:2437;top:10;width:2146;height:2" coordorigin="2437,10" coordsize="2146,0" path="m2437,10l4582,10e" filled="false" stroked="true" strokeweight=".96002pt" strokecolor="#000000">
                <v:path arrowok="t"/>
              </v:shape>
            </v:group>
            <v:group style="position:absolute;left:4582;top:10;width:59;height:2" coordorigin="4582,10" coordsize="59,2">
              <v:shape style="position:absolute;left:4582;top:10;width:59;height:2" coordorigin="4582,10" coordsize="59,0" path="m4582,10l4640,10e" filled="false" stroked="true" strokeweight=".96002pt" strokecolor="#000000">
                <v:path arrowok="t"/>
              </v:shape>
            </v:group>
            <v:group style="position:absolute;left:4640;top:10;width:2074;height:2" coordorigin="4640,10" coordsize="2074,2">
              <v:shape style="position:absolute;left:4640;top:10;width:2074;height:2" coordorigin="4640,10" coordsize="2074,0" path="m4640,10l6714,10e" filled="false" stroked="true" strokeweight=".96002pt" strokecolor="#000000">
                <v:path arrowok="t"/>
              </v:shape>
            </v:group>
            <v:group style="position:absolute;left:6714;top:10;width:58;height:2" coordorigin="6714,10" coordsize="58,2">
              <v:shape style="position:absolute;left:6714;top:10;width:58;height:2" coordorigin="6714,10" coordsize="58,0" path="m6714,10l6771,10e" filled="false" stroked="true" strokeweight=".96002pt" strokecolor="#000000">
                <v:path arrowok="t"/>
              </v:shape>
            </v:group>
            <v:group style="position:absolute;left:6771;top:10;width:2134;height:2" coordorigin="6771,10" coordsize="2134,2">
              <v:shape style="position:absolute;left:6771;top:10;width:2134;height:2" coordorigin="6771,10" coordsize="2134,0" path="m6771,10l8905,10e" filled="false" stroked="true" strokeweight=".96002pt" strokecolor="#000000">
                <v:path arrowok="t"/>
              </v:shape>
            </v:group>
          </v:group>
        </w:pict>
      </w:r>
      <w:r>
        <w:rPr>
          <w:rFonts w:ascii="宋体" w:hAnsi="宋体" w:cs="宋体" w:eastAsia="宋体" w:hint="default"/>
          <w:sz w:val="2"/>
          <w:szCs w:val="2"/>
        </w:rPr>
      </w:r>
    </w:p>
    <w:p>
      <w:pPr>
        <w:pStyle w:val="BodyText"/>
        <w:spacing w:line="272" w:lineRule="exact" w:before="12"/>
        <w:ind w:left="238" w:right="3849"/>
        <w:jc w:val="left"/>
      </w:pPr>
      <w:r>
        <w:rPr/>
        <w:t>确定该组合依据的说明：</w:t>
      </w:r>
      <w:r>
        <w:rPr>
          <w:w w:val="100"/>
        </w:rPr>
        <w:t> </w:t>
      </w:r>
      <w:r>
        <w:rPr/>
        <w:t>确定该组合的依据见附注五、</w:t>
      </w:r>
      <w:r>
        <w:rPr>
          <w:rFonts w:ascii="Arial" w:hAnsi="Arial" w:cs="Arial" w:eastAsia="Arial" w:hint="default"/>
        </w:rPr>
        <w:t>11“</w:t>
      </w:r>
      <w:r>
        <w:rPr/>
        <w:t>应收款项</w:t>
      </w:r>
      <w:r>
        <w:rPr>
          <w:rFonts w:ascii="Arial" w:hAnsi="Arial" w:cs="Arial" w:eastAsia="Arial" w:hint="default"/>
        </w:rPr>
        <w:t>”</w:t>
      </w:r>
      <w:r>
        <w:rPr/>
        <w:t>。</w:t>
      </w:r>
    </w:p>
    <w:p>
      <w:pPr>
        <w:spacing w:line="240" w:lineRule="auto" w:before="10"/>
        <w:rPr>
          <w:rFonts w:ascii="宋体" w:hAnsi="宋体" w:cs="宋体" w:eastAsia="宋体" w:hint="default"/>
          <w:sz w:val="18"/>
          <w:szCs w:val="18"/>
        </w:rPr>
      </w:pPr>
    </w:p>
    <w:p>
      <w:pPr>
        <w:pStyle w:val="BodyText"/>
        <w:spacing w:line="273" w:lineRule="exact"/>
        <w:ind w:left="238" w:right="267"/>
        <w:jc w:val="left"/>
      </w:pPr>
      <w:r>
        <w:rPr/>
        <w:t>组合中，采用余额百分比法计提坏账准备的其他应收款：</w:t>
      </w:r>
    </w:p>
    <w:p>
      <w:pPr>
        <w:pStyle w:val="BodyText"/>
        <w:spacing w:line="273" w:lineRule="exact"/>
        <w:ind w:left="238" w:right="267"/>
        <w:jc w:val="left"/>
      </w:pPr>
      <w:r>
        <w:rPr/>
        <w:t>□适用</w:t>
      </w:r>
      <w:r>
        <w:rPr>
          <w:spacing w:val="-1"/>
        </w:rPr>
        <w:t> </w:t>
      </w:r>
      <w:r>
        <w:rPr/>
        <w:t>√不适用</w:t>
      </w:r>
    </w:p>
    <w:p>
      <w:pPr>
        <w:spacing w:after="0" w:line="273" w:lineRule="exact"/>
        <w:jc w:val="left"/>
        <w:sectPr>
          <w:type w:val="continuous"/>
          <w:pgSz w:w="11910" w:h="16840"/>
          <w:pgMar w:top="1120" w:bottom="1380" w:left="1560" w:right="10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640" w:right="1100"/>
        </w:sectPr>
      </w:pPr>
    </w:p>
    <w:p>
      <w:pPr>
        <w:pStyle w:val="BodyText"/>
        <w:spacing w:line="274" w:lineRule="exact" w:before="36"/>
        <w:ind w:left="158" w:right="0"/>
        <w:jc w:val="left"/>
      </w:pPr>
      <w:r>
        <w:rPr>
          <w:spacing w:val="-2"/>
        </w:rPr>
        <w:t>组合中，采用其他方法计提坏账准备的其他应收款：</w:t>
      </w:r>
    </w:p>
    <w:p>
      <w:pPr>
        <w:pStyle w:val="BodyText"/>
        <w:spacing w:line="274" w:lineRule="exact"/>
        <w:ind w:left="1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58" w:right="0"/>
        <w:jc w:val="left"/>
      </w:pPr>
      <w:r>
        <w:rPr/>
        <w:t>单位：元</w:t>
      </w:r>
      <w:r>
        <w:rPr>
          <w:spacing w:val="1"/>
        </w:rPr>
        <w:t> </w:t>
      </w:r>
      <w:r>
        <w:rPr/>
        <w:t>币别：人民币</w:t>
      </w:r>
    </w:p>
    <w:p>
      <w:pPr>
        <w:spacing w:after="0" w:line="240" w:lineRule="auto"/>
        <w:jc w:val="left"/>
        <w:sectPr>
          <w:type w:val="continuous"/>
          <w:pgSz w:w="11910" w:h="16840"/>
          <w:pgMar w:top="1120" w:bottom="1380" w:left="1640" w:right="1100"/>
          <w:cols w:num="2" w:equalWidth="0">
            <w:col w:w="4993" w:space="1634"/>
            <w:col w:w="2543"/>
          </w:cols>
        </w:sectPr>
      </w:pPr>
    </w:p>
    <w:p>
      <w:pPr>
        <w:spacing w:line="240" w:lineRule="auto" w:before="7"/>
        <w:rPr>
          <w:rFonts w:ascii="宋体" w:hAnsi="宋体" w:cs="宋体" w:eastAsia="宋体" w:hint="default"/>
          <w:sz w:val="2"/>
          <w:szCs w:val="2"/>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44.1pt;height:1pt;mso-position-horizontal-relative:char;mso-position-vertical-relative:line" coordorigin="0,0" coordsize="8882,20">
            <v:group style="position:absolute;left:10;top:10;width:2986;height:2" coordorigin="10,10" coordsize="2986,2">
              <v:shape style="position:absolute;left:10;top:10;width:2986;height:2" coordorigin="10,10" coordsize="2986,0" path="m10,10l2996,10e" filled="false" stroked="true" strokeweight=".96pt" strokecolor="#000000">
                <v:path arrowok="t"/>
              </v:shape>
            </v:group>
            <v:group style="position:absolute;left:2996;top:10;width:58;height:2" coordorigin="2996,10" coordsize="58,2">
              <v:shape style="position:absolute;left:2996;top:10;width:58;height:2" coordorigin="2996,10" coordsize="58,0" path="m2996,10l3053,10e" filled="false" stroked="true" strokeweight=".96pt" strokecolor="#000000">
                <v:path arrowok="t"/>
              </v:shape>
            </v:group>
            <v:group style="position:absolute;left:3053;top:10;width:5819;height:2" coordorigin="3053,10" coordsize="5819,2">
              <v:shape style="position:absolute;left:3053;top:10;width:5819;height:2" coordorigin="3053,10" coordsize="5819,0" path="m3053,10l8872,10e" filled="false" stroked="true" strokeweight=".96pt" strokecolor="#000000">
                <v:path arrowok="t"/>
              </v:shape>
            </v:group>
          </v:group>
        </w:pict>
      </w:r>
      <w:r>
        <w:rPr>
          <w:rFonts w:ascii="宋体" w:hAnsi="宋体" w:cs="宋体" w:eastAsia="宋体" w:hint="default"/>
          <w:sz w:val="2"/>
          <w:szCs w:val="2"/>
        </w:rPr>
      </w:r>
    </w:p>
    <w:tbl>
      <w:tblPr>
        <w:tblW w:w="0" w:type="auto"/>
        <w:jc w:val="left"/>
        <w:tblInd w:w="114" w:type="dxa"/>
        <w:tblLayout w:type="fixed"/>
        <w:tblCellMar>
          <w:top w:w="0" w:type="dxa"/>
          <w:left w:w="0" w:type="dxa"/>
          <w:bottom w:w="0" w:type="dxa"/>
          <w:right w:w="0" w:type="dxa"/>
        </w:tblCellMar>
        <w:tblLook w:val="01E0"/>
      </w:tblPr>
      <w:tblGrid>
        <w:gridCol w:w="2991"/>
        <w:gridCol w:w="2268"/>
        <w:gridCol w:w="1988"/>
        <w:gridCol w:w="1615"/>
      </w:tblGrid>
      <w:tr>
        <w:trPr>
          <w:trHeight w:val="324" w:hRule="exact"/>
        </w:trPr>
        <w:tc>
          <w:tcPr>
            <w:tcW w:w="2991" w:type="dxa"/>
            <w:vMerge w:val="restart"/>
            <w:tcBorders>
              <w:top w:val="single" w:sz="8" w:space="0" w:color="000000"/>
              <w:left w:val="nil" w:sz="6" w:space="0" w:color="auto"/>
              <w:right w:val="single" w:sz="4"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5871" w:type="dxa"/>
            <w:gridSpan w:val="3"/>
            <w:tcBorders>
              <w:top w:val="single" w:sz="8" w:space="0" w:color="000000"/>
              <w:left w:val="single" w:sz="4" w:space="0" w:color="000000"/>
              <w:bottom w:val="single" w:sz="4"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19" w:hRule="exact"/>
        </w:trPr>
        <w:tc>
          <w:tcPr>
            <w:tcW w:w="2991" w:type="dxa"/>
            <w:vMerge/>
            <w:tcBorders>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0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17"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与交易对象组合</w:t>
            </w:r>
          </w:p>
        </w:tc>
        <w:tc>
          <w:tcPr>
            <w:tcW w:w="2268"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27" w:right="0"/>
              <w:jc w:val="left"/>
              <w:rPr>
                <w:rFonts w:ascii="宋体" w:hAnsi="宋体" w:cs="宋体" w:eastAsia="宋体" w:hint="default"/>
                <w:sz w:val="21"/>
                <w:szCs w:val="21"/>
              </w:rPr>
            </w:pPr>
            <w:r>
              <w:rPr>
                <w:rFonts w:ascii="宋体" w:hAnsi="宋体" w:cs="宋体" w:eastAsia="宋体" w:hint="default"/>
                <w:sz w:val="21"/>
                <w:szCs w:val="21"/>
              </w:rPr>
              <w:t>集团总公司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153,074.00</w:t>
            </w:r>
          </w:p>
        </w:tc>
        <w:tc>
          <w:tcPr>
            <w:tcW w:w="1988"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27" w:right="0"/>
              <w:jc w:val="left"/>
              <w:rPr>
                <w:rFonts w:ascii="宋体" w:hAnsi="宋体" w:cs="宋体" w:eastAsia="宋体" w:hint="default"/>
                <w:sz w:val="21"/>
                <w:szCs w:val="21"/>
              </w:rPr>
            </w:pPr>
            <w:r>
              <w:rPr>
                <w:rFonts w:ascii="宋体" w:hAnsi="宋体" w:cs="宋体" w:eastAsia="宋体" w:hint="default"/>
                <w:sz w:val="21"/>
                <w:szCs w:val="21"/>
              </w:rPr>
              <w:t>母公司之外关联方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1,055,457.56</w:t>
            </w:r>
          </w:p>
        </w:tc>
        <w:tc>
          <w:tcPr>
            <w:tcW w:w="1988"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2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1,208,531.56</w:t>
            </w:r>
          </w:p>
        </w:tc>
        <w:tc>
          <w:tcPr>
            <w:tcW w:w="1988"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特殊款项组合：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24,031,406.88</w:t>
            </w:r>
          </w:p>
        </w:tc>
        <w:tc>
          <w:tcPr>
            <w:tcW w:w="1988"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346" w:hRule="exact"/>
        </w:trPr>
        <w:tc>
          <w:tcPr>
            <w:tcW w:w="2991"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25,239,938.44</w:t>
            </w:r>
          </w:p>
        </w:tc>
        <w:tc>
          <w:tcPr>
            <w:tcW w:w="1988" w:type="dxa"/>
            <w:tcBorders>
              <w:top w:val="single" w:sz="4" w:space="0" w:color="000000"/>
              <w:left w:val="single" w:sz="4" w:space="0" w:color="000000"/>
              <w:bottom w:val="single" w:sz="23" w:space="0" w:color="000000"/>
              <w:right w:val="single" w:sz="4" w:space="0" w:color="000000"/>
            </w:tcBorders>
          </w:tcPr>
          <w:p>
            <w:pPr/>
          </w:p>
        </w:tc>
        <w:tc>
          <w:tcPr>
            <w:tcW w:w="1615" w:type="dxa"/>
            <w:tcBorders>
              <w:top w:val="single" w:sz="4" w:space="0" w:color="000000"/>
              <w:left w:val="single" w:sz="4" w:space="0" w:color="000000"/>
              <w:bottom w:val="single" w:sz="23"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pStyle w:val="BodyText"/>
        <w:spacing w:line="272" w:lineRule="exact" w:before="12"/>
        <w:ind w:left="578" w:right="4335" w:hanging="420"/>
        <w:jc w:val="left"/>
      </w:pPr>
      <w:r>
        <w:rPr/>
        <w:t>确定该组合依据的说明：</w:t>
      </w:r>
      <w:r>
        <w:rPr>
          <w:w w:val="100"/>
        </w:rPr>
        <w:t> </w:t>
      </w:r>
      <w:r>
        <w:rPr>
          <w:spacing w:val="-2"/>
        </w:rPr>
        <w:t>确定该组合的依据见附注五、</w:t>
      </w:r>
      <w:r>
        <w:rPr>
          <w:rFonts w:ascii="Arial" w:hAnsi="Arial" w:cs="Arial" w:eastAsia="Arial" w:hint="default"/>
          <w:spacing w:val="-2"/>
        </w:rPr>
        <w:t>11“</w:t>
      </w:r>
      <w:r>
        <w:rPr>
          <w:spacing w:val="-2"/>
        </w:rPr>
        <w:t>应收款项</w:t>
      </w:r>
      <w:r>
        <w:rPr>
          <w:rFonts w:ascii="Arial" w:hAnsi="Arial" w:cs="Arial" w:eastAsia="Arial" w:hint="default"/>
          <w:spacing w:val="-2"/>
        </w:rPr>
        <w:t>”</w:t>
      </w:r>
      <w:r>
        <w:rPr>
          <w:spacing w:val="-2"/>
        </w:rPr>
        <w:t>。</w:t>
      </w:r>
    </w:p>
    <w:p>
      <w:pPr>
        <w:spacing w:line="240" w:lineRule="auto" w:before="4"/>
        <w:rPr>
          <w:rFonts w:ascii="宋体" w:hAnsi="宋体" w:cs="宋体" w:eastAsia="宋体" w:hint="default"/>
          <w:sz w:val="23"/>
          <w:szCs w:val="23"/>
        </w:rPr>
      </w:pPr>
    </w:p>
    <w:p>
      <w:pPr>
        <w:pStyle w:val="Heading2"/>
        <w:spacing w:line="240" w:lineRule="auto"/>
        <w:ind w:left="158" w:right="4335"/>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80" w:lineRule="exact" w:before="58"/>
        <w:ind w:left="578" w:right="0"/>
        <w:jc w:val="left"/>
      </w:pPr>
      <w:r>
        <w:rPr/>
        <w:t>本期计提坏账准备金额</w:t>
      </w:r>
      <w:r>
        <w:rPr>
          <w:spacing w:val="-54"/>
        </w:rPr>
        <w:t> </w:t>
      </w:r>
      <w:r>
        <w:rPr>
          <w:rFonts w:ascii="Arial" w:hAnsi="Arial" w:cs="Arial" w:eastAsia="Arial" w:hint="default"/>
        </w:rPr>
        <w:t>4,884,146.44</w:t>
      </w:r>
      <w:r>
        <w:rPr>
          <w:rFonts w:ascii="Arial" w:hAnsi="Arial" w:cs="Arial" w:eastAsia="Arial" w:hint="default"/>
          <w:spacing w:val="-8"/>
        </w:rPr>
        <w:t> </w:t>
      </w:r>
      <w:r>
        <w:rPr/>
        <w:t>元；本期收回或转回坏账准备金额</w:t>
      </w:r>
      <w:r>
        <w:rPr>
          <w:spacing w:val="-55"/>
        </w:rPr>
        <w:t> </w:t>
      </w:r>
      <w:r>
        <w:rPr>
          <w:rFonts w:ascii="Arial" w:hAnsi="Arial" w:cs="Arial" w:eastAsia="Arial" w:hint="default"/>
        </w:rPr>
        <w:t>424,709.69</w:t>
      </w:r>
      <w:r>
        <w:rPr>
          <w:rFonts w:ascii="Arial" w:hAnsi="Arial" w:cs="Arial" w:eastAsia="Arial" w:hint="default"/>
          <w:spacing w:val="-10"/>
        </w:rPr>
        <w:t> </w:t>
      </w:r>
      <w:r>
        <w:rPr/>
        <w:t>元。本</w:t>
      </w:r>
    </w:p>
    <w:p>
      <w:pPr>
        <w:pStyle w:val="BodyText"/>
        <w:spacing w:line="280" w:lineRule="exact"/>
        <w:ind w:left="158" w:right="4335"/>
        <w:jc w:val="left"/>
      </w:pPr>
      <w:r>
        <w:rPr/>
        <w:t>年收回以前年度转销坏账准备金额</w:t>
      </w:r>
      <w:r>
        <w:rPr>
          <w:spacing w:val="-53"/>
        </w:rPr>
        <w:t> </w:t>
      </w:r>
      <w:r>
        <w:rPr>
          <w:rFonts w:ascii="Arial" w:hAnsi="Arial" w:cs="Arial" w:eastAsia="Arial" w:hint="default"/>
        </w:rPr>
        <w:t>89,479.63</w:t>
      </w:r>
      <w:r>
        <w:rPr>
          <w:rFonts w:ascii="Arial" w:hAnsi="Arial" w:cs="Arial" w:eastAsia="Arial" w:hint="default"/>
          <w:spacing w:val="-6"/>
        </w:rPr>
        <w:t> </w:t>
      </w:r>
      <w:r>
        <w:rPr>
          <w:spacing w:val="-3"/>
        </w:rPr>
        <w:t>元。</w:t>
      </w:r>
      <w:r>
        <w:rPr/>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640" w:right="1100"/>
        </w:sectPr>
      </w:pPr>
    </w:p>
    <w:p>
      <w:pPr>
        <w:pStyle w:val="BodyText"/>
        <w:spacing w:line="273" w:lineRule="exact" w:before="36"/>
        <w:ind w:left="158" w:right="0"/>
        <w:jc w:val="left"/>
      </w:pPr>
      <w:r>
        <w:rPr>
          <w:spacing w:val="-2"/>
        </w:rPr>
        <w:t>其中本期坏账准备转回或收回金额重要的：</w:t>
      </w:r>
    </w:p>
    <w:p>
      <w:pPr>
        <w:pStyle w:val="BodyText"/>
        <w:spacing w:line="273" w:lineRule="exact"/>
        <w:ind w:left="1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58" w:right="0"/>
        <w:jc w:val="left"/>
      </w:pPr>
      <w:r>
        <w:rPr/>
        <w:t>单位：元币种：人民币</w:t>
      </w:r>
    </w:p>
    <w:p>
      <w:pPr>
        <w:spacing w:after="0" w:line="240" w:lineRule="auto"/>
        <w:jc w:val="left"/>
        <w:sectPr>
          <w:type w:val="continuous"/>
          <w:pgSz w:w="11910" w:h="16840"/>
          <w:pgMar w:top="1120" w:bottom="1380" w:left="1640" w:right="1100"/>
          <w:cols w:num="2" w:equalWidth="0">
            <w:col w:w="4153" w:space="2580"/>
            <w:col w:w="2437"/>
          </w:cols>
        </w:sectPr>
      </w:pPr>
    </w:p>
    <w:p>
      <w:pPr>
        <w:spacing w:line="240" w:lineRule="auto" w:before="4"/>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401"/>
        <w:gridCol w:w="2487"/>
        <w:gridCol w:w="2902"/>
      </w:tblGrid>
      <w:tr>
        <w:trPr>
          <w:trHeight w:val="346" w:hRule="exact"/>
        </w:trPr>
        <w:tc>
          <w:tcPr>
            <w:tcW w:w="3401" w:type="dxa"/>
            <w:tcBorders>
              <w:top w:val="single" w:sz="23" w:space="0" w:color="000000"/>
              <w:left w:val="nil" w:sz="6" w:space="0" w:color="auto"/>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487"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501"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2902" w:type="dxa"/>
            <w:tcBorders>
              <w:top w:val="single" w:sz="23" w:space="0" w:color="000000"/>
              <w:left w:val="single" w:sz="4" w:space="0" w:color="000000"/>
              <w:bottom w:val="single" w:sz="4"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317" w:hRule="exact"/>
        </w:trPr>
        <w:tc>
          <w:tcPr>
            <w:tcW w:w="340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黑龙江龙健粮油经销有限公司</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70,000.00</w:t>
            </w:r>
          </w:p>
        </w:tc>
        <w:tc>
          <w:tcPr>
            <w:tcW w:w="2902"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w:t>
            </w:r>
          </w:p>
        </w:tc>
      </w:tr>
      <w:tr>
        <w:trPr>
          <w:trHeight w:val="319" w:hRule="exact"/>
        </w:trPr>
        <w:tc>
          <w:tcPr>
            <w:tcW w:w="340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呼伦贝尔市红海种业科技有限公司</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41,695.38</w:t>
            </w:r>
          </w:p>
        </w:tc>
        <w:tc>
          <w:tcPr>
            <w:tcW w:w="2902"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以物抵债</w:t>
            </w:r>
          </w:p>
        </w:tc>
      </w:tr>
      <w:tr>
        <w:trPr>
          <w:trHeight w:val="317" w:hRule="exact"/>
        </w:trPr>
        <w:tc>
          <w:tcPr>
            <w:tcW w:w="340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分局财务处（日棉创汇结余）</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50,000.00</w:t>
            </w:r>
          </w:p>
        </w:tc>
        <w:tc>
          <w:tcPr>
            <w:tcW w:w="2902"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w:t>
            </w:r>
          </w:p>
        </w:tc>
      </w:tr>
      <w:tr>
        <w:trPr>
          <w:trHeight w:val="319" w:hRule="exact"/>
        </w:trPr>
        <w:tc>
          <w:tcPr>
            <w:tcW w:w="340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黑龙江省浩良河化肥厂铅印室</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0.44</w:t>
            </w:r>
          </w:p>
        </w:tc>
        <w:tc>
          <w:tcPr>
            <w:tcW w:w="2902"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w:t>
            </w:r>
          </w:p>
        </w:tc>
      </w:tr>
      <w:tr>
        <w:trPr>
          <w:trHeight w:val="317" w:hRule="exact"/>
        </w:trPr>
        <w:tc>
          <w:tcPr>
            <w:tcW w:w="340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个人（农户等）</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263,013.87</w:t>
            </w:r>
          </w:p>
        </w:tc>
        <w:tc>
          <w:tcPr>
            <w:tcW w:w="2902"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z w:val="21"/>
                <w:szCs w:val="21"/>
              </w:rPr>
              <w:t>/</w:t>
            </w:r>
            <w:r>
              <w:rPr>
                <w:rFonts w:ascii="宋体" w:hAnsi="宋体" w:cs="宋体" w:eastAsia="宋体" w:hint="default"/>
                <w:sz w:val="21"/>
                <w:szCs w:val="21"/>
              </w:rPr>
              <w:t>转账</w:t>
            </w:r>
          </w:p>
        </w:tc>
      </w:tr>
      <w:tr>
        <w:trPr>
          <w:trHeight w:val="346" w:hRule="exact"/>
        </w:trPr>
        <w:tc>
          <w:tcPr>
            <w:tcW w:w="3401"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7"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424,709.69</w:t>
            </w:r>
          </w:p>
        </w:tc>
        <w:tc>
          <w:tcPr>
            <w:tcW w:w="2902" w:type="dxa"/>
            <w:tcBorders>
              <w:top w:val="single" w:sz="4" w:space="0" w:color="000000"/>
              <w:left w:val="single" w:sz="4" w:space="0" w:color="000000"/>
              <w:bottom w:val="single" w:sz="23" w:space="0" w:color="000000"/>
              <w:right w:val="nil" w:sz="6" w:space="0" w:color="auto"/>
            </w:tcBorders>
          </w:tcPr>
          <w:p>
            <w:pPr/>
          </w:p>
        </w:tc>
      </w:tr>
    </w:tbl>
    <w:p>
      <w:pPr>
        <w:pStyle w:val="BodyText"/>
        <w:spacing w:line="239" w:lineRule="exact"/>
        <w:ind w:left="158" w:right="4335"/>
        <w:jc w:val="left"/>
      </w:pPr>
      <w:r>
        <w:rPr/>
        <w:t>其他说明：</w:t>
      </w:r>
    </w:p>
    <w:p>
      <w:pPr>
        <w:pStyle w:val="BodyText"/>
        <w:spacing w:line="288" w:lineRule="exact"/>
        <w:ind w:left="578" w:right="0"/>
        <w:jc w:val="left"/>
      </w:pPr>
      <w:r>
        <w:rPr/>
        <w:t>原按个别认定法认定计提坏账的上述款项均以货币</w:t>
      </w:r>
      <w:r>
        <w:rPr>
          <w:rFonts w:ascii="Arial" w:hAnsi="Arial" w:cs="Arial" w:eastAsia="Arial" w:hint="default"/>
        </w:rPr>
        <w:t>/</w:t>
      </w:r>
      <w:r>
        <w:rPr/>
        <w:t>转账或以物抵债方式收回。</w:t>
      </w:r>
    </w:p>
    <w:p>
      <w:pPr>
        <w:spacing w:line="240" w:lineRule="auto" w:before="1"/>
        <w:rPr>
          <w:rFonts w:ascii="宋体" w:hAnsi="宋体" w:cs="宋体" w:eastAsia="宋体" w:hint="default"/>
          <w:sz w:val="24"/>
          <w:szCs w:val="24"/>
        </w:rPr>
      </w:pPr>
    </w:p>
    <w:p>
      <w:pPr>
        <w:pStyle w:val="Heading2"/>
        <w:spacing w:line="240" w:lineRule="auto"/>
        <w:ind w:left="158" w:right="4335"/>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72" w:lineRule="exact" w:before="87"/>
        <w:ind w:left="158" w:right="4335"/>
        <w:jc w:val="left"/>
      </w:pPr>
      <w:r>
        <w:rPr/>
        <w:t>□适用</w:t>
      </w:r>
      <w:r>
        <w:rPr>
          <w:spacing w:val="-2"/>
        </w:rPr>
        <w:t> </w:t>
      </w:r>
      <w:r>
        <w:rPr/>
        <w:t>√不适用</w:t>
      </w:r>
      <w:r>
        <w:rPr>
          <w:w w:val="100"/>
        </w:rPr>
        <w:t> </w:t>
      </w:r>
      <w:r>
        <w:rPr>
          <w:spacing w:val="-2"/>
        </w:rPr>
        <w:t>其中重要的其他应收款核销情况：</w:t>
      </w:r>
    </w:p>
    <w:p>
      <w:pPr>
        <w:pStyle w:val="BodyText"/>
        <w:spacing w:line="272" w:lineRule="exact" w:before="1"/>
        <w:ind w:left="158" w:right="5375"/>
        <w:jc w:val="left"/>
      </w:pPr>
      <w:r>
        <w:rPr/>
        <w:t>□适用</w:t>
      </w:r>
      <w:r>
        <w:rPr>
          <w:spacing w:val="-2"/>
        </w:rPr>
        <w:t> </w:t>
      </w:r>
      <w:r>
        <w:rPr/>
        <w:t>√不适用</w:t>
      </w:r>
      <w:r>
        <w:rPr>
          <w:w w:val="100"/>
        </w:rPr>
        <w:t> </w:t>
      </w:r>
      <w:r>
        <w:rPr>
          <w:spacing w:val="-2"/>
        </w:rPr>
        <w:t>其他应收款核销说明：</w:t>
      </w:r>
    </w:p>
    <w:p>
      <w:pPr>
        <w:pStyle w:val="BodyText"/>
        <w:spacing w:line="249" w:lineRule="exact"/>
        <w:ind w:left="158" w:right="4335"/>
        <w:jc w:val="left"/>
      </w:pPr>
      <w:r>
        <w:rPr/>
        <w:t>□适用</w:t>
      </w:r>
      <w:r>
        <w:rPr>
          <w:spacing w:val="8"/>
        </w:rPr>
        <w:t> </w:t>
      </w:r>
      <w:r>
        <w:rPr>
          <w:spacing w:val="-3"/>
        </w:rPr>
        <w:t>√不适用</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40" w:right="1100"/>
        </w:sectPr>
      </w:pPr>
    </w:p>
    <w:p>
      <w:pPr>
        <w:pStyle w:val="Heading2"/>
        <w:spacing w:line="240" w:lineRule="auto" w:before="36"/>
        <w:ind w:left="158"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6"/>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158" w:right="0"/>
        <w:jc w:val="left"/>
      </w:pPr>
      <w:r>
        <w:rPr/>
        <w:t>单位：元币种：人民币</w:t>
      </w:r>
    </w:p>
    <w:p>
      <w:pPr>
        <w:spacing w:after="0" w:line="240" w:lineRule="auto"/>
        <w:jc w:val="left"/>
        <w:sectPr>
          <w:type w:val="continuous"/>
          <w:pgSz w:w="11910" w:h="16840"/>
          <w:pgMar w:top="1120" w:bottom="1380" w:left="1640" w:right="1100"/>
          <w:cols w:num="2" w:equalWidth="0">
            <w:col w:w="3699" w:space="2813"/>
            <w:col w:w="2658"/>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967"/>
        <w:gridCol w:w="2981"/>
        <w:gridCol w:w="2842"/>
      </w:tblGrid>
      <w:tr>
        <w:trPr>
          <w:trHeight w:val="343" w:hRule="exact"/>
        </w:trPr>
        <w:tc>
          <w:tcPr>
            <w:tcW w:w="2967"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85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842"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78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19" w:hRule="exact"/>
        </w:trPr>
        <w:tc>
          <w:tcPr>
            <w:tcW w:w="296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888,147,976.23</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Arial" w:hAnsi="Arial" w:cs="Arial" w:eastAsia="Arial" w:hint="default"/>
                <w:sz w:val="21"/>
                <w:szCs w:val="21"/>
              </w:rPr>
            </w:pPr>
            <w:r>
              <w:rPr>
                <w:rFonts w:ascii="Arial"/>
                <w:spacing w:val="-1"/>
                <w:sz w:val="21"/>
              </w:rPr>
              <w:t>558,753,249.37</w:t>
            </w:r>
          </w:p>
        </w:tc>
      </w:tr>
      <w:tr>
        <w:trPr>
          <w:trHeight w:val="317" w:hRule="exact"/>
        </w:trPr>
        <w:tc>
          <w:tcPr>
            <w:tcW w:w="296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预借采购款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7,209,635.59</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Arial" w:hAnsi="Arial" w:cs="Arial" w:eastAsia="Arial" w:hint="default"/>
                <w:sz w:val="21"/>
                <w:szCs w:val="21"/>
              </w:rPr>
            </w:pPr>
            <w:r>
              <w:rPr>
                <w:rFonts w:ascii="Arial"/>
                <w:spacing w:val="-1"/>
                <w:sz w:val="21"/>
              </w:rPr>
              <w:t>330,969,169.62</w:t>
            </w:r>
          </w:p>
        </w:tc>
      </w:tr>
      <w:tr>
        <w:trPr>
          <w:trHeight w:val="326" w:hRule="exact"/>
        </w:trPr>
        <w:tc>
          <w:tcPr>
            <w:tcW w:w="2967"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应收家庭农场款</w:t>
            </w:r>
          </w:p>
        </w:tc>
        <w:tc>
          <w:tcPr>
            <w:tcW w:w="298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161,594,319.76</w:t>
            </w:r>
          </w:p>
        </w:tc>
        <w:tc>
          <w:tcPr>
            <w:tcW w:w="2842"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105"/>
              <w:jc w:val="right"/>
              <w:rPr>
                <w:rFonts w:ascii="Arial" w:hAnsi="Arial" w:cs="Arial" w:eastAsia="Arial" w:hint="default"/>
                <w:sz w:val="21"/>
                <w:szCs w:val="21"/>
              </w:rPr>
            </w:pPr>
            <w:r>
              <w:rPr>
                <w:rFonts w:ascii="Arial"/>
                <w:spacing w:val="-1"/>
                <w:sz w:val="21"/>
              </w:rPr>
              <w:t>162,135,670.61</w:t>
            </w:r>
          </w:p>
        </w:tc>
      </w:tr>
    </w:tbl>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2962;height:2" coordorigin="10,10" coordsize="2962,2">
              <v:shape style="position:absolute;left:10;top:10;width:2962;height:2" coordorigin="10,10" coordsize="2962,0" path="m10,10l2972,10e" filled="false" stroked="true" strokeweight=".95996pt" strokecolor="#000000">
                <v:path arrowok="t"/>
              </v:shape>
            </v:group>
            <v:group style="position:absolute;left:2972;top:10;width:58;height:2" coordorigin="2972,10" coordsize="58,2">
              <v:shape style="position:absolute;left:2972;top:10;width:58;height:2" coordorigin="2972,10" coordsize="58,0" path="m2972,10l3029,10e" filled="false" stroked="true" strokeweight=".95996pt" strokecolor="#000000">
                <v:path arrowok="t"/>
              </v:shape>
            </v:group>
            <v:group style="position:absolute;left:3029;top:10;width:2924;height:2" coordorigin="3029,10" coordsize="2924,2">
              <v:shape style="position:absolute;left:3029;top:10;width:2924;height:2" coordorigin="3029,10" coordsize="2924,0" path="m3029,10l5953,10e" filled="false" stroked="true" strokeweight=".95996pt" strokecolor="#000000">
                <v:path arrowok="t"/>
              </v:shape>
            </v:group>
            <v:group style="position:absolute;left:5953;top:10;width:58;height:2" coordorigin="5953,10" coordsize="58,2">
              <v:shape style="position:absolute;left:5953;top:10;width:58;height:2" coordorigin="5953,10" coordsize="58,0" path="m5953,10l6011,10e" filled="false" stroked="true" strokeweight=".95996pt" strokecolor="#000000">
                <v:path arrowok="t"/>
              </v:shape>
            </v:group>
            <v:group style="position:absolute;left:6011;top:10;width:2790;height:2" coordorigin="6011,10" coordsize="2790,2">
              <v:shape style="position:absolute;left:6011;top:10;width:2790;height:2" coordorigin="6011,10" coordsize="2790,0" path="m6011,10l8800,10e" filled="false" stroked="true" strokeweight=".959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64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6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2962;height:2" coordorigin="10,10" coordsize="2962,2">
              <v:shape style="position:absolute;left:10;top:10;width:2962;height:2" coordorigin="10,10" coordsize="2962,0" path="m10,10l2972,10e" filled="false" stroked="true" strokeweight=".96001pt" strokecolor="#000000">
                <v:path arrowok="t"/>
              </v:shape>
            </v:group>
            <v:group style="position:absolute;left:2972;top:10;width:58;height:2" coordorigin="2972,10" coordsize="58,2">
              <v:shape style="position:absolute;left:2972;top:10;width:58;height:2" coordorigin="2972,10" coordsize="58,0" path="m2972,10l3029,10e" filled="false" stroked="true" strokeweight=".96001pt" strokecolor="#000000">
                <v:path arrowok="t"/>
              </v:shape>
            </v:group>
            <v:group style="position:absolute;left:3029;top:10;width:2924;height:2" coordorigin="3029,10" coordsize="2924,2">
              <v:shape style="position:absolute;left:3029;top:10;width:2924;height:2" coordorigin="3029,10" coordsize="2924,0" path="m3029,10l5953,10e" filled="false" stroked="true" strokeweight=".96001pt" strokecolor="#000000">
                <v:path arrowok="t"/>
              </v:shape>
            </v:group>
            <v:group style="position:absolute;left:5953;top:10;width:58;height:2" coordorigin="5953,10" coordsize="58,2">
              <v:shape style="position:absolute;left:5953;top:10;width:58;height:2" coordorigin="5953,10" coordsize="58,0" path="m5953,10l6011,10e" filled="false" stroked="true" strokeweight=".96001pt" strokecolor="#000000">
                <v:path arrowok="t"/>
              </v:shape>
            </v:group>
            <v:group style="position:absolute;left:6011;top:10;width:2790;height:2" coordorigin="6011,10" coordsize="2790,2">
              <v:shape style="position:absolute;left:6011;top:10;width:2790;height:2" coordorigin="6011,10" coordsize="2790,0" path="m6011,10l8800,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49" w:type="dxa"/>
        <w:tblLayout w:type="fixed"/>
        <w:tblCellMar>
          <w:top w:w="0" w:type="dxa"/>
          <w:left w:w="0" w:type="dxa"/>
          <w:bottom w:w="0" w:type="dxa"/>
          <w:right w:w="0" w:type="dxa"/>
        </w:tblCellMar>
        <w:tblLook w:val="01E0"/>
      </w:tblPr>
      <w:tblGrid>
        <w:gridCol w:w="2967"/>
        <w:gridCol w:w="2981"/>
        <w:gridCol w:w="2842"/>
      </w:tblGrid>
      <w:tr>
        <w:trPr>
          <w:trHeight w:val="327" w:hRule="exact"/>
        </w:trPr>
        <w:tc>
          <w:tcPr>
            <w:tcW w:w="2967"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108" w:right="0"/>
              <w:jc w:val="left"/>
              <w:rPr>
                <w:rFonts w:ascii="宋体" w:hAnsi="宋体" w:cs="宋体" w:eastAsia="宋体" w:hint="default"/>
                <w:sz w:val="21"/>
                <w:szCs w:val="21"/>
              </w:rPr>
            </w:pPr>
            <w:r>
              <w:rPr>
                <w:rFonts w:ascii="宋体" w:hAnsi="宋体" w:cs="宋体" w:eastAsia="宋体" w:hint="default"/>
                <w:sz w:val="21"/>
                <w:szCs w:val="21"/>
              </w:rPr>
              <w:t>承包结算款</w:t>
            </w:r>
          </w:p>
        </w:tc>
        <w:tc>
          <w:tcPr>
            <w:tcW w:w="298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9,344,008.11</w:t>
            </w:r>
          </w:p>
        </w:tc>
        <w:tc>
          <w:tcPr>
            <w:tcW w:w="2842"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10,279,602.99</w:t>
            </w:r>
          </w:p>
        </w:tc>
      </w:tr>
      <w:tr>
        <w:trPr>
          <w:trHeight w:val="317" w:hRule="exact"/>
        </w:trPr>
        <w:tc>
          <w:tcPr>
            <w:tcW w:w="296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存出保证金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6,322,309.00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5,494,667.19</w:t>
            </w:r>
          </w:p>
        </w:tc>
      </w:tr>
      <w:tr>
        <w:trPr>
          <w:trHeight w:val="319" w:hRule="exact"/>
        </w:trPr>
        <w:tc>
          <w:tcPr>
            <w:tcW w:w="296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资产转售款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3,455,853.31</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3,508,122.87</w:t>
            </w:r>
          </w:p>
        </w:tc>
      </w:tr>
      <w:tr>
        <w:trPr>
          <w:trHeight w:val="317" w:hRule="exact"/>
        </w:trPr>
        <w:tc>
          <w:tcPr>
            <w:tcW w:w="296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应收职员款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2,246,410.58</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688,297.44</w:t>
            </w:r>
          </w:p>
        </w:tc>
      </w:tr>
      <w:tr>
        <w:trPr>
          <w:trHeight w:val="319" w:hRule="exact"/>
        </w:trPr>
        <w:tc>
          <w:tcPr>
            <w:tcW w:w="296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13,942,166.21</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13,564,446.36</w:t>
            </w:r>
          </w:p>
        </w:tc>
      </w:tr>
      <w:tr>
        <w:trPr>
          <w:trHeight w:val="343" w:hRule="exact"/>
        </w:trPr>
        <w:tc>
          <w:tcPr>
            <w:tcW w:w="2967"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1,092,262,678.79</w:t>
            </w:r>
          </w:p>
        </w:tc>
        <w:tc>
          <w:tcPr>
            <w:tcW w:w="2842"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1,085,393,226.45</w:t>
            </w:r>
          </w:p>
        </w:tc>
      </w:tr>
    </w:tbl>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1620" w:right="1080"/>
        </w:sectPr>
      </w:pPr>
    </w:p>
    <w:p>
      <w:pPr>
        <w:pStyle w:val="Heading2"/>
        <w:spacing w:line="240" w:lineRule="auto" w:before="36"/>
        <w:ind w:left="178"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6"/>
        <w:ind w:left="17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80"/>
          <w:cols w:num="2" w:equalWidth="0">
            <w:col w:w="5615" w:space="1118"/>
            <w:col w:w="2477"/>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158"/>
        <w:gridCol w:w="1260"/>
        <w:gridCol w:w="1716"/>
        <w:gridCol w:w="994"/>
        <w:gridCol w:w="1172"/>
        <w:gridCol w:w="1596"/>
      </w:tblGrid>
      <w:tr>
        <w:trPr>
          <w:trHeight w:val="757" w:hRule="exact"/>
        </w:trPr>
        <w:tc>
          <w:tcPr>
            <w:tcW w:w="2158" w:type="dxa"/>
            <w:tcBorders>
              <w:top w:val="single" w:sz="23"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704"/>
              <w:jc w:val="right"/>
              <w:rPr>
                <w:rFonts w:ascii="宋体" w:hAnsi="宋体" w:cs="宋体" w:eastAsia="宋体" w:hint="default"/>
                <w:sz w:val="21"/>
                <w:szCs w:val="21"/>
              </w:rPr>
            </w:pPr>
            <w:r>
              <w:rPr>
                <w:rFonts w:ascii="宋体" w:hAnsi="宋体" w:cs="宋体" w:eastAsia="宋体" w:hint="default"/>
                <w:spacing w:val="-1"/>
                <w:sz w:val="21"/>
                <w:szCs w:val="21"/>
              </w:rPr>
              <w:t>单位名称</w:t>
            </w:r>
          </w:p>
        </w:tc>
        <w:tc>
          <w:tcPr>
            <w:tcW w:w="1260"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2"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716"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94"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账龄</w:t>
            </w:r>
          </w:p>
        </w:tc>
        <w:tc>
          <w:tcPr>
            <w:tcW w:w="1172" w:type="dxa"/>
            <w:tcBorders>
              <w:top w:val="single" w:sz="23" w:space="0" w:color="000000"/>
              <w:left w:val="single" w:sz="4" w:space="0" w:color="000000"/>
              <w:bottom w:val="single" w:sz="4" w:space="0" w:color="000000"/>
              <w:right w:val="single" w:sz="4" w:space="0" w:color="000000"/>
            </w:tcBorders>
          </w:tcPr>
          <w:p>
            <w:pPr>
              <w:pStyle w:val="TableParagraph"/>
              <w:spacing w:line="240" w:lineRule="exact" w:before="3"/>
              <w:ind w:left="28" w:right="10"/>
              <w:jc w:val="both"/>
              <w:rPr>
                <w:rFonts w:ascii="宋体" w:hAnsi="宋体" w:cs="宋体" w:eastAsia="宋体" w:hint="default"/>
                <w:sz w:val="20"/>
                <w:szCs w:val="20"/>
              </w:rPr>
            </w:pPr>
            <w:r>
              <w:rPr>
                <w:rFonts w:ascii="宋体" w:hAnsi="宋体" w:cs="宋体" w:eastAsia="宋体" w:hint="default"/>
                <w:spacing w:val="-14"/>
                <w:sz w:val="20"/>
                <w:szCs w:val="20"/>
              </w:rPr>
              <w:t>占其他应收款</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4"/>
                <w:sz w:val="20"/>
                <w:szCs w:val="20"/>
              </w:rPr>
              <w:t>期末余额合计</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3"/>
                <w:sz w:val="20"/>
                <w:szCs w:val="20"/>
              </w:rPr>
              <w:t>数的比例</w:t>
            </w:r>
            <w:r>
              <w:rPr>
                <w:rFonts w:ascii="宋体" w:hAnsi="宋体" w:cs="宋体" w:eastAsia="宋体" w:hint="default"/>
                <w:spacing w:val="-13"/>
                <w:sz w:val="20"/>
                <w:szCs w:val="20"/>
              </w:rPr>
              <w:t>(%)</w:t>
            </w:r>
            <w:r>
              <w:rPr>
                <w:rFonts w:ascii="宋体" w:hAnsi="宋体" w:cs="宋体" w:eastAsia="宋体" w:hint="default"/>
                <w:sz w:val="20"/>
                <w:szCs w:val="20"/>
              </w:rPr>
            </w:r>
          </w:p>
        </w:tc>
        <w:tc>
          <w:tcPr>
            <w:tcW w:w="1596" w:type="dxa"/>
            <w:tcBorders>
              <w:top w:val="single" w:sz="23" w:space="0" w:color="000000"/>
              <w:left w:val="single" w:sz="4" w:space="0" w:color="000000"/>
              <w:bottom w:val="single" w:sz="4" w:space="0" w:color="000000"/>
              <w:right w:val="nil" w:sz="6" w:space="0" w:color="auto"/>
            </w:tcBorders>
          </w:tcPr>
          <w:p>
            <w:pPr>
              <w:pStyle w:val="TableParagraph"/>
              <w:spacing w:line="272" w:lineRule="exact" w:before="85"/>
              <w:ind w:left="372" w:right="374"/>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4"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z w:val="21"/>
                <w:szCs w:val="21"/>
              </w:rPr>
              <w:t>哈尔滨乔仕房地产开</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4"/>
              <w:jc w:val="right"/>
              <w:rPr>
                <w:rFonts w:ascii="Arial" w:hAnsi="Arial" w:cs="Arial" w:eastAsia="Arial" w:hint="default"/>
                <w:sz w:val="21"/>
                <w:szCs w:val="21"/>
              </w:rPr>
            </w:pPr>
            <w:r>
              <w:rPr>
                <w:rFonts w:ascii="Arial"/>
                <w:spacing w:val="-1"/>
                <w:sz w:val="21"/>
              </w:rPr>
              <w:t>334,411,072.49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9"/>
              <w:jc w:val="center"/>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30.62</w:t>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26"/>
              <w:jc w:val="right"/>
              <w:rPr>
                <w:rFonts w:ascii="Arial" w:hAnsi="Arial" w:cs="Arial" w:eastAsia="Arial" w:hint="default"/>
                <w:sz w:val="21"/>
                <w:szCs w:val="21"/>
              </w:rPr>
            </w:pPr>
            <w:r>
              <w:rPr>
                <w:rFonts w:ascii="Arial"/>
                <w:spacing w:val="-1"/>
                <w:sz w:val="21"/>
              </w:rPr>
              <w:t>160,911,072.49</w:t>
            </w:r>
          </w:p>
        </w:tc>
      </w:tr>
      <w:tr>
        <w:trPr>
          <w:trHeight w:val="554"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z w:val="21"/>
                <w:szCs w:val="21"/>
              </w:rPr>
              <w:t>鸡东弘霖煤炭经销有</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预借采购款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4"/>
              <w:jc w:val="right"/>
              <w:rPr>
                <w:rFonts w:ascii="Arial" w:hAnsi="Arial" w:cs="Arial" w:eastAsia="Arial" w:hint="default"/>
                <w:sz w:val="21"/>
                <w:szCs w:val="21"/>
              </w:rPr>
            </w:pPr>
            <w:r>
              <w:rPr>
                <w:rFonts w:ascii="Arial"/>
                <w:spacing w:val="-1"/>
                <w:sz w:val="21"/>
              </w:rPr>
              <w:t>110,271,886.43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9"/>
              <w:jc w:val="center"/>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Arial" w:hAnsi="Arial" w:cs="Arial" w:eastAsia="Arial" w:hint="default"/>
                <w:sz w:val="21"/>
                <w:szCs w:val="21"/>
              </w:rPr>
            </w:pPr>
            <w:r>
              <w:rPr>
                <w:rFonts w:ascii="Arial"/>
                <w:spacing w:val="-1"/>
                <w:sz w:val="21"/>
              </w:rPr>
              <w:t>10.10</w:t>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26"/>
              <w:jc w:val="right"/>
              <w:rPr>
                <w:rFonts w:ascii="Arial" w:hAnsi="Arial" w:cs="Arial" w:eastAsia="Arial" w:hint="default"/>
                <w:sz w:val="21"/>
                <w:szCs w:val="21"/>
              </w:rPr>
            </w:pPr>
            <w:r>
              <w:rPr>
                <w:rFonts w:ascii="Arial"/>
                <w:spacing w:val="-1"/>
                <w:sz w:val="21"/>
              </w:rPr>
              <w:t>110,271,886.43</w:t>
            </w:r>
          </w:p>
        </w:tc>
      </w:tr>
      <w:tr>
        <w:trPr>
          <w:trHeight w:val="557"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秦皇岛市弘企房地产</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4"/>
              <w:jc w:val="right"/>
              <w:rPr>
                <w:rFonts w:ascii="Arial" w:hAnsi="Arial" w:cs="Arial" w:eastAsia="Arial" w:hint="default"/>
                <w:sz w:val="21"/>
                <w:szCs w:val="21"/>
              </w:rPr>
            </w:pPr>
            <w:r>
              <w:rPr>
                <w:rFonts w:ascii="Arial"/>
                <w:spacing w:val="-1"/>
                <w:sz w:val="21"/>
              </w:rPr>
              <w:t>99,000,000.00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9"/>
              <w:jc w:val="center"/>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Arial" w:hAnsi="Arial" w:cs="Arial" w:eastAsia="Arial" w:hint="default"/>
                <w:sz w:val="21"/>
                <w:szCs w:val="21"/>
              </w:rPr>
            </w:pPr>
            <w:r>
              <w:rPr>
                <w:rFonts w:ascii="Arial"/>
                <w:spacing w:val="-1"/>
                <w:sz w:val="21"/>
              </w:rPr>
              <w:t>9.06</w:t>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27"/>
              <w:jc w:val="right"/>
              <w:rPr>
                <w:rFonts w:ascii="Arial" w:hAnsi="Arial" w:cs="Arial" w:eastAsia="Arial" w:hint="default"/>
                <w:sz w:val="21"/>
                <w:szCs w:val="21"/>
              </w:rPr>
            </w:pPr>
            <w:r>
              <w:rPr>
                <w:rFonts w:ascii="Arial"/>
                <w:spacing w:val="-1"/>
                <w:sz w:val="21"/>
              </w:rPr>
              <w:t>49,500,000.00</w:t>
            </w:r>
          </w:p>
        </w:tc>
      </w:tr>
      <w:tr>
        <w:trPr>
          <w:trHeight w:val="554"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z w:val="21"/>
                <w:szCs w:val="21"/>
              </w:rPr>
              <w:t>哈尔滨中青房地产开</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4"/>
              <w:jc w:val="right"/>
              <w:rPr>
                <w:rFonts w:ascii="Arial" w:hAnsi="Arial" w:cs="Arial" w:eastAsia="Arial" w:hint="default"/>
                <w:sz w:val="21"/>
                <w:szCs w:val="21"/>
              </w:rPr>
            </w:pPr>
            <w:r>
              <w:rPr>
                <w:rFonts w:ascii="Arial"/>
                <w:spacing w:val="-1"/>
                <w:sz w:val="21"/>
              </w:rPr>
              <w:t>44,059,405.94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9"/>
              <w:jc w:val="center"/>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4.03</w:t>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27"/>
              <w:jc w:val="right"/>
              <w:rPr>
                <w:rFonts w:ascii="Arial" w:hAnsi="Arial" w:cs="Arial" w:eastAsia="Arial" w:hint="default"/>
                <w:sz w:val="21"/>
                <w:szCs w:val="21"/>
              </w:rPr>
            </w:pPr>
            <w:r>
              <w:rPr>
                <w:rFonts w:ascii="Arial"/>
                <w:spacing w:val="-1"/>
                <w:sz w:val="21"/>
              </w:rPr>
              <w:t>28,638,613.86</w:t>
            </w:r>
          </w:p>
        </w:tc>
      </w:tr>
      <w:tr>
        <w:trPr>
          <w:trHeight w:val="317"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right="646"/>
              <w:jc w:val="right"/>
              <w:rPr>
                <w:rFonts w:ascii="宋体" w:hAnsi="宋体" w:cs="宋体" w:eastAsia="宋体" w:hint="default"/>
                <w:sz w:val="21"/>
                <w:szCs w:val="21"/>
              </w:rPr>
            </w:pPr>
            <w:r>
              <w:rPr>
                <w:rFonts w:ascii="宋体" w:hAnsi="宋体" w:cs="宋体" w:eastAsia="宋体" w:hint="default"/>
                <w:spacing w:val="-1"/>
                <w:sz w:val="21"/>
                <w:szCs w:val="21"/>
              </w:rPr>
              <w:t>法院判决待处理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预借采购款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Arial" w:hAnsi="Arial" w:cs="Arial" w:eastAsia="Arial" w:hint="default"/>
                <w:sz w:val="21"/>
                <w:szCs w:val="21"/>
              </w:rPr>
            </w:pPr>
            <w:r>
              <w:rPr>
                <w:rFonts w:ascii="Arial"/>
                <w:spacing w:val="-1"/>
                <w:sz w:val="21"/>
              </w:rPr>
              <w:t>40,000,000.00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69"/>
              <w:jc w:val="center"/>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3.66</w:t>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40,000,000.00</w:t>
            </w:r>
          </w:p>
        </w:tc>
      </w:tr>
      <w:tr>
        <w:trPr>
          <w:trHeight w:val="327" w:hRule="exact"/>
        </w:trPr>
        <w:tc>
          <w:tcPr>
            <w:tcW w:w="2158"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right="97"/>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4" w:space="0" w:color="000000"/>
              <w:left w:val="single" w:sz="4" w:space="0" w:color="000000"/>
              <w:bottom w:val="single" w:sz="8" w:space="0" w:color="000000"/>
              <w:right w:val="single" w:sz="4" w:space="0" w:color="000000"/>
            </w:tcBorders>
          </w:tcPr>
          <w:p>
            <w:pPr>
              <w:pStyle w:val="TableParagraph"/>
              <w:spacing w:line="260" w:lineRule="exact"/>
              <w:ind w:right="72"/>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94"/>
              <w:jc w:val="right"/>
              <w:rPr>
                <w:rFonts w:ascii="Arial" w:hAnsi="Arial" w:cs="Arial" w:eastAsia="Arial" w:hint="default"/>
                <w:sz w:val="21"/>
                <w:szCs w:val="21"/>
              </w:rPr>
            </w:pPr>
            <w:r>
              <w:rPr>
                <w:rFonts w:ascii="Arial"/>
                <w:spacing w:val="-1"/>
                <w:sz w:val="21"/>
              </w:rPr>
              <w:t>627,742,364.86</w:t>
            </w:r>
          </w:p>
        </w:tc>
        <w:tc>
          <w:tcPr>
            <w:tcW w:w="994" w:type="dxa"/>
            <w:tcBorders>
              <w:top w:val="single" w:sz="4" w:space="0" w:color="000000"/>
              <w:left w:val="single" w:sz="4" w:space="0" w:color="000000"/>
              <w:bottom w:val="single" w:sz="8" w:space="0" w:color="000000"/>
              <w:right w:val="single" w:sz="4" w:space="0" w:color="000000"/>
            </w:tcBorders>
          </w:tcPr>
          <w:p>
            <w:pPr>
              <w:pStyle w:val="TableParagraph"/>
              <w:spacing w:line="260" w:lineRule="exact"/>
              <w:ind w:right="7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17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20"/>
              <w:jc w:val="right"/>
              <w:rPr>
                <w:rFonts w:ascii="Arial" w:hAnsi="Arial" w:cs="Arial" w:eastAsia="Arial" w:hint="default"/>
                <w:sz w:val="21"/>
                <w:szCs w:val="21"/>
              </w:rPr>
            </w:pPr>
            <w:r>
              <w:rPr>
                <w:rFonts w:ascii="Arial"/>
                <w:spacing w:val="-1"/>
                <w:sz w:val="21"/>
              </w:rPr>
              <w:t>57.47</w:t>
            </w:r>
          </w:p>
        </w:tc>
        <w:tc>
          <w:tcPr>
            <w:tcW w:w="1596"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9"/>
              <w:ind w:right="26"/>
              <w:jc w:val="right"/>
              <w:rPr>
                <w:rFonts w:ascii="Arial" w:hAnsi="Arial" w:cs="Arial" w:eastAsia="Arial" w:hint="default"/>
                <w:sz w:val="21"/>
                <w:szCs w:val="21"/>
              </w:rPr>
            </w:pPr>
            <w:r>
              <w:rPr>
                <w:rFonts w:ascii="Arial"/>
                <w:spacing w:val="-1"/>
                <w:sz w:val="21"/>
              </w:rPr>
              <w:t>389,321,572.78</w:t>
            </w:r>
          </w:p>
        </w:tc>
      </w:tr>
    </w:tbl>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2154;height:2" coordorigin="10,10" coordsize="2154,2">
              <v:shape style="position:absolute;left:10;top:10;width:2154;height:2" coordorigin="10,10" coordsize="2154,0" path="m10,10l2163,10e" filled="false" stroked="true" strokeweight=".96002pt" strokecolor="#000000">
                <v:path arrowok="t"/>
              </v:shape>
            </v:group>
            <v:group style="position:absolute;left:2163;top:10;width:58;height:2" coordorigin="2163,10" coordsize="58,2">
              <v:shape style="position:absolute;left:2163;top:10;width:58;height:2" coordorigin="2163,10" coordsize="58,0" path="m2163,10l2221,10e" filled="false" stroked="true" strokeweight=".96002pt" strokecolor="#000000">
                <v:path arrowok="t"/>
              </v:shape>
            </v:group>
            <v:group style="position:absolute;left:2221;top:10;width:1203;height:2" coordorigin="2221,10" coordsize="1203,2">
              <v:shape style="position:absolute;left:2221;top:10;width:1203;height:2" coordorigin="2221,10" coordsize="1203,0" path="m2221,10l3423,10e" filled="false" stroked="true" strokeweight=".96002pt" strokecolor="#000000">
                <v:path arrowok="t"/>
              </v:shape>
            </v:group>
            <v:group style="position:absolute;left:3423;top:10;width:58;height:2" coordorigin="3423,10" coordsize="58,2">
              <v:shape style="position:absolute;left:3423;top:10;width:58;height:2" coordorigin="3423,10" coordsize="58,0" path="m3423,10l3481,10e" filled="false" stroked="true" strokeweight=".96002pt" strokecolor="#000000">
                <v:path arrowok="t"/>
              </v:shape>
            </v:group>
            <v:group style="position:absolute;left:3481;top:10;width:1659;height:2" coordorigin="3481,10" coordsize="1659,2">
              <v:shape style="position:absolute;left:3481;top:10;width:1659;height:2" coordorigin="3481,10" coordsize="1659,0" path="m3481,10l5139,10e" filled="false" stroked="true" strokeweight=".96002pt" strokecolor="#000000">
                <v:path arrowok="t"/>
              </v:shape>
            </v:group>
            <v:group style="position:absolute;left:5139;top:10;width:58;height:2" coordorigin="5139,10" coordsize="58,2">
              <v:shape style="position:absolute;left:5139;top:10;width:58;height:2" coordorigin="5139,10" coordsize="58,0" path="m5139,10l5197,10e" filled="false" stroked="true" strokeweight=".96002pt" strokecolor="#000000">
                <v:path arrowok="t"/>
              </v:shape>
            </v:group>
            <v:group style="position:absolute;left:5197;top:10;width:936;height:2" coordorigin="5197,10" coordsize="936,2">
              <v:shape style="position:absolute;left:5197;top:10;width:936;height:2" coordorigin="5197,10" coordsize="936,0" path="m5197,10l6133,10e" filled="false" stroked="true" strokeweight=".96002pt" strokecolor="#000000">
                <v:path arrowok="t"/>
              </v:shape>
            </v:group>
            <v:group style="position:absolute;left:6133;top:10;width:58;height:2" coordorigin="6133,10" coordsize="58,2">
              <v:shape style="position:absolute;left:6133;top:10;width:58;height:2" coordorigin="6133,10" coordsize="58,0" path="m6133,10l6191,10e" filled="false" stroked="true" strokeweight=".96002pt" strokecolor="#000000">
                <v:path arrowok="t"/>
              </v:shape>
            </v:group>
            <v:group style="position:absolute;left:6191;top:10;width:1115;height:2" coordorigin="6191,10" coordsize="1115,2">
              <v:shape style="position:absolute;left:6191;top:10;width:1115;height:2" coordorigin="6191,10" coordsize="1115,0" path="m6191,10l7305,10e" filled="false" stroked="true" strokeweight=".96002pt" strokecolor="#000000">
                <v:path arrowok="t"/>
              </v:shape>
            </v:group>
            <v:group style="position:absolute;left:7305;top:10;width:58;height:2" coordorigin="7305,10" coordsize="58,2">
              <v:shape style="position:absolute;left:7305;top:10;width:58;height:2" coordorigin="7305,10" coordsize="58,0" path="m7305,10l7362,10e" filled="false" stroked="true" strokeweight=".96002pt" strokecolor="#000000">
                <v:path arrowok="t"/>
              </v:shape>
            </v:group>
            <v:group style="position:absolute;left:7362;top:10;width:1544;height:2" coordorigin="7362,10" coordsize="1544,2">
              <v:shape style="position:absolute;left:7362;top:10;width:1544;height:2" coordorigin="7362,10" coordsize="1544,0" path="m7362,10l8906,10e" filled="false" stroked="true" strokeweight=".9600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1"/>
          <w:szCs w:val="21"/>
        </w:rPr>
      </w:pPr>
    </w:p>
    <w:p>
      <w:pPr>
        <w:pStyle w:val="Heading2"/>
        <w:spacing w:line="240" w:lineRule="auto" w:before="36"/>
        <w:ind w:left="178" w:right="2899"/>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8"/>
        <w:ind w:left="178" w:right="2899"/>
        <w:jc w:val="left"/>
      </w:pPr>
      <w:r>
        <w:rPr/>
        <w:t>□适用</w:t>
      </w:r>
      <w:r>
        <w:rPr>
          <w:spacing w:val="-1"/>
        </w:rPr>
        <w:t> </w:t>
      </w:r>
      <w:r>
        <w:rPr/>
        <w:t>√不适用</w:t>
      </w:r>
    </w:p>
    <w:p>
      <w:pPr>
        <w:pStyle w:val="Heading2"/>
        <w:spacing w:line="240" w:lineRule="auto" w:before="56"/>
        <w:ind w:left="178" w:right="2899"/>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tabs>
          <w:tab w:pos="1020" w:val="left" w:leader="none"/>
        </w:tabs>
        <w:spacing w:line="240" w:lineRule="auto" w:before="58"/>
        <w:ind w:left="178" w:right="2899"/>
        <w:jc w:val="left"/>
      </w:pPr>
      <w:r>
        <w:rPr>
          <w:spacing w:val="-1"/>
        </w:rPr>
        <w:t>□适用</w:t>
        <w:tab/>
      </w:r>
      <w:r>
        <w:rPr>
          <w:spacing w:val="-2"/>
        </w:rPr>
        <w:t>√不适用</w:t>
      </w:r>
    </w:p>
    <w:p>
      <w:pPr>
        <w:pStyle w:val="Heading2"/>
        <w:spacing w:line="240" w:lineRule="auto" w:before="56"/>
        <w:ind w:left="178" w:right="2899"/>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tabs>
          <w:tab w:pos="1020" w:val="left" w:leader="none"/>
        </w:tabs>
        <w:spacing w:line="240" w:lineRule="auto" w:before="56"/>
        <w:ind w:left="178" w:right="7343"/>
        <w:jc w:val="left"/>
      </w:pPr>
      <w:r>
        <w:rPr>
          <w:spacing w:val="-1"/>
        </w:rPr>
        <w:t>□适用</w:t>
        <w:tab/>
      </w:r>
      <w:r>
        <w:rPr>
          <w:spacing w:val="-2"/>
        </w:rPr>
        <w:t>√不适用</w:t>
      </w:r>
      <w:r>
        <w:rPr>
          <w:spacing w:val="-99"/>
        </w:rPr>
        <w:t> </w:t>
      </w:r>
      <w:r>
        <w:rPr>
          <w:spacing w:val="-99"/>
        </w:rPr>
      </w:r>
      <w:r>
        <w:rPr/>
        <w:t>其他说明：</w:t>
      </w:r>
    </w:p>
    <w:p>
      <w:pPr>
        <w:pStyle w:val="BodyText"/>
        <w:tabs>
          <w:tab w:pos="1020" w:val="left" w:leader="none"/>
        </w:tabs>
        <w:spacing w:line="271" w:lineRule="exact"/>
        <w:ind w:left="178" w:right="2899"/>
        <w:jc w:val="left"/>
      </w:pPr>
      <w:r>
        <w:rPr>
          <w:spacing w:val="-1"/>
        </w:rPr>
        <w:t>□适用</w:t>
        <w:tab/>
      </w:r>
      <w:r>
        <w:rPr>
          <w:spacing w:val="-2"/>
        </w:rPr>
        <w:t>√不适用</w:t>
      </w:r>
    </w:p>
    <w:p>
      <w:pPr>
        <w:spacing w:after="0" w:line="271" w:lineRule="exact"/>
        <w:jc w:val="left"/>
        <w:sectPr>
          <w:type w:val="continuous"/>
          <w:pgSz w:w="11910" w:h="16840"/>
          <w:pgMar w:top="1120" w:bottom="1380" w:left="1620" w:right="1080"/>
        </w:sectPr>
      </w:pPr>
    </w:p>
    <w:p>
      <w:pPr>
        <w:spacing w:before="20"/>
        <w:ind w:left="6476" w:right="6477" w:firstLine="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2"/>
          <w:szCs w:val="2"/>
        </w:r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6"/>
          <w:footerReference w:type="default" r:id="rId67"/>
          <w:pgSz w:w="16840" w:h="11910" w:orient="landscape"/>
          <w:pgMar w:header="0" w:footer="0" w:top="800" w:bottom="280" w:left="1200" w:right="1300"/>
        </w:sectPr>
      </w:pPr>
    </w:p>
    <w:p>
      <w:pPr>
        <w:pStyle w:val="Heading2"/>
        <w:tabs>
          <w:tab w:pos="871" w:val="left" w:leader="none"/>
          <w:tab w:pos="1080" w:val="left" w:leader="none"/>
        </w:tabs>
        <w:spacing w:line="290" w:lineRule="auto" w:before="169"/>
        <w:ind w:left="240" w:right="98"/>
        <w:jc w:val="left"/>
        <w:rPr>
          <w:b w:val="0"/>
          <w:bCs w:val="0"/>
        </w:rPr>
      </w:pPr>
      <w:r>
        <w:rPr>
          <w:rFonts w:ascii="宋体" w:hAnsi="宋体" w:cs="宋体" w:eastAsia="宋体" w:hint="default"/>
          <w:w w:val="95"/>
        </w:rPr>
        <w:t>10</w:t>
      </w:r>
      <w:r>
        <w:rPr>
          <w:w w:val="95"/>
        </w:rPr>
        <w:t>、</w:t>
        <w:tab/>
        <w:tab/>
      </w:r>
      <w:r>
        <w:rPr/>
        <w:t>存货</w:t>
      </w:r>
      <w:r>
        <w:rPr>
          <w:w w:val="100"/>
        </w:rPr>
        <w:t> </w:t>
      </w:r>
      <w:r>
        <w:rPr>
          <w:rFonts w:ascii="宋体" w:hAnsi="宋体" w:cs="宋体" w:eastAsia="宋体" w:hint="default"/>
          <w:w w:val="95"/>
        </w:rPr>
        <w:t>(1).</w:t>
        <w:tab/>
      </w:r>
      <w:r>
        <w:rPr/>
        <w:t>存货分类</w:t>
      </w:r>
      <w:r>
        <w:rPr>
          <w:b w:val="0"/>
          <w:bCs w:val="0"/>
        </w:rPr>
      </w:r>
    </w:p>
    <w:p>
      <w:pPr>
        <w:pStyle w:val="BodyText"/>
        <w:spacing w:line="240" w:lineRule="auto" w:before="14"/>
        <w:ind w:left="24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ind w:left="240" w:right="0"/>
        <w:jc w:val="left"/>
      </w:pPr>
      <w:r>
        <w:rPr/>
        <w:t>单位：元币种：人民币</w:t>
      </w:r>
    </w:p>
    <w:p>
      <w:pPr>
        <w:spacing w:after="0" w:line="240" w:lineRule="auto"/>
        <w:jc w:val="left"/>
        <w:sectPr>
          <w:type w:val="continuous"/>
          <w:pgSz w:w="16840" w:h="11910" w:orient="landscape"/>
          <w:pgMar w:top="1120" w:bottom="1380" w:left="1200" w:right="1300"/>
          <w:cols w:num="2" w:equalWidth="0">
            <w:col w:w="1818" w:space="9956"/>
            <w:col w:w="2566"/>
          </w:cols>
        </w:sectPr>
      </w:pPr>
    </w:p>
    <w:p>
      <w:pPr>
        <w:spacing w:line="240" w:lineRule="auto" w:before="7"/>
        <w:rPr>
          <w:rFonts w:ascii="宋体" w:hAnsi="宋体" w:cs="宋体" w:eastAsia="宋体" w:hint="default"/>
          <w:sz w:val="2"/>
          <w:szCs w:val="2"/>
        </w:rPr>
      </w:pPr>
    </w:p>
    <w:p>
      <w:pPr>
        <w:spacing w:line="20" w:lineRule="exact"/>
        <w:ind w:left="199" w:right="0" w:firstLine="0"/>
        <w:rPr>
          <w:rFonts w:ascii="宋体" w:hAnsi="宋体" w:cs="宋体" w:eastAsia="宋体" w:hint="default"/>
          <w:sz w:val="2"/>
          <w:szCs w:val="2"/>
        </w:rPr>
      </w:pPr>
      <w:r>
        <w:rPr>
          <w:rFonts w:ascii="宋体" w:hAnsi="宋体" w:cs="宋体" w:eastAsia="宋体" w:hint="default"/>
          <w:sz w:val="2"/>
          <w:szCs w:val="2"/>
        </w:rPr>
        <w:pict>
          <v:group style="width:697.8pt;height:1pt;mso-position-horizontal-relative:char;mso-position-vertical-relative:line" coordorigin="0,0" coordsize="13956,20">
            <v:group style="position:absolute;left:10;top:10;width:2353;height:2" coordorigin="10,10" coordsize="2353,2">
              <v:shape style="position:absolute;left:10;top:10;width:2353;height:2" coordorigin="10,10" coordsize="2353,0" path="m10,10l2362,10e" filled="false" stroked="true" strokeweight=".95999pt" strokecolor="#000000">
                <v:path arrowok="t"/>
              </v:shape>
            </v:group>
            <v:group style="position:absolute;left:2362;top:10;width:58;height:2" coordorigin="2362,10" coordsize="58,2">
              <v:shape style="position:absolute;left:2362;top:10;width:58;height:2" coordorigin="2362,10" coordsize="58,0" path="m2362,10l2420,10e" filled="false" stroked="true" strokeweight=".95999pt" strokecolor="#000000">
                <v:path arrowok="t"/>
              </v:shape>
            </v:group>
            <v:group style="position:absolute;left:2420;top:10;width:5723;height:2" coordorigin="2420,10" coordsize="5723,2">
              <v:shape style="position:absolute;left:2420;top:10;width:5723;height:2" coordorigin="2420,10" coordsize="5723,0" path="m2420,10l8142,10e" filled="false" stroked="true" strokeweight=".95999pt" strokecolor="#000000">
                <v:path arrowok="t"/>
              </v:shape>
            </v:group>
            <v:group style="position:absolute;left:8142;top:10;width:58;height:2" coordorigin="8142,10" coordsize="58,2">
              <v:shape style="position:absolute;left:8142;top:10;width:58;height:2" coordorigin="8142,10" coordsize="58,0" path="m8142,10l8200,10e" filled="false" stroked="true" strokeweight=".95999pt" strokecolor="#000000">
                <v:path arrowok="t"/>
              </v:shape>
            </v:group>
            <v:group style="position:absolute;left:8200;top:10;width:5747;height:2" coordorigin="8200,10" coordsize="5747,2">
              <v:shape style="position:absolute;left:8200;top:10;width:5747;height:2" coordorigin="8200,10" coordsize="5747,0" path="m8200,10l13946,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80" w:type="dxa"/>
        <w:tblLayout w:type="fixed"/>
        <w:tblCellMar>
          <w:top w:w="0" w:type="dxa"/>
          <w:left w:w="0" w:type="dxa"/>
          <w:bottom w:w="0" w:type="dxa"/>
          <w:right w:w="0" w:type="dxa"/>
        </w:tblCellMar>
        <w:tblLook w:val="01E0"/>
      </w:tblPr>
      <w:tblGrid>
        <w:gridCol w:w="2357"/>
        <w:gridCol w:w="1868"/>
        <w:gridCol w:w="1956"/>
        <w:gridCol w:w="1956"/>
        <w:gridCol w:w="1925"/>
        <w:gridCol w:w="1942"/>
        <w:gridCol w:w="1932"/>
      </w:tblGrid>
      <w:tr>
        <w:trPr>
          <w:trHeight w:val="324" w:hRule="exact"/>
        </w:trPr>
        <w:tc>
          <w:tcPr>
            <w:tcW w:w="2357" w:type="dxa"/>
            <w:vMerge w:val="restart"/>
            <w:tcBorders>
              <w:top w:val="single" w:sz="8" w:space="0" w:color="000000"/>
              <w:left w:val="nil" w:sz="6" w:space="0" w:color="auto"/>
              <w:right w:val="single" w:sz="4" w:space="0" w:color="000000"/>
            </w:tcBorders>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780" w:type="dxa"/>
            <w:gridSpan w:val="3"/>
            <w:tcBorders>
              <w:top w:val="single" w:sz="8"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799" w:type="dxa"/>
            <w:gridSpan w:val="3"/>
            <w:tcBorders>
              <w:top w:val="single" w:sz="8" w:space="0" w:color="000000"/>
              <w:left w:val="single" w:sz="4" w:space="0" w:color="000000"/>
              <w:bottom w:val="single" w:sz="4"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7" w:hRule="exact"/>
        </w:trPr>
        <w:tc>
          <w:tcPr>
            <w:tcW w:w="2357" w:type="dxa"/>
            <w:vMerge/>
            <w:tcBorders>
              <w:left w:val="nil" w:sz="6" w:space="0" w:color="auto"/>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4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5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4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5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0"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31"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53,879,999.85</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34,652,354.75</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19,227,645.10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
              <w:jc w:val="right"/>
              <w:rPr>
                <w:rFonts w:ascii="Arial" w:hAnsi="Arial" w:cs="Arial" w:eastAsia="Arial" w:hint="default"/>
                <w:sz w:val="21"/>
                <w:szCs w:val="21"/>
              </w:rPr>
            </w:pPr>
            <w:r>
              <w:rPr>
                <w:rFonts w:ascii="Arial"/>
                <w:spacing w:val="-1"/>
                <w:sz w:val="21"/>
              </w:rPr>
              <w:t>82,747,680.89</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9"/>
              <w:jc w:val="right"/>
              <w:rPr>
                <w:rFonts w:ascii="Arial" w:hAnsi="Arial" w:cs="Arial" w:eastAsia="Arial" w:hint="default"/>
                <w:sz w:val="21"/>
                <w:szCs w:val="21"/>
              </w:rPr>
            </w:pPr>
            <w:r>
              <w:rPr>
                <w:rFonts w:ascii="Arial"/>
                <w:spacing w:val="-1"/>
                <w:sz w:val="21"/>
              </w:rPr>
              <w:t>35,127,838.79</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32"/>
              <w:jc w:val="right"/>
              <w:rPr>
                <w:rFonts w:ascii="Arial" w:hAnsi="Arial" w:cs="Arial" w:eastAsia="Arial" w:hint="default"/>
                <w:sz w:val="21"/>
                <w:szCs w:val="21"/>
              </w:rPr>
            </w:pPr>
            <w:r>
              <w:rPr>
                <w:rFonts w:ascii="Arial"/>
                <w:spacing w:val="-1"/>
                <w:sz w:val="21"/>
              </w:rPr>
              <w:t>47,619,842.10</w:t>
            </w:r>
          </w:p>
        </w:tc>
      </w:tr>
      <w:tr>
        <w:trPr>
          <w:trHeight w:val="317"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370,021,381.02</w:t>
            </w:r>
          </w:p>
        </w:tc>
        <w:tc>
          <w:tcPr>
            <w:tcW w:w="1956"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370,021,381.02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Arial" w:hAnsi="Arial" w:cs="Arial" w:eastAsia="Arial" w:hint="default"/>
                <w:sz w:val="21"/>
                <w:szCs w:val="21"/>
              </w:rPr>
            </w:pPr>
            <w:r>
              <w:rPr>
                <w:rFonts w:ascii="Arial"/>
                <w:spacing w:val="-1"/>
                <w:sz w:val="21"/>
              </w:rPr>
              <w:t>370,021,381.02</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32"/>
              <w:jc w:val="right"/>
              <w:rPr>
                <w:rFonts w:ascii="Arial" w:hAnsi="Arial" w:cs="Arial" w:eastAsia="Arial" w:hint="default"/>
                <w:sz w:val="21"/>
                <w:szCs w:val="21"/>
              </w:rPr>
            </w:pPr>
            <w:r>
              <w:rPr>
                <w:rFonts w:ascii="Arial"/>
                <w:spacing w:val="-1"/>
                <w:sz w:val="21"/>
              </w:rPr>
              <w:t>370,021,381.02</w:t>
            </w:r>
          </w:p>
        </w:tc>
      </w:tr>
      <w:tr>
        <w:trPr>
          <w:trHeight w:val="319"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475,603,133.20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81,133,436.47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394,469,696.73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
              <w:jc w:val="right"/>
              <w:rPr>
                <w:rFonts w:ascii="Arial" w:hAnsi="Arial" w:cs="Arial" w:eastAsia="Arial" w:hint="default"/>
                <w:sz w:val="21"/>
                <w:szCs w:val="21"/>
              </w:rPr>
            </w:pPr>
            <w:r>
              <w:rPr>
                <w:rFonts w:ascii="Arial"/>
                <w:spacing w:val="-1"/>
                <w:sz w:val="21"/>
              </w:rPr>
              <w:t>529,974,339.51</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9"/>
              <w:jc w:val="right"/>
              <w:rPr>
                <w:rFonts w:ascii="Arial" w:hAnsi="Arial" w:cs="Arial" w:eastAsia="Arial" w:hint="default"/>
                <w:sz w:val="21"/>
                <w:szCs w:val="21"/>
              </w:rPr>
            </w:pPr>
            <w:r>
              <w:rPr>
                <w:rFonts w:ascii="Arial"/>
                <w:spacing w:val="-1"/>
                <w:sz w:val="21"/>
              </w:rPr>
              <w:t>94,247,744.54</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32"/>
              <w:jc w:val="right"/>
              <w:rPr>
                <w:rFonts w:ascii="Arial" w:hAnsi="Arial" w:cs="Arial" w:eastAsia="Arial" w:hint="default"/>
                <w:sz w:val="21"/>
                <w:szCs w:val="21"/>
              </w:rPr>
            </w:pPr>
            <w:r>
              <w:rPr>
                <w:rFonts w:ascii="Arial"/>
                <w:spacing w:val="-1"/>
                <w:sz w:val="21"/>
              </w:rPr>
              <w:t>435,726,594.97</w:t>
            </w:r>
          </w:p>
        </w:tc>
      </w:tr>
      <w:tr>
        <w:trPr>
          <w:trHeight w:val="317"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5,848,624.62</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3,635,682.12</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2,212,942.50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Arial" w:hAnsi="Arial" w:cs="Arial" w:eastAsia="Arial" w:hint="default"/>
                <w:sz w:val="21"/>
                <w:szCs w:val="21"/>
              </w:rPr>
            </w:pPr>
            <w:r>
              <w:rPr>
                <w:rFonts w:ascii="Arial"/>
                <w:spacing w:val="-1"/>
                <w:sz w:val="21"/>
              </w:rPr>
              <w:t>6,132,275.78</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Arial" w:hAnsi="Arial" w:cs="Arial" w:eastAsia="Arial" w:hint="default"/>
                <w:sz w:val="21"/>
                <w:szCs w:val="21"/>
              </w:rPr>
            </w:pPr>
            <w:r>
              <w:rPr>
                <w:rFonts w:ascii="Arial"/>
                <w:spacing w:val="-1"/>
                <w:sz w:val="21"/>
              </w:rPr>
              <w:t>834,329.03</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32"/>
              <w:jc w:val="right"/>
              <w:rPr>
                <w:rFonts w:ascii="Arial" w:hAnsi="Arial" w:cs="Arial" w:eastAsia="Arial" w:hint="default"/>
                <w:sz w:val="21"/>
                <w:szCs w:val="21"/>
              </w:rPr>
            </w:pPr>
            <w:r>
              <w:rPr>
                <w:rFonts w:ascii="Arial"/>
                <w:spacing w:val="-1"/>
                <w:sz w:val="21"/>
              </w:rPr>
              <w:t>5,297,946.75</w:t>
            </w:r>
          </w:p>
        </w:tc>
      </w:tr>
      <w:tr>
        <w:trPr>
          <w:trHeight w:val="319"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369,080.00</w:t>
            </w:r>
          </w:p>
        </w:tc>
        <w:tc>
          <w:tcPr>
            <w:tcW w:w="1956"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369,080.00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
              <w:jc w:val="right"/>
              <w:rPr>
                <w:rFonts w:ascii="Arial" w:hAnsi="Arial" w:cs="Arial" w:eastAsia="Arial" w:hint="default"/>
                <w:sz w:val="21"/>
                <w:szCs w:val="21"/>
              </w:rPr>
            </w:pPr>
            <w:r>
              <w:rPr>
                <w:rFonts w:ascii="Arial"/>
                <w:spacing w:val="-1"/>
                <w:sz w:val="21"/>
              </w:rPr>
              <w:t>369,080.00</w:t>
            </w:r>
          </w:p>
        </w:tc>
        <w:tc>
          <w:tcPr>
            <w:tcW w:w="1942"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32"/>
              <w:jc w:val="right"/>
              <w:rPr>
                <w:rFonts w:ascii="Arial" w:hAnsi="Arial" w:cs="Arial" w:eastAsia="Arial" w:hint="default"/>
                <w:sz w:val="21"/>
                <w:szCs w:val="21"/>
              </w:rPr>
            </w:pPr>
            <w:r>
              <w:rPr>
                <w:rFonts w:ascii="Arial"/>
                <w:spacing w:val="-1"/>
                <w:sz w:val="21"/>
              </w:rPr>
              <w:t>369,080.00</w:t>
            </w:r>
          </w:p>
        </w:tc>
      </w:tr>
      <w:tr>
        <w:trPr>
          <w:trHeight w:val="317"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6,462,417.07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6,462,417.07</w:t>
            </w:r>
          </w:p>
        </w:tc>
        <w:tc>
          <w:tcPr>
            <w:tcW w:w="195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Arial" w:hAnsi="Arial" w:cs="Arial" w:eastAsia="Arial" w:hint="default"/>
                <w:sz w:val="21"/>
                <w:szCs w:val="21"/>
              </w:rPr>
            </w:pPr>
            <w:r>
              <w:rPr>
                <w:rFonts w:ascii="Arial"/>
                <w:spacing w:val="-1"/>
                <w:sz w:val="21"/>
              </w:rPr>
              <w:t>6,616,312.37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Arial" w:hAnsi="Arial" w:cs="Arial" w:eastAsia="Arial" w:hint="default"/>
                <w:sz w:val="21"/>
                <w:szCs w:val="21"/>
              </w:rPr>
            </w:pPr>
            <w:r>
              <w:rPr>
                <w:rFonts w:ascii="Arial"/>
                <w:spacing w:val="-1"/>
                <w:sz w:val="21"/>
              </w:rPr>
              <w:t>6,616,312.37</w:t>
            </w:r>
          </w:p>
        </w:tc>
        <w:tc>
          <w:tcPr>
            <w:tcW w:w="1932" w:type="dxa"/>
            <w:tcBorders>
              <w:top w:val="single" w:sz="4" w:space="0" w:color="000000"/>
              <w:left w:val="single" w:sz="4" w:space="0" w:color="000000"/>
              <w:bottom w:val="single" w:sz="4" w:space="0" w:color="000000"/>
              <w:right w:val="nil" w:sz="6" w:space="0" w:color="auto"/>
            </w:tcBorders>
          </w:tcPr>
          <w:p>
            <w:pPr/>
          </w:p>
        </w:tc>
      </w:tr>
      <w:tr>
        <w:trPr>
          <w:trHeight w:val="346" w:hRule="exact"/>
        </w:trPr>
        <w:tc>
          <w:tcPr>
            <w:tcW w:w="2357"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912,184,635.76</w:t>
            </w:r>
          </w:p>
        </w:tc>
        <w:tc>
          <w:tcPr>
            <w:tcW w:w="1956"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125,883,890.41</w:t>
            </w:r>
          </w:p>
        </w:tc>
        <w:tc>
          <w:tcPr>
            <w:tcW w:w="1956"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786,300,745.35</w:t>
            </w:r>
          </w:p>
        </w:tc>
        <w:tc>
          <w:tcPr>
            <w:tcW w:w="192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995,861,069.57</w:t>
            </w:r>
          </w:p>
        </w:tc>
        <w:tc>
          <w:tcPr>
            <w:tcW w:w="1942"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31"/>
              <w:ind w:right="24"/>
              <w:jc w:val="right"/>
              <w:rPr>
                <w:rFonts w:ascii="Arial" w:hAnsi="Arial" w:cs="Arial" w:eastAsia="Arial" w:hint="default"/>
                <w:sz w:val="21"/>
                <w:szCs w:val="21"/>
              </w:rPr>
            </w:pPr>
            <w:r>
              <w:rPr>
                <w:rFonts w:ascii="Arial"/>
                <w:spacing w:val="-1"/>
                <w:sz w:val="21"/>
              </w:rPr>
              <w:t>136,826,224.73</w:t>
            </w:r>
          </w:p>
        </w:tc>
        <w:tc>
          <w:tcPr>
            <w:tcW w:w="1932"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859,034,844.84</w:t>
            </w:r>
          </w:p>
        </w:tc>
      </w:tr>
    </w:tbl>
    <w:p>
      <w:pPr>
        <w:pStyle w:val="BodyText"/>
        <w:spacing w:line="258" w:lineRule="exact"/>
        <w:ind w:left="240" w:right="0"/>
        <w:jc w:val="left"/>
      </w:pPr>
      <w:r>
        <w:rPr/>
        <w:t>其他说明：</w:t>
      </w:r>
    </w:p>
    <w:p>
      <w:pPr>
        <w:pStyle w:val="BodyText"/>
        <w:spacing w:line="280" w:lineRule="exact"/>
        <w:ind w:left="660" w:right="0"/>
        <w:jc w:val="left"/>
      </w:pPr>
      <w:r>
        <w:rPr/>
        <w:t>子公司鑫亚公司与北大荒青枫亚麻纺织有限公司因货款结算纠纷提起诉讼，法院查封鑫亚公司亚麻纱</w:t>
      </w:r>
      <w:r>
        <w:rPr>
          <w:spacing w:val="-46"/>
        </w:rPr>
        <w:t> </w:t>
      </w:r>
      <w:r>
        <w:rPr>
          <w:rFonts w:ascii="Arial" w:hAnsi="Arial" w:cs="Arial" w:eastAsia="Arial" w:hint="default"/>
        </w:rPr>
        <w:t>6,921,983.02</w:t>
      </w:r>
      <w:r>
        <w:rPr>
          <w:rFonts w:ascii="Arial" w:hAnsi="Arial" w:cs="Arial" w:eastAsia="Arial" w:hint="default"/>
          <w:spacing w:val="8"/>
        </w:rPr>
        <w:t> </w:t>
      </w:r>
      <w:r>
        <w:rPr/>
        <w:t>元、亚麻布</w:t>
      </w:r>
      <w:r>
        <w:rPr>
          <w:spacing w:val="-41"/>
        </w:rPr>
        <w:t> </w:t>
      </w:r>
      <w:r>
        <w:rPr>
          <w:rFonts w:ascii="Arial" w:hAnsi="Arial" w:cs="Arial" w:eastAsia="Arial" w:hint="default"/>
        </w:rPr>
        <w:t>32,327,873.79</w:t>
      </w:r>
      <w:r>
        <w:rPr>
          <w:rFonts w:ascii="Arial" w:hAnsi="Arial" w:cs="Arial" w:eastAsia="Arial" w:hint="default"/>
          <w:spacing w:val="12"/>
        </w:rPr>
        <w:t> </w:t>
      </w:r>
      <w:r>
        <w:rPr/>
        <w:t>元；</w:t>
      </w:r>
    </w:p>
    <w:p>
      <w:pPr>
        <w:pStyle w:val="BodyText"/>
        <w:spacing w:line="282" w:lineRule="exact"/>
        <w:ind w:left="240" w:right="0"/>
        <w:jc w:val="left"/>
      </w:pPr>
      <w:r>
        <w:rPr>
          <w:spacing w:val="-2"/>
        </w:rPr>
        <w:t>公司诉鑫都房地产公司偿还借款案件中，法院查封天顺新城（三期）和丽水雅居的在建房屋、商品房及车位，价值</w:t>
      </w:r>
      <w:r>
        <w:rPr/>
        <w:t> </w:t>
      </w:r>
      <w:r>
        <w:rPr>
          <w:rFonts w:ascii="Arial" w:hAnsi="Arial" w:cs="Arial" w:eastAsia="Arial" w:hint="default"/>
          <w:spacing w:val="-1"/>
        </w:rPr>
        <w:t>627,344,908.00</w:t>
      </w:r>
      <w:r>
        <w:rPr>
          <w:rFonts w:ascii="Arial" w:hAnsi="Arial" w:cs="Arial" w:eastAsia="Arial" w:hint="default"/>
          <w:spacing w:val="48"/>
        </w:rPr>
        <w:t> </w:t>
      </w:r>
      <w:r>
        <w:rPr>
          <w:spacing w:val="-3"/>
        </w:rPr>
        <w:t>元。</w:t>
      </w:r>
      <w:r>
        <w:rPr/>
      </w:r>
    </w:p>
    <w:p>
      <w:pPr>
        <w:pStyle w:val="Heading2"/>
        <w:tabs>
          <w:tab w:pos="871" w:val="left" w:leader="none"/>
        </w:tabs>
        <w:spacing w:line="240" w:lineRule="auto" w:before="41"/>
        <w:ind w:left="240" w:right="0"/>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8"/>
        <w:ind w:left="240" w:right="0"/>
        <w:jc w:val="left"/>
      </w:pPr>
      <w:r>
        <w:rPr/>
        <w:t>√适用 □不适用</w:t>
      </w:r>
    </w:p>
    <w:p>
      <w:pPr>
        <w:pStyle w:val="BodyText"/>
        <w:spacing w:line="271" w:lineRule="exact"/>
        <w:ind w:left="0" w:right="219"/>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84"/>
        <w:gridCol w:w="1947"/>
        <w:gridCol w:w="1843"/>
        <w:gridCol w:w="1416"/>
        <w:gridCol w:w="2410"/>
        <w:gridCol w:w="1416"/>
        <w:gridCol w:w="1844"/>
      </w:tblGrid>
      <w:tr>
        <w:trPr>
          <w:trHeight w:val="343" w:hRule="exact"/>
        </w:trPr>
        <w:tc>
          <w:tcPr>
            <w:tcW w:w="2984" w:type="dxa"/>
            <w:vMerge w:val="restart"/>
            <w:tcBorders>
              <w:top w:val="single" w:sz="23" w:space="0" w:color="000000"/>
              <w:left w:val="nil" w:sz="6" w:space="0" w:color="auto"/>
              <w:right w:val="single" w:sz="4" w:space="0" w:color="000000"/>
            </w:tcBorders>
          </w:tcPr>
          <w:p>
            <w:pPr>
              <w:pStyle w:val="TableParagraph"/>
              <w:spacing w:line="240" w:lineRule="auto" w:before="146"/>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7" w:type="dxa"/>
            <w:vMerge w:val="restart"/>
            <w:tcBorders>
              <w:top w:val="single" w:sz="23" w:space="0" w:color="000000"/>
              <w:left w:val="single" w:sz="4" w:space="0" w:color="000000"/>
              <w:right w:val="single" w:sz="4" w:space="0" w:color="000000"/>
            </w:tcBorders>
          </w:tcPr>
          <w:p>
            <w:pPr>
              <w:pStyle w:val="TableParagraph"/>
              <w:spacing w:line="240" w:lineRule="auto" w:before="146"/>
              <w:ind w:left="54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260" w:type="dxa"/>
            <w:gridSpan w:val="2"/>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993"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826" w:type="dxa"/>
            <w:gridSpan w:val="2"/>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本期减少金额</w:t>
            </w:r>
          </w:p>
        </w:tc>
        <w:tc>
          <w:tcPr>
            <w:tcW w:w="1844" w:type="dxa"/>
            <w:vMerge w:val="restart"/>
            <w:tcBorders>
              <w:top w:val="single" w:sz="23" w:space="0" w:color="000000"/>
              <w:left w:val="single" w:sz="4" w:space="0" w:color="000000"/>
              <w:right w:val="nil" w:sz="6" w:space="0" w:color="auto"/>
            </w:tcBorders>
          </w:tcPr>
          <w:p>
            <w:pPr>
              <w:pStyle w:val="TableParagraph"/>
              <w:spacing w:line="240" w:lineRule="auto" w:before="146"/>
              <w:ind w:left="49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9" w:hRule="exact"/>
        </w:trPr>
        <w:tc>
          <w:tcPr>
            <w:tcW w:w="2984" w:type="dxa"/>
            <w:vMerge/>
            <w:tcBorders>
              <w:left w:val="nil" w:sz="6" w:space="0" w:color="auto"/>
              <w:bottom w:val="single" w:sz="4" w:space="0" w:color="000000"/>
              <w:right w:val="single" w:sz="4" w:space="0" w:color="000000"/>
            </w:tcBorders>
          </w:tcPr>
          <w:p>
            <w:pPr/>
          </w:p>
        </w:tc>
        <w:tc>
          <w:tcPr>
            <w:tcW w:w="1947"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74"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844" w:type="dxa"/>
            <w:vMerge/>
            <w:tcBorders>
              <w:left w:val="single" w:sz="4" w:space="0" w:color="000000"/>
              <w:bottom w:val="single" w:sz="4" w:space="0" w:color="000000"/>
              <w:right w:val="nil" w:sz="6" w:space="0" w:color="auto"/>
            </w:tcBorders>
          </w:tcPr>
          <w:p>
            <w:pPr/>
          </w:p>
        </w:tc>
      </w:tr>
      <w:tr>
        <w:trPr>
          <w:trHeight w:val="317" w:hRule="exact"/>
        </w:trPr>
        <w:tc>
          <w:tcPr>
            <w:tcW w:w="298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35,127,838.79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2,121,422.47</w:t>
            </w:r>
          </w:p>
        </w:tc>
        <w:tc>
          <w:tcPr>
            <w:tcW w:w="141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2,596,906.51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9"/>
              <w:jc w:val="right"/>
              <w:rPr>
                <w:rFonts w:ascii="Arial" w:hAnsi="Arial" w:cs="Arial" w:eastAsia="Arial" w:hint="default"/>
                <w:sz w:val="21"/>
                <w:szCs w:val="21"/>
              </w:rPr>
            </w:pPr>
            <w:r>
              <w:rPr>
                <w:rFonts w:ascii="Arial"/>
                <w:spacing w:val="-1"/>
                <w:sz w:val="21"/>
              </w:rPr>
              <w:t>34,652,354.75</w:t>
            </w:r>
          </w:p>
        </w:tc>
      </w:tr>
      <w:tr>
        <w:trPr>
          <w:trHeight w:val="320" w:hRule="exact"/>
        </w:trPr>
        <w:tc>
          <w:tcPr>
            <w:tcW w:w="2984"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4"/>
              <w:jc w:val="right"/>
              <w:rPr>
                <w:rFonts w:ascii="Arial" w:hAnsi="Arial" w:cs="Arial" w:eastAsia="Arial" w:hint="default"/>
                <w:sz w:val="21"/>
                <w:szCs w:val="21"/>
              </w:rPr>
            </w:pPr>
            <w:r>
              <w:rPr>
                <w:rFonts w:ascii="Arial"/>
                <w:spacing w:val="-1"/>
                <w:sz w:val="21"/>
              </w:rPr>
              <w:t>94,247,744.54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177,136.47</w:t>
            </w:r>
          </w:p>
        </w:tc>
        <w:tc>
          <w:tcPr>
            <w:tcW w:w="141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7"/>
              <w:jc w:val="right"/>
              <w:rPr>
                <w:rFonts w:ascii="Arial" w:hAnsi="Arial" w:cs="Arial" w:eastAsia="Arial" w:hint="default"/>
                <w:sz w:val="21"/>
                <w:szCs w:val="21"/>
              </w:rPr>
            </w:pPr>
            <w:r>
              <w:rPr>
                <w:rFonts w:ascii="Arial"/>
                <w:spacing w:val="-1"/>
                <w:sz w:val="21"/>
              </w:rPr>
              <w:t>13,291,444.54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9"/>
              <w:jc w:val="right"/>
              <w:rPr>
                <w:rFonts w:ascii="Arial" w:hAnsi="Arial" w:cs="Arial" w:eastAsia="Arial" w:hint="default"/>
                <w:sz w:val="21"/>
                <w:szCs w:val="21"/>
              </w:rPr>
            </w:pPr>
            <w:r>
              <w:rPr>
                <w:rFonts w:ascii="Arial"/>
                <w:spacing w:val="-1"/>
                <w:sz w:val="21"/>
              </w:rPr>
              <w:t>81,133,436.47</w:t>
            </w:r>
          </w:p>
        </w:tc>
      </w:tr>
      <w:tr>
        <w:trPr>
          <w:trHeight w:val="317" w:hRule="exact"/>
        </w:trPr>
        <w:tc>
          <w:tcPr>
            <w:tcW w:w="298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834,329.03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2,801,747.76</w:t>
            </w:r>
          </w:p>
        </w:tc>
        <w:tc>
          <w:tcPr>
            <w:tcW w:w="141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z w:val="21"/>
              </w:rPr>
              <w:t>394.67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3,635,682.12</w:t>
            </w:r>
          </w:p>
        </w:tc>
      </w:tr>
      <w:tr>
        <w:trPr>
          <w:trHeight w:val="319" w:hRule="exact"/>
        </w:trPr>
        <w:tc>
          <w:tcPr>
            <w:tcW w:w="298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6,616,312.37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153,895.30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9"/>
              <w:jc w:val="right"/>
              <w:rPr>
                <w:rFonts w:ascii="Arial" w:hAnsi="Arial" w:cs="Arial" w:eastAsia="Arial" w:hint="default"/>
                <w:sz w:val="21"/>
                <w:szCs w:val="21"/>
              </w:rPr>
            </w:pPr>
            <w:r>
              <w:rPr>
                <w:rFonts w:ascii="Arial"/>
                <w:spacing w:val="-1"/>
                <w:sz w:val="21"/>
              </w:rPr>
              <w:t>6,462,417.07</w:t>
            </w:r>
          </w:p>
        </w:tc>
      </w:tr>
      <w:tr>
        <w:trPr>
          <w:trHeight w:val="324" w:hRule="exact"/>
        </w:trPr>
        <w:tc>
          <w:tcPr>
            <w:tcW w:w="2984" w:type="dxa"/>
            <w:tcBorders>
              <w:top w:val="single" w:sz="4" w:space="0" w:color="000000"/>
              <w:left w:val="nil" w:sz="6" w:space="0" w:color="auto"/>
              <w:bottom w:val="single" w:sz="8" w:space="0" w:color="000000"/>
              <w:right w:val="single" w:sz="4" w:space="0" w:color="000000"/>
            </w:tcBorders>
          </w:tcPr>
          <w:p>
            <w:pPr>
              <w:pStyle w:val="TableParagraph"/>
              <w:spacing w:line="257"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136,826,224.73</w:t>
            </w:r>
          </w:p>
        </w:tc>
        <w:tc>
          <w:tcPr>
            <w:tcW w:w="184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5,100,306.70</w:t>
            </w:r>
          </w:p>
        </w:tc>
        <w:tc>
          <w:tcPr>
            <w:tcW w:w="1416" w:type="dxa"/>
            <w:tcBorders>
              <w:top w:val="single" w:sz="4" w:space="0" w:color="000000"/>
              <w:left w:val="single" w:sz="4" w:space="0" w:color="000000"/>
              <w:bottom w:val="single" w:sz="8" w:space="0" w:color="000000"/>
              <w:right w:val="single" w:sz="4" w:space="0" w:color="000000"/>
            </w:tcBorders>
          </w:tcPr>
          <w:p>
            <w:pPr/>
          </w:p>
        </w:tc>
        <w:tc>
          <w:tcPr>
            <w:tcW w:w="24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16,042,641.02</w:t>
            </w:r>
          </w:p>
        </w:tc>
        <w:tc>
          <w:tcPr>
            <w:tcW w:w="1416" w:type="dxa"/>
            <w:tcBorders>
              <w:top w:val="single" w:sz="4" w:space="0" w:color="000000"/>
              <w:left w:val="single" w:sz="4" w:space="0" w:color="000000"/>
              <w:bottom w:val="single" w:sz="8" w:space="0" w:color="000000"/>
              <w:right w:val="single" w:sz="4" w:space="0" w:color="000000"/>
            </w:tcBorders>
          </w:tcPr>
          <w:p>
            <w:pPr/>
          </w:p>
        </w:tc>
        <w:tc>
          <w:tcPr>
            <w:tcW w:w="1844"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108"/>
              <w:jc w:val="right"/>
              <w:rPr>
                <w:rFonts w:ascii="Arial" w:hAnsi="Arial" w:cs="Arial" w:eastAsia="Arial" w:hint="default"/>
                <w:sz w:val="21"/>
                <w:szCs w:val="21"/>
              </w:rPr>
            </w:pPr>
            <w:r>
              <w:rPr>
                <w:rFonts w:ascii="Arial"/>
                <w:spacing w:val="-1"/>
                <w:sz w:val="21"/>
              </w:rPr>
              <w:t>125,883,890.41</w:t>
            </w:r>
          </w:p>
        </w:tc>
      </w:tr>
    </w:tbl>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694pt;height:1pt;mso-position-horizontal-relative:char;mso-position-vertical-relative:line" coordorigin="0,0" coordsize="13880,20">
            <v:group style="position:absolute;left:10;top:10;width:2979;height:2" coordorigin="10,10" coordsize="2979,2">
              <v:shape style="position:absolute;left:10;top:10;width:2979;height:2" coordorigin="10,10" coordsize="2979,0" path="m10,10l2988,10e" filled="false" stroked="true" strokeweight=".95999pt" strokecolor="#000000">
                <v:path arrowok="t"/>
              </v:shape>
            </v:group>
            <v:group style="position:absolute;left:2988;top:10;width:58;height:2" coordorigin="2988,10" coordsize="58,2">
              <v:shape style="position:absolute;left:2988;top:10;width:58;height:2" coordorigin="2988,10" coordsize="58,0" path="m2988,10l3046,10e" filled="false" stroked="true" strokeweight=".95999pt" strokecolor="#000000">
                <v:path arrowok="t"/>
              </v:shape>
            </v:group>
            <v:group style="position:absolute;left:3046;top:10;width:1890;height:2" coordorigin="3046,10" coordsize="1890,2">
              <v:shape style="position:absolute;left:3046;top:10;width:1890;height:2" coordorigin="3046,10" coordsize="1890,0" path="m3046,10l4935,10e" filled="false" stroked="true" strokeweight=".95999pt" strokecolor="#000000">
                <v:path arrowok="t"/>
              </v:shape>
            </v:group>
            <v:group style="position:absolute;left:4935;top:10;width:58;height:2" coordorigin="4935,10" coordsize="58,2">
              <v:shape style="position:absolute;left:4935;top:10;width:58;height:2" coordorigin="4935,10" coordsize="58,0" path="m4935,10l4993,10e" filled="false" stroked="true" strokeweight=".95999pt" strokecolor="#000000">
                <v:path arrowok="t"/>
              </v:shape>
            </v:group>
            <v:group style="position:absolute;left:4993;top:10;width:1786;height:2" coordorigin="4993,10" coordsize="1786,2">
              <v:shape style="position:absolute;left:4993;top:10;width:1786;height:2" coordorigin="4993,10" coordsize="1786,0" path="m4993,10l6779,10e" filled="false" stroked="true" strokeweight=".95999pt" strokecolor="#000000">
                <v:path arrowok="t"/>
              </v:shape>
            </v:group>
            <v:group style="position:absolute;left:6779;top:10;width:59;height:2" coordorigin="6779,10" coordsize="59,2">
              <v:shape style="position:absolute;left:6779;top:10;width:59;height:2" coordorigin="6779,10" coordsize="59,0" path="m6779,10l6837,10e" filled="false" stroked="true" strokeweight=".95999pt" strokecolor="#000000">
                <v:path arrowok="t"/>
              </v:shape>
            </v:group>
            <v:group style="position:absolute;left:6837;top:10;width:1359;height:2" coordorigin="6837,10" coordsize="1359,2">
              <v:shape style="position:absolute;left:6837;top:10;width:1359;height:2" coordorigin="6837,10" coordsize="1359,0" path="m6837,10l8195,10e" filled="false" stroked="true" strokeweight=".95999pt" strokecolor="#000000">
                <v:path arrowok="t"/>
              </v:shape>
            </v:group>
            <v:group style="position:absolute;left:8195;top:10;width:58;height:2" coordorigin="8195,10" coordsize="58,2">
              <v:shape style="position:absolute;left:8195;top:10;width:58;height:2" coordorigin="8195,10" coordsize="58,0" path="m8195,10l8253,10e" filled="false" stroked="true" strokeweight=".95999pt" strokecolor="#000000">
                <v:path arrowok="t"/>
              </v:shape>
            </v:group>
            <v:group style="position:absolute;left:8253;top:10;width:2353;height:2" coordorigin="8253,10" coordsize="2353,2">
              <v:shape style="position:absolute;left:8253;top:10;width:2353;height:2" coordorigin="8253,10" coordsize="2353,0" path="m8253,10l10605,10e" filled="false" stroked="true" strokeweight=".95999pt" strokecolor="#000000">
                <v:path arrowok="t"/>
              </v:shape>
            </v:group>
            <v:group style="position:absolute;left:10605;top:10;width:58;height:2" coordorigin="10605,10" coordsize="58,2">
              <v:shape style="position:absolute;left:10605;top:10;width:58;height:2" coordorigin="10605,10" coordsize="58,0" path="m10605,10l10663,10e" filled="false" stroked="true" strokeweight=".95999pt" strokecolor="#000000">
                <v:path arrowok="t"/>
              </v:shape>
            </v:group>
            <v:group style="position:absolute;left:10663;top:10;width:1359;height:2" coordorigin="10663,10" coordsize="1359,2">
              <v:shape style="position:absolute;left:10663;top:10;width:1359;height:2" coordorigin="10663,10" coordsize="1359,0" path="m10663,10l12021,10e" filled="false" stroked="true" strokeweight=".95999pt" strokecolor="#000000">
                <v:path arrowok="t"/>
              </v:shape>
            </v:group>
            <v:group style="position:absolute;left:12021;top:10;width:58;height:2" coordorigin="12021,10" coordsize="58,2">
              <v:shape style="position:absolute;left:12021;top:10;width:58;height:2" coordorigin="12021,10" coordsize="58,0" path="m12021,10l12079,10e" filled="false" stroked="true" strokeweight=".95999pt" strokecolor="#000000">
                <v:path arrowok="t"/>
              </v:shape>
            </v:group>
            <v:group style="position:absolute;left:12079;top:10;width:1791;height:2" coordorigin="12079,10" coordsize="1791,2">
              <v:shape style="position:absolute;left:12079;top:10;width:1791;height:2" coordorigin="12079,10" coordsize="1791,0" path="m12079,10l13870,10e" filled="false" stroked="true" strokeweight=".95999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2"/>
          <w:szCs w:val="22"/>
        </w:rPr>
      </w:pPr>
    </w:p>
    <w:p>
      <w:pPr>
        <w:spacing w:before="63"/>
        <w:ind w:left="6476" w:right="6463" w:firstLine="0"/>
        <w:jc w:val="center"/>
        <w:rPr>
          <w:rFonts w:ascii="Calibri" w:hAnsi="Calibri" w:cs="Calibri" w:eastAsia="Calibri" w:hint="default"/>
          <w:sz w:val="18"/>
          <w:szCs w:val="18"/>
        </w:rPr>
      </w:pPr>
      <w:r>
        <w:rPr>
          <w:rFonts w:ascii="Calibri"/>
          <w:b/>
          <w:sz w:val="18"/>
        </w:rPr>
        <w:t>115 </w:t>
      </w:r>
      <w:r>
        <w:rPr>
          <w:rFonts w:ascii="Calibri"/>
          <w:sz w:val="18"/>
        </w:rPr>
        <w:t>/</w:t>
      </w:r>
      <w:r>
        <w:rPr>
          <w:rFonts w:ascii="Calibri"/>
          <w:spacing w:val="-5"/>
          <w:sz w:val="18"/>
        </w:rPr>
        <w:t> </w:t>
      </w:r>
      <w:r>
        <w:rPr>
          <w:rFonts w:ascii="Calibri"/>
          <w:b/>
          <w:sz w:val="18"/>
        </w:rPr>
        <w:t>168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00" w:right="130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2"/>
        <w:tabs>
          <w:tab w:pos="769" w:val="left" w:leader="none"/>
        </w:tabs>
        <w:spacing w:line="240" w:lineRule="auto"/>
        <w:ind w:right="0"/>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769" w:val="left" w:leader="none"/>
        </w:tabs>
        <w:spacing w:line="240" w:lineRule="auto"/>
        <w:ind w:right="0"/>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40" w:lineRule="auto" w:before="56"/>
        <w:ind w:right="7374"/>
        <w:jc w:val="left"/>
      </w:pPr>
      <w:r>
        <w:rPr/>
        <w:t>□适用</w:t>
      </w:r>
      <w:r>
        <w:rPr>
          <w:spacing w:val="-1"/>
        </w:rPr>
        <w:t> </w:t>
      </w:r>
      <w:r>
        <w:rPr/>
        <w:t>√不适用</w:t>
      </w:r>
      <w:r>
        <w:rPr>
          <w:w w:val="100"/>
        </w:rPr>
        <w:t> </w:t>
      </w:r>
      <w:r>
        <w:rPr/>
        <w:t>其他说明</w:t>
      </w:r>
    </w:p>
    <w:p>
      <w:pPr>
        <w:pStyle w:val="BodyText"/>
        <w:tabs>
          <w:tab w:pos="980" w:val="left" w:leader="none"/>
        </w:tabs>
        <w:spacing w:line="271" w:lineRule="exact"/>
        <w:ind w:right="0"/>
        <w:jc w:val="left"/>
      </w:pPr>
      <w:r>
        <w:rPr>
          <w:spacing w:val="-1"/>
        </w:rPr>
        <w:t>□适用</w:t>
        <w:tab/>
      </w:r>
      <w:r>
        <w:rPr>
          <w:spacing w:val="-2"/>
        </w:rPr>
        <w:t>√不适用</w:t>
      </w:r>
    </w:p>
    <w:p>
      <w:pPr>
        <w:spacing w:line="240" w:lineRule="auto" w:before="12"/>
        <w:rPr>
          <w:rFonts w:ascii="宋体" w:hAnsi="宋体" w:cs="宋体" w:eastAsia="宋体" w:hint="default"/>
          <w:sz w:val="28"/>
          <w:szCs w:val="28"/>
        </w:rPr>
      </w:pPr>
    </w:p>
    <w:p>
      <w:pPr>
        <w:pStyle w:val="Heading2"/>
        <w:spacing w:line="240" w:lineRule="auto"/>
        <w:ind w:right="0"/>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BodyText"/>
        <w:spacing w:line="240" w:lineRule="auto" w:before="58"/>
        <w:ind w:right="0"/>
        <w:jc w:val="left"/>
      </w:pPr>
      <w:r>
        <w:rPr/>
        <w:t>□适用</w:t>
      </w:r>
      <w:r>
        <w:rPr>
          <w:spacing w:val="-1"/>
        </w:rPr>
        <w:t> </w:t>
      </w:r>
      <w:r>
        <w:rPr/>
        <w:t>√不适用</w:t>
      </w:r>
    </w:p>
    <w:p>
      <w:pPr>
        <w:pStyle w:val="Heading2"/>
        <w:spacing w:line="240" w:lineRule="auto" w:before="57"/>
        <w:ind w:right="0"/>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68"/>
          <w:footerReference w:type="default" r:id="rId69"/>
          <w:pgSz w:w="11910" w:h="16840"/>
          <w:pgMar w:header="882" w:footer="0" w:top="1120" w:bottom="280" w:left="1660" w:right="1140"/>
        </w:sectPr>
      </w:pPr>
    </w:p>
    <w:p>
      <w:pPr>
        <w:pStyle w:val="Heading2"/>
        <w:spacing w:line="240" w:lineRule="auto" w:before="36"/>
        <w:ind w:right="-18"/>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660" w:right="1140"/>
          <w:cols w:num="2" w:equalWidth="0">
            <w:col w:w="1910" w:space="4823"/>
            <w:col w:w="2377"/>
          </w:cols>
        </w:sectPr>
      </w:pPr>
    </w:p>
    <w:p>
      <w:pPr>
        <w:spacing w:line="240" w:lineRule="auto" w:before="7"/>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3176;height:2" coordorigin="10,10" coordsize="3176,2">
              <v:shape style="position:absolute;left:10;top:10;width:3176;height:2" coordorigin="10,10" coordsize="3176,0" path="m10,10l3185,10e" filled="false" stroked="true" strokeweight=".96002pt" strokecolor="#000000">
                <v:path arrowok="t"/>
              </v:shape>
            </v:group>
            <v:group style="position:absolute;left:3185;top:10;width:58;height:2" coordorigin="3185,10" coordsize="58,2">
              <v:shape style="position:absolute;left:3185;top:10;width:58;height:2" coordorigin="3185,10" coordsize="58,0" path="m3185,10l3243,10e" filled="false" stroked="true" strokeweight=".96002pt" strokecolor="#000000">
                <v:path arrowok="t"/>
              </v:shape>
            </v:group>
            <v:group style="position:absolute;left:3243;top:10;width:2859;height:2" coordorigin="3243,10" coordsize="2859,2">
              <v:shape style="position:absolute;left:3243;top:10;width:2859;height:2" coordorigin="3243,10" coordsize="2859,0" path="m3243,10l6102,10e" filled="false" stroked="true" strokeweight=".96002pt" strokecolor="#000000">
                <v:path arrowok="t"/>
              </v:shape>
            </v:group>
            <v:group style="position:absolute;left:6102;top:10;width:58;height:2" coordorigin="6102,10" coordsize="58,2">
              <v:shape style="position:absolute;left:6102;top:10;width:58;height:2" coordorigin="6102,10" coordsize="58,0" path="m6102,10l6159,10e" filled="false" stroked="true" strokeweight=".96002pt" strokecolor="#000000">
                <v:path arrowok="t"/>
              </v:shape>
            </v:group>
            <v:group style="position:absolute;left:6159;top:10;width:2641;height:2" coordorigin="6159,10" coordsize="2641,2">
              <v:shape style="position:absolute;left:6159;top:10;width:2641;height:2" coordorigin="6159,10" coordsize="2641,0" path="m6159,10l8800,10e" filled="false" stroked="true" strokeweight=".96002pt" strokecolor="#000000">
                <v:path arrowok="t"/>
              </v:shape>
            </v:group>
          </v:group>
        </w:pict>
      </w:r>
      <w:r>
        <w:rPr>
          <w:rFonts w:ascii="宋体" w:hAnsi="宋体" w:cs="宋体" w:eastAsia="宋体" w:hint="default"/>
          <w:sz w:val="2"/>
          <w:szCs w:val="2"/>
        </w:rPr>
      </w:r>
    </w:p>
    <w:tbl>
      <w:tblPr>
        <w:tblW w:w="0" w:type="auto"/>
        <w:jc w:val="left"/>
        <w:tblInd w:w="128" w:type="dxa"/>
        <w:tblLayout w:type="fixed"/>
        <w:tblCellMar>
          <w:top w:w="0" w:type="dxa"/>
          <w:left w:w="0" w:type="dxa"/>
          <w:bottom w:w="0" w:type="dxa"/>
          <w:right w:w="0" w:type="dxa"/>
        </w:tblCellMar>
        <w:tblLook w:val="01E0"/>
      </w:tblPr>
      <w:tblGrid>
        <w:gridCol w:w="3181"/>
        <w:gridCol w:w="2916"/>
        <w:gridCol w:w="2693"/>
      </w:tblGrid>
      <w:tr>
        <w:trPr>
          <w:trHeight w:val="324" w:hRule="exact"/>
        </w:trPr>
        <w:tc>
          <w:tcPr>
            <w:tcW w:w="3181"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93" w:type="dxa"/>
            <w:tcBorders>
              <w:top w:val="single" w:sz="8" w:space="0" w:color="000000"/>
              <w:left w:val="single" w:sz="4" w:space="0" w:color="000000"/>
              <w:bottom w:val="single" w:sz="4"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9"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应交增值税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40,246,047.62</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35,691,393.49</w:t>
            </w:r>
          </w:p>
        </w:tc>
      </w:tr>
      <w:tr>
        <w:trPr>
          <w:trHeight w:val="317"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right="0"/>
              <w:jc w:val="left"/>
              <w:rPr>
                <w:rFonts w:ascii="宋体" w:hAnsi="宋体" w:cs="宋体" w:eastAsia="宋体" w:hint="default"/>
                <w:sz w:val="21"/>
                <w:szCs w:val="21"/>
              </w:rPr>
            </w:pPr>
            <w:r>
              <w:rPr>
                <w:rFonts w:ascii="宋体" w:hAnsi="宋体" w:cs="宋体" w:eastAsia="宋体" w:hint="default"/>
                <w:sz w:val="21"/>
                <w:szCs w:val="21"/>
              </w:rPr>
              <w:t>未交增值税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Arial" w:hAnsi="Arial" w:cs="Arial" w:eastAsia="Arial" w:hint="default"/>
                <w:sz w:val="21"/>
                <w:szCs w:val="21"/>
              </w:rPr>
            </w:pPr>
            <w:r>
              <w:rPr>
                <w:rFonts w:ascii="Arial"/>
                <w:sz w:val="21"/>
              </w:rPr>
              <w:t>286.00</w:t>
            </w:r>
          </w:p>
        </w:tc>
        <w:tc>
          <w:tcPr>
            <w:tcW w:w="269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待抵扣的进项税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102,337.44</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Arial" w:hAnsi="Arial" w:cs="Arial" w:eastAsia="Arial" w:hint="default"/>
                <w:sz w:val="21"/>
                <w:szCs w:val="21"/>
              </w:rPr>
            </w:pPr>
            <w:r>
              <w:rPr>
                <w:rFonts w:ascii="Arial"/>
                <w:spacing w:val="-1"/>
                <w:sz w:val="21"/>
              </w:rPr>
              <w:t>66,774.54</w:t>
            </w:r>
          </w:p>
        </w:tc>
      </w:tr>
      <w:tr>
        <w:trPr>
          <w:trHeight w:val="317"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right="0"/>
              <w:jc w:val="left"/>
              <w:rPr>
                <w:rFonts w:ascii="宋体" w:hAnsi="宋体" w:cs="宋体" w:eastAsia="宋体" w:hint="default"/>
                <w:sz w:val="21"/>
                <w:szCs w:val="21"/>
              </w:rPr>
            </w:pPr>
            <w:r>
              <w:rPr>
                <w:rFonts w:ascii="宋体" w:hAnsi="宋体" w:cs="宋体" w:eastAsia="宋体" w:hint="default"/>
                <w:sz w:val="21"/>
                <w:szCs w:val="21"/>
              </w:rPr>
              <w:t>待认证进项税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Arial" w:hAnsi="Arial" w:cs="Arial" w:eastAsia="Arial" w:hint="default"/>
                <w:sz w:val="21"/>
                <w:szCs w:val="21"/>
              </w:rPr>
            </w:pPr>
            <w:r>
              <w:rPr>
                <w:rFonts w:ascii="Arial"/>
                <w:spacing w:val="-1"/>
                <w:sz w:val="21"/>
              </w:rPr>
              <w:t>3,718.87</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Arial" w:hAnsi="Arial" w:cs="Arial" w:eastAsia="Arial" w:hint="default"/>
                <w:sz w:val="21"/>
                <w:szCs w:val="21"/>
              </w:rPr>
            </w:pPr>
            <w:r>
              <w:rPr>
                <w:rFonts w:ascii="Arial"/>
                <w:spacing w:val="-1"/>
                <w:sz w:val="21"/>
              </w:rPr>
              <w:t>16,937.22</w:t>
            </w:r>
          </w:p>
        </w:tc>
      </w:tr>
      <w:tr>
        <w:trPr>
          <w:trHeight w:val="319"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预付保险费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3,245,799.96</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1,357,773.09</w:t>
            </w:r>
          </w:p>
        </w:tc>
      </w:tr>
      <w:tr>
        <w:trPr>
          <w:trHeight w:val="317"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right="0"/>
              <w:jc w:val="left"/>
              <w:rPr>
                <w:rFonts w:ascii="宋体" w:hAnsi="宋体" w:cs="宋体" w:eastAsia="宋体" w:hint="default"/>
                <w:sz w:val="21"/>
                <w:szCs w:val="21"/>
              </w:rPr>
            </w:pPr>
            <w:r>
              <w:rPr>
                <w:rFonts w:ascii="宋体" w:hAnsi="宋体" w:cs="宋体" w:eastAsia="宋体" w:hint="default"/>
                <w:sz w:val="21"/>
                <w:szCs w:val="21"/>
              </w:rPr>
              <w:t>房地产预缴税金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547,228.30</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821,981.19</w:t>
            </w:r>
          </w:p>
        </w:tc>
      </w:tr>
      <w:tr>
        <w:trPr>
          <w:trHeight w:val="319"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预付报刊费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4,120,293.68</w:t>
            </w:r>
          </w:p>
        </w:tc>
        <w:tc>
          <w:tcPr>
            <w:tcW w:w="269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right="0"/>
              <w:jc w:val="left"/>
              <w:rPr>
                <w:rFonts w:ascii="宋体" w:hAnsi="宋体" w:cs="宋体" w:eastAsia="宋体" w:hint="default"/>
                <w:sz w:val="21"/>
                <w:szCs w:val="21"/>
              </w:rPr>
            </w:pPr>
            <w:r>
              <w:rPr>
                <w:rFonts w:ascii="宋体" w:hAnsi="宋体" w:cs="宋体" w:eastAsia="宋体" w:hint="default"/>
                <w:sz w:val="21"/>
                <w:szCs w:val="21"/>
              </w:rPr>
              <w:t>预付租金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245,998.32</w:t>
            </w:r>
          </w:p>
        </w:tc>
        <w:tc>
          <w:tcPr>
            <w:tcW w:w="269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预付取暖费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4,959,985.71</w:t>
            </w:r>
          </w:p>
        </w:tc>
        <w:tc>
          <w:tcPr>
            <w:tcW w:w="269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right="0"/>
              <w:jc w:val="left"/>
              <w:rPr>
                <w:rFonts w:ascii="宋体" w:hAnsi="宋体" w:cs="宋体" w:eastAsia="宋体" w:hint="default"/>
                <w:sz w:val="21"/>
                <w:szCs w:val="21"/>
              </w:rPr>
            </w:pPr>
            <w:r>
              <w:rPr>
                <w:rFonts w:ascii="宋体" w:hAnsi="宋体" w:cs="宋体" w:eastAsia="宋体" w:hint="default"/>
                <w:sz w:val="21"/>
                <w:szCs w:val="21"/>
              </w:rPr>
              <w:t>国债逆回购</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438,739,807.83</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Arial" w:hAnsi="Arial" w:cs="Arial" w:eastAsia="Arial" w:hint="default"/>
                <w:sz w:val="21"/>
                <w:szCs w:val="21"/>
              </w:rPr>
            </w:pPr>
            <w:r>
              <w:rPr>
                <w:rFonts w:ascii="Arial"/>
                <w:spacing w:val="-1"/>
                <w:sz w:val="21"/>
              </w:rPr>
              <w:t>925,571,119.57</w:t>
            </w:r>
          </w:p>
        </w:tc>
      </w:tr>
      <w:tr>
        <w:trPr>
          <w:trHeight w:val="319"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186,468.62</w:t>
            </w:r>
          </w:p>
        </w:tc>
        <w:tc>
          <w:tcPr>
            <w:tcW w:w="2693"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3181"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492,397,972.35</w:t>
            </w:r>
          </w:p>
        </w:tc>
        <w:tc>
          <w:tcPr>
            <w:tcW w:w="2693"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105"/>
              <w:jc w:val="right"/>
              <w:rPr>
                <w:rFonts w:ascii="Arial" w:hAnsi="Arial" w:cs="Arial" w:eastAsia="Arial" w:hint="default"/>
                <w:sz w:val="21"/>
                <w:szCs w:val="21"/>
              </w:rPr>
            </w:pPr>
            <w:r>
              <w:rPr>
                <w:rFonts w:ascii="Arial"/>
                <w:spacing w:val="-1"/>
                <w:sz w:val="21"/>
              </w:rPr>
              <w:t>963,525,979.10</w:t>
            </w:r>
          </w:p>
        </w:tc>
      </w:tr>
    </w:tbl>
    <w:p>
      <w:pPr>
        <w:spacing w:line="240" w:lineRule="auto" w:before="11"/>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3176;height:2" coordorigin="10,10" coordsize="3176,2">
              <v:shape style="position:absolute;left:10;top:10;width:3176;height:2" coordorigin="10,10" coordsize="3176,0" path="m10,10l3185,10e" filled="false" stroked="true" strokeweight=".96002pt" strokecolor="#000000">
                <v:path arrowok="t"/>
              </v:shape>
            </v:group>
            <v:group style="position:absolute;left:3185;top:10;width:58;height:2" coordorigin="3185,10" coordsize="58,2">
              <v:shape style="position:absolute;left:3185;top:10;width:58;height:2" coordorigin="3185,10" coordsize="58,0" path="m3185,10l3243,10e" filled="false" stroked="true" strokeweight=".96002pt" strokecolor="#000000">
                <v:path arrowok="t"/>
              </v:shape>
            </v:group>
            <v:group style="position:absolute;left:3243;top:10;width:2859;height:2" coordorigin="3243,10" coordsize="2859,2">
              <v:shape style="position:absolute;left:3243;top:10;width:2859;height:2" coordorigin="3243,10" coordsize="2859,0" path="m3243,10l6102,10e" filled="false" stroked="true" strokeweight=".96002pt" strokecolor="#000000">
                <v:path arrowok="t"/>
              </v:shape>
            </v:group>
            <v:group style="position:absolute;left:6102;top:10;width:58;height:2" coordorigin="6102,10" coordsize="58,2">
              <v:shape style="position:absolute;left:6102;top:10;width:58;height:2" coordorigin="6102,10" coordsize="58,0" path="m6102,10l6159,10e" filled="false" stroked="true" strokeweight=".96002pt" strokecolor="#000000">
                <v:path arrowok="t"/>
              </v:shape>
            </v:group>
            <v:group style="position:absolute;left:6159;top:10;width:2641;height:2" coordorigin="6159,10" coordsize="2641,2">
              <v:shape style="position:absolute;left:6159;top:10;width:2641;height:2" coordorigin="6159,10" coordsize="2641,0" path="m6159,10l8800,10e" filled="false" stroked="true" strokeweight=".96002pt" strokecolor="#000000">
                <v:path arrowok="t"/>
              </v:shape>
            </v:group>
          </v:group>
        </w:pict>
      </w:r>
      <w:r>
        <w:rPr>
          <w:rFonts w:ascii="宋体" w:hAnsi="宋体" w:cs="宋体" w:eastAsia="宋体" w:hint="default"/>
          <w:sz w:val="2"/>
          <w:szCs w:val="2"/>
        </w:rPr>
      </w:r>
    </w:p>
    <w:p>
      <w:pPr>
        <w:pStyle w:val="BodyText"/>
        <w:spacing w:line="239" w:lineRule="exact"/>
        <w:ind w:right="0"/>
        <w:jc w:val="left"/>
      </w:pPr>
      <w:r>
        <w:rPr/>
        <w:t>其他说明：</w:t>
      </w:r>
    </w:p>
    <w:p>
      <w:pPr>
        <w:pStyle w:val="BodyText"/>
        <w:spacing w:line="274" w:lineRule="exact"/>
        <w:ind w:left="558" w:right="0"/>
        <w:jc w:val="left"/>
      </w:pPr>
      <w:r>
        <w:rPr/>
        <w:t>年末其他项为公司预付的网费等。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63"/>
        <w:ind w:left="122" w:right="122" w:firstLine="0"/>
        <w:jc w:val="center"/>
        <w:rPr>
          <w:rFonts w:ascii="Calibri" w:hAnsi="Calibri" w:cs="Calibri" w:eastAsia="Calibri" w:hint="default"/>
          <w:sz w:val="18"/>
          <w:szCs w:val="18"/>
        </w:rPr>
      </w:pPr>
      <w:r>
        <w:rPr>
          <w:rFonts w:ascii="Calibri"/>
          <w:b/>
          <w:sz w:val="18"/>
        </w:rPr>
        <w:t>116 </w:t>
      </w:r>
      <w:r>
        <w:rPr>
          <w:rFonts w:ascii="Calibri"/>
          <w:sz w:val="18"/>
        </w:rPr>
        <w:t>/</w:t>
      </w:r>
      <w:r>
        <w:rPr>
          <w:rFonts w:ascii="Calibri"/>
          <w:spacing w:val="-5"/>
          <w:sz w:val="18"/>
        </w:rPr>
        <w:t> </w:t>
      </w:r>
      <w:r>
        <w:rPr>
          <w:rFonts w:ascii="Calibri"/>
          <w:b/>
          <w:sz w:val="18"/>
        </w:rPr>
        <w:t>168</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660" w:right="1140"/>
        </w:sectPr>
      </w:pPr>
    </w:p>
    <w:p>
      <w:pPr>
        <w:spacing w:before="20"/>
        <w:ind w:left="6416" w:right="6457" w:firstLine="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2"/>
          <w:szCs w:val="2"/>
        </w:rPr>
      </w:pPr>
    </w:p>
    <w:p>
      <w:pPr>
        <w:spacing w:line="20" w:lineRule="exact"/>
        <w:ind w:left="14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0"/>
          <w:footerReference w:type="default" r:id="rId71"/>
          <w:pgSz w:w="16840" w:h="11910" w:orient="landscape"/>
          <w:pgMar w:header="0" w:footer="0" w:top="800" w:bottom="280" w:left="1260" w:right="1320"/>
        </w:sectPr>
      </w:pPr>
    </w:p>
    <w:p>
      <w:pPr>
        <w:pStyle w:val="Heading2"/>
        <w:spacing w:line="240" w:lineRule="auto" w:before="169"/>
        <w:ind w:left="180" w:right="-8"/>
        <w:jc w:val="left"/>
        <w:rPr>
          <w:b w:val="0"/>
          <w:bCs w:val="0"/>
        </w:rPr>
      </w:pPr>
      <w:r>
        <w:rPr>
          <w:rFonts w:ascii="宋体" w:hAnsi="宋体" w:cs="宋体" w:eastAsia="宋体" w:hint="default"/>
        </w:rPr>
        <w:t>14</w:t>
      </w:r>
      <w:r>
        <w:rPr/>
        <w:t>、</w:t>
      </w:r>
      <w:r>
        <w:rPr>
          <w:spacing w:val="-23"/>
        </w:rPr>
        <w:t> </w:t>
      </w:r>
      <w:r>
        <w:rPr/>
        <w:t>可供出售金融资产</w:t>
      </w:r>
      <w:r>
        <w:rPr>
          <w:b w:val="0"/>
          <w:bCs w:val="0"/>
        </w:rPr>
      </w:r>
    </w:p>
    <w:p>
      <w:pPr>
        <w:pStyle w:val="Heading2"/>
        <w:tabs>
          <w:tab w:pos="823" w:val="left" w:leader="none"/>
        </w:tabs>
        <w:spacing w:line="240" w:lineRule="auto" w:before="56"/>
        <w:ind w:left="180" w:right="-8"/>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pStyle w:val="BodyText"/>
        <w:spacing w:line="240" w:lineRule="auto" w:before="58"/>
        <w:ind w:left="180" w:right="-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ind w:left="180" w:right="0"/>
        <w:jc w:val="left"/>
      </w:pPr>
      <w:r>
        <w:rPr/>
        <w:t>单位：元币种：人民币</w:t>
      </w:r>
    </w:p>
    <w:p>
      <w:pPr>
        <w:spacing w:after="0" w:line="240" w:lineRule="auto"/>
        <w:jc w:val="left"/>
        <w:sectPr>
          <w:type w:val="continuous"/>
          <w:pgSz w:w="16840" w:h="11910" w:orient="landscape"/>
          <w:pgMar w:top="1120" w:bottom="1380" w:left="1260" w:right="1320"/>
          <w:cols w:num="2" w:equalWidth="0">
            <w:col w:w="2934" w:space="8840"/>
            <w:col w:w="2486"/>
          </w:cols>
        </w:sectPr>
      </w:pPr>
    </w:p>
    <w:p>
      <w:pPr>
        <w:spacing w:line="240" w:lineRule="auto" w:before="7"/>
        <w:rPr>
          <w:rFonts w:ascii="宋体" w:hAnsi="宋体" w:cs="宋体" w:eastAsia="宋体" w:hint="default"/>
          <w:sz w:val="2"/>
          <w:szCs w:val="2"/>
        </w:rPr>
      </w:pP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697.8pt;height:1pt;mso-position-horizontal-relative:char;mso-position-vertical-relative:line" coordorigin="0,0" coordsize="13956,20">
            <v:group style="position:absolute;left:10;top:10;width:3406;height:2" coordorigin="10,10" coordsize="3406,2">
              <v:shape style="position:absolute;left:10;top:10;width:3406;height:2" coordorigin="10,10" coordsize="3406,0" path="m10,10l3416,10e" filled="false" stroked="true" strokeweight=".95999pt" strokecolor="#000000">
                <v:path arrowok="t"/>
              </v:shape>
            </v:group>
            <v:group style="position:absolute;left:3416;top:10;width:58;height:2" coordorigin="3416,10" coordsize="58,2">
              <v:shape style="position:absolute;left:3416;top:10;width:58;height:2" coordorigin="3416,10" coordsize="58,0" path="m3416,10l3473,10e" filled="false" stroked="true" strokeweight=".95999pt" strokecolor="#000000">
                <v:path arrowok="t"/>
              </v:shape>
            </v:group>
            <v:group style="position:absolute;left:3473;top:10;width:5262;height:2" coordorigin="3473,10" coordsize="5262,2">
              <v:shape style="position:absolute;left:3473;top:10;width:5262;height:2" coordorigin="3473,10" coordsize="5262,0" path="m3473,10l8735,10e" filled="false" stroked="true" strokeweight=".95999pt" strokecolor="#000000">
                <v:path arrowok="t"/>
              </v:shape>
            </v:group>
            <v:group style="position:absolute;left:8735;top:10;width:58;height:2" coordorigin="8735,10" coordsize="58,2">
              <v:shape style="position:absolute;left:8735;top:10;width:58;height:2" coordorigin="8735,10" coordsize="58,0" path="m8735,10l8793,10e" filled="false" stroked="true" strokeweight=".95999pt" strokecolor="#000000">
                <v:path arrowok="t"/>
              </v:shape>
            </v:group>
            <v:group style="position:absolute;left:8793;top:10;width:5154;height:2" coordorigin="8793,10" coordsize="5154,2">
              <v:shape style="position:absolute;left:8793;top:10;width:5154;height:2" coordorigin="8793,10" coordsize="5154,0" path="m8793,10l13946,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3411"/>
        <w:gridCol w:w="1805"/>
        <w:gridCol w:w="1781"/>
        <w:gridCol w:w="1733"/>
        <w:gridCol w:w="1714"/>
        <w:gridCol w:w="1738"/>
        <w:gridCol w:w="1755"/>
      </w:tblGrid>
      <w:tr>
        <w:trPr>
          <w:trHeight w:val="324" w:hRule="exact"/>
        </w:trPr>
        <w:tc>
          <w:tcPr>
            <w:tcW w:w="3411" w:type="dxa"/>
            <w:vMerge w:val="restart"/>
            <w:tcBorders>
              <w:top w:val="single" w:sz="8" w:space="0" w:color="000000"/>
              <w:left w:val="nil" w:sz="6" w:space="0" w:color="auto"/>
              <w:right w:val="single" w:sz="4" w:space="0" w:color="000000"/>
            </w:tcBorders>
          </w:tcPr>
          <w:p>
            <w:pPr>
              <w:pStyle w:val="TableParagraph"/>
              <w:spacing w:line="240" w:lineRule="auto" w:before="143"/>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319" w:type="dxa"/>
            <w:gridSpan w:val="3"/>
            <w:tcBorders>
              <w:top w:val="single" w:sz="8"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207" w:type="dxa"/>
            <w:gridSpan w:val="3"/>
            <w:tcBorders>
              <w:top w:val="single" w:sz="8"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7" w:hRule="exact"/>
        </w:trPr>
        <w:tc>
          <w:tcPr>
            <w:tcW w:w="3411" w:type="dxa"/>
            <w:vMerge/>
            <w:tcBorders>
              <w:left w:val="nil" w:sz="6" w:space="0" w:color="auto"/>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7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6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4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4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45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0"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31"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805"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2" w:right="0"/>
              <w:jc w:val="left"/>
              <w:rPr>
                <w:rFonts w:ascii="Arial" w:hAnsi="Arial" w:cs="Arial" w:eastAsia="Arial" w:hint="default"/>
                <w:sz w:val="21"/>
                <w:szCs w:val="21"/>
              </w:rPr>
            </w:pPr>
            <w:r>
              <w:rPr>
                <w:rFonts w:ascii="Arial"/>
                <w:sz w:val="21"/>
              </w:rPr>
              <w:t>28,270,000.00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5" w:right="0"/>
              <w:jc w:val="left"/>
              <w:rPr>
                <w:rFonts w:ascii="Arial" w:hAnsi="Arial" w:cs="Arial" w:eastAsia="Arial" w:hint="default"/>
                <w:sz w:val="21"/>
                <w:szCs w:val="21"/>
              </w:rPr>
            </w:pPr>
            <w:r>
              <w:rPr>
                <w:rFonts w:ascii="Arial"/>
                <w:sz w:val="21"/>
              </w:rPr>
              <w:t>7,270,000.00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21,000,000.00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Arial" w:hAnsi="Arial" w:cs="Arial" w:eastAsia="Arial" w:hint="default"/>
                <w:sz w:val="21"/>
                <w:szCs w:val="21"/>
              </w:rPr>
            </w:pPr>
            <w:r>
              <w:rPr>
                <w:rFonts w:ascii="Arial"/>
                <w:spacing w:val="-1"/>
                <w:sz w:val="21"/>
              </w:rPr>
              <w:t>28,270,000.00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72" w:right="0"/>
              <w:jc w:val="left"/>
              <w:rPr>
                <w:rFonts w:ascii="Arial" w:hAnsi="Arial" w:cs="Arial" w:eastAsia="Arial" w:hint="default"/>
                <w:sz w:val="21"/>
                <w:szCs w:val="21"/>
              </w:rPr>
            </w:pPr>
            <w:r>
              <w:rPr>
                <w:rFonts w:ascii="Arial"/>
                <w:sz w:val="21"/>
              </w:rPr>
              <w:t>7,270,000.00</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5"/>
              <w:jc w:val="right"/>
              <w:rPr>
                <w:rFonts w:ascii="Arial" w:hAnsi="Arial" w:cs="Arial" w:eastAsia="Arial" w:hint="default"/>
                <w:sz w:val="21"/>
                <w:szCs w:val="21"/>
              </w:rPr>
            </w:pPr>
            <w:r>
              <w:rPr>
                <w:rFonts w:ascii="Arial"/>
                <w:spacing w:val="-1"/>
                <w:sz w:val="21"/>
              </w:rPr>
              <w:t>21,000,000.00</w:t>
            </w:r>
          </w:p>
        </w:tc>
      </w:tr>
      <w:tr>
        <w:trPr>
          <w:trHeight w:val="319"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805"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41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46"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2" w:right="0"/>
              <w:jc w:val="left"/>
              <w:rPr>
                <w:rFonts w:ascii="Arial" w:hAnsi="Arial" w:cs="Arial" w:eastAsia="Arial" w:hint="default"/>
                <w:sz w:val="21"/>
                <w:szCs w:val="21"/>
              </w:rPr>
            </w:pPr>
            <w:r>
              <w:rPr>
                <w:rFonts w:ascii="Arial"/>
                <w:sz w:val="21"/>
              </w:rPr>
              <w:t>28,270,000.00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5" w:right="0"/>
              <w:jc w:val="left"/>
              <w:rPr>
                <w:rFonts w:ascii="Arial" w:hAnsi="Arial" w:cs="Arial" w:eastAsia="Arial" w:hint="default"/>
                <w:sz w:val="21"/>
                <w:szCs w:val="21"/>
              </w:rPr>
            </w:pPr>
            <w:r>
              <w:rPr>
                <w:rFonts w:ascii="Arial"/>
                <w:sz w:val="21"/>
              </w:rPr>
              <w:t>7,270,000.00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21,000,000.00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Arial" w:hAnsi="Arial" w:cs="Arial" w:eastAsia="Arial" w:hint="default"/>
                <w:sz w:val="21"/>
                <w:szCs w:val="21"/>
              </w:rPr>
            </w:pPr>
            <w:r>
              <w:rPr>
                <w:rFonts w:ascii="Arial"/>
                <w:spacing w:val="-1"/>
                <w:sz w:val="21"/>
              </w:rPr>
              <w:t>28,270,000.00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72" w:right="0"/>
              <w:jc w:val="left"/>
              <w:rPr>
                <w:rFonts w:ascii="Arial" w:hAnsi="Arial" w:cs="Arial" w:eastAsia="Arial" w:hint="default"/>
                <w:sz w:val="21"/>
                <w:szCs w:val="21"/>
              </w:rPr>
            </w:pPr>
            <w:r>
              <w:rPr>
                <w:rFonts w:ascii="Arial"/>
                <w:sz w:val="21"/>
              </w:rPr>
              <w:t>7,270,000.00</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5"/>
              <w:jc w:val="right"/>
              <w:rPr>
                <w:rFonts w:ascii="Arial" w:hAnsi="Arial" w:cs="Arial" w:eastAsia="Arial" w:hint="default"/>
                <w:sz w:val="21"/>
                <w:szCs w:val="21"/>
              </w:rPr>
            </w:pPr>
            <w:r>
              <w:rPr>
                <w:rFonts w:ascii="Arial"/>
                <w:spacing w:val="-1"/>
                <w:sz w:val="21"/>
              </w:rPr>
              <w:t>21,000,000.00</w:t>
            </w:r>
          </w:p>
        </w:tc>
      </w:tr>
      <w:tr>
        <w:trPr>
          <w:trHeight w:val="346" w:hRule="exact"/>
        </w:trPr>
        <w:tc>
          <w:tcPr>
            <w:tcW w:w="3411"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31"/>
              <w:ind w:left="422" w:right="0"/>
              <w:jc w:val="left"/>
              <w:rPr>
                <w:rFonts w:ascii="Arial" w:hAnsi="Arial" w:cs="Arial" w:eastAsia="Arial" w:hint="default"/>
                <w:sz w:val="21"/>
                <w:szCs w:val="21"/>
              </w:rPr>
            </w:pPr>
            <w:r>
              <w:rPr>
                <w:rFonts w:ascii="Arial"/>
                <w:sz w:val="21"/>
              </w:rPr>
              <w:t>28,270,000.00</w:t>
            </w:r>
          </w:p>
        </w:tc>
        <w:tc>
          <w:tcPr>
            <w:tcW w:w="178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31"/>
              <w:ind w:left="515" w:right="0"/>
              <w:jc w:val="left"/>
              <w:rPr>
                <w:rFonts w:ascii="Arial" w:hAnsi="Arial" w:cs="Arial" w:eastAsia="Arial" w:hint="default"/>
                <w:sz w:val="21"/>
                <w:szCs w:val="21"/>
              </w:rPr>
            </w:pPr>
            <w:r>
              <w:rPr>
                <w:rFonts w:ascii="Arial"/>
                <w:sz w:val="21"/>
              </w:rPr>
              <w:t>7,270,000.00</w:t>
            </w:r>
          </w:p>
        </w:tc>
        <w:tc>
          <w:tcPr>
            <w:tcW w:w="1733"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21,000,000.00</w:t>
            </w:r>
          </w:p>
        </w:tc>
        <w:tc>
          <w:tcPr>
            <w:tcW w:w="1714"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31"/>
              <w:ind w:right="23"/>
              <w:jc w:val="right"/>
              <w:rPr>
                <w:rFonts w:ascii="Arial" w:hAnsi="Arial" w:cs="Arial" w:eastAsia="Arial" w:hint="default"/>
                <w:sz w:val="21"/>
                <w:szCs w:val="21"/>
              </w:rPr>
            </w:pPr>
            <w:r>
              <w:rPr>
                <w:rFonts w:ascii="Arial"/>
                <w:spacing w:val="-1"/>
                <w:sz w:val="21"/>
              </w:rPr>
              <w:t>28,270,000.00</w:t>
            </w:r>
          </w:p>
        </w:tc>
        <w:tc>
          <w:tcPr>
            <w:tcW w:w="173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31"/>
              <w:ind w:left="472" w:right="0"/>
              <w:jc w:val="left"/>
              <w:rPr>
                <w:rFonts w:ascii="Arial" w:hAnsi="Arial" w:cs="Arial" w:eastAsia="Arial" w:hint="default"/>
                <w:sz w:val="21"/>
                <w:szCs w:val="21"/>
              </w:rPr>
            </w:pPr>
            <w:r>
              <w:rPr>
                <w:rFonts w:ascii="Arial"/>
                <w:sz w:val="21"/>
              </w:rPr>
              <w:t>7,270,000.00</w:t>
            </w:r>
          </w:p>
        </w:tc>
        <w:tc>
          <w:tcPr>
            <w:tcW w:w="1755"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31"/>
              <w:ind w:right="25"/>
              <w:jc w:val="right"/>
              <w:rPr>
                <w:rFonts w:ascii="Arial" w:hAnsi="Arial" w:cs="Arial" w:eastAsia="Arial" w:hint="default"/>
                <w:sz w:val="21"/>
                <w:szCs w:val="21"/>
              </w:rPr>
            </w:pPr>
            <w:r>
              <w:rPr>
                <w:rFonts w:ascii="Arial"/>
                <w:spacing w:val="-1"/>
                <w:sz w:val="21"/>
              </w:rPr>
              <w:t>21,000,000.00</w:t>
            </w:r>
          </w:p>
        </w:tc>
      </w:tr>
    </w:tbl>
    <w:p>
      <w:pPr>
        <w:spacing w:after="0" w:line="240" w:lineRule="auto"/>
        <w:jc w:val="right"/>
        <w:rPr>
          <w:rFonts w:ascii="Arial" w:hAnsi="Arial" w:cs="Arial" w:eastAsia="Arial" w:hint="default"/>
          <w:sz w:val="21"/>
          <w:szCs w:val="21"/>
        </w:rPr>
        <w:sectPr>
          <w:type w:val="continuous"/>
          <w:pgSz w:w="16840" w:h="11910" w:orient="landscape"/>
          <w:pgMar w:top="1120" w:bottom="1380" w:left="1260" w:right="1320"/>
        </w:sectPr>
      </w:pPr>
    </w:p>
    <w:p>
      <w:pPr>
        <w:pStyle w:val="Heading2"/>
        <w:tabs>
          <w:tab w:pos="823" w:val="left" w:leader="none"/>
        </w:tabs>
        <w:spacing w:line="240" w:lineRule="auto" w:before="44"/>
        <w:ind w:left="180"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spacing w:line="240" w:lineRule="auto" w:before="56"/>
        <w:ind w:left="180" w:right="0"/>
        <w:jc w:val="left"/>
      </w:pPr>
      <w:r>
        <w:rPr/>
        <w:t>□适用 √不适用</w:t>
      </w:r>
    </w:p>
    <w:p>
      <w:pPr>
        <w:pStyle w:val="Heading2"/>
        <w:tabs>
          <w:tab w:pos="823" w:val="left" w:leader="none"/>
        </w:tabs>
        <w:spacing w:line="240" w:lineRule="auto" w:before="58"/>
        <w:ind w:left="180" w:right="0"/>
        <w:jc w:val="left"/>
        <w:rPr>
          <w:b w:val="0"/>
          <w:bCs w:val="0"/>
        </w:rPr>
      </w:pPr>
      <w:r>
        <w:rPr>
          <w:rFonts w:ascii="宋体" w:hAnsi="宋体" w:cs="宋体" w:eastAsia="宋体" w:hint="default"/>
          <w:w w:val="95"/>
        </w:rPr>
        <w:t>(3).</w:t>
        <w:tab/>
      </w:r>
      <w:r>
        <w:rPr/>
        <w:t>期末按成本计量的可供出售金融资产</w:t>
      </w:r>
      <w:r>
        <w:rPr>
          <w:b w:val="0"/>
          <w:bCs w:val="0"/>
        </w:rPr>
      </w:r>
    </w:p>
    <w:p>
      <w:pPr>
        <w:pStyle w:val="BodyText"/>
        <w:spacing w:line="240" w:lineRule="auto" w:before="56"/>
        <w:ind w:left="18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left="180" w:right="0"/>
        <w:jc w:val="left"/>
      </w:pPr>
      <w:r>
        <w:rPr/>
        <w:t>单位：元币种：人民币</w:t>
      </w:r>
    </w:p>
    <w:p>
      <w:pPr>
        <w:spacing w:after="0" w:line="240" w:lineRule="auto"/>
        <w:jc w:val="left"/>
        <w:sectPr>
          <w:type w:val="continuous"/>
          <w:pgSz w:w="16840" w:h="11910" w:orient="landscape"/>
          <w:pgMar w:top="1120" w:bottom="1380" w:left="1260" w:right="1320"/>
          <w:cols w:num="2" w:equalWidth="0">
            <w:col w:w="4621" w:space="7153"/>
            <w:col w:w="2486"/>
          </w:cols>
        </w:sectPr>
      </w:pPr>
    </w:p>
    <w:p>
      <w:pPr>
        <w:spacing w:line="240" w:lineRule="auto" w:before="4"/>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291"/>
        <w:gridCol w:w="1558"/>
        <w:gridCol w:w="569"/>
        <w:gridCol w:w="564"/>
        <w:gridCol w:w="1560"/>
        <w:gridCol w:w="1418"/>
        <w:gridCol w:w="566"/>
        <w:gridCol w:w="569"/>
        <w:gridCol w:w="1418"/>
        <w:gridCol w:w="991"/>
        <w:gridCol w:w="1426"/>
      </w:tblGrid>
      <w:tr>
        <w:trPr>
          <w:trHeight w:val="346" w:hRule="exact"/>
        </w:trPr>
        <w:tc>
          <w:tcPr>
            <w:tcW w:w="3291" w:type="dxa"/>
            <w:vMerge w:val="restart"/>
            <w:tcBorders>
              <w:top w:val="single" w:sz="23" w:space="0" w:color="000000"/>
              <w:left w:val="nil" w:sz="6" w:space="0" w:color="auto"/>
              <w:right w:val="single" w:sz="4" w:space="0" w:color="000000"/>
            </w:tcBorders>
          </w:tcPr>
          <w:p>
            <w:pPr>
              <w:pStyle w:val="TableParagraph"/>
              <w:spacing w:line="240" w:lineRule="exact" w:before="163"/>
              <w:ind w:left="1344" w:right="1343"/>
              <w:jc w:val="center"/>
              <w:rPr>
                <w:rFonts w:ascii="宋体" w:hAnsi="宋体" w:cs="宋体" w:eastAsia="宋体" w:hint="default"/>
                <w:sz w:val="20"/>
                <w:szCs w:val="20"/>
              </w:rPr>
            </w:pPr>
            <w:r>
              <w:rPr>
                <w:rFonts w:ascii="宋体" w:hAnsi="宋体" w:cs="宋体" w:eastAsia="宋体" w:hint="default"/>
                <w:w w:val="95"/>
                <w:sz w:val="20"/>
                <w:szCs w:val="20"/>
              </w:rPr>
              <w:t>被投资</w:t>
            </w:r>
            <w:r>
              <w:rPr>
                <w:rFonts w:ascii="宋体" w:hAnsi="宋体" w:cs="宋体" w:eastAsia="宋体" w:hint="default"/>
                <w:spacing w:val="-71"/>
                <w:w w:val="95"/>
                <w:sz w:val="20"/>
                <w:szCs w:val="20"/>
              </w:rPr>
              <w:t> </w:t>
            </w:r>
            <w:r>
              <w:rPr>
                <w:rFonts w:ascii="宋体" w:hAnsi="宋体" w:cs="宋体" w:eastAsia="宋体" w:hint="default"/>
                <w:sz w:val="20"/>
                <w:szCs w:val="20"/>
              </w:rPr>
              <w:t>单位</w:t>
            </w:r>
          </w:p>
        </w:tc>
        <w:tc>
          <w:tcPr>
            <w:tcW w:w="4251" w:type="dxa"/>
            <w:gridSpan w:val="4"/>
            <w:tcBorders>
              <w:top w:val="single" w:sz="23"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3973" w:type="dxa"/>
            <w:gridSpan w:val="4"/>
            <w:tcBorders>
              <w:top w:val="single" w:sz="23" w:space="0" w:color="000000"/>
              <w:left w:val="single" w:sz="4" w:space="0" w:color="000000"/>
              <w:bottom w:val="single" w:sz="4" w:space="0" w:color="000000"/>
              <w:right w:val="single" w:sz="4" w:space="0" w:color="000000"/>
            </w:tcBorders>
          </w:tcPr>
          <w:p>
            <w:pPr>
              <w:pStyle w:val="TableParagraph"/>
              <w:spacing w:line="259" w:lineRule="exact"/>
              <w:ind w:left="193" w:right="0"/>
              <w:jc w:val="center"/>
              <w:rPr>
                <w:rFonts w:ascii="宋体" w:hAnsi="宋体" w:cs="宋体" w:eastAsia="宋体" w:hint="default"/>
                <w:sz w:val="20"/>
                <w:szCs w:val="20"/>
              </w:rPr>
            </w:pPr>
            <w:r>
              <w:rPr>
                <w:rFonts w:ascii="宋体" w:hAnsi="宋体" w:cs="宋体" w:eastAsia="宋体" w:hint="default"/>
                <w:sz w:val="20"/>
                <w:szCs w:val="20"/>
              </w:rPr>
              <w:t>减值准备</w:t>
            </w:r>
          </w:p>
        </w:tc>
        <w:tc>
          <w:tcPr>
            <w:tcW w:w="991" w:type="dxa"/>
            <w:vMerge w:val="restart"/>
            <w:tcBorders>
              <w:top w:val="single" w:sz="23" w:space="0" w:color="000000"/>
              <w:left w:val="single" w:sz="4" w:space="0" w:color="000000"/>
              <w:right w:val="single" w:sz="4" w:space="0" w:color="000000"/>
            </w:tcBorders>
          </w:tcPr>
          <w:p>
            <w:pPr>
              <w:pStyle w:val="TableParagraph"/>
              <w:spacing w:line="240" w:lineRule="exact" w:before="43"/>
              <w:ind w:left="88" w:right="95"/>
              <w:jc w:val="both"/>
              <w:rPr>
                <w:rFonts w:ascii="宋体" w:hAnsi="宋体" w:cs="宋体" w:eastAsia="宋体" w:hint="default"/>
                <w:sz w:val="20"/>
                <w:szCs w:val="20"/>
              </w:rPr>
            </w:pPr>
            <w:r>
              <w:rPr>
                <w:rFonts w:ascii="宋体" w:hAnsi="宋体" w:cs="宋体" w:eastAsia="宋体" w:hint="default"/>
                <w:sz w:val="20"/>
                <w:szCs w:val="20"/>
              </w:rPr>
              <w:t>在被投资</w:t>
            </w:r>
            <w:r>
              <w:rPr>
                <w:rFonts w:ascii="宋体" w:hAnsi="宋体" w:cs="宋体" w:eastAsia="宋体" w:hint="default"/>
                <w:w w:val="99"/>
                <w:sz w:val="20"/>
                <w:szCs w:val="20"/>
              </w:rPr>
              <w:t> </w:t>
            </w:r>
            <w:r>
              <w:rPr>
                <w:rFonts w:ascii="宋体" w:hAnsi="宋体" w:cs="宋体" w:eastAsia="宋体" w:hint="default"/>
                <w:sz w:val="20"/>
                <w:szCs w:val="20"/>
              </w:rPr>
              <w:t>单位持股</w:t>
            </w:r>
            <w:r>
              <w:rPr>
                <w:rFonts w:ascii="宋体" w:hAnsi="宋体" w:cs="宋体" w:eastAsia="宋体" w:hint="default"/>
                <w:w w:val="99"/>
                <w:sz w:val="20"/>
                <w:szCs w:val="20"/>
              </w:rPr>
              <w:t> </w:t>
            </w:r>
            <w:r>
              <w:rPr>
                <w:rFonts w:ascii="宋体" w:hAnsi="宋体" w:cs="宋体" w:eastAsia="宋体" w:hint="default"/>
                <w:sz w:val="20"/>
                <w:szCs w:val="20"/>
              </w:rPr>
              <w:t>比例</w:t>
            </w:r>
            <w:r>
              <w:rPr>
                <w:rFonts w:ascii="宋体" w:hAnsi="宋体" w:cs="宋体" w:eastAsia="宋体" w:hint="default"/>
                <w:sz w:val="20"/>
                <w:szCs w:val="20"/>
              </w:rPr>
              <w:t>(%)</w:t>
            </w:r>
          </w:p>
        </w:tc>
        <w:tc>
          <w:tcPr>
            <w:tcW w:w="1426" w:type="dxa"/>
            <w:vMerge w:val="restart"/>
            <w:tcBorders>
              <w:top w:val="single" w:sz="23"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sz w:val="20"/>
                <w:szCs w:val="20"/>
              </w:rPr>
              <w:t>本期现金红利</w:t>
            </w:r>
          </w:p>
        </w:tc>
      </w:tr>
      <w:tr>
        <w:trPr>
          <w:trHeight w:val="490" w:hRule="exact"/>
        </w:trPr>
        <w:tc>
          <w:tcPr>
            <w:tcW w:w="3291" w:type="dxa"/>
            <w:vMerge/>
            <w:tcBorders>
              <w:left w:val="nil" w:sz="6" w:space="0" w:color="auto"/>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0"/>
                <w:szCs w:val="20"/>
              </w:rPr>
            </w:pPr>
            <w:r>
              <w:rPr>
                <w:rFonts w:ascii="宋体" w:hAnsi="宋体" w:cs="宋体" w:eastAsia="宋体" w:hint="default"/>
                <w:sz w:val="20"/>
                <w:szCs w:val="20"/>
              </w:rPr>
              <w:t>期初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79"/>
              <w:jc w:val="left"/>
              <w:rPr>
                <w:rFonts w:ascii="宋体" w:hAnsi="宋体" w:cs="宋体" w:eastAsia="宋体" w:hint="default"/>
                <w:sz w:val="20"/>
                <w:szCs w:val="20"/>
              </w:rPr>
            </w:pPr>
            <w:r>
              <w:rPr>
                <w:rFonts w:ascii="宋体" w:hAnsi="宋体" w:cs="宋体" w:eastAsia="宋体" w:hint="default"/>
                <w:sz w:val="20"/>
                <w:szCs w:val="20"/>
              </w:rPr>
              <w:t>本期</w:t>
            </w:r>
            <w:r>
              <w:rPr>
                <w:rFonts w:ascii="宋体" w:hAnsi="宋体" w:cs="宋体" w:eastAsia="宋体" w:hint="default"/>
                <w:w w:val="99"/>
                <w:sz w:val="20"/>
                <w:szCs w:val="20"/>
              </w:rPr>
              <w:t> </w:t>
            </w:r>
            <w:r>
              <w:rPr>
                <w:rFonts w:ascii="宋体" w:hAnsi="宋体" w:cs="宋体" w:eastAsia="宋体" w:hint="default"/>
                <w:sz w:val="20"/>
                <w:szCs w:val="20"/>
              </w:rPr>
              <w:t>增加</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77"/>
              <w:jc w:val="left"/>
              <w:rPr>
                <w:rFonts w:ascii="宋体" w:hAnsi="宋体" w:cs="宋体" w:eastAsia="宋体" w:hint="default"/>
                <w:sz w:val="20"/>
                <w:szCs w:val="20"/>
              </w:rPr>
            </w:pPr>
            <w:r>
              <w:rPr>
                <w:rFonts w:ascii="宋体" w:hAnsi="宋体" w:cs="宋体" w:eastAsia="宋体" w:hint="default"/>
                <w:sz w:val="20"/>
                <w:szCs w:val="20"/>
              </w:rPr>
              <w:t>本期</w:t>
            </w:r>
            <w:r>
              <w:rPr>
                <w:rFonts w:ascii="宋体" w:hAnsi="宋体" w:cs="宋体" w:eastAsia="宋体" w:hint="default"/>
                <w:w w:val="99"/>
                <w:sz w:val="20"/>
                <w:szCs w:val="20"/>
              </w:rPr>
              <w:t> </w:t>
            </w:r>
            <w:r>
              <w:rPr>
                <w:rFonts w:ascii="宋体" w:hAnsi="宋体" w:cs="宋体" w:eastAsia="宋体" w:hint="default"/>
                <w:sz w:val="20"/>
                <w:szCs w:val="20"/>
              </w:rPr>
              <w:t>减少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0"/>
                <w:szCs w:val="20"/>
              </w:rPr>
            </w:pPr>
            <w:r>
              <w:rPr>
                <w:rFonts w:ascii="宋体" w:hAnsi="宋体" w:cs="宋体" w:eastAsia="宋体" w:hint="default"/>
                <w:sz w:val="20"/>
                <w:szCs w:val="20"/>
              </w:rPr>
              <w:t>期末</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0"/>
                <w:szCs w:val="20"/>
              </w:rPr>
            </w:pPr>
            <w:r>
              <w:rPr>
                <w:rFonts w:ascii="宋体" w:hAnsi="宋体" w:cs="宋体" w:eastAsia="宋体" w:hint="default"/>
                <w:sz w:val="20"/>
                <w:szCs w:val="20"/>
              </w:rPr>
              <w:t>期初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77"/>
              <w:jc w:val="left"/>
              <w:rPr>
                <w:rFonts w:ascii="宋体" w:hAnsi="宋体" w:cs="宋体" w:eastAsia="宋体" w:hint="default"/>
                <w:sz w:val="20"/>
                <w:szCs w:val="20"/>
              </w:rPr>
            </w:pPr>
            <w:r>
              <w:rPr>
                <w:rFonts w:ascii="宋体" w:hAnsi="宋体" w:cs="宋体" w:eastAsia="宋体" w:hint="default"/>
                <w:sz w:val="20"/>
                <w:szCs w:val="20"/>
              </w:rPr>
              <w:t>本期</w:t>
            </w:r>
            <w:r>
              <w:rPr>
                <w:rFonts w:ascii="宋体" w:hAnsi="宋体" w:cs="宋体" w:eastAsia="宋体" w:hint="default"/>
                <w:w w:val="99"/>
                <w:sz w:val="20"/>
                <w:szCs w:val="20"/>
              </w:rPr>
              <w:t> </w:t>
            </w:r>
            <w:r>
              <w:rPr>
                <w:rFonts w:ascii="宋体" w:hAnsi="宋体" w:cs="宋体" w:eastAsia="宋体" w:hint="default"/>
                <w:sz w:val="20"/>
                <w:szCs w:val="20"/>
              </w:rPr>
              <w:t>增加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80"/>
              <w:jc w:val="left"/>
              <w:rPr>
                <w:rFonts w:ascii="宋体" w:hAnsi="宋体" w:cs="宋体" w:eastAsia="宋体" w:hint="default"/>
                <w:sz w:val="20"/>
                <w:szCs w:val="20"/>
              </w:rPr>
            </w:pPr>
            <w:r>
              <w:rPr>
                <w:rFonts w:ascii="宋体" w:hAnsi="宋体" w:cs="宋体" w:eastAsia="宋体" w:hint="default"/>
                <w:sz w:val="20"/>
                <w:szCs w:val="20"/>
              </w:rPr>
              <w:t>本期</w:t>
            </w:r>
            <w:r>
              <w:rPr>
                <w:rFonts w:ascii="宋体" w:hAnsi="宋体" w:cs="宋体" w:eastAsia="宋体" w:hint="default"/>
                <w:w w:val="99"/>
                <w:sz w:val="20"/>
                <w:szCs w:val="20"/>
              </w:rPr>
              <w:t> </w:t>
            </w:r>
            <w:r>
              <w:rPr>
                <w:rFonts w:ascii="宋体" w:hAnsi="宋体" w:cs="宋体" w:eastAsia="宋体" w:hint="default"/>
                <w:sz w:val="20"/>
                <w:szCs w:val="20"/>
              </w:rPr>
              <w:t>减少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20"/>
                <w:szCs w:val="20"/>
              </w:rPr>
            </w:pPr>
            <w:r>
              <w:rPr>
                <w:rFonts w:ascii="宋体" w:hAnsi="宋体" w:cs="宋体" w:eastAsia="宋体" w:hint="default"/>
                <w:sz w:val="20"/>
                <w:szCs w:val="20"/>
              </w:rPr>
              <w:t>期末</w:t>
            </w:r>
          </w:p>
        </w:tc>
        <w:tc>
          <w:tcPr>
            <w:tcW w:w="991"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nil" w:sz="6" w:space="0" w:color="auto"/>
            </w:tcBorders>
          </w:tcPr>
          <w:p>
            <w:pPr/>
          </w:p>
        </w:tc>
      </w:tr>
      <w:tr>
        <w:trPr>
          <w:trHeight w:val="317"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pacing w:val="-14"/>
                <w:sz w:val="21"/>
                <w:szCs w:val="21"/>
              </w:rPr>
              <w:t>呼伦贝尔市红海种业科技有限公司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510,000.00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Arial" w:hAnsi="Arial" w:cs="Arial" w:eastAsia="Arial" w:hint="default"/>
                <w:sz w:val="21"/>
                <w:szCs w:val="21"/>
              </w:rPr>
            </w:pPr>
            <w:r>
              <w:rPr>
                <w:rFonts w:ascii="Arial"/>
                <w:spacing w:val="-1"/>
                <w:sz w:val="21"/>
              </w:rPr>
              <w:t>510,000.00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Arial" w:hAnsi="Arial" w:cs="Arial" w:eastAsia="Arial" w:hint="default"/>
                <w:sz w:val="21"/>
                <w:szCs w:val="21"/>
              </w:rPr>
            </w:pPr>
            <w:r>
              <w:rPr>
                <w:rFonts w:ascii="Arial"/>
                <w:spacing w:val="-1"/>
                <w:sz w:val="21"/>
              </w:rPr>
              <w:t>510,000.00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510,000.00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10.20</w:t>
            </w:r>
          </w:p>
        </w:tc>
        <w:tc>
          <w:tcPr>
            <w:tcW w:w="1426"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pacing w:val="-14"/>
                <w:sz w:val="21"/>
                <w:szCs w:val="21"/>
              </w:rPr>
              <w:t>哈尔滨益源康科技开发有限公司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160,000.00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Arial" w:hAnsi="Arial" w:cs="Arial" w:eastAsia="Arial" w:hint="default"/>
                <w:sz w:val="21"/>
                <w:szCs w:val="21"/>
              </w:rPr>
            </w:pPr>
            <w:r>
              <w:rPr>
                <w:rFonts w:ascii="Arial"/>
                <w:spacing w:val="-1"/>
                <w:sz w:val="21"/>
              </w:rPr>
              <w:t>160,000.00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Arial" w:hAnsi="Arial" w:cs="Arial" w:eastAsia="Arial" w:hint="default"/>
                <w:sz w:val="21"/>
                <w:szCs w:val="21"/>
              </w:rPr>
            </w:pPr>
            <w:r>
              <w:rPr>
                <w:rFonts w:ascii="Arial"/>
                <w:spacing w:val="-1"/>
                <w:sz w:val="21"/>
              </w:rPr>
              <w:t>160,000.00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160,000.00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20.00</w:t>
            </w:r>
          </w:p>
        </w:tc>
        <w:tc>
          <w:tcPr>
            <w:tcW w:w="1426"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pacing w:val="-13"/>
                <w:sz w:val="21"/>
                <w:szCs w:val="21"/>
              </w:rPr>
              <w:t>上海北奉食品有限责任公司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1,600,000.00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Arial" w:hAnsi="Arial" w:cs="Arial" w:eastAsia="Arial" w:hint="default"/>
                <w:sz w:val="21"/>
                <w:szCs w:val="21"/>
              </w:rPr>
            </w:pPr>
            <w:r>
              <w:rPr>
                <w:rFonts w:ascii="Arial"/>
                <w:spacing w:val="-1"/>
                <w:sz w:val="21"/>
              </w:rPr>
              <w:t>1,600,000.00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Arial" w:hAnsi="Arial" w:cs="Arial" w:eastAsia="Arial" w:hint="default"/>
                <w:sz w:val="21"/>
                <w:szCs w:val="21"/>
              </w:rPr>
            </w:pPr>
            <w:r>
              <w:rPr>
                <w:rFonts w:ascii="Arial"/>
                <w:spacing w:val="-1"/>
                <w:sz w:val="21"/>
              </w:rPr>
              <w:t>1,600,000.00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1,600,000.00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10.67</w:t>
            </w:r>
          </w:p>
        </w:tc>
        <w:tc>
          <w:tcPr>
            <w:tcW w:w="1426"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pacing w:val="-14"/>
                <w:sz w:val="21"/>
                <w:szCs w:val="21"/>
              </w:rPr>
              <w:t>大兴安岭农村商业银行股份有限公司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Arial" w:hAnsi="Arial" w:cs="Arial" w:eastAsia="Arial" w:hint="default"/>
                <w:sz w:val="21"/>
                <w:szCs w:val="21"/>
              </w:rPr>
            </w:pPr>
            <w:r>
              <w:rPr>
                <w:rFonts w:ascii="Arial"/>
                <w:spacing w:val="-1"/>
                <w:sz w:val="21"/>
              </w:rPr>
              <w:t>11,000,000.00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8"/>
              <w:jc w:val="right"/>
              <w:rPr>
                <w:rFonts w:ascii="Arial" w:hAnsi="Arial" w:cs="Arial" w:eastAsia="Arial" w:hint="default"/>
                <w:sz w:val="21"/>
                <w:szCs w:val="21"/>
              </w:rPr>
            </w:pPr>
            <w:r>
              <w:rPr>
                <w:rFonts w:ascii="Arial"/>
                <w:spacing w:val="-1"/>
                <w:sz w:val="21"/>
              </w:rPr>
              <w:t>11,000,000.00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Arial" w:hAnsi="Arial" w:cs="Arial" w:eastAsia="Arial" w:hint="default"/>
                <w:sz w:val="21"/>
                <w:szCs w:val="21"/>
              </w:rPr>
            </w:pPr>
            <w:r>
              <w:rPr>
                <w:rFonts w:ascii="Arial"/>
                <w:spacing w:val="-1"/>
                <w:sz w:val="21"/>
              </w:rPr>
              <w:t>2.20</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22"/>
              <w:jc w:val="right"/>
              <w:rPr>
                <w:rFonts w:ascii="Arial" w:hAnsi="Arial" w:cs="Arial" w:eastAsia="Arial" w:hint="default"/>
                <w:sz w:val="21"/>
                <w:szCs w:val="21"/>
              </w:rPr>
            </w:pPr>
            <w:r>
              <w:rPr>
                <w:rFonts w:ascii="Arial"/>
                <w:spacing w:val="-1"/>
                <w:sz w:val="21"/>
              </w:rPr>
              <w:t>1,210,000.00</w:t>
            </w:r>
          </w:p>
        </w:tc>
      </w:tr>
      <w:tr>
        <w:trPr>
          <w:trHeight w:val="317"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pacing w:val="-13"/>
                <w:sz w:val="21"/>
                <w:szCs w:val="21"/>
              </w:rPr>
              <w:t>黑龙江省克东腐乳有限公司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10,000,000.00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Arial" w:hAnsi="Arial" w:cs="Arial" w:eastAsia="Arial" w:hint="default"/>
                <w:sz w:val="21"/>
                <w:szCs w:val="21"/>
              </w:rPr>
            </w:pPr>
            <w:r>
              <w:rPr>
                <w:rFonts w:ascii="Arial"/>
                <w:spacing w:val="-1"/>
                <w:sz w:val="21"/>
              </w:rPr>
              <w:t>10,000,000.00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22.36</w:t>
            </w:r>
          </w:p>
        </w:tc>
        <w:tc>
          <w:tcPr>
            <w:tcW w:w="1426"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pacing w:val="-13"/>
                <w:sz w:val="21"/>
                <w:szCs w:val="21"/>
              </w:rPr>
              <w:t>北大荒青枫亚麻纺织有限公司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5,000,000.00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Arial" w:hAnsi="Arial" w:cs="Arial" w:eastAsia="Arial" w:hint="default"/>
                <w:sz w:val="21"/>
                <w:szCs w:val="21"/>
              </w:rPr>
            </w:pPr>
            <w:r>
              <w:rPr>
                <w:rFonts w:ascii="Arial"/>
                <w:spacing w:val="-1"/>
                <w:sz w:val="21"/>
              </w:rPr>
              <w:t>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Arial" w:hAnsi="Arial" w:cs="Arial" w:eastAsia="Arial" w:hint="default"/>
                <w:sz w:val="21"/>
                <w:szCs w:val="21"/>
              </w:rPr>
            </w:pPr>
            <w:r>
              <w:rPr>
                <w:rFonts w:ascii="Arial"/>
                <w:spacing w:val="-1"/>
                <w:sz w:val="21"/>
              </w:rPr>
              <w:t>5,000,000.00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5,000,000.00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4.24</w:t>
            </w:r>
          </w:p>
        </w:tc>
        <w:tc>
          <w:tcPr>
            <w:tcW w:w="1426"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3291" w:type="dxa"/>
            <w:tcBorders>
              <w:top w:val="single" w:sz="4" w:space="0" w:color="000000"/>
              <w:left w:val="nil" w:sz="6" w:space="0" w:color="auto"/>
              <w:bottom w:val="single" w:sz="8" w:space="0" w:color="000000"/>
              <w:right w:val="single" w:sz="4" w:space="0" w:color="000000"/>
            </w:tcBorders>
          </w:tcPr>
          <w:p>
            <w:pPr>
              <w:pStyle w:val="TableParagraph"/>
              <w:spacing w:line="257"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28,270,000.00</w:t>
            </w:r>
          </w:p>
        </w:tc>
        <w:tc>
          <w:tcPr>
            <w:tcW w:w="569" w:type="dxa"/>
            <w:tcBorders>
              <w:top w:val="single" w:sz="4" w:space="0" w:color="000000"/>
              <w:left w:val="single" w:sz="4" w:space="0" w:color="000000"/>
              <w:bottom w:val="single" w:sz="8" w:space="0" w:color="000000"/>
              <w:right w:val="single" w:sz="4" w:space="0" w:color="000000"/>
            </w:tcBorders>
          </w:tcPr>
          <w:p>
            <w:pPr/>
          </w:p>
        </w:tc>
        <w:tc>
          <w:tcPr>
            <w:tcW w:w="564" w:type="dxa"/>
            <w:tcBorders>
              <w:top w:val="single" w:sz="4" w:space="0" w:color="000000"/>
              <w:left w:val="single" w:sz="4" w:space="0" w:color="000000"/>
              <w:bottom w:val="single" w:sz="8" w:space="0" w:color="000000"/>
              <w:right w:val="single" w:sz="4" w:space="0" w:color="000000"/>
            </w:tcBorders>
          </w:tcPr>
          <w:p>
            <w:pPr/>
          </w:p>
        </w:tc>
        <w:tc>
          <w:tcPr>
            <w:tcW w:w="15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18"/>
              <w:jc w:val="right"/>
              <w:rPr>
                <w:rFonts w:ascii="Arial" w:hAnsi="Arial" w:cs="Arial" w:eastAsia="Arial" w:hint="default"/>
                <w:sz w:val="21"/>
                <w:szCs w:val="21"/>
              </w:rPr>
            </w:pPr>
            <w:r>
              <w:rPr>
                <w:rFonts w:ascii="Arial"/>
                <w:spacing w:val="-1"/>
                <w:sz w:val="21"/>
              </w:rPr>
              <w:t>28,270,000.00</w:t>
            </w:r>
          </w:p>
        </w:tc>
        <w:tc>
          <w:tcPr>
            <w:tcW w:w="141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17"/>
              <w:jc w:val="right"/>
              <w:rPr>
                <w:rFonts w:ascii="Arial" w:hAnsi="Arial" w:cs="Arial" w:eastAsia="Arial" w:hint="default"/>
                <w:sz w:val="21"/>
                <w:szCs w:val="21"/>
              </w:rPr>
            </w:pPr>
            <w:r>
              <w:rPr>
                <w:rFonts w:ascii="Arial"/>
                <w:spacing w:val="-1"/>
                <w:sz w:val="21"/>
              </w:rPr>
              <w:t>7,270,000.00</w:t>
            </w:r>
          </w:p>
        </w:tc>
        <w:tc>
          <w:tcPr>
            <w:tcW w:w="566" w:type="dxa"/>
            <w:tcBorders>
              <w:top w:val="single" w:sz="4" w:space="0" w:color="000000"/>
              <w:left w:val="single" w:sz="4" w:space="0" w:color="000000"/>
              <w:bottom w:val="single" w:sz="8" w:space="0" w:color="000000"/>
              <w:right w:val="single" w:sz="4" w:space="0" w:color="000000"/>
            </w:tcBorders>
          </w:tcPr>
          <w:p>
            <w:pPr/>
          </w:p>
        </w:tc>
        <w:tc>
          <w:tcPr>
            <w:tcW w:w="569" w:type="dxa"/>
            <w:tcBorders>
              <w:top w:val="single" w:sz="4" w:space="0" w:color="000000"/>
              <w:left w:val="single" w:sz="4" w:space="0" w:color="000000"/>
              <w:bottom w:val="single" w:sz="8" w:space="0" w:color="000000"/>
              <w:right w:val="single" w:sz="4" w:space="0" w:color="000000"/>
            </w:tcBorders>
          </w:tcPr>
          <w:p>
            <w:pPr/>
          </w:p>
        </w:tc>
        <w:tc>
          <w:tcPr>
            <w:tcW w:w="141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7,270,000.00</w:t>
            </w:r>
          </w:p>
        </w:tc>
        <w:tc>
          <w:tcPr>
            <w:tcW w:w="991" w:type="dxa"/>
            <w:tcBorders>
              <w:top w:val="single" w:sz="4" w:space="0" w:color="000000"/>
              <w:left w:val="single" w:sz="4" w:space="0" w:color="000000"/>
              <w:bottom w:val="single" w:sz="8" w:space="0" w:color="000000"/>
              <w:right w:val="single" w:sz="4" w:space="0" w:color="000000"/>
            </w:tcBorders>
          </w:tcPr>
          <w:p>
            <w:pPr/>
          </w:p>
        </w:tc>
        <w:tc>
          <w:tcPr>
            <w:tcW w:w="1426"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1,210,000.00</w:t>
            </w:r>
          </w:p>
        </w:tc>
      </w:tr>
    </w:tbl>
    <w:p>
      <w:pPr>
        <w:spacing w:line="20" w:lineRule="exact"/>
        <w:ind w:left="141" w:right="0" w:firstLine="0"/>
        <w:rPr>
          <w:rFonts w:ascii="宋体" w:hAnsi="宋体" w:cs="宋体" w:eastAsia="宋体" w:hint="default"/>
          <w:sz w:val="2"/>
          <w:szCs w:val="2"/>
        </w:rPr>
      </w:pPr>
      <w:r>
        <w:rPr>
          <w:rFonts w:ascii="宋体" w:hAnsi="宋体" w:cs="宋体" w:eastAsia="宋体" w:hint="default"/>
          <w:sz w:val="2"/>
          <w:szCs w:val="2"/>
        </w:rPr>
        <w:pict>
          <v:group style="width:697.6pt;height:1pt;mso-position-horizontal-relative:char;mso-position-vertical-relative:line" coordorigin="0,0" coordsize="13952,20">
            <v:group style="position:absolute;left:10;top:10;width:3286;height:2" coordorigin="10,10" coordsize="3286,2">
              <v:shape style="position:absolute;left:10;top:10;width:3286;height:2" coordorigin="10,10" coordsize="3286,0" path="m10,10l3296,10e" filled="false" stroked="true" strokeweight=".95999pt" strokecolor="#000000">
                <v:path arrowok="t"/>
              </v:shape>
            </v:group>
            <v:group style="position:absolute;left:3296;top:10;width:58;height:2" coordorigin="3296,10" coordsize="58,2">
              <v:shape style="position:absolute;left:3296;top:10;width:58;height:2" coordorigin="3296,10" coordsize="58,0" path="m3296,10l3353,10e" filled="false" stroked="true" strokeweight=".95999pt" strokecolor="#000000">
                <v:path arrowok="t"/>
              </v:shape>
            </v:group>
            <v:group style="position:absolute;left:3353;top:10;width:1501;height:2" coordorigin="3353,10" coordsize="1501,2">
              <v:shape style="position:absolute;left:3353;top:10;width:1501;height:2" coordorigin="3353,10" coordsize="1501,0" path="m3353,10l4854,10e" filled="false" stroked="true" strokeweight=".95999pt" strokecolor="#000000">
                <v:path arrowok="t"/>
              </v:shape>
            </v:group>
            <v:group style="position:absolute;left:4854;top:10;width:58;height:2" coordorigin="4854,10" coordsize="58,2">
              <v:shape style="position:absolute;left:4854;top:10;width:58;height:2" coordorigin="4854,10" coordsize="58,0" path="m4854,10l4911,10e" filled="false" stroked="true" strokeweight=".95999pt" strokecolor="#000000">
                <v:path arrowok="t"/>
              </v:shape>
            </v:group>
            <v:group style="position:absolute;left:4911;top:10;width:512;height:2" coordorigin="4911,10" coordsize="512,2">
              <v:shape style="position:absolute;left:4911;top:10;width:512;height:2" coordorigin="4911,10" coordsize="512,0" path="m4911,10l5423,10e" filled="false" stroked="true" strokeweight=".95999pt" strokecolor="#000000">
                <v:path arrowok="t"/>
              </v:shape>
            </v:group>
            <v:group style="position:absolute;left:5423;top:10;width:58;height:2" coordorigin="5423,10" coordsize="58,2">
              <v:shape style="position:absolute;left:5423;top:10;width:58;height:2" coordorigin="5423,10" coordsize="58,0" path="m5423,10l5480,10e" filled="false" stroked="true" strokeweight=".95999pt" strokecolor="#000000">
                <v:path arrowok="t"/>
              </v:shape>
            </v:group>
            <v:group style="position:absolute;left:5480;top:10;width:507;height:2" coordorigin="5480,10" coordsize="507,2">
              <v:shape style="position:absolute;left:5480;top:10;width:507;height:2" coordorigin="5480,10" coordsize="507,0" path="m5480,10l5987,10e" filled="false" stroked="true" strokeweight=".95999pt" strokecolor="#000000">
                <v:path arrowok="t"/>
              </v:shape>
            </v:group>
            <v:group style="position:absolute;left:5987;top:10;width:58;height:2" coordorigin="5987,10" coordsize="58,2">
              <v:shape style="position:absolute;left:5987;top:10;width:58;height:2" coordorigin="5987,10" coordsize="58,0" path="m5987,10l6044,10e" filled="false" stroked="true" strokeweight=".95999pt" strokecolor="#000000">
                <v:path arrowok="t"/>
              </v:shape>
            </v:group>
            <v:group style="position:absolute;left:6044;top:10;width:1503;height:2" coordorigin="6044,10" coordsize="1503,2">
              <v:shape style="position:absolute;left:6044;top:10;width:1503;height:2" coordorigin="6044,10" coordsize="1503,0" path="m6044,10l7547,10e" filled="false" stroked="true" strokeweight=".95999pt" strokecolor="#000000">
                <v:path arrowok="t"/>
              </v:shape>
            </v:group>
            <v:group style="position:absolute;left:7547;top:10;width:58;height:2" coordorigin="7547,10" coordsize="58,2">
              <v:shape style="position:absolute;left:7547;top:10;width:58;height:2" coordorigin="7547,10" coordsize="58,0" path="m7547,10l7605,10e" filled="false" stroked="true" strokeweight=".95999pt" strokecolor="#000000">
                <v:path arrowok="t"/>
              </v:shape>
            </v:group>
            <v:group style="position:absolute;left:7605;top:10;width:1361;height:2" coordorigin="7605,10" coordsize="1361,2">
              <v:shape style="position:absolute;left:7605;top:10;width:1361;height:2" coordorigin="7605,10" coordsize="1361,0" path="m7605,10l8965,10e" filled="false" stroked="true" strokeweight=".95999pt" strokecolor="#000000">
                <v:path arrowok="t"/>
              </v:shape>
            </v:group>
            <v:group style="position:absolute;left:8965;top:10;width:58;height:2" coordorigin="8965,10" coordsize="58,2">
              <v:shape style="position:absolute;left:8965;top:10;width:58;height:2" coordorigin="8965,10" coordsize="58,0" path="m8965,10l9023,10e" filled="false" stroked="true" strokeweight=".95999pt" strokecolor="#000000">
                <v:path arrowok="t"/>
              </v:shape>
            </v:group>
            <v:group style="position:absolute;left:9023;top:10;width:509;height:2" coordorigin="9023,10" coordsize="509,2">
              <v:shape style="position:absolute;left:9023;top:10;width:509;height:2" coordorigin="9023,10" coordsize="509,0" path="m9023,10l9532,10e" filled="false" stroked="true" strokeweight=".95999pt" strokecolor="#000000">
                <v:path arrowok="t"/>
              </v:shape>
            </v:group>
            <v:group style="position:absolute;left:9532;top:10;width:58;height:2" coordorigin="9532,10" coordsize="58,2">
              <v:shape style="position:absolute;left:9532;top:10;width:58;height:2" coordorigin="9532,10" coordsize="58,0" path="m9532,10l9589,10e" filled="false" stroked="true" strokeweight=".95999pt" strokecolor="#000000">
                <v:path arrowok="t"/>
              </v:shape>
            </v:group>
            <v:group style="position:absolute;left:9589;top:10;width:512;height:2" coordorigin="9589,10" coordsize="512,2">
              <v:shape style="position:absolute;left:9589;top:10;width:512;height:2" coordorigin="9589,10" coordsize="512,0" path="m9589,10l10101,10e" filled="false" stroked="true" strokeweight=".95999pt" strokecolor="#000000">
                <v:path arrowok="t"/>
              </v:shape>
            </v:group>
            <v:group style="position:absolute;left:10101;top:10;width:58;height:2" coordorigin="10101,10" coordsize="58,2">
              <v:shape style="position:absolute;left:10101;top:10;width:58;height:2" coordorigin="10101,10" coordsize="58,0" path="m10101,10l10159,10e" filled="false" stroked="true" strokeweight=".95999pt" strokecolor="#000000">
                <v:path arrowok="t"/>
              </v:shape>
            </v:group>
            <v:group style="position:absolute;left:10159;top:10;width:1361;height:2" coordorigin="10159,10" coordsize="1361,2">
              <v:shape style="position:absolute;left:10159;top:10;width:1361;height:2" coordorigin="10159,10" coordsize="1361,0" path="m10159,10l11520,10e" filled="false" stroked="true" strokeweight=".95999pt" strokecolor="#000000">
                <v:path arrowok="t"/>
              </v:shape>
            </v:group>
            <v:group style="position:absolute;left:11520;top:10;width:58;height:2" coordorigin="11520,10" coordsize="58,2">
              <v:shape style="position:absolute;left:11520;top:10;width:58;height:2" coordorigin="11520,10" coordsize="58,0" path="m11520,10l11577,10e" filled="false" stroked="true" strokeweight=".95999pt" strokecolor="#000000">
                <v:path arrowok="t"/>
              </v:shape>
            </v:group>
            <v:group style="position:absolute;left:11577;top:10;width:934;height:2" coordorigin="11577,10" coordsize="934,2">
              <v:shape style="position:absolute;left:11577;top:10;width:934;height:2" coordorigin="11577,10" coordsize="934,0" path="m11577,10l12511,10e" filled="false" stroked="true" strokeweight=".95999pt" strokecolor="#000000">
                <v:path arrowok="t"/>
              </v:shape>
            </v:group>
            <v:group style="position:absolute;left:12511;top:10;width:58;height:2" coordorigin="12511,10" coordsize="58,2">
              <v:shape style="position:absolute;left:12511;top:10;width:58;height:2" coordorigin="12511,10" coordsize="58,0" path="m12511,10l12568,10e" filled="false" stroked="true" strokeweight=".95999pt" strokecolor="#000000">
                <v:path arrowok="t"/>
              </v:shape>
            </v:group>
            <v:group style="position:absolute;left:12568;top:10;width:1374;height:2" coordorigin="12568,10" coordsize="1374,2">
              <v:shape style="position:absolute;left:12568;top:10;width:1374;height:2" coordorigin="12568,10" coordsize="1374,0" path="m12568,10l13942,10e" filled="false" stroked="true" strokeweight=".95999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spacing w:before="63"/>
        <w:ind w:left="6416" w:right="6440" w:firstLine="0"/>
        <w:jc w:val="center"/>
        <w:rPr>
          <w:rFonts w:ascii="Calibri" w:hAnsi="Calibri" w:cs="Calibri" w:eastAsia="Calibri" w:hint="default"/>
          <w:sz w:val="18"/>
          <w:szCs w:val="18"/>
        </w:rPr>
      </w:pPr>
      <w:r>
        <w:rPr>
          <w:rFonts w:ascii="Calibri"/>
          <w:b/>
          <w:sz w:val="18"/>
        </w:rPr>
        <w:t>117 </w:t>
      </w:r>
      <w:r>
        <w:rPr>
          <w:rFonts w:ascii="Calibri"/>
          <w:sz w:val="18"/>
        </w:rPr>
        <w:t>/</w:t>
      </w:r>
      <w:r>
        <w:rPr>
          <w:rFonts w:ascii="Calibri"/>
          <w:spacing w:val="-5"/>
          <w:sz w:val="18"/>
        </w:rPr>
        <w:t> </w:t>
      </w:r>
      <w:r>
        <w:rPr>
          <w:rFonts w:ascii="Calibri"/>
          <w:b/>
          <w:sz w:val="18"/>
        </w:rPr>
        <w:t>168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60" w:right="132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72"/>
          <w:footerReference w:type="default" r:id="rId73"/>
          <w:pgSz w:w="11910" w:h="16840"/>
          <w:pgMar w:header="882" w:footer="0" w:top="1120" w:bottom="280" w:left="1660" w:right="1060"/>
        </w:sectPr>
      </w:pPr>
    </w:p>
    <w:p>
      <w:pPr>
        <w:spacing w:line="240" w:lineRule="auto" w:before="10"/>
        <w:rPr>
          <w:rFonts w:ascii="Calibri" w:hAnsi="Calibri" w:cs="Calibri" w:eastAsia="Calibri" w:hint="default"/>
          <w:b/>
          <w:bCs/>
          <w:sz w:val="14"/>
          <w:szCs w:val="14"/>
        </w:rPr>
      </w:pPr>
    </w:p>
    <w:p>
      <w:pPr>
        <w:pStyle w:val="Heading2"/>
        <w:tabs>
          <w:tab w:pos="781" w:val="left" w:leader="none"/>
        </w:tabs>
        <w:spacing w:line="240" w:lineRule="auto"/>
        <w:ind w:right="0"/>
        <w:jc w:val="left"/>
        <w:rPr>
          <w:b w:val="0"/>
          <w:bCs w:val="0"/>
        </w:rPr>
      </w:pPr>
      <w:r>
        <w:rPr>
          <w:rFonts w:ascii="宋体" w:hAnsi="宋体" w:cs="宋体" w:eastAsia="宋体" w:hint="default"/>
          <w:w w:val="95"/>
        </w:rPr>
        <w:t>(4).</w:t>
        <w:tab/>
      </w:r>
      <w:r>
        <w:rPr>
          <w:spacing w:val="-1"/>
        </w:rPr>
        <w:t>报告期内可供出售金融资产减值的变动情况</w:t>
      </w:r>
      <w:r>
        <w:rPr>
          <w:b w:val="0"/>
          <w:bCs w:val="0"/>
          <w:spacing w:val="-1"/>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660" w:right="1060"/>
          <w:cols w:num="2" w:equalWidth="0">
            <w:col w:w="4790" w:space="1943"/>
            <w:col w:w="2457"/>
          </w:cols>
        </w:sectPr>
      </w:pPr>
    </w:p>
    <w:p>
      <w:pPr>
        <w:spacing w:line="240" w:lineRule="auto" w:before="7"/>
        <w:rPr>
          <w:rFonts w:ascii="宋体" w:hAnsi="宋体" w:cs="宋体" w:eastAsia="宋体" w:hint="default"/>
          <w:sz w:val="2"/>
          <w:szCs w:val="2"/>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44.35pt;height:1pt;mso-position-horizontal-relative:char;mso-position-vertical-relative:line" coordorigin="0,0" coordsize="8887,20">
            <v:group style="position:absolute;left:10;top:10;width:3111;height:2" coordorigin="10,10" coordsize="3111,2">
              <v:shape style="position:absolute;left:10;top:10;width:3111;height:2" coordorigin="10,10" coordsize="3111,0" path="m10,10l3120,10e" filled="false" stroked="true" strokeweight=".96pt" strokecolor="#000000">
                <v:path arrowok="t"/>
              </v:shape>
            </v:group>
            <v:group style="position:absolute;left:3121;top:10;width:58;height:2" coordorigin="3121,10" coordsize="58,2">
              <v:shape style="position:absolute;left:3121;top:10;width:58;height:2" coordorigin="3121,10" coordsize="58,0" path="m3121,10l3178,10e" filled="false" stroked="true" strokeweight=".96pt" strokecolor="#000000">
                <v:path arrowok="t"/>
              </v:shape>
            </v:group>
            <v:group style="position:absolute;left:3178;top:10;width:1991;height:2" coordorigin="3178,10" coordsize="1991,2">
              <v:shape style="position:absolute;left:3178;top:10;width:1991;height:2" coordorigin="3178,10" coordsize="1991,0" path="m3178,10l5168,10e" filled="false" stroked="true" strokeweight=".96pt" strokecolor="#000000">
                <v:path arrowok="t"/>
              </v:shape>
            </v:group>
            <v:group style="position:absolute;left:5168;top:10;width:58;height:2" coordorigin="5168,10" coordsize="58,2">
              <v:shape style="position:absolute;left:5168;top:10;width:58;height:2" coordorigin="5168,10" coordsize="58,0" path="m5168,10l5226,10e" filled="false" stroked="true" strokeweight=".96pt" strokecolor="#000000">
                <v:path arrowok="t"/>
              </v:shape>
            </v:group>
            <v:group style="position:absolute;left:5226;top:10;width:1993;height:2" coordorigin="5226,10" coordsize="1993,2">
              <v:shape style="position:absolute;left:5226;top:10;width:1993;height:2" coordorigin="5226,10" coordsize="1993,0" path="m5226,10l7218,10e" filled="false" stroked="true" strokeweight=".96pt" strokecolor="#000000">
                <v:path arrowok="t"/>
              </v:shape>
            </v:group>
            <v:group style="position:absolute;left:7218;top:10;width:58;height:2" coordorigin="7218,10" coordsize="58,2">
              <v:shape style="position:absolute;left:7218;top:10;width:58;height:2" coordorigin="7218,10" coordsize="58,0" path="m7218,10l7276,10e" filled="false" stroked="true" strokeweight=".96pt" strokecolor="#000000">
                <v:path arrowok="t"/>
              </v:shape>
            </v:group>
            <v:group style="position:absolute;left:7276;top:10;width:1601;height:2" coordorigin="7276,10" coordsize="1601,2">
              <v:shape style="position:absolute;left:7276;top:10;width:1601;height:2" coordorigin="7276,10" coordsize="1601,0" path="m7276,10l8877,10e" filled="false" stroked="true" strokeweight=".96pt" strokecolor="#000000">
                <v:path arrowok="t"/>
              </v:shape>
            </v:group>
          </v:group>
        </w:pict>
      </w:r>
      <w:r>
        <w:rPr>
          <w:rFonts w:ascii="宋体" w:hAnsi="宋体" w:cs="宋体" w:eastAsia="宋体" w:hint="default"/>
          <w:sz w:val="2"/>
          <w:szCs w:val="2"/>
        </w:rPr>
      </w:r>
    </w:p>
    <w:tbl>
      <w:tblPr>
        <w:tblW w:w="0" w:type="auto"/>
        <w:jc w:val="left"/>
        <w:tblInd w:w="111" w:type="dxa"/>
        <w:tblLayout w:type="fixed"/>
        <w:tblCellMar>
          <w:top w:w="0" w:type="dxa"/>
          <w:left w:w="0" w:type="dxa"/>
          <w:bottom w:w="0" w:type="dxa"/>
          <w:right w:w="0" w:type="dxa"/>
        </w:tblCellMar>
        <w:tblLook w:val="01E0"/>
      </w:tblPr>
      <w:tblGrid>
        <w:gridCol w:w="3116"/>
        <w:gridCol w:w="2048"/>
        <w:gridCol w:w="2050"/>
        <w:gridCol w:w="1654"/>
      </w:tblGrid>
      <w:tr>
        <w:trPr>
          <w:trHeight w:val="324" w:hRule="exact"/>
        </w:trPr>
        <w:tc>
          <w:tcPr>
            <w:tcW w:w="3116"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left="506"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048"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可供出售权益工具</w:t>
            </w:r>
          </w:p>
        </w:tc>
        <w:tc>
          <w:tcPr>
            <w:tcW w:w="2050"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left="179"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654" w:type="dxa"/>
            <w:tcBorders>
              <w:top w:val="single" w:sz="8" w:space="0" w:color="000000"/>
              <w:left w:val="single" w:sz="4" w:space="0" w:color="000000"/>
              <w:bottom w:val="single" w:sz="4"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19" w:hRule="exact"/>
        </w:trPr>
        <w:tc>
          <w:tcPr>
            <w:tcW w:w="31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7,270,000.00</w:t>
            </w:r>
          </w:p>
        </w:tc>
        <w:tc>
          <w:tcPr>
            <w:tcW w:w="205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7,270,000.00</w:t>
            </w:r>
          </w:p>
        </w:tc>
      </w:tr>
      <w:tr>
        <w:trPr>
          <w:trHeight w:val="317" w:hRule="exact"/>
        </w:trPr>
        <w:tc>
          <w:tcPr>
            <w:tcW w:w="311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1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其中：从其他综合收益转入</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11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1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其中：期后公允价值回升转回</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w w:val="100"/>
                <w:sz w:val="21"/>
              </w:rPr>
              <w:t>/</w:t>
            </w:r>
          </w:p>
        </w:tc>
        <w:tc>
          <w:tcPr>
            <w:tcW w:w="205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3116"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204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7,270,000.00</w:t>
            </w:r>
          </w:p>
        </w:tc>
        <w:tc>
          <w:tcPr>
            <w:tcW w:w="2050" w:type="dxa"/>
            <w:tcBorders>
              <w:top w:val="single" w:sz="4" w:space="0" w:color="000000"/>
              <w:left w:val="single" w:sz="4" w:space="0" w:color="000000"/>
              <w:bottom w:val="single" w:sz="8" w:space="0" w:color="000000"/>
              <w:right w:val="single" w:sz="4" w:space="0" w:color="000000"/>
            </w:tcBorders>
          </w:tcPr>
          <w:p>
            <w:pPr/>
          </w:p>
        </w:tc>
        <w:tc>
          <w:tcPr>
            <w:tcW w:w="1654"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7,270,000.00</w:t>
            </w:r>
          </w:p>
        </w:tc>
      </w:tr>
    </w:tbl>
    <w:p>
      <w:pPr>
        <w:spacing w:line="240" w:lineRule="auto" w:before="11"/>
        <w:rPr>
          <w:rFonts w:ascii="宋体" w:hAnsi="宋体" w:cs="宋体" w:eastAsia="宋体" w:hint="default"/>
          <w:sz w:val="2"/>
          <w:szCs w:val="2"/>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44.35pt;height:1pt;mso-position-horizontal-relative:char;mso-position-vertical-relative:line" coordorigin="0,0" coordsize="8887,20">
            <v:group style="position:absolute;left:10;top:10;width:3111;height:2" coordorigin="10,10" coordsize="3111,2">
              <v:shape style="position:absolute;left:10;top:10;width:3111;height:2" coordorigin="10,10" coordsize="3111,0" path="m10,10l3120,10e" filled="false" stroked="true" strokeweight=".96001pt" strokecolor="#000000">
                <v:path arrowok="t"/>
              </v:shape>
            </v:group>
            <v:group style="position:absolute;left:3121;top:10;width:58;height:2" coordorigin="3121,10" coordsize="58,2">
              <v:shape style="position:absolute;left:3121;top:10;width:58;height:2" coordorigin="3121,10" coordsize="58,0" path="m3121,10l3178,10e" filled="false" stroked="true" strokeweight=".96001pt" strokecolor="#000000">
                <v:path arrowok="t"/>
              </v:shape>
            </v:group>
            <v:group style="position:absolute;left:3178;top:10;width:1991;height:2" coordorigin="3178,10" coordsize="1991,2">
              <v:shape style="position:absolute;left:3178;top:10;width:1991;height:2" coordorigin="3178,10" coordsize="1991,0" path="m3178,10l5168,10e" filled="false" stroked="true" strokeweight=".96001pt" strokecolor="#000000">
                <v:path arrowok="t"/>
              </v:shape>
            </v:group>
            <v:group style="position:absolute;left:5168;top:10;width:58;height:2" coordorigin="5168,10" coordsize="58,2">
              <v:shape style="position:absolute;left:5168;top:10;width:58;height:2" coordorigin="5168,10" coordsize="58,0" path="m5168,10l5226,10e" filled="false" stroked="true" strokeweight=".96001pt" strokecolor="#000000">
                <v:path arrowok="t"/>
              </v:shape>
            </v:group>
            <v:group style="position:absolute;left:5226;top:10;width:1993;height:2" coordorigin="5226,10" coordsize="1993,2">
              <v:shape style="position:absolute;left:5226;top:10;width:1993;height:2" coordorigin="5226,10" coordsize="1993,0" path="m5226,10l7218,10e" filled="false" stroked="true" strokeweight=".96001pt" strokecolor="#000000">
                <v:path arrowok="t"/>
              </v:shape>
            </v:group>
            <v:group style="position:absolute;left:7218;top:10;width:58;height:2" coordorigin="7218,10" coordsize="58,2">
              <v:shape style="position:absolute;left:7218;top:10;width:58;height:2" coordorigin="7218,10" coordsize="58,0" path="m7218,10l7276,10e" filled="false" stroked="true" strokeweight=".96001pt" strokecolor="#000000">
                <v:path arrowok="t"/>
              </v:shape>
            </v:group>
            <v:group style="position:absolute;left:7276;top:10;width:1601;height:2" coordorigin="7276,10" coordsize="1601,2">
              <v:shape style="position:absolute;left:7276;top:10;width:1601;height:2" coordorigin="7276,10" coordsize="1601,0" path="m7276,10l8877,10e" filled="false" stroked="true" strokeweight=".96001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0"/>
          <w:szCs w:val="20"/>
        </w:rPr>
      </w:pPr>
    </w:p>
    <w:p>
      <w:pPr>
        <w:pStyle w:val="Heading2"/>
        <w:tabs>
          <w:tab w:pos="781" w:val="left" w:leader="none"/>
        </w:tabs>
        <w:spacing w:line="240" w:lineRule="auto" w:before="36"/>
        <w:ind w:right="98"/>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40" w:lineRule="auto" w:before="56"/>
        <w:ind w:right="7454"/>
        <w:jc w:val="left"/>
      </w:pPr>
      <w:r>
        <w:rPr/>
        <w:t>□适用</w:t>
      </w:r>
      <w:r>
        <w:rPr>
          <w:spacing w:val="-1"/>
        </w:rPr>
        <w:t> </w:t>
      </w:r>
      <w:r>
        <w:rPr/>
        <w:t>√不适用</w:t>
      </w:r>
      <w:r>
        <w:rPr>
          <w:w w:val="100"/>
        </w:rPr>
        <w:t> </w:t>
      </w:r>
      <w:r>
        <w:rPr/>
        <w:t>其他说明</w:t>
      </w:r>
    </w:p>
    <w:p>
      <w:pPr>
        <w:pStyle w:val="BodyText"/>
        <w:spacing w:line="271" w:lineRule="exact"/>
        <w:ind w:right="9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6496"/>
        <w:jc w:val="left"/>
        <w:rPr>
          <w:b w:val="0"/>
          <w:bCs w:val="0"/>
        </w:rPr>
      </w:pPr>
      <w:r>
        <w:rPr>
          <w:rFonts w:ascii="宋体" w:hAnsi="宋体" w:cs="宋体" w:eastAsia="宋体" w:hint="default"/>
        </w:rPr>
        <w:t>15</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spacing w:line="225" w:lineRule="exact"/>
        <w:ind w:right="98"/>
        <w:jc w:val="left"/>
      </w:pPr>
      <w:r>
        <w:rPr/>
        <w:t>□适用</w:t>
      </w:r>
      <w:r>
        <w:rPr>
          <w:spacing w:val="-1"/>
        </w:rPr>
        <w:t> </w:t>
      </w:r>
      <w:r>
        <w:rPr/>
        <w:t>√不适用</w:t>
      </w:r>
    </w:p>
    <w:p>
      <w:pPr>
        <w:pStyle w:val="Heading2"/>
        <w:spacing w:line="272" w:lineRule="exact"/>
        <w:ind w:right="98"/>
        <w:jc w:val="left"/>
        <w:rPr>
          <w:b w:val="0"/>
          <w:bCs w:val="0"/>
        </w:rPr>
      </w:pPr>
      <w:r>
        <w:rPr>
          <w:rFonts w:ascii="宋体" w:hAnsi="宋体" w:cs="宋体" w:eastAsia="宋体" w:hint="default"/>
        </w:rPr>
        <w:t>(2).</w:t>
      </w:r>
      <w:r>
        <w:rPr/>
        <w:t>期末重要的持有至到期投资：</w:t>
      </w:r>
      <w:r>
        <w:rPr>
          <w:b w:val="0"/>
          <w:bCs w:val="0"/>
        </w:rPr>
      </w:r>
    </w:p>
    <w:p>
      <w:pPr>
        <w:spacing w:line="272" w:lineRule="exact" w:before="27"/>
        <w:ind w:left="138" w:right="565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980" w:val="left" w:leader="none"/>
        </w:tabs>
        <w:spacing w:line="272" w:lineRule="exact" w:before="1"/>
        <w:ind w:right="7363"/>
        <w:jc w:val="left"/>
      </w:pPr>
      <w:r>
        <w:rPr>
          <w:spacing w:val="-1"/>
        </w:rPr>
        <w:t>□适用</w:t>
        <w:tab/>
      </w:r>
      <w:r>
        <w:rPr>
          <w:spacing w:val="-2"/>
        </w:rPr>
        <w:t>√不适用</w:t>
      </w:r>
      <w:r>
        <w:rPr>
          <w:spacing w:val="-99"/>
        </w:rPr>
        <w:t> </w:t>
      </w:r>
      <w:r>
        <w:rPr>
          <w:spacing w:val="-99"/>
        </w:rPr>
      </w:r>
      <w:r>
        <w:rPr/>
        <w:t>其他说明：</w:t>
      </w:r>
    </w:p>
    <w:p>
      <w:pPr>
        <w:pStyle w:val="BodyText"/>
        <w:spacing w:line="249" w:lineRule="exact"/>
        <w:ind w:right="98"/>
        <w:jc w:val="left"/>
      </w:pPr>
      <w:r>
        <w:rPr/>
        <w:t>□适用</w:t>
      </w:r>
      <w:r>
        <w:rPr>
          <w:spacing w:val="8"/>
        </w:rPr>
        <w:t> </w:t>
      </w:r>
      <w:r>
        <w:rPr>
          <w:spacing w:val="-3"/>
        </w:rPr>
        <w:t>√不适用</w:t>
      </w:r>
      <w:r>
        <w:rPr/>
      </w:r>
    </w:p>
    <w:p>
      <w:pPr>
        <w:pStyle w:val="Heading2"/>
        <w:spacing w:line="240" w:lineRule="auto" w:before="56"/>
        <w:ind w:right="98"/>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Heading2"/>
        <w:spacing w:line="240" w:lineRule="auto" w:before="58"/>
        <w:ind w:right="98"/>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56"/>
        <w:ind w:right="98"/>
        <w:jc w:val="left"/>
      </w:pPr>
      <w:r>
        <w:rPr/>
        <w:t>□适用</w:t>
      </w:r>
      <w:r>
        <w:rPr>
          <w:spacing w:val="-1"/>
        </w:rPr>
        <w:t> </w:t>
      </w:r>
      <w:r>
        <w:rPr/>
        <w:t>√不适用</w:t>
      </w:r>
    </w:p>
    <w:p>
      <w:pPr>
        <w:pStyle w:val="Heading2"/>
        <w:spacing w:line="240" w:lineRule="auto" w:before="58"/>
        <w:ind w:right="98"/>
        <w:jc w:val="left"/>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BodyText"/>
        <w:tabs>
          <w:tab w:pos="980" w:val="left" w:leader="none"/>
        </w:tabs>
        <w:spacing w:line="240" w:lineRule="auto" w:before="56"/>
        <w:ind w:right="98"/>
        <w:jc w:val="left"/>
      </w:pPr>
      <w:r>
        <w:rPr>
          <w:spacing w:val="-1"/>
        </w:rPr>
        <w:t>□适用</w:t>
        <w:tab/>
      </w:r>
      <w:r>
        <w:rPr>
          <w:spacing w:val="-2"/>
        </w:rPr>
        <w:t>√不适用</w:t>
      </w:r>
    </w:p>
    <w:p>
      <w:pPr>
        <w:pStyle w:val="Heading2"/>
        <w:spacing w:line="240" w:lineRule="auto" w:before="58"/>
        <w:ind w:right="98"/>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tabs>
          <w:tab w:pos="980" w:val="left" w:leader="none"/>
        </w:tabs>
        <w:spacing w:line="240" w:lineRule="auto" w:before="56"/>
        <w:ind w:right="7363"/>
        <w:jc w:val="left"/>
      </w:pPr>
      <w:r>
        <w:rPr>
          <w:spacing w:val="-1"/>
        </w:rPr>
        <w:t>□适用</w:t>
        <w:tab/>
      </w:r>
      <w:r>
        <w:rPr>
          <w:spacing w:val="-2"/>
        </w:rPr>
        <w:t>√不适用</w:t>
      </w:r>
      <w:r>
        <w:rPr>
          <w:spacing w:val="-99"/>
        </w:rPr>
        <w:t> </w:t>
      </w:r>
      <w:r>
        <w:rPr>
          <w:spacing w:val="-99"/>
        </w:rPr>
      </w:r>
      <w:r>
        <w:rPr/>
        <w:t>其他说明</w:t>
      </w:r>
    </w:p>
    <w:p>
      <w:pPr>
        <w:pStyle w:val="BodyText"/>
        <w:spacing w:line="271" w:lineRule="exact"/>
        <w:ind w:right="9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63"/>
        <w:ind w:left="0" w:right="77" w:firstLine="0"/>
        <w:jc w:val="center"/>
        <w:rPr>
          <w:rFonts w:ascii="Calibri" w:hAnsi="Calibri" w:cs="Calibri" w:eastAsia="Calibri" w:hint="default"/>
          <w:sz w:val="18"/>
          <w:szCs w:val="18"/>
        </w:rPr>
      </w:pPr>
      <w:r>
        <w:rPr>
          <w:rFonts w:ascii="Calibri"/>
          <w:b/>
          <w:sz w:val="18"/>
        </w:rPr>
        <w:t>118 </w:t>
      </w:r>
      <w:r>
        <w:rPr>
          <w:rFonts w:ascii="Calibri"/>
          <w:sz w:val="18"/>
        </w:rPr>
        <w:t>/</w:t>
      </w:r>
      <w:r>
        <w:rPr>
          <w:rFonts w:ascii="Calibri"/>
          <w:spacing w:val="-5"/>
          <w:sz w:val="18"/>
        </w:rPr>
        <w:t> </w:t>
      </w:r>
      <w:r>
        <w:rPr>
          <w:rFonts w:ascii="Calibri"/>
          <w:b/>
          <w:sz w:val="18"/>
        </w:rPr>
        <w:t>168</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660" w:right="1060"/>
        </w:sectPr>
      </w:pPr>
    </w:p>
    <w:p>
      <w:pPr>
        <w:spacing w:before="20"/>
        <w:ind w:left="6376" w:right="6397" w:firstLine="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4"/>
          <w:footerReference w:type="default" r:id="rId75"/>
          <w:pgSz w:w="16840" w:h="11910" w:orient="landscape"/>
          <w:pgMar w:header="0" w:footer="0" w:top="800" w:bottom="280" w:left="1300" w:right="1380"/>
        </w:sectPr>
      </w:pPr>
    </w:p>
    <w:p>
      <w:pPr>
        <w:pStyle w:val="Heading2"/>
        <w:spacing w:line="240" w:lineRule="auto" w:before="169"/>
        <w:ind w:left="140" w:right="-19"/>
        <w:jc w:val="left"/>
        <w:rPr>
          <w:b w:val="0"/>
          <w:bCs w:val="0"/>
        </w:rPr>
      </w:pPr>
      <w:r>
        <w:rPr>
          <w:rFonts w:ascii="宋体" w:hAnsi="宋体" w:cs="宋体" w:eastAsia="宋体" w:hint="default"/>
        </w:rPr>
        <w:t>17</w:t>
      </w:r>
      <w:r>
        <w:rPr/>
        <w:t>、</w:t>
      </w:r>
      <w:r>
        <w:rPr>
          <w:spacing w:val="-23"/>
        </w:rPr>
        <w:t> </w:t>
      </w:r>
      <w:r>
        <w:rPr/>
        <w:t>长期股权投资</w:t>
      </w:r>
      <w:r>
        <w:rPr>
          <w:b w:val="0"/>
          <w:bCs w:val="0"/>
        </w:rPr>
      </w:r>
    </w:p>
    <w:p>
      <w:pPr>
        <w:pStyle w:val="BodyText"/>
        <w:spacing w:line="240" w:lineRule="auto" w:before="56"/>
        <w:ind w:left="14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40" w:lineRule="auto"/>
        <w:ind w:left="140" w:right="0"/>
        <w:jc w:val="left"/>
      </w:pPr>
      <w:r>
        <w:rPr/>
        <w:t>单位：元币种：人民币</w:t>
      </w:r>
    </w:p>
    <w:p>
      <w:pPr>
        <w:spacing w:after="0" w:line="240" w:lineRule="auto"/>
        <w:jc w:val="left"/>
        <w:sectPr>
          <w:type w:val="continuous"/>
          <w:pgSz w:w="16840" w:h="11910" w:orient="landscape"/>
          <w:pgMar w:top="1120" w:bottom="1380" w:left="1300" w:right="1380"/>
          <w:cols w:num="2" w:equalWidth="0">
            <w:col w:w="1912" w:space="9862"/>
            <w:col w:w="2386"/>
          </w:cols>
        </w:sectPr>
      </w:pPr>
    </w:p>
    <w:p>
      <w:pPr>
        <w:spacing w:line="240" w:lineRule="auto" w:before="4"/>
        <w:rPr>
          <w:rFonts w:ascii="宋体" w:hAnsi="宋体" w:cs="宋体" w:eastAsia="宋体" w:hint="default"/>
          <w:sz w:val="2"/>
          <w:szCs w:val="2"/>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697.25pt;height:1pt;mso-position-horizontal-relative:char;mso-position-vertical-relative:line" coordorigin="0,0" coordsize="13945,20">
            <v:group style="position:absolute;left:10;top:10;width:3001;height:2" coordorigin="10,10" coordsize="3001,2">
              <v:shape style="position:absolute;left:10;top:10;width:3001;height:2" coordorigin="10,10" coordsize="3001,0" path="m10,10l3010,10e" filled="false" stroked="true" strokeweight=".96001pt" strokecolor="#000000">
                <v:path arrowok="t"/>
              </v:shape>
            </v:group>
            <v:group style="position:absolute;left:3010;top:10;width:58;height:2" coordorigin="3010,10" coordsize="58,2">
              <v:shape style="position:absolute;left:3010;top:10;width:58;height:2" coordorigin="3010,10" coordsize="58,0" path="m3010,10l3068,10e" filled="false" stroked="true" strokeweight=".96001pt" strokecolor="#000000">
                <v:path arrowok="t"/>
              </v:shape>
            </v:group>
            <v:group style="position:absolute;left:3068;top:10;width:1359;height:2" coordorigin="3068,10" coordsize="1359,2">
              <v:shape style="position:absolute;left:3068;top:10;width:1359;height:2" coordorigin="3068,10" coordsize="1359,0" path="m3068,10l4426,10e" filled="false" stroked="true" strokeweight=".96001pt" strokecolor="#000000">
                <v:path arrowok="t"/>
              </v:shape>
            </v:group>
            <v:group style="position:absolute;left:4427;top:10;width:58;height:2" coordorigin="4427,10" coordsize="58,2">
              <v:shape style="position:absolute;left:4427;top:10;width:58;height:2" coordorigin="4427,10" coordsize="58,0" path="m4427,10l4484,10e" filled="false" stroked="true" strokeweight=".96001pt" strokecolor="#000000">
                <v:path arrowok="t"/>
              </v:shape>
            </v:group>
            <v:group style="position:absolute;left:4484;top:10;width:6750;height:2" coordorigin="4484,10" coordsize="6750,2">
              <v:shape style="position:absolute;left:4484;top:10;width:6750;height:2" coordorigin="4484,10" coordsize="6750,0" path="m4484,10l11234,10e" filled="false" stroked="true" strokeweight=".96001pt" strokecolor="#000000">
                <v:path arrowok="t"/>
              </v:shape>
            </v:group>
            <v:group style="position:absolute;left:11234;top:10;width:58;height:2" coordorigin="11234,10" coordsize="58,2">
              <v:shape style="position:absolute;left:11234;top:10;width:58;height:2" coordorigin="11234,10" coordsize="58,0" path="m11234,10l11292,10e" filled="false" stroked="true" strokeweight=".96001pt" strokecolor="#000000">
                <v:path arrowok="t"/>
              </v:shape>
            </v:group>
            <v:group style="position:absolute;left:11292;top:10;width:1359;height:2" coordorigin="11292,10" coordsize="1359,2">
              <v:shape style="position:absolute;left:11292;top:10;width:1359;height:2" coordorigin="11292,10" coordsize="1359,0" path="m11292,10l12650,10e" filled="false" stroked="true" strokeweight=".96001pt" strokecolor="#000000">
                <v:path arrowok="t"/>
              </v:shape>
            </v:group>
            <v:group style="position:absolute;left:12650;top:10;width:58;height:2" coordorigin="12650,10" coordsize="58,2">
              <v:shape style="position:absolute;left:12650;top:10;width:58;height:2" coordorigin="12650,10" coordsize="58,0" path="m12650,10l12708,10e" filled="false" stroked="true" strokeweight=".96001pt" strokecolor="#000000">
                <v:path arrowok="t"/>
              </v:shape>
            </v:group>
            <v:group style="position:absolute;left:12708;top:10;width:1227;height:2" coordorigin="12708,10" coordsize="1227,2">
              <v:shape style="position:absolute;left:12708;top:10;width:1227;height:2" coordorigin="12708,10" coordsize="1227,0" path="m12708,10l13934,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11" w:type="dxa"/>
        <w:tblLayout w:type="fixed"/>
        <w:tblCellMar>
          <w:top w:w="0" w:type="dxa"/>
          <w:left w:w="0" w:type="dxa"/>
          <w:bottom w:w="0" w:type="dxa"/>
          <w:right w:w="0" w:type="dxa"/>
        </w:tblCellMar>
        <w:tblLook w:val="01E0"/>
      </w:tblPr>
      <w:tblGrid>
        <w:gridCol w:w="3005"/>
        <w:gridCol w:w="1417"/>
        <w:gridCol w:w="427"/>
        <w:gridCol w:w="427"/>
        <w:gridCol w:w="1416"/>
        <w:gridCol w:w="708"/>
        <w:gridCol w:w="660"/>
        <w:gridCol w:w="1042"/>
        <w:gridCol w:w="708"/>
        <w:gridCol w:w="1419"/>
        <w:gridCol w:w="1416"/>
        <w:gridCol w:w="1280"/>
      </w:tblGrid>
      <w:tr>
        <w:trPr>
          <w:trHeight w:val="386" w:hRule="exact"/>
        </w:trPr>
        <w:tc>
          <w:tcPr>
            <w:tcW w:w="3005" w:type="dxa"/>
            <w:vMerge w:val="restart"/>
            <w:tcBorders>
              <w:top w:val="single" w:sz="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17" w:type="dxa"/>
            <w:vMerge w:val="restart"/>
            <w:tcBorders>
              <w:top w:val="single" w:sz="8"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523" w:right="521"/>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6807" w:type="dxa"/>
            <w:gridSpan w:val="8"/>
            <w:tcBorders>
              <w:top w:val="single" w:sz="8" w:space="0" w:color="000000"/>
              <w:left w:val="single" w:sz="4" w:space="0" w:color="000000"/>
              <w:bottom w:val="single" w:sz="4" w:space="0" w:color="000000"/>
              <w:right w:val="single" w:sz="4" w:space="0" w:color="000000"/>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6" w:type="dxa"/>
            <w:vMerge w:val="restart"/>
            <w:tcBorders>
              <w:top w:val="single" w:sz="8"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520" w:right="523"/>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1280" w:type="dxa"/>
            <w:vMerge w:val="restart"/>
            <w:tcBorders>
              <w:top w:val="single" w:sz="8"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73" w:right="279"/>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85" w:hRule="exact"/>
        </w:trPr>
        <w:tc>
          <w:tcPr>
            <w:tcW w:w="3005" w:type="dxa"/>
            <w:vMerge/>
            <w:tcBorders>
              <w:left w:val="nil" w:sz="6" w:space="0" w:color="auto"/>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0"/>
              <w:ind w:left="26" w:right="29"/>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0"/>
              <w:ind w:left="28" w:right="2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0"/>
              <w:ind w:left="340" w:right="72" w:hanging="269"/>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
              <w:ind w:left="79" w:right="77"/>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0"/>
              <w:ind w:left="52" w:right="55"/>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0"/>
              <w:ind w:left="103" w:right="7" w:hanging="82"/>
              <w:jc w:val="left"/>
              <w:rPr>
                <w:rFonts w:ascii="宋体" w:hAnsi="宋体" w:cs="宋体" w:eastAsia="宋体" w:hint="default"/>
                <w:sz w:val="18"/>
                <w:szCs w:val="18"/>
              </w:rPr>
            </w:pPr>
            <w:r>
              <w:rPr>
                <w:rFonts w:ascii="宋体" w:hAnsi="宋体" w:cs="宋体" w:eastAsia="宋体" w:hint="default"/>
                <w:spacing w:val="-14"/>
                <w:sz w:val="18"/>
                <w:szCs w:val="18"/>
              </w:rPr>
              <w:t>宣告发放现金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股利或利润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0"/>
              <w:ind w:left="76" w:right="79"/>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single" w:sz="4" w:space="0" w:color="000000"/>
              <w:right w:val="single" w:sz="4" w:space="0" w:color="000000"/>
            </w:tcBorders>
          </w:tcPr>
          <w:p>
            <w:pPr/>
          </w:p>
        </w:tc>
        <w:tc>
          <w:tcPr>
            <w:tcW w:w="1280" w:type="dxa"/>
            <w:vMerge/>
            <w:tcBorders>
              <w:left w:val="single" w:sz="4" w:space="0" w:color="000000"/>
              <w:bottom w:val="single" w:sz="4" w:space="0" w:color="000000"/>
              <w:right w:val="nil" w:sz="6" w:space="0" w:color="auto"/>
            </w:tcBorders>
          </w:tcPr>
          <w:p>
            <w:pPr/>
          </w:p>
        </w:tc>
      </w:tr>
      <w:tr>
        <w:trPr>
          <w:trHeight w:val="300" w:hRule="exact"/>
        </w:trPr>
        <w:tc>
          <w:tcPr>
            <w:tcW w:w="13925" w:type="dxa"/>
            <w:gridSpan w:val="12"/>
            <w:tcBorders>
              <w:top w:val="single" w:sz="4" w:space="0" w:color="000000"/>
              <w:left w:val="nil" w:sz="6" w:space="0" w:color="auto"/>
              <w:bottom w:val="single" w:sz="4" w:space="0" w:color="000000"/>
              <w:right w:val="nil" w:sz="6" w:space="0" w:color="auto"/>
            </w:tcBorders>
          </w:tcPr>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00"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13925" w:type="dxa"/>
            <w:gridSpan w:val="12"/>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74"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北大荒龙麦农业股份有限公司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Arial" w:hAnsi="Arial" w:cs="Arial" w:eastAsia="Arial" w:hint="default"/>
                <w:sz w:val="19"/>
                <w:szCs w:val="19"/>
              </w:rPr>
            </w:pPr>
            <w:r>
              <w:rPr>
                <w:rFonts w:ascii="Arial"/>
                <w:w w:val="95"/>
                <w:sz w:val="19"/>
              </w:rPr>
              <w:t>189,553,367.73</w:t>
            </w:r>
            <w:r>
              <w:rPr>
                <w:rFonts w:ascii="Arial"/>
                <w:sz w:val="19"/>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4"/>
              <w:jc w:val="right"/>
              <w:rPr>
                <w:rFonts w:ascii="Arial" w:hAnsi="Arial" w:cs="Arial" w:eastAsia="Arial" w:hint="default"/>
                <w:sz w:val="19"/>
                <w:szCs w:val="19"/>
              </w:rPr>
            </w:pPr>
            <w:r>
              <w:rPr>
                <w:rFonts w:ascii="Arial"/>
                <w:spacing w:val="-1"/>
                <w:sz w:val="19"/>
              </w:rPr>
              <w:t>-5,690,673.30</w:t>
            </w:r>
          </w:p>
        </w:tc>
        <w:tc>
          <w:tcPr>
            <w:tcW w:w="70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Arial" w:hAnsi="Arial" w:cs="Arial" w:eastAsia="Arial" w:hint="default"/>
                <w:sz w:val="19"/>
                <w:szCs w:val="19"/>
              </w:rPr>
            </w:pPr>
            <w:r>
              <w:rPr>
                <w:rFonts w:ascii="Arial"/>
                <w:w w:val="95"/>
                <w:sz w:val="19"/>
              </w:rPr>
              <w:t>183,862,694.43</w:t>
            </w:r>
            <w:r>
              <w:rPr>
                <w:rFonts w:ascii="Arial"/>
                <w:sz w:val="19"/>
              </w:rPr>
            </w:r>
          </w:p>
        </w:tc>
        <w:tc>
          <w:tcPr>
            <w:tcW w:w="1280"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黑龙江北大荒投资担保股份有限公司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Arial" w:hAnsi="Arial" w:cs="Arial" w:eastAsia="Arial" w:hint="default"/>
                <w:sz w:val="19"/>
                <w:szCs w:val="19"/>
              </w:rPr>
            </w:pPr>
            <w:r>
              <w:rPr>
                <w:rFonts w:ascii="Arial"/>
                <w:w w:val="95"/>
                <w:sz w:val="19"/>
              </w:rPr>
              <w:t>66,291,829.78</w:t>
            </w:r>
            <w:r>
              <w:rPr>
                <w:rFonts w:ascii="Arial"/>
                <w:sz w:val="19"/>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Arial" w:hAnsi="Arial" w:cs="Arial" w:eastAsia="Arial" w:hint="default"/>
                <w:sz w:val="19"/>
                <w:szCs w:val="19"/>
              </w:rPr>
            </w:pPr>
            <w:r>
              <w:rPr>
                <w:rFonts w:ascii="Arial"/>
                <w:w w:val="95"/>
                <w:sz w:val="19"/>
              </w:rPr>
              <w:t>1,125,797.86</w:t>
            </w:r>
            <w:r>
              <w:rPr>
                <w:rFonts w:ascii="Arial"/>
                <w:sz w:val="19"/>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Arial" w:hAnsi="Arial" w:cs="Arial" w:eastAsia="Arial" w:hint="default"/>
                <w:sz w:val="19"/>
                <w:szCs w:val="19"/>
              </w:rPr>
            </w:pPr>
            <w:r>
              <w:rPr>
                <w:rFonts w:ascii="Arial"/>
                <w:w w:val="95"/>
                <w:sz w:val="19"/>
              </w:rPr>
              <w:t>67,417,627.64</w:t>
            </w:r>
            <w:r>
              <w:rPr>
                <w:rFonts w:ascii="Arial"/>
                <w:sz w:val="19"/>
              </w:rPr>
            </w:r>
          </w:p>
        </w:tc>
        <w:tc>
          <w:tcPr>
            <w:tcW w:w="1280"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黑龙江北大荒汉枫农业发展有限公司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2"/>
              <w:jc w:val="right"/>
              <w:rPr>
                <w:rFonts w:ascii="Arial" w:hAnsi="Arial" w:cs="Arial" w:eastAsia="Arial" w:hint="default"/>
                <w:sz w:val="19"/>
                <w:szCs w:val="19"/>
              </w:rPr>
            </w:pPr>
            <w:r>
              <w:rPr>
                <w:rFonts w:ascii="Arial"/>
                <w:w w:val="95"/>
                <w:sz w:val="19"/>
              </w:rPr>
              <w:t>9,960,623.68</w:t>
            </w:r>
            <w:r>
              <w:rPr>
                <w:rFonts w:ascii="Arial"/>
                <w:sz w:val="19"/>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4"/>
              <w:jc w:val="right"/>
              <w:rPr>
                <w:rFonts w:ascii="Arial" w:hAnsi="Arial" w:cs="Arial" w:eastAsia="Arial" w:hint="default"/>
                <w:sz w:val="19"/>
                <w:szCs w:val="19"/>
              </w:rPr>
            </w:pPr>
            <w:r>
              <w:rPr>
                <w:rFonts w:ascii="Arial"/>
                <w:spacing w:val="-1"/>
                <w:sz w:val="19"/>
              </w:rPr>
              <w:t>-9,960,623.68</w:t>
            </w:r>
          </w:p>
        </w:tc>
        <w:tc>
          <w:tcPr>
            <w:tcW w:w="70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nil" w:sz="6" w:space="0" w:color="auto"/>
            </w:tcBorders>
          </w:tcPr>
          <w:p>
            <w:pPr/>
          </w:p>
        </w:tc>
      </w:tr>
      <w:tr>
        <w:trPr>
          <w:trHeight w:val="375"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黑龙江北大荒全利选煤有限公司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2"/>
              <w:jc w:val="right"/>
              <w:rPr>
                <w:rFonts w:ascii="Arial" w:hAnsi="Arial" w:cs="Arial" w:eastAsia="Arial" w:hint="default"/>
                <w:sz w:val="19"/>
                <w:szCs w:val="19"/>
              </w:rPr>
            </w:pPr>
            <w:r>
              <w:rPr>
                <w:rFonts w:ascii="Arial"/>
                <w:w w:val="95"/>
                <w:sz w:val="19"/>
              </w:rPr>
              <w:t>5,391,012.12</w:t>
            </w:r>
            <w:r>
              <w:rPr>
                <w:rFonts w:ascii="Arial"/>
                <w:sz w:val="19"/>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4"/>
              <w:jc w:val="right"/>
              <w:rPr>
                <w:rFonts w:ascii="Arial" w:hAnsi="Arial" w:cs="Arial" w:eastAsia="Arial" w:hint="default"/>
                <w:sz w:val="19"/>
                <w:szCs w:val="19"/>
              </w:rPr>
            </w:pPr>
            <w:r>
              <w:rPr>
                <w:rFonts w:ascii="Arial"/>
                <w:spacing w:val="-1"/>
                <w:sz w:val="19"/>
              </w:rPr>
              <w:t>-241,988.92</w:t>
            </w:r>
          </w:p>
        </w:tc>
        <w:tc>
          <w:tcPr>
            <w:tcW w:w="70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1"/>
              <w:jc w:val="right"/>
              <w:rPr>
                <w:rFonts w:ascii="Arial" w:hAnsi="Arial" w:cs="Arial" w:eastAsia="Arial" w:hint="default"/>
                <w:sz w:val="19"/>
                <w:szCs w:val="19"/>
              </w:rPr>
            </w:pPr>
            <w:r>
              <w:rPr>
                <w:rFonts w:ascii="Arial"/>
                <w:w w:val="95"/>
                <w:sz w:val="19"/>
              </w:rPr>
              <w:t>5,149,023.20</w:t>
            </w:r>
            <w:r>
              <w:rPr>
                <w:rFonts w:ascii="Arial"/>
                <w:sz w:val="19"/>
              </w:rPr>
            </w:r>
          </w:p>
        </w:tc>
        <w:tc>
          <w:tcPr>
            <w:tcW w:w="1280"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黑龙江北大荒浩良河化肥有限公司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4"/>
              <w:jc w:val="right"/>
              <w:rPr>
                <w:rFonts w:ascii="Arial" w:hAnsi="Arial" w:cs="Arial" w:eastAsia="Arial" w:hint="default"/>
                <w:sz w:val="19"/>
                <w:szCs w:val="19"/>
              </w:rPr>
            </w:pPr>
            <w:r>
              <w:rPr>
                <w:rFonts w:ascii="Arial"/>
                <w:spacing w:val="-1"/>
                <w:sz w:val="19"/>
              </w:rPr>
              <w:t>-49,046,618.87</w:t>
            </w:r>
          </w:p>
        </w:tc>
        <w:tc>
          <w:tcPr>
            <w:tcW w:w="70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0" w:right="0"/>
              <w:jc w:val="center"/>
              <w:rPr>
                <w:rFonts w:ascii="Arial" w:hAnsi="Arial" w:cs="Arial" w:eastAsia="Arial" w:hint="default"/>
                <w:sz w:val="19"/>
                <w:szCs w:val="19"/>
              </w:rPr>
            </w:pPr>
            <w:r>
              <w:rPr>
                <w:rFonts w:ascii="Arial"/>
                <w:sz w:val="19"/>
              </w:rPr>
              <w:t>504,373,408.62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1"/>
              <w:jc w:val="right"/>
              <w:rPr>
                <w:rFonts w:ascii="Arial" w:hAnsi="Arial" w:cs="Arial" w:eastAsia="Arial" w:hint="default"/>
                <w:sz w:val="19"/>
                <w:szCs w:val="19"/>
              </w:rPr>
            </w:pPr>
            <w:r>
              <w:rPr>
                <w:rFonts w:ascii="Arial"/>
                <w:w w:val="95"/>
                <w:sz w:val="19"/>
              </w:rPr>
              <w:t>455,326,789.75</w:t>
            </w:r>
            <w:r>
              <w:rPr>
                <w:rFonts w:ascii="Arial"/>
                <w:sz w:val="19"/>
              </w:rPr>
            </w:r>
          </w:p>
        </w:tc>
        <w:tc>
          <w:tcPr>
            <w:tcW w:w="1280"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哈尔滨乔仕房地产开发有限公司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Arial" w:hAnsi="Arial" w:cs="Arial" w:eastAsia="Arial" w:hint="default"/>
                <w:sz w:val="19"/>
                <w:szCs w:val="19"/>
              </w:rPr>
            </w:pPr>
            <w:r>
              <w:rPr>
                <w:rFonts w:ascii="Arial"/>
                <w:w w:val="95"/>
                <w:sz w:val="19"/>
              </w:rPr>
              <w:t>36,698,286.49</w:t>
            </w:r>
            <w:r>
              <w:rPr>
                <w:rFonts w:ascii="Arial"/>
                <w:sz w:val="19"/>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Arial" w:hAnsi="Arial" w:cs="Arial" w:eastAsia="Arial" w:hint="default"/>
                <w:sz w:val="19"/>
                <w:szCs w:val="19"/>
              </w:rPr>
            </w:pPr>
            <w:r>
              <w:rPr>
                <w:rFonts w:ascii="Arial"/>
                <w:w w:val="95"/>
                <w:sz w:val="19"/>
              </w:rPr>
              <w:t>36,698,286.49</w:t>
            </w:r>
            <w:r>
              <w:rPr>
                <w:rFonts w:ascii="Arial"/>
                <w:sz w:val="19"/>
              </w:rPr>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31" w:right="0"/>
              <w:jc w:val="left"/>
              <w:rPr>
                <w:rFonts w:ascii="Arial" w:hAnsi="Arial" w:cs="Arial" w:eastAsia="Arial" w:hint="default"/>
                <w:sz w:val="19"/>
                <w:szCs w:val="19"/>
              </w:rPr>
            </w:pPr>
            <w:r>
              <w:rPr>
                <w:rFonts w:ascii="Arial"/>
                <w:sz w:val="19"/>
              </w:rPr>
              <w:t>36,698,286.49</w:t>
            </w:r>
          </w:p>
        </w:tc>
      </w:tr>
      <w:tr>
        <w:trPr>
          <w:trHeight w:val="374"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佳沃北大荒农业控股有限公司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Arial" w:hAnsi="Arial" w:cs="Arial" w:eastAsia="Arial" w:hint="default"/>
                <w:sz w:val="19"/>
                <w:szCs w:val="19"/>
              </w:rPr>
            </w:pPr>
            <w:r>
              <w:rPr>
                <w:rFonts w:ascii="Arial"/>
                <w:w w:val="95"/>
                <w:sz w:val="19"/>
              </w:rPr>
              <w:t>57,789,987.46</w:t>
            </w:r>
            <w:r>
              <w:rPr>
                <w:rFonts w:ascii="Arial"/>
                <w:sz w:val="19"/>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Arial" w:hAnsi="Arial" w:cs="Arial" w:eastAsia="Arial" w:hint="default"/>
                <w:sz w:val="19"/>
                <w:szCs w:val="19"/>
              </w:rPr>
            </w:pPr>
            <w:r>
              <w:rPr>
                <w:rFonts w:ascii="Arial"/>
                <w:w w:val="95"/>
                <w:sz w:val="19"/>
              </w:rPr>
              <w:t>38,437.55</w:t>
            </w:r>
            <w:r>
              <w:rPr>
                <w:rFonts w:ascii="Arial"/>
                <w:sz w:val="19"/>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Arial" w:hAnsi="Arial" w:cs="Arial" w:eastAsia="Arial" w:hint="default"/>
                <w:sz w:val="19"/>
                <w:szCs w:val="19"/>
              </w:rPr>
            </w:pPr>
            <w:r>
              <w:rPr>
                <w:rFonts w:ascii="Arial"/>
                <w:w w:val="95"/>
                <w:sz w:val="19"/>
              </w:rPr>
              <w:t>57,828,425.01</w:t>
            </w:r>
            <w:r>
              <w:rPr>
                <w:rFonts w:ascii="Arial"/>
                <w:sz w:val="19"/>
              </w:rPr>
            </w:r>
          </w:p>
        </w:tc>
        <w:tc>
          <w:tcPr>
            <w:tcW w:w="1280"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Arial" w:hAnsi="Arial" w:cs="Arial" w:eastAsia="Arial" w:hint="default"/>
                <w:sz w:val="19"/>
                <w:szCs w:val="19"/>
              </w:rPr>
            </w:pPr>
            <w:r>
              <w:rPr>
                <w:rFonts w:ascii="Arial"/>
                <w:w w:val="95"/>
                <w:sz w:val="19"/>
              </w:rPr>
              <w:t>365,685,107.26</w:t>
            </w:r>
            <w:r>
              <w:rPr>
                <w:rFonts w:ascii="Arial"/>
                <w:sz w:val="19"/>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4"/>
              <w:jc w:val="right"/>
              <w:rPr>
                <w:rFonts w:ascii="Arial" w:hAnsi="Arial" w:cs="Arial" w:eastAsia="Arial" w:hint="default"/>
                <w:sz w:val="19"/>
                <w:szCs w:val="19"/>
              </w:rPr>
            </w:pPr>
            <w:r>
              <w:rPr>
                <w:rFonts w:ascii="Arial"/>
                <w:spacing w:val="-1"/>
                <w:sz w:val="19"/>
              </w:rPr>
              <w:t>-63,775,669.36</w:t>
            </w:r>
          </w:p>
        </w:tc>
        <w:tc>
          <w:tcPr>
            <w:tcW w:w="70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0" w:right="0"/>
              <w:jc w:val="center"/>
              <w:rPr>
                <w:rFonts w:ascii="Arial" w:hAnsi="Arial" w:cs="Arial" w:eastAsia="Arial" w:hint="default"/>
                <w:sz w:val="19"/>
                <w:szCs w:val="19"/>
              </w:rPr>
            </w:pPr>
            <w:r>
              <w:rPr>
                <w:rFonts w:ascii="Arial"/>
                <w:sz w:val="19"/>
              </w:rPr>
              <w:t>504,373,408.62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Arial" w:hAnsi="Arial" w:cs="Arial" w:eastAsia="Arial" w:hint="default"/>
                <w:sz w:val="19"/>
                <w:szCs w:val="19"/>
              </w:rPr>
            </w:pPr>
            <w:r>
              <w:rPr>
                <w:rFonts w:ascii="Arial"/>
                <w:w w:val="95"/>
                <w:sz w:val="19"/>
              </w:rPr>
              <w:t>806,282,846.52</w:t>
            </w:r>
            <w:r>
              <w:rPr>
                <w:rFonts w:ascii="Arial"/>
                <w:sz w:val="19"/>
              </w:rPr>
            </w:r>
          </w:p>
        </w:tc>
        <w:tc>
          <w:tcPr>
            <w:tcW w:w="1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31" w:right="0"/>
              <w:jc w:val="left"/>
              <w:rPr>
                <w:rFonts w:ascii="Arial" w:hAnsi="Arial" w:cs="Arial" w:eastAsia="Arial" w:hint="default"/>
                <w:sz w:val="19"/>
                <w:szCs w:val="19"/>
              </w:rPr>
            </w:pPr>
            <w:r>
              <w:rPr>
                <w:rFonts w:ascii="Arial"/>
                <w:sz w:val="19"/>
              </w:rPr>
              <w:t>36,698,286.49</w:t>
            </w:r>
          </w:p>
        </w:tc>
      </w:tr>
      <w:tr>
        <w:trPr>
          <w:trHeight w:val="406" w:hRule="exact"/>
        </w:trPr>
        <w:tc>
          <w:tcPr>
            <w:tcW w:w="3005"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3"/>
              <w:ind w:right="22"/>
              <w:jc w:val="right"/>
              <w:rPr>
                <w:rFonts w:ascii="Arial" w:hAnsi="Arial" w:cs="Arial" w:eastAsia="Arial" w:hint="default"/>
                <w:sz w:val="19"/>
                <w:szCs w:val="19"/>
              </w:rPr>
            </w:pPr>
            <w:r>
              <w:rPr>
                <w:rFonts w:ascii="Arial"/>
                <w:w w:val="95"/>
                <w:sz w:val="19"/>
              </w:rPr>
              <w:t>365,685,107.26</w:t>
            </w:r>
            <w:r>
              <w:rPr>
                <w:rFonts w:ascii="Arial"/>
                <w:sz w:val="19"/>
              </w:rPr>
            </w:r>
          </w:p>
        </w:tc>
        <w:tc>
          <w:tcPr>
            <w:tcW w:w="427" w:type="dxa"/>
            <w:tcBorders>
              <w:top w:val="single" w:sz="4" w:space="0" w:color="000000"/>
              <w:left w:val="single" w:sz="4" w:space="0" w:color="000000"/>
              <w:bottom w:val="single" w:sz="8" w:space="0" w:color="000000"/>
              <w:right w:val="single" w:sz="4" w:space="0" w:color="000000"/>
            </w:tcBorders>
          </w:tcPr>
          <w:p>
            <w:pPr/>
          </w:p>
        </w:tc>
        <w:tc>
          <w:tcPr>
            <w:tcW w:w="427" w:type="dxa"/>
            <w:tcBorders>
              <w:top w:val="single" w:sz="4" w:space="0" w:color="000000"/>
              <w:left w:val="single" w:sz="4" w:space="0" w:color="000000"/>
              <w:bottom w:val="single" w:sz="8" w:space="0" w:color="000000"/>
              <w:right w:val="single" w:sz="4" w:space="0" w:color="000000"/>
            </w:tcBorders>
          </w:tcPr>
          <w:p>
            <w:pPr/>
          </w:p>
        </w:tc>
        <w:tc>
          <w:tcPr>
            <w:tcW w:w="14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3"/>
              <w:ind w:right="24"/>
              <w:jc w:val="right"/>
              <w:rPr>
                <w:rFonts w:ascii="Arial" w:hAnsi="Arial" w:cs="Arial" w:eastAsia="Arial" w:hint="default"/>
                <w:sz w:val="19"/>
                <w:szCs w:val="19"/>
              </w:rPr>
            </w:pPr>
            <w:r>
              <w:rPr>
                <w:rFonts w:ascii="Arial"/>
                <w:spacing w:val="-1"/>
                <w:sz w:val="19"/>
              </w:rPr>
              <w:t>-63,775,669.36</w:t>
            </w:r>
          </w:p>
        </w:tc>
        <w:tc>
          <w:tcPr>
            <w:tcW w:w="708" w:type="dxa"/>
            <w:tcBorders>
              <w:top w:val="single" w:sz="4" w:space="0" w:color="000000"/>
              <w:left w:val="single" w:sz="4" w:space="0" w:color="000000"/>
              <w:bottom w:val="single" w:sz="8" w:space="0" w:color="000000"/>
              <w:right w:val="single" w:sz="4" w:space="0" w:color="000000"/>
            </w:tcBorders>
          </w:tcPr>
          <w:p>
            <w:pPr/>
          </w:p>
        </w:tc>
        <w:tc>
          <w:tcPr>
            <w:tcW w:w="660" w:type="dxa"/>
            <w:tcBorders>
              <w:top w:val="single" w:sz="4" w:space="0" w:color="000000"/>
              <w:left w:val="single" w:sz="4" w:space="0" w:color="000000"/>
              <w:bottom w:val="single" w:sz="8" w:space="0" w:color="000000"/>
              <w:right w:val="single" w:sz="4" w:space="0" w:color="000000"/>
            </w:tcBorders>
          </w:tcPr>
          <w:p>
            <w:pPr/>
          </w:p>
        </w:tc>
        <w:tc>
          <w:tcPr>
            <w:tcW w:w="1042" w:type="dxa"/>
            <w:tcBorders>
              <w:top w:val="single" w:sz="4" w:space="0" w:color="000000"/>
              <w:left w:val="single" w:sz="4" w:space="0" w:color="000000"/>
              <w:bottom w:val="single" w:sz="8" w:space="0" w:color="000000"/>
              <w:right w:val="single" w:sz="4" w:space="0" w:color="000000"/>
            </w:tcBorders>
          </w:tcPr>
          <w:p>
            <w:pPr/>
          </w:p>
        </w:tc>
        <w:tc>
          <w:tcPr>
            <w:tcW w:w="708" w:type="dxa"/>
            <w:tcBorders>
              <w:top w:val="single" w:sz="4" w:space="0" w:color="000000"/>
              <w:left w:val="single" w:sz="4" w:space="0" w:color="000000"/>
              <w:bottom w:val="single" w:sz="8" w:space="0" w:color="000000"/>
              <w:right w:val="single" w:sz="4" w:space="0" w:color="000000"/>
            </w:tcBorders>
          </w:tcPr>
          <w:p>
            <w:pPr/>
          </w:p>
        </w:tc>
        <w:tc>
          <w:tcPr>
            <w:tcW w:w="14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3"/>
              <w:ind w:left="40" w:right="0"/>
              <w:jc w:val="center"/>
              <w:rPr>
                <w:rFonts w:ascii="Arial" w:hAnsi="Arial" w:cs="Arial" w:eastAsia="Arial" w:hint="default"/>
                <w:sz w:val="19"/>
                <w:szCs w:val="19"/>
              </w:rPr>
            </w:pPr>
            <w:r>
              <w:rPr>
                <w:rFonts w:ascii="Arial"/>
                <w:sz w:val="19"/>
              </w:rPr>
              <w:t>504,373,408.62</w:t>
            </w:r>
          </w:p>
        </w:tc>
        <w:tc>
          <w:tcPr>
            <w:tcW w:w="14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3"/>
              <w:ind w:right="21"/>
              <w:jc w:val="right"/>
              <w:rPr>
                <w:rFonts w:ascii="Arial" w:hAnsi="Arial" w:cs="Arial" w:eastAsia="Arial" w:hint="default"/>
                <w:sz w:val="19"/>
                <w:szCs w:val="19"/>
              </w:rPr>
            </w:pPr>
            <w:r>
              <w:rPr>
                <w:rFonts w:ascii="Arial"/>
                <w:w w:val="95"/>
                <w:sz w:val="19"/>
              </w:rPr>
              <w:t>806,282,846.52</w:t>
            </w:r>
            <w:r>
              <w:rPr>
                <w:rFonts w:ascii="Arial"/>
                <w:sz w:val="19"/>
              </w:rPr>
            </w:r>
          </w:p>
        </w:tc>
        <w:tc>
          <w:tcPr>
            <w:tcW w:w="128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73"/>
              <w:ind w:left="31" w:right="0"/>
              <w:jc w:val="left"/>
              <w:rPr>
                <w:rFonts w:ascii="Arial" w:hAnsi="Arial" w:cs="Arial" w:eastAsia="Arial" w:hint="default"/>
                <w:sz w:val="19"/>
                <w:szCs w:val="19"/>
              </w:rPr>
            </w:pPr>
            <w:r>
              <w:rPr>
                <w:rFonts w:ascii="Arial"/>
                <w:sz w:val="19"/>
              </w:rPr>
              <w:t>36,698,286.49</w:t>
            </w:r>
          </w:p>
        </w:tc>
      </w:tr>
    </w:tbl>
    <w:p>
      <w:pPr>
        <w:pStyle w:val="BodyText"/>
        <w:spacing w:line="268" w:lineRule="exact"/>
        <w:ind w:left="140" w:right="0"/>
        <w:jc w:val="left"/>
      </w:pPr>
      <w:r>
        <w:rPr/>
        <w:pict>
          <v:group style="position:absolute;margin-left:70.079987pt;margin-top:.440005pt;width:697.25pt;height:1pt;mso-position-horizontal-relative:page;mso-position-vertical-relative:paragraph;z-index:-931648" coordorigin="1402,9" coordsize="13945,20">
            <v:group style="position:absolute;left:1411;top:18;width:3001;height:2" coordorigin="1411,18" coordsize="3001,2">
              <v:shape style="position:absolute;left:1411;top:18;width:3001;height:2" coordorigin="1411,18" coordsize="3001,0" path="m1411,18l4412,18e" filled="false" stroked="true" strokeweight=".96002pt" strokecolor="#000000">
                <v:path arrowok="t"/>
              </v:shape>
            </v:group>
            <v:group style="position:absolute;left:4412;top:18;width:58;height:2" coordorigin="4412,18" coordsize="58,2">
              <v:shape style="position:absolute;left:4412;top:18;width:58;height:2" coordorigin="4412,18" coordsize="58,0" path="m4412,18l4469,18e" filled="false" stroked="true" strokeweight=".96002pt" strokecolor="#000000">
                <v:path arrowok="t"/>
              </v:shape>
            </v:group>
            <v:group style="position:absolute;left:4469;top:18;width:1359;height:2" coordorigin="4469,18" coordsize="1359,2">
              <v:shape style="position:absolute;left:4469;top:18;width:1359;height:2" coordorigin="4469,18" coordsize="1359,0" path="m4469,18l5828,18e" filled="false" stroked="true" strokeweight=".96002pt" strokecolor="#000000">
                <v:path arrowok="t"/>
              </v:shape>
            </v:group>
            <v:group style="position:absolute;left:5828;top:18;width:58;height:2" coordorigin="5828,18" coordsize="58,2">
              <v:shape style="position:absolute;left:5828;top:18;width:58;height:2" coordorigin="5828,18" coordsize="58,0" path="m5828,18l5886,18e" filled="false" stroked="true" strokeweight=".96002pt" strokecolor="#000000">
                <v:path arrowok="t"/>
              </v:shape>
            </v:group>
            <v:group style="position:absolute;left:5886;top:18;width:370;height:2" coordorigin="5886,18" coordsize="370,2">
              <v:shape style="position:absolute;left:5886;top:18;width:370;height:2" coordorigin="5886,18" coordsize="370,0" path="m5886,18l6255,18e" filled="false" stroked="true" strokeweight=".96002pt" strokecolor="#000000">
                <v:path arrowok="t"/>
              </v:shape>
            </v:group>
            <v:group style="position:absolute;left:6255;top:18;width:58;height:2" coordorigin="6255,18" coordsize="58,2">
              <v:shape style="position:absolute;left:6255;top:18;width:58;height:2" coordorigin="6255,18" coordsize="58,0" path="m6255,18l6313,18e" filled="false" stroked="true" strokeweight=".96002pt" strokecolor="#000000">
                <v:path arrowok="t"/>
              </v:shape>
            </v:group>
            <v:group style="position:absolute;left:6313;top:18;width:370;height:2" coordorigin="6313,18" coordsize="370,2">
              <v:shape style="position:absolute;left:6313;top:18;width:370;height:2" coordorigin="6313,18" coordsize="370,0" path="m6313,18l6683,18e" filled="false" stroked="true" strokeweight=".96002pt" strokecolor="#000000">
                <v:path arrowok="t"/>
              </v:shape>
            </v:group>
            <v:group style="position:absolute;left:6683;top:18;width:58;height:2" coordorigin="6683,18" coordsize="58,2">
              <v:shape style="position:absolute;left:6683;top:18;width:58;height:2" coordorigin="6683,18" coordsize="58,0" path="m6683,18l6740,18e" filled="false" stroked="true" strokeweight=".96002pt" strokecolor="#000000">
                <v:path arrowok="t"/>
              </v:shape>
            </v:group>
            <v:group style="position:absolute;left:6740;top:18;width:1359;height:2" coordorigin="6740,18" coordsize="1359,2">
              <v:shape style="position:absolute;left:6740;top:18;width:1359;height:2" coordorigin="6740,18" coordsize="1359,0" path="m6740,18l8099,18e" filled="false" stroked="true" strokeweight=".96002pt" strokecolor="#000000">
                <v:path arrowok="t"/>
              </v:shape>
            </v:group>
            <v:group style="position:absolute;left:8099;top:18;width:59;height:2" coordorigin="8099,18" coordsize="59,2">
              <v:shape style="position:absolute;left:8099;top:18;width:59;height:2" coordorigin="8099,18" coordsize="59,0" path="m8099,18l8157,18e" filled="false" stroked="true" strokeweight=".96002pt" strokecolor="#000000">
                <v:path arrowok="t"/>
              </v:shape>
            </v:group>
            <v:group style="position:absolute;left:8157;top:18;width:651;height:2" coordorigin="8157,18" coordsize="651,2">
              <v:shape style="position:absolute;left:8157;top:18;width:651;height:2" coordorigin="8157,18" coordsize="651,0" path="m8157,18l8807,18e" filled="false" stroked="true" strokeweight=".96002pt" strokecolor="#000000">
                <v:path arrowok="t"/>
              </v:shape>
            </v:group>
            <v:group style="position:absolute;left:8807;top:18;width:58;height:2" coordorigin="8807,18" coordsize="58,2">
              <v:shape style="position:absolute;left:8807;top:18;width:58;height:2" coordorigin="8807,18" coordsize="58,0" path="m8807,18l8865,18e" filled="false" stroked="true" strokeweight=".96002pt" strokecolor="#000000">
                <v:path arrowok="t"/>
              </v:shape>
            </v:group>
            <v:group style="position:absolute;left:8865;top:18;width:603;height:2" coordorigin="8865,18" coordsize="603,2">
              <v:shape style="position:absolute;left:8865;top:18;width:603;height:2" coordorigin="8865,18" coordsize="603,0" path="m8865,18l9467,18e" filled="false" stroked="true" strokeweight=".96002pt" strokecolor="#000000">
                <v:path arrowok="t"/>
              </v:shape>
            </v:group>
            <v:group style="position:absolute;left:9467;top:18;width:58;height:2" coordorigin="9467,18" coordsize="58,2">
              <v:shape style="position:absolute;left:9467;top:18;width:58;height:2" coordorigin="9467,18" coordsize="58,0" path="m9467,18l9525,18e" filled="false" stroked="true" strokeweight=".96002pt" strokecolor="#000000">
                <v:path arrowok="t"/>
              </v:shape>
            </v:group>
            <v:group style="position:absolute;left:9525;top:18;width:984;height:2" coordorigin="9525,18" coordsize="984,2">
              <v:shape style="position:absolute;left:9525;top:18;width:984;height:2" coordorigin="9525,18" coordsize="984,0" path="m9525,18l10509,18e" filled="false" stroked="true" strokeweight=".96002pt" strokecolor="#000000">
                <v:path arrowok="t"/>
              </v:shape>
            </v:group>
            <v:group style="position:absolute;left:10509;top:18;width:58;height:2" coordorigin="10509,18" coordsize="58,2">
              <v:shape style="position:absolute;left:10509;top:18;width:58;height:2" coordorigin="10509,18" coordsize="58,0" path="m10509,18l10566,18e" filled="false" stroked="true" strokeweight=".96002pt" strokecolor="#000000">
                <v:path arrowok="t"/>
              </v:shape>
            </v:group>
            <v:group style="position:absolute;left:10566;top:18;width:651;height:2" coordorigin="10566,18" coordsize="651,2">
              <v:shape style="position:absolute;left:10566;top:18;width:651;height:2" coordorigin="10566,18" coordsize="651,0" path="m10566,18l11217,18e" filled="false" stroked="true" strokeweight=".96002pt" strokecolor="#000000">
                <v:path arrowok="t"/>
              </v:shape>
            </v:group>
            <v:group style="position:absolute;left:11217;top:18;width:58;height:2" coordorigin="11217,18" coordsize="58,2">
              <v:shape style="position:absolute;left:11217;top:18;width:58;height:2" coordorigin="11217,18" coordsize="58,0" path="m11217,18l11274,18e" filled="false" stroked="true" strokeweight=".96002pt" strokecolor="#000000">
                <v:path arrowok="t"/>
              </v:shape>
            </v:group>
            <v:group style="position:absolute;left:11274;top:18;width:1362;height:2" coordorigin="11274,18" coordsize="1362,2">
              <v:shape style="position:absolute;left:11274;top:18;width:1362;height:2" coordorigin="11274,18" coordsize="1362,0" path="m11274,18l12635,18e" filled="false" stroked="true" strokeweight=".96002pt" strokecolor="#000000">
                <v:path arrowok="t"/>
              </v:shape>
            </v:group>
            <v:group style="position:absolute;left:12636;top:18;width:58;height:2" coordorigin="12636,18" coordsize="58,2">
              <v:shape style="position:absolute;left:12636;top:18;width:58;height:2" coordorigin="12636,18" coordsize="58,0" path="m12636,18l12693,18e" filled="false" stroked="true" strokeweight=".96002pt" strokecolor="#000000">
                <v:path arrowok="t"/>
              </v:shape>
            </v:group>
            <v:group style="position:absolute;left:12693;top:18;width:1359;height:2" coordorigin="12693,18" coordsize="1359,2">
              <v:shape style="position:absolute;left:12693;top:18;width:1359;height:2" coordorigin="12693,18" coordsize="1359,0" path="m12693,18l14052,18e" filled="false" stroked="true" strokeweight=".96002pt" strokecolor="#000000">
                <v:path arrowok="t"/>
              </v:shape>
            </v:group>
            <v:group style="position:absolute;left:14052;top:18;width:58;height:2" coordorigin="14052,18" coordsize="58,2">
              <v:shape style="position:absolute;left:14052;top:18;width:58;height:2" coordorigin="14052,18" coordsize="58,0" path="m14052,18l14109,18e" filled="false" stroked="true" strokeweight=".96002pt" strokecolor="#000000">
                <v:path arrowok="t"/>
              </v:shape>
            </v:group>
            <v:group style="position:absolute;left:14109;top:18;width:1227;height:2" coordorigin="14109,18" coordsize="1227,2">
              <v:shape style="position:absolute;left:14109;top:18;width:1227;height:2" coordorigin="14109,18" coordsize="1227,0" path="m14109,18l15336,18e" filled="false" stroked="true" strokeweight=".96002pt" strokecolor="#000000">
                <v:path arrowok="t"/>
              </v:shape>
            </v:group>
            <w10:wrap type="none"/>
          </v:group>
        </w:pict>
      </w:r>
      <w:r>
        <w:rPr/>
        <w:t>其他说明：</w:t>
      </w:r>
    </w:p>
    <w:p>
      <w:pPr>
        <w:pStyle w:val="BodyText"/>
        <w:spacing w:line="272" w:lineRule="exact" w:before="27"/>
        <w:ind w:left="140" w:right="0" w:firstLine="401"/>
        <w:jc w:val="left"/>
      </w:pPr>
      <w:r>
        <w:rPr>
          <w:spacing w:val="-3"/>
        </w:rPr>
        <w:t>（</w:t>
      </w:r>
      <w:r>
        <w:rPr>
          <w:rFonts w:ascii="Arial" w:hAnsi="Arial" w:cs="Arial" w:eastAsia="Arial" w:hint="default"/>
          <w:spacing w:val="-3"/>
        </w:rPr>
        <w:t>1</w:t>
      </w:r>
      <w:r>
        <w:rPr>
          <w:spacing w:val="-3"/>
        </w:rPr>
        <w:t>）公司因其他投资方对全资子公司浩化公司投资导致持股比例由原来的 </w:t>
      </w:r>
      <w:r>
        <w:rPr>
          <w:rFonts w:ascii="Arial" w:hAnsi="Arial" w:cs="Arial" w:eastAsia="Arial" w:hint="default"/>
        </w:rPr>
        <w:t>100%</w:t>
      </w:r>
      <w:r>
        <w:rPr/>
        <w:t>变为</w:t>
      </w:r>
      <w:r>
        <w:rPr>
          <w:spacing w:val="-28"/>
        </w:rPr>
        <w:t> </w:t>
      </w:r>
      <w:r>
        <w:rPr>
          <w:rFonts w:ascii="Arial" w:hAnsi="Arial" w:cs="Arial" w:eastAsia="Arial" w:hint="default"/>
          <w:spacing w:val="-4"/>
        </w:rPr>
        <w:t>49%</w:t>
      </w:r>
      <w:r>
        <w:rPr>
          <w:spacing w:val="-4"/>
        </w:rPr>
        <w:t>，丧失控制权但能够施加重大影响，由全资子公司变成参</w:t>
      </w:r>
      <w:r>
        <w:rPr>
          <w:w w:val="100"/>
        </w:rPr>
        <w:t> </w:t>
      </w:r>
      <w:r>
        <w:rPr/>
        <w:t>股公司。</w:t>
      </w:r>
    </w:p>
    <w:p>
      <w:pPr>
        <w:pStyle w:val="BodyText"/>
        <w:spacing w:line="272" w:lineRule="exact" w:before="1"/>
        <w:ind w:left="140" w:right="0" w:firstLine="420"/>
        <w:jc w:val="left"/>
      </w:pPr>
      <w:r>
        <w:rPr>
          <w:spacing w:val="-4"/>
        </w:rPr>
        <w:t>（</w:t>
      </w:r>
      <w:r>
        <w:rPr>
          <w:rFonts w:ascii="Arial" w:hAnsi="Arial" w:cs="Arial" w:eastAsia="Arial" w:hint="default"/>
          <w:spacing w:val="-4"/>
        </w:rPr>
        <w:t>2</w:t>
      </w:r>
      <w:r>
        <w:rPr>
          <w:spacing w:val="-4"/>
        </w:rPr>
        <w:t>）哈尔滨乔仕房地产开发有限公司因停业且主要管理人员涉诉，未来经营存在重大不确定性，子公司鑫亚公司对持有的哈尔滨乔仕房地产开发有</w:t>
      </w:r>
      <w:r>
        <w:rPr>
          <w:w w:val="100"/>
        </w:rPr>
        <w:t> </w:t>
      </w:r>
      <w:r>
        <w:rPr/>
        <w:t>限公司长期股权投资已全额计提减值准备</w:t>
      </w:r>
      <w:r>
        <w:rPr>
          <w:spacing w:val="-53"/>
        </w:rPr>
        <w:t> </w:t>
      </w:r>
      <w:r>
        <w:rPr>
          <w:rFonts w:ascii="Arial" w:hAnsi="Arial" w:cs="Arial" w:eastAsia="Arial" w:hint="default"/>
        </w:rPr>
        <w:t>36,698,286.49</w:t>
      </w:r>
      <w:r>
        <w:rPr>
          <w:rFonts w:ascii="Arial" w:hAnsi="Arial" w:cs="Arial" w:eastAsia="Arial" w:hint="default"/>
          <w:spacing w:val="-9"/>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63"/>
        <w:ind w:left="6376" w:right="6380" w:firstLine="0"/>
        <w:jc w:val="center"/>
        <w:rPr>
          <w:rFonts w:ascii="Calibri" w:hAnsi="Calibri" w:cs="Calibri" w:eastAsia="Calibri" w:hint="default"/>
          <w:sz w:val="18"/>
          <w:szCs w:val="18"/>
        </w:rPr>
      </w:pPr>
      <w:r>
        <w:rPr>
          <w:rFonts w:ascii="Calibri"/>
          <w:b/>
          <w:sz w:val="18"/>
        </w:rPr>
        <w:t>119 </w:t>
      </w:r>
      <w:r>
        <w:rPr>
          <w:rFonts w:ascii="Calibri"/>
          <w:sz w:val="18"/>
        </w:rPr>
        <w:t>/</w:t>
      </w:r>
      <w:r>
        <w:rPr>
          <w:rFonts w:ascii="Calibri"/>
          <w:spacing w:val="-5"/>
          <w:sz w:val="18"/>
        </w:rPr>
        <w:t> </w:t>
      </w:r>
      <w:r>
        <w:rPr>
          <w:rFonts w:ascii="Calibri"/>
          <w:b/>
          <w:sz w:val="18"/>
        </w:rPr>
        <w:t>168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spacing w:line="290" w:lineRule="auto" w:before="0"/>
        <w:ind w:left="158" w:right="5160"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投资性房地产计量模式</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76"/>
          <w:pgSz w:w="11910" w:h="16840"/>
          <w:pgMar w:footer="1195" w:header="0" w:top="1120" w:bottom="1380" w:left="1640" w:right="1120"/>
          <w:pgNumType w:start="120"/>
        </w:sectPr>
      </w:pPr>
    </w:p>
    <w:p>
      <w:pPr>
        <w:pStyle w:val="Heading2"/>
        <w:spacing w:line="240" w:lineRule="auto" w:before="36"/>
        <w:ind w:left="158" w:right="-19"/>
        <w:jc w:val="left"/>
        <w:rPr>
          <w:b w:val="0"/>
          <w:bCs w:val="0"/>
        </w:rPr>
      </w:pPr>
      <w:r>
        <w:rPr>
          <w:rFonts w:ascii="宋体" w:hAnsi="宋体" w:cs="宋体" w:eastAsia="宋体" w:hint="default"/>
        </w:rPr>
        <w:t>19</w:t>
      </w:r>
      <w:r>
        <w:rPr/>
        <w:t>、</w:t>
      </w:r>
      <w:r>
        <w:rPr>
          <w:spacing w:val="-25"/>
        </w:rPr>
        <w:t> </w:t>
      </w:r>
      <w:r>
        <w:rPr/>
        <w:t>固定资产</w:t>
      </w:r>
      <w:r>
        <w:rPr>
          <w:b w:val="0"/>
          <w:bCs w:val="0"/>
        </w:rPr>
      </w:r>
    </w:p>
    <w:p>
      <w:pPr>
        <w:pStyle w:val="Heading2"/>
        <w:spacing w:line="240" w:lineRule="auto" w:before="56"/>
        <w:ind w:left="158"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pStyle w:val="BodyText"/>
        <w:spacing w:line="240" w:lineRule="auto" w:before="58"/>
        <w:ind w:left="15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58" w:right="0"/>
        <w:jc w:val="left"/>
      </w:pPr>
      <w:r>
        <w:rPr/>
        <w:t>单位：元币种：人民币</w:t>
      </w:r>
    </w:p>
    <w:p>
      <w:pPr>
        <w:spacing w:after="0" w:line="240" w:lineRule="auto"/>
        <w:jc w:val="left"/>
        <w:sectPr>
          <w:type w:val="continuous"/>
          <w:pgSz w:w="11910" w:h="16840"/>
          <w:pgMar w:top="1120" w:bottom="1380" w:left="1640" w:right="1120"/>
          <w:cols w:num="2" w:equalWidth="0">
            <w:col w:w="2014" w:space="4719"/>
            <w:col w:w="2417"/>
          </w:cols>
        </w:sectPr>
      </w:pPr>
    </w:p>
    <w:p>
      <w:pPr>
        <w:spacing w:line="240" w:lineRule="auto" w:before="7"/>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45.3pt;height:1pt;mso-position-horizontal-relative:char;mso-position-vertical-relative:line" coordorigin="0,0" coordsize="8906,20">
            <v:group style="position:absolute;left:10;top:10;width:1560;height:2" coordorigin="10,10" coordsize="1560,2">
              <v:shape style="position:absolute;left:10;top:10;width:1560;height:2" coordorigin="10,10" coordsize="1560,0" path="m10,10l1570,10e" filled="false" stroked="true" strokeweight=".95999pt" strokecolor="#000000">
                <v:path arrowok="t"/>
              </v:shape>
            </v:group>
            <v:group style="position:absolute;left:1570;top:10;width:58;height:2" coordorigin="1570,10" coordsize="58,2">
              <v:shape style="position:absolute;left:1570;top:10;width:58;height:2" coordorigin="1570,10" coordsize="58,0" path="m1570,10l1627,10e" filled="false" stroked="true" strokeweight=".95999pt" strokecolor="#000000">
                <v:path arrowok="t"/>
              </v:shape>
            </v:group>
            <v:group style="position:absolute;left:1627;top:10;width:1482;height:2" coordorigin="1627,10" coordsize="1482,2">
              <v:shape style="position:absolute;left:1627;top:10;width:1482;height:2" coordorigin="1627,10" coordsize="1482,0" path="m1627,10l3108,10e" filled="false" stroked="true" strokeweight=".95999pt" strokecolor="#000000">
                <v:path arrowok="t"/>
              </v:shape>
            </v:group>
            <v:group style="position:absolute;left:3109;top:10;width:58;height:2" coordorigin="3109,10" coordsize="58,2">
              <v:shape style="position:absolute;left:3109;top:10;width:58;height:2" coordorigin="3109,10" coordsize="58,0" path="m3109,10l3166,10e" filled="false" stroked="true" strokeweight=".95999pt" strokecolor="#000000">
                <v:path arrowok="t"/>
              </v:shape>
            </v:group>
            <v:group style="position:absolute;left:3166;top:10;width:1484;height:2" coordorigin="3166,10" coordsize="1484,2">
              <v:shape style="position:absolute;left:3166;top:10;width:1484;height:2" coordorigin="3166,10" coordsize="1484,0" path="m3166,10l4650,10e" filled="false" stroked="true" strokeweight=".95999pt" strokecolor="#000000">
                <v:path arrowok="t"/>
              </v:shape>
            </v:group>
            <v:group style="position:absolute;left:4650;top:10;width:58;height:2" coordorigin="4650,10" coordsize="58,2">
              <v:shape style="position:absolute;left:4650;top:10;width:58;height:2" coordorigin="4650,10" coordsize="58,0" path="m4650,10l4707,10e" filled="false" stroked="true" strokeweight=".95999pt" strokecolor="#000000">
                <v:path arrowok="t"/>
              </v:shape>
            </v:group>
            <v:group style="position:absolute;left:4707;top:10;width:1220;height:2" coordorigin="4707,10" coordsize="1220,2">
              <v:shape style="position:absolute;left:4707;top:10;width:1220;height:2" coordorigin="4707,10" coordsize="1220,0" path="m4707,10l5927,10e" filled="false" stroked="true" strokeweight=".95999pt" strokecolor="#000000">
                <v:path arrowok="t"/>
              </v:shape>
            </v:group>
            <v:group style="position:absolute;left:5927;top:10;width:58;height:2" coordorigin="5927,10" coordsize="58,2">
              <v:shape style="position:absolute;left:5927;top:10;width:58;height:2" coordorigin="5927,10" coordsize="58,0" path="m5927,10l5984,10e" filled="false" stroked="true" strokeweight=".95999pt" strokecolor="#000000">
                <v:path arrowok="t"/>
              </v:shape>
            </v:group>
            <v:group style="position:absolute;left:5984;top:10;width:1323;height:2" coordorigin="5984,10" coordsize="1323,2">
              <v:shape style="position:absolute;left:5984;top:10;width:1323;height:2" coordorigin="5984,10" coordsize="1323,0" path="m5984,10l7307,10e" filled="false" stroked="true" strokeweight=".95999pt" strokecolor="#000000">
                <v:path arrowok="t"/>
              </v:shape>
            </v:group>
            <v:group style="position:absolute;left:7307;top:10;width:58;height:2" coordorigin="7307,10" coordsize="58,2">
              <v:shape style="position:absolute;left:7307;top:10;width:58;height:2" coordorigin="7307,10" coordsize="58,0" path="m7307,10l7365,10e" filled="false" stroked="true" strokeweight=".95999pt" strokecolor="#000000">
                <v:path arrowok="t"/>
              </v:shape>
            </v:group>
            <v:group style="position:absolute;left:7365;top:10;width:1532;height:2" coordorigin="7365,10" coordsize="1532,2">
              <v:shape style="position:absolute;left:7365;top:10;width:1532;height:2" coordorigin="7365,10" coordsize="1532,0" path="m7365,10l8896,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17" w:type="dxa"/>
        <w:tblLayout w:type="fixed"/>
        <w:tblCellMar>
          <w:top w:w="0" w:type="dxa"/>
          <w:left w:w="0" w:type="dxa"/>
          <w:bottom w:w="0" w:type="dxa"/>
          <w:right w:w="0" w:type="dxa"/>
        </w:tblCellMar>
        <w:tblLook w:val="01E0"/>
      </w:tblPr>
      <w:tblGrid>
        <w:gridCol w:w="1565"/>
        <w:gridCol w:w="1539"/>
        <w:gridCol w:w="1541"/>
        <w:gridCol w:w="1277"/>
        <w:gridCol w:w="1381"/>
        <w:gridCol w:w="1584"/>
      </w:tblGrid>
      <w:tr>
        <w:trPr>
          <w:trHeight w:val="324" w:hRule="exact"/>
        </w:trPr>
        <w:tc>
          <w:tcPr>
            <w:tcW w:w="1565"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left="2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4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left="40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7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8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right="94"/>
              <w:jc w:val="right"/>
              <w:rPr>
                <w:rFonts w:ascii="宋体" w:hAnsi="宋体" w:cs="宋体" w:eastAsia="宋体" w:hint="default"/>
                <w:sz w:val="18"/>
                <w:szCs w:val="18"/>
              </w:rPr>
            </w:pPr>
            <w:r>
              <w:rPr>
                <w:rFonts w:ascii="宋体" w:hAnsi="宋体" w:cs="宋体" w:eastAsia="宋体" w:hint="default"/>
                <w:spacing w:val="-14"/>
                <w:sz w:val="18"/>
                <w:szCs w:val="18"/>
              </w:rPr>
              <w:t>办公设备及其他</w:t>
            </w:r>
          </w:p>
        </w:tc>
        <w:tc>
          <w:tcPr>
            <w:tcW w:w="1584"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19"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3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Arial" w:hAnsi="Arial" w:cs="Arial" w:eastAsia="Arial" w:hint="default"/>
                <w:sz w:val="19"/>
                <w:szCs w:val="19"/>
              </w:rPr>
            </w:pPr>
            <w:r>
              <w:rPr>
                <w:rFonts w:ascii="Arial"/>
                <w:w w:val="95"/>
                <w:sz w:val="19"/>
              </w:rPr>
              <w:t>5,054,104,337.65</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Arial" w:hAnsi="Arial" w:cs="Arial" w:eastAsia="Arial" w:hint="default"/>
                <w:sz w:val="19"/>
                <w:szCs w:val="19"/>
              </w:rPr>
            </w:pPr>
            <w:r>
              <w:rPr>
                <w:rFonts w:ascii="Arial"/>
                <w:w w:val="95"/>
                <w:sz w:val="19"/>
              </w:rPr>
              <w:t>2,114,943,447.29</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4"/>
              <w:jc w:val="right"/>
              <w:rPr>
                <w:rFonts w:ascii="Arial" w:hAnsi="Arial" w:cs="Arial" w:eastAsia="Arial" w:hint="default"/>
                <w:sz w:val="19"/>
                <w:szCs w:val="19"/>
              </w:rPr>
            </w:pPr>
            <w:r>
              <w:rPr>
                <w:rFonts w:ascii="Arial"/>
                <w:w w:val="95"/>
                <w:sz w:val="19"/>
              </w:rPr>
              <w:t>44,212,698.26</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4"/>
              <w:jc w:val="right"/>
              <w:rPr>
                <w:rFonts w:ascii="Arial" w:hAnsi="Arial" w:cs="Arial" w:eastAsia="Arial" w:hint="default"/>
                <w:sz w:val="19"/>
                <w:szCs w:val="19"/>
              </w:rPr>
            </w:pPr>
            <w:r>
              <w:rPr>
                <w:rFonts w:ascii="Arial"/>
                <w:w w:val="95"/>
                <w:sz w:val="19"/>
              </w:rPr>
              <w:t>118,468,143.94</w:t>
            </w:r>
            <w:r>
              <w:rPr>
                <w:rFonts w:ascii="Arial"/>
                <w:sz w:val="19"/>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28"/>
              <w:jc w:val="right"/>
              <w:rPr>
                <w:rFonts w:ascii="Arial" w:hAnsi="Arial" w:cs="Arial" w:eastAsia="Arial" w:hint="default"/>
                <w:sz w:val="19"/>
                <w:szCs w:val="19"/>
              </w:rPr>
            </w:pPr>
            <w:r>
              <w:rPr>
                <w:rFonts w:ascii="Arial"/>
                <w:w w:val="95"/>
                <w:sz w:val="19"/>
              </w:rPr>
              <w:t>7,331,728,627.14</w:t>
            </w:r>
            <w:r>
              <w:rPr>
                <w:rFonts w:ascii="Arial"/>
                <w:sz w:val="19"/>
              </w:rPr>
            </w:r>
          </w:p>
        </w:tc>
      </w:tr>
      <w:tr>
        <w:trPr>
          <w:trHeight w:val="320"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347,154,895.98</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37,038,044.14</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Arial" w:hAnsi="Arial" w:cs="Arial" w:eastAsia="Arial" w:hint="default"/>
                <w:sz w:val="19"/>
                <w:szCs w:val="19"/>
              </w:rPr>
            </w:pPr>
            <w:r>
              <w:rPr>
                <w:rFonts w:ascii="Arial"/>
                <w:w w:val="95"/>
                <w:sz w:val="19"/>
              </w:rPr>
              <w:t>1,916,421.80</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Arial" w:hAnsi="Arial" w:cs="Arial" w:eastAsia="Arial" w:hint="default"/>
                <w:sz w:val="19"/>
                <w:szCs w:val="19"/>
              </w:rPr>
            </w:pPr>
            <w:r>
              <w:rPr>
                <w:rFonts w:ascii="Arial"/>
                <w:w w:val="95"/>
                <w:sz w:val="19"/>
              </w:rPr>
              <w:t>6,361,795.16</w:t>
            </w:r>
            <w:r>
              <w:rPr>
                <w:rFonts w:ascii="Arial"/>
                <w:sz w:val="19"/>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8"/>
              <w:jc w:val="right"/>
              <w:rPr>
                <w:rFonts w:ascii="Arial" w:hAnsi="Arial" w:cs="Arial" w:eastAsia="Arial" w:hint="default"/>
                <w:sz w:val="19"/>
                <w:szCs w:val="19"/>
              </w:rPr>
            </w:pPr>
            <w:r>
              <w:rPr>
                <w:rFonts w:ascii="Arial"/>
                <w:w w:val="95"/>
                <w:sz w:val="19"/>
              </w:rPr>
              <w:t>392,471,157.08</w:t>
            </w:r>
            <w:r>
              <w:rPr>
                <w:rFonts w:ascii="Arial"/>
                <w:sz w:val="19"/>
              </w:rPr>
            </w:r>
          </w:p>
        </w:tc>
      </w:tr>
      <w:tr>
        <w:trPr>
          <w:trHeight w:val="317"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31"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）购置</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Arial" w:hAnsi="Arial" w:cs="Arial" w:eastAsia="Arial" w:hint="default"/>
                <w:sz w:val="19"/>
                <w:szCs w:val="19"/>
              </w:rPr>
            </w:pPr>
            <w:r>
              <w:rPr>
                <w:rFonts w:ascii="Arial"/>
                <w:w w:val="95"/>
                <w:sz w:val="19"/>
              </w:rPr>
              <w:t>111,036,555.11</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Arial" w:hAnsi="Arial" w:cs="Arial" w:eastAsia="Arial" w:hint="default"/>
                <w:sz w:val="19"/>
                <w:szCs w:val="19"/>
              </w:rPr>
            </w:pPr>
            <w:r>
              <w:rPr>
                <w:rFonts w:ascii="Arial"/>
                <w:w w:val="95"/>
                <w:sz w:val="19"/>
              </w:rPr>
              <w:t>26,369,147.64</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4"/>
              <w:jc w:val="right"/>
              <w:rPr>
                <w:rFonts w:ascii="Arial" w:hAnsi="Arial" w:cs="Arial" w:eastAsia="Arial" w:hint="default"/>
                <w:sz w:val="19"/>
                <w:szCs w:val="19"/>
              </w:rPr>
            </w:pPr>
            <w:r>
              <w:rPr>
                <w:rFonts w:ascii="Arial"/>
                <w:w w:val="95"/>
                <w:sz w:val="19"/>
              </w:rPr>
              <w:t>1,916,421.80</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4"/>
              <w:jc w:val="right"/>
              <w:rPr>
                <w:rFonts w:ascii="Arial" w:hAnsi="Arial" w:cs="Arial" w:eastAsia="Arial" w:hint="default"/>
                <w:sz w:val="19"/>
                <w:szCs w:val="19"/>
              </w:rPr>
            </w:pPr>
            <w:r>
              <w:rPr>
                <w:rFonts w:ascii="Arial"/>
                <w:w w:val="95"/>
                <w:sz w:val="19"/>
              </w:rPr>
              <w:t>4,441,105.06</w:t>
            </w:r>
            <w:r>
              <w:rPr>
                <w:rFonts w:ascii="Arial"/>
                <w:sz w:val="19"/>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28"/>
              <w:jc w:val="right"/>
              <w:rPr>
                <w:rFonts w:ascii="Arial" w:hAnsi="Arial" w:cs="Arial" w:eastAsia="Arial" w:hint="default"/>
                <w:sz w:val="19"/>
                <w:szCs w:val="19"/>
              </w:rPr>
            </w:pPr>
            <w:r>
              <w:rPr>
                <w:rFonts w:ascii="Arial"/>
                <w:w w:val="95"/>
                <w:sz w:val="19"/>
              </w:rPr>
              <w:t>143,763,229.61</w:t>
            </w:r>
            <w:r>
              <w:rPr>
                <w:rFonts w:ascii="Arial"/>
                <w:sz w:val="19"/>
              </w:rPr>
            </w:r>
          </w:p>
        </w:tc>
      </w:tr>
      <w:tr>
        <w:trPr>
          <w:trHeight w:val="319"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Arial" w:hAnsi="Arial" w:cs="Arial" w:eastAsia="Arial" w:hint="default"/>
                <w:spacing w:val="-4"/>
                <w:sz w:val="18"/>
                <w:szCs w:val="18"/>
              </w:rPr>
              <w:t>2</w:t>
            </w:r>
            <w:r>
              <w:rPr>
                <w:rFonts w:ascii="宋体" w:hAnsi="宋体" w:cs="宋体" w:eastAsia="宋体" w:hint="default"/>
                <w:spacing w:val="-4"/>
                <w:sz w:val="18"/>
                <w:szCs w:val="18"/>
              </w:rPr>
              <w:t>）在建工程转入</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230,186,793.79</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10,487,964.40</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Arial" w:hAnsi="Arial" w:cs="Arial" w:eastAsia="Arial" w:hint="default"/>
                <w:sz w:val="19"/>
                <w:szCs w:val="19"/>
              </w:rPr>
            </w:pPr>
            <w:r>
              <w:rPr>
                <w:rFonts w:ascii="Arial"/>
                <w:w w:val="95"/>
                <w:sz w:val="19"/>
              </w:rPr>
              <w:t>2,010,385.35</w:t>
            </w:r>
            <w:r>
              <w:rPr>
                <w:rFonts w:ascii="Arial"/>
                <w:sz w:val="19"/>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8"/>
              <w:jc w:val="right"/>
              <w:rPr>
                <w:rFonts w:ascii="Arial" w:hAnsi="Arial" w:cs="Arial" w:eastAsia="Arial" w:hint="default"/>
                <w:sz w:val="19"/>
                <w:szCs w:val="19"/>
              </w:rPr>
            </w:pPr>
            <w:r>
              <w:rPr>
                <w:rFonts w:ascii="Arial"/>
                <w:w w:val="95"/>
                <w:sz w:val="19"/>
              </w:rPr>
              <w:t>242,685,143.54</w:t>
            </w:r>
            <w:r>
              <w:rPr>
                <w:rFonts w:ascii="Arial"/>
                <w:sz w:val="19"/>
              </w:rPr>
            </w:r>
          </w:p>
        </w:tc>
      </w:tr>
      <w:tr>
        <w:trPr>
          <w:trHeight w:val="317"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31"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3</w:t>
            </w:r>
            <w:r>
              <w:rPr>
                <w:rFonts w:ascii="宋体" w:hAnsi="宋体" w:cs="宋体" w:eastAsia="宋体" w:hint="default"/>
                <w:sz w:val="18"/>
                <w:szCs w:val="18"/>
              </w:rPr>
              <w:t>）其他</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Arial" w:hAnsi="Arial" w:cs="Arial" w:eastAsia="Arial" w:hint="default"/>
                <w:sz w:val="19"/>
                <w:szCs w:val="19"/>
              </w:rPr>
            </w:pPr>
            <w:r>
              <w:rPr>
                <w:rFonts w:ascii="Arial"/>
                <w:w w:val="95"/>
                <w:sz w:val="19"/>
              </w:rPr>
              <w:t>5,931,547.08</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Arial" w:hAnsi="Arial" w:cs="Arial" w:eastAsia="Arial" w:hint="default"/>
                <w:sz w:val="19"/>
                <w:szCs w:val="19"/>
              </w:rPr>
            </w:pPr>
            <w:r>
              <w:rPr>
                <w:rFonts w:ascii="Arial"/>
                <w:w w:val="95"/>
                <w:sz w:val="19"/>
              </w:rPr>
              <w:t>180,932.10</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7"/>
              <w:jc w:val="right"/>
              <w:rPr>
                <w:rFonts w:ascii="Arial" w:hAnsi="Arial" w:cs="Arial" w:eastAsia="Arial" w:hint="default"/>
                <w:sz w:val="19"/>
                <w:szCs w:val="19"/>
              </w:rPr>
            </w:pPr>
            <w:r>
              <w:rPr>
                <w:rFonts w:ascii="Arial"/>
                <w:spacing w:val="-1"/>
                <w:sz w:val="19"/>
              </w:rPr>
              <w:t>-89,695.25</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28"/>
              <w:jc w:val="right"/>
              <w:rPr>
                <w:rFonts w:ascii="Arial" w:hAnsi="Arial" w:cs="Arial" w:eastAsia="Arial" w:hint="default"/>
                <w:sz w:val="19"/>
                <w:szCs w:val="19"/>
              </w:rPr>
            </w:pPr>
            <w:r>
              <w:rPr>
                <w:rFonts w:ascii="Arial"/>
                <w:w w:val="95"/>
                <w:sz w:val="19"/>
              </w:rPr>
              <w:t>6,022,783.93</w:t>
            </w:r>
            <w:r>
              <w:rPr>
                <w:rFonts w:ascii="Arial"/>
                <w:sz w:val="19"/>
              </w:rPr>
            </w:r>
          </w:p>
        </w:tc>
      </w:tr>
      <w:tr>
        <w:trPr>
          <w:trHeight w:val="319"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410,136,917.87</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778,512,363.05</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Arial" w:hAnsi="Arial" w:cs="Arial" w:eastAsia="Arial" w:hint="default"/>
                <w:sz w:val="19"/>
                <w:szCs w:val="19"/>
              </w:rPr>
            </w:pPr>
            <w:r>
              <w:rPr>
                <w:rFonts w:ascii="Arial"/>
                <w:w w:val="95"/>
                <w:sz w:val="19"/>
              </w:rPr>
              <w:t>8,750,110.27</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Arial" w:hAnsi="Arial" w:cs="Arial" w:eastAsia="Arial" w:hint="default"/>
                <w:sz w:val="19"/>
                <w:szCs w:val="19"/>
              </w:rPr>
            </w:pPr>
            <w:r>
              <w:rPr>
                <w:rFonts w:ascii="Arial"/>
                <w:w w:val="95"/>
                <w:sz w:val="19"/>
              </w:rPr>
              <w:t>3,557,132.96</w:t>
            </w:r>
            <w:r>
              <w:rPr>
                <w:rFonts w:ascii="Arial"/>
                <w:sz w:val="19"/>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8"/>
              <w:jc w:val="right"/>
              <w:rPr>
                <w:rFonts w:ascii="Arial" w:hAnsi="Arial" w:cs="Arial" w:eastAsia="Arial" w:hint="default"/>
                <w:sz w:val="19"/>
                <w:szCs w:val="19"/>
              </w:rPr>
            </w:pPr>
            <w:r>
              <w:rPr>
                <w:rFonts w:ascii="Arial"/>
                <w:w w:val="95"/>
                <w:sz w:val="19"/>
              </w:rPr>
              <w:t>1,200,956,524.15</w:t>
            </w:r>
            <w:r>
              <w:rPr>
                <w:rFonts w:ascii="Arial"/>
                <w:sz w:val="19"/>
              </w:rPr>
            </w:r>
          </w:p>
        </w:tc>
      </w:tr>
      <w:tr>
        <w:trPr>
          <w:trHeight w:val="317"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31"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）处置或报废</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Arial" w:hAnsi="Arial" w:cs="Arial" w:eastAsia="Arial" w:hint="default"/>
                <w:sz w:val="19"/>
                <w:szCs w:val="19"/>
              </w:rPr>
            </w:pPr>
            <w:r>
              <w:rPr>
                <w:rFonts w:ascii="Arial"/>
                <w:w w:val="95"/>
                <w:sz w:val="19"/>
              </w:rPr>
              <w:t>902,812.16</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Arial" w:hAnsi="Arial" w:cs="Arial" w:eastAsia="Arial" w:hint="default"/>
                <w:sz w:val="19"/>
                <w:szCs w:val="19"/>
              </w:rPr>
            </w:pPr>
            <w:r>
              <w:rPr>
                <w:rFonts w:ascii="Arial"/>
                <w:w w:val="95"/>
                <w:sz w:val="19"/>
              </w:rPr>
              <w:t>15,000.00</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4"/>
              <w:jc w:val="right"/>
              <w:rPr>
                <w:rFonts w:ascii="Arial" w:hAnsi="Arial" w:cs="Arial" w:eastAsia="Arial" w:hint="default"/>
                <w:sz w:val="19"/>
                <w:szCs w:val="19"/>
              </w:rPr>
            </w:pPr>
            <w:r>
              <w:rPr>
                <w:rFonts w:ascii="Arial"/>
                <w:w w:val="95"/>
                <w:sz w:val="19"/>
              </w:rPr>
              <w:t>4,050,409.76</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28"/>
              <w:jc w:val="right"/>
              <w:rPr>
                <w:rFonts w:ascii="Arial" w:hAnsi="Arial" w:cs="Arial" w:eastAsia="Arial" w:hint="default"/>
                <w:sz w:val="19"/>
                <w:szCs w:val="19"/>
              </w:rPr>
            </w:pPr>
            <w:r>
              <w:rPr>
                <w:rFonts w:ascii="Arial"/>
                <w:w w:val="95"/>
                <w:sz w:val="19"/>
              </w:rPr>
              <w:t>4,968,221.92</w:t>
            </w:r>
            <w:r>
              <w:rPr>
                <w:rFonts w:ascii="Arial"/>
                <w:sz w:val="19"/>
              </w:rPr>
            </w:r>
          </w:p>
        </w:tc>
      </w:tr>
      <w:tr>
        <w:trPr>
          <w:trHeight w:val="319"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）报废和毁损</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94,904,382.39</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15,746,288.66</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Arial" w:hAnsi="Arial" w:cs="Arial" w:eastAsia="Arial" w:hint="default"/>
                <w:sz w:val="19"/>
                <w:szCs w:val="19"/>
              </w:rPr>
            </w:pPr>
            <w:r>
              <w:rPr>
                <w:rFonts w:ascii="Arial"/>
                <w:w w:val="95"/>
                <w:sz w:val="19"/>
              </w:rPr>
              <w:t>685,580.00</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Arial" w:hAnsi="Arial" w:cs="Arial" w:eastAsia="Arial" w:hint="default"/>
                <w:sz w:val="19"/>
                <w:szCs w:val="19"/>
              </w:rPr>
            </w:pPr>
            <w:r>
              <w:rPr>
                <w:rFonts w:ascii="Arial"/>
                <w:w w:val="95"/>
                <w:sz w:val="19"/>
              </w:rPr>
              <w:t>2,265,357.64</w:t>
            </w:r>
            <w:r>
              <w:rPr>
                <w:rFonts w:ascii="Arial"/>
                <w:sz w:val="19"/>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8"/>
              <w:jc w:val="right"/>
              <w:rPr>
                <w:rFonts w:ascii="Arial" w:hAnsi="Arial" w:cs="Arial" w:eastAsia="Arial" w:hint="default"/>
                <w:sz w:val="19"/>
                <w:szCs w:val="19"/>
              </w:rPr>
            </w:pPr>
            <w:r>
              <w:rPr>
                <w:rFonts w:ascii="Arial"/>
                <w:w w:val="95"/>
                <w:sz w:val="19"/>
              </w:rPr>
              <w:t>113,601,608.69</w:t>
            </w:r>
            <w:r>
              <w:rPr>
                <w:rFonts w:ascii="Arial"/>
                <w:sz w:val="19"/>
              </w:rPr>
            </w:r>
          </w:p>
        </w:tc>
      </w:tr>
      <w:tr>
        <w:trPr>
          <w:trHeight w:val="317"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31"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3</w:t>
            </w:r>
            <w:r>
              <w:rPr>
                <w:rFonts w:ascii="宋体" w:hAnsi="宋体" w:cs="宋体" w:eastAsia="宋体" w:hint="default"/>
                <w:sz w:val="18"/>
                <w:szCs w:val="18"/>
              </w:rPr>
              <w:t>）其他</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Arial" w:hAnsi="Arial" w:cs="Arial" w:eastAsia="Arial" w:hint="default"/>
                <w:sz w:val="19"/>
                <w:szCs w:val="19"/>
              </w:rPr>
            </w:pPr>
            <w:r>
              <w:rPr>
                <w:rFonts w:ascii="Arial"/>
                <w:w w:val="95"/>
                <w:sz w:val="19"/>
              </w:rPr>
              <w:t>314,329,723.32</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Arial" w:hAnsi="Arial" w:cs="Arial" w:eastAsia="Arial" w:hint="default"/>
                <w:sz w:val="19"/>
                <w:szCs w:val="19"/>
              </w:rPr>
            </w:pPr>
            <w:r>
              <w:rPr>
                <w:rFonts w:ascii="Arial"/>
                <w:w w:val="95"/>
                <w:sz w:val="19"/>
              </w:rPr>
              <w:t>762,751,074.39</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4"/>
              <w:jc w:val="right"/>
              <w:rPr>
                <w:rFonts w:ascii="Arial" w:hAnsi="Arial" w:cs="Arial" w:eastAsia="Arial" w:hint="default"/>
                <w:sz w:val="19"/>
                <w:szCs w:val="19"/>
              </w:rPr>
            </w:pPr>
            <w:r>
              <w:rPr>
                <w:rFonts w:ascii="Arial"/>
                <w:w w:val="95"/>
                <w:sz w:val="19"/>
              </w:rPr>
              <w:t>4,014,120.51</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5"/>
              <w:jc w:val="right"/>
              <w:rPr>
                <w:rFonts w:ascii="Arial" w:hAnsi="Arial" w:cs="Arial" w:eastAsia="Arial" w:hint="default"/>
                <w:sz w:val="19"/>
                <w:szCs w:val="19"/>
              </w:rPr>
            </w:pPr>
            <w:r>
              <w:rPr>
                <w:rFonts w:ascii="Arial"/>
                <w:w w:val="95"/>
                <w:sz w:val="19"/>
              </w:rPr>
              <w:t>1,291,775.32</w:t>
            </w:r>
            <w:r>
              <w:rPr>
                <w:rFonts w:ascii="Arial"/>
                <w:sz w:val="19"/>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28"/>
              <w:jc w:val="right"/>
              <w:rPr>
                <w:rFonts w:ascii="Arial" w:hAnsi="Arial" w:cs="Arial" w:eastAsia="Arial" w:hint="default"/>
                <w:sz w:val="19"/>
                <w:szCs w:val="19"/>
              </w:rPr>
            </w:pPr>
            <w:r>
              <w:rPr>
                <w:rFonts w:ascii="Arial"/>
                <w:w w:val="95"/>
                <w:sz w:val="19"/>
              </w:rPr>
              <w:t>1,082,386,693.54</w:t>
            </w:r>
            <w:r>
              <w:rPr>
                <w:rFonts w:ascii="Arial"/>
                <w:sz w:val="19"/>
              </w:rPr>
            </w:r>
          </w:p>
        </w:tc>
      </w:tr>
      <w:tr>
        <w:trPr>
          <w:trHeight w:val="319"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Arial" w:hAnsi="Arial" w:cs="Arial" w:eastAsia="Arial" w:hint="default"/>
                <w:sz w:val="19"/>
                <w:szCs w:val="19"/>
              </w:rPr>
            </w:pPr>
            <w:r>
              <w:rPr>
                <w:rFonts w:ascii="Arial"/>
                <w:b/>
                <w:w w:val="95"/>
                <w:sz w:val="19"/>
              </w:rPr>
              <w:t>4,991,122,315.76</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Arial" w:hAnsi="Arial" w:cs="Arial" w:eastAsia="Arial" w:hint="default"/>
                <w:sz w:val="19"/>
                <w:szCs w:val="19"/>
              </w:rPr>
            </w:pPr>
            <w:r>
              <w:rPr>
                <w:rFonts w:ascii="Arial"/>
                <w:b/>
                <w:w w:val="95"/>
                <w:sz w:val="19"/>
              </w:rPr>
              <w:t>1,373,469,128.38</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4"/>
              <w:jc w:val="right"/>
              <w:rPr>
                <w:rFonts w:ascii="Arial" w:hAnsi="Arial" w:cs="Arial" w:eastAsia="Arial" w:hint="default"/>
                <w:sz w:val="19"/>
                <w:szCs w:val="19"/>
              </w:rPr>
            </w:pPr>
            <w:r>
              <w:rPr>
                <w:rFonts w:ascii="Arial"/>
                <w:b/>
                <w:w w:val="95"/>
                <w:sz w:val="19"/>
              </w:rPr>
              <w:t>37,379,009.79</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4"/>
              <w:jc w:val="right"/>
              <w:rPr>
                <w:rFonts w:ascii="Arial" w:hAnsi="Arial" w:cs="Arial" w:eastAsia="Arial" w:hint="default"/>
                <w:sz w:val="19"/>
                <w:szCs w:val="19"/>
              </w:rPr>
            </w:pPr>
            <w:r>
              <w:rPr>
                <w:rFonts w:ascii="Arial"/>
                <w:b/>
                <w:w w:val="95"/>
                <w:sz w:val="19"/>
              </w:rPr>
              <w:t>121,272,806.14</w:t>
            </w:r>
            <w:r>
              <w:rPr>
                <w:rFonts w:ascii="Arial"/>
                <w:sz w:val="19"/>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28"/>
              <w:jc w:val="right"/>
              <w:rPr>
                <w:rFonts w:ascii="Arial" w:hAnsi="Arial" w:cs="Arial" w:eastAsia="Arial" w:hint="default"/>
                <w:sz w:val="19"/>
                <w:szCs w:val="19"/>
              </w:rPr>
            </w:pPr>
            <w:r>
              <w:rPr>
                <w:rFonts w:ascii="Arial"/>
                <w:b/>
                <w:w w:val="95"/>
                <w:sz w:val="19"/>
              </w:rPr>
              <w:t>6,523,243,260.07</w:t>
            </w:r>
            <w:r>
              <w:rPr>
                <w:rFonts w:ascii="Arial"/>
                <w:sz w:val="19"/>
              </w:rPr>
            </w:r>
          </w:p>
        </w:tc>
      </w:tr>
      <w:tr>
        <w:trPr>
          <w:trHeight w:val="317"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3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2,030,260,729.02</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1,298,772,544.41</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Arial" w:hAnsi="Arial" w:cs="Arial" w:eastAsia="Arial" w:hint="default"/>
                <w:sz w:val="19"/>
                <w:szCs w:val="19"/>
              </w:rPr>
            </w:pPr>
            <w:r>
              <w:rPr>
                <w:rFonts w:ascii="Arial"/>
                <w:w w:val="95"/>
                <w:sz w:val="19"/>
              </w:rPr>
              <w:t>28,007,184.84</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Arial" w:hAnsi="Arial" w:cs="Arial" w:eastAsia="Arial" w:hint="default"/>
                <w:sz w:val="19"/>
                <w:szCs w:val="19"/>
              </w:rPr>
            </w:pPr>
            <w:r>
              <w:rPr>
                <w:rFonts w:ascii="Arial"/>
                <w:w w:val="95"/>
                <w:sz w:val="19"/>
              </w:rPr>
              <w:t>85,558,601.22</w:t>
            </w:r>
            <w:r>
              <w:rPr>
                <w:rFonts w:ascii="Arial"/>
                <w:sz w:val="19"/>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8"/>
              <w:jc w:val="right"/>
              <w:rPr>
                <w:rFonts w:ascii="Arial" w:hAnsi="Arial" w:cs="Arial" w:eastAsia="Arial" w:hint="default"/>
                <w:sz w:val="19"/>
                <w:szCs w:val="19"/>
              </w:rPr>
            </w:pPr>
            <w:r>
              <w:rPr>
                <w:rFonts w:ascii="Arial"/>
                <w:w w:val="95"/>
                <w:sz w:val="19"/>
              </w:rPr>
              <w:t>3,442,599,059.49</w:t>
            </w:r>
            <w:r>
              <w:rPr>
                <w:rFonts w:ascii="Arial"/>
                <w:sz w:val="19"/>
              </w:rPr>
            </w:r>
          </w:p>
        </w:tc>
      </w:tr>
      <w:tr>
        <w:trPr>
          <w:trHeight w:val="317"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3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Arial" w:hAnsi="Arial" w:cs="Arial" w:eastAsia="Arial" w:hint="default"/>
                <w:sz w:val="19"/>
                <w:szCs w:val="19"/>
              </w:rPr>
            </w:pPr>
            <w:r>
              <w:rPr>
                <w:rFonts w:ascii="Arial"/>
                <w:w w:val="95"/>
                <w:sz w:val="19"/>
              </w:rPr>
              <w:t>168,066,820.52</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Arial" w:hAnsi="Arial" w:cs="Arial" w:eastAsia="Arial" w:hint="default"/>
                <w:sz w:val="19"/>
                <w:szCs w:val="19"/>
              </w:rPr>
            </w:pPr>
            <w:r>
              <w:rPr>
                <w:rFonts w:ascii="Arial"/>
                <w:w w:val="95"/>
                <w:sz w:val="19"/>
              </w:rPr>
              <w:t>55,423,970.40</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4"/>
              <w:jc w:val="right"/>
              <w:rPr>
                <w:rFonts w:ascii="Arial" w:hAnsi="Arial" w:cs="Arial" w:eastAsia="Arial" w:hint="default"/>
                <w:sz w:val="19"/>
                <w:szCs w:val="19"/>
              </w:rPr>
            </w:pPr>
            <w:r>
              <w:rPr>
                <w:rFonts w:ascii="Arial"/>
                <w:w w:val="95"/>
                <w:sz w:val="19"/>
              </w:rPr>
              <w:t>2,530,463.03</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4"/>
              <w:jc w:val="right"/>
              <w:rPr>
                <w:rFonts w:ascii="Arial" w:hAnsi="Arial" w:cs="Arial" w:eastAsia="Arial" w:hint="default"/>
                <w:sz w:val="19"/>
                <w:szCs w:val="19"/>
              </w:rPr>
            </w:pPr>
            <w:r>
              <w:rPr>
                <w:rFonts w:ascii="Arial"/>
                <w:w w:val="95"/>
                <w:sz w:val="19"/>
              </w:rPr>
              <w:t>8,015,454.61</w:t>
            </w:r>
            <w:r>
              <w:rPr>
                <w:rFonts w:ascii="Arial"/>
                <w:sz w:val="19"/>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28"/>
              <w:jc w:val="right"/>
              <w:rPr>
                <w:rFonts w:ascii="Arial" w:hAnsi="Arial" w:cs="Arial" w:eastAsia="Arial" w:hint="default"/>
                <w:sz w:val="19"/>
                <w:szCs w:val="19"/>
              </w:rPr>
            </w:pPr>
            <w:r>
              <w:rPr>
                <w:rFonts w:ascii="Arial"/>
                <w:w w:val="95"/>
                <w:sz w:val="19"/>
              </w:rPr>
              <w:t>234,036,708.56</w:t>
            </w:r>
            <w:r>
              <w:rPr>
                <w:rFonts w:ascii="Arial"/>
                <w:sz w:val="19"/>
              </w:rPr>
            </w:r>
          </w:p>
        </w:tc>
      </w:tr>
      <w:tr>
        <w:trPr>
          <w:trHeight w:val="319"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167,972,386.17</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55,423,970.40</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Arial" w:hAnsi="Arial" w:cs="Arial" w:eastAsia="Arial" w:hint="default"/>
                <w:sz w:val="19"/>
                <w:szCs w:val="19"/>
              </w:rPr>
            </w:pPr>
            <w:r>
              <w:rPr>
                <w:rFonts w:ascii="Arial"/>
                <w:w w:val="95"/>
                <w:sz w:val="19"/>
              </w:rPr>
              <w:t>2,530,463.03</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Arial" w:hAnsi="Arial" w:cs="Arial" w:eastAsia="Arial" w:hint="default"/>
                <w:sz w:val="19"/>
                <w:szCs w:val="19"/>
              </w:rPr>
            </w:pPr>
            <w:r>
              <w:rPr>
                <w:rFonts w:ascii="Arial"/>
                <w:w w:val="95"/>
                <w:sz w:val="19"/>
              </w:rPr>
              <w:t>8,109,888.96</w:t>
            </w:r>
            <w:r>
              <w:rPr>
                <w:rFonts w:ascii="Arial"/>
                <w:sz w:val="19"/>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8"/>
              <w:jc w:val="right"/>
              <w:rPr>
                <w:rFonts w:ascii="Arial" w:hAnsi="Arial" w:cs="Arial" w:eastAsia="Arial" w:hint="default"/>
                <w:sz w:val="19"/>
                <w:szCs w:val="19"/>
              </w:rPr>
            </w:pPr>
            <w:r>
              <w:rPr>
                <w:rFonts w:ascii="Arial"/>
                <w:w w:val="95"/>
                <w:sz w:val="19"/>
              </w:rPr>
              <w:t>234,036,708.56</w:t>
            </w:r>
            <w:r>
              <w:rPr>
                <w:rFonts w:ascii="Arial"/>
                <w:sz w:val="19"/>
              </w:rPr>
            </w:r>
          </w:p>
        </w:tc>
      </w:tr>
      <w:tr>
        <w:trPr>
          <w:trHeight w:val="317"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31"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）其他</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Arial" w:hAnsi="Arial" w:cs="Arial" w:eastAsia="Arial" w:hint="default"/>
                <w:sz w:val="19"/>
                <w:szCs w:val="19"/>
              </w:rPr>
            </w:pPr>
            <w:r>
              <w:rPr>
                <w:rFonts w:ascii="Arial"/>
                <w:w w:val="95"/>
                <w:sz w:val="19"/>
              </w:rPr>
              <w:t>94,434.35</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7"/>
              <w:jc w:val="right"/>
              <w:rPr>
                <w:rFonts w:ascii="Arial" w:hAnsi="Arial" w:cs="Arial" w:eastAsia="Arial" w:hint="default"/>
                <w:sz w:val="19"/>
                <w:szCs w:val="19"/>
              </w:rPr>
            </w:pPr>
            <w:r>
              <w:rPr>
                <w:rFonts w:ascii="Arial"/>
                <w:spacing w:val="-1"/>
                <w:sz w:val="19"/>
              </w:rPr>
              <w:t>-94,434.35</w:t>
            </w:r>
          </w:p>
        </w:tc>
        <w:tc>
          <w:tcPr>
            <w:tcW w:w="1584"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240,489,906.30</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511,931,984.41</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Arial" w:hAnsi="Arial" w:cs="Arial" w:eastAsia="Arial" w:hint="default"/>
                <w:sz w:val="19"/>
                <w:szCs w:val="19"/>
              </w:rPr>
            </w:pPr>
            <w:r>
              <w:rPr>
                <w:rFonts w:ascii="Arial"/>
                <w:w w:val="95"/>
                <w:sz w:val="19"/>
              </w:rPr>
              <w:t>6,801,595.49</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Arial" w:hAnsi="Arial" w:cs="Arial" w:eastAsia="Arial" w:hint="default"/>
                <w:sz w:val="19"/>
                <w:szCs w:val="19"/>
              </w:rPr>
            </w:pPr>
            <w:r>
              <w:rPr>
                <w:rFonts w:ascii="Arial"/>
                <w:w w:val="95"/>
                <w:sz w:val="19"/>
              </w:rPr>
              <w:t>2,940,850.69</w:t>
            </w:r>
            <w:r>
              <w:rPr>
                <w:rFonts w:ascii="Arial"/>
                <w:sz w:val="19"/>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8"/>
              <w:jc w:val="right"/>
              <w:rPr>
                <w:rFonts w:ascii="Arial" w:hAnsi="Arial" w:cs="Arial" w:eastAsia="Arial" w:hint="default"/>
                <w:sz w:val="19"/>
                <w:szCs w:val="19"/>
              </w:rPr>
            </w:pPr>
            <w:r>
              <w:rPr>
                <w:rFonts w:ascii="Arial"/>
                <w:w w:val="95"/>
                <w:sz w:val="19"/>
              </w:rPr>
              <w:t>762,164,336.89</w:t>
            </w:r>
            <w:r>
              <w:rPr>
                <w:rFonts w:ascii="Arial"/>
                <w:sz w:val="19"/>
              </w:rPr>
            </w:r>
          </w:p>
        </w:tc>
      </w:tr>
      <w:tr>
        <w:trPr>
          <w:trHeight w:val="317"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31"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）处置或报废</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Arial" w:hAnsi="Arial" w:cs="Arial" w:eastAsia="Arial" w:hint="default"/>
                <w:sz w:val="19"/>
                <w:szCs w:val="19"/>
              </w:rPr>
            </w:pPr>
            <w:r>
              <w:rPr>
                <w:rFonts w:ascii="Arial"/>
                <w:w w:val="95"/>
                <w:sz w:val="19"/>
              </w:rPr>
              <w:t>437,030.18</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Arial" w:hAnsi="Arial" w:cs="Arial" w:eastAsia="Arial" w:hint="default"/>
                <w:sz w:val="19"/>
                <w:szCs w:val="19"/>
              </w:rPr>
            </w:pPr>
            <w:r>
              <w:rPr>
                <w:rFonts w:ascii="Arial"/>
                <w:w w:val="95"/>
                <w:sz w:val="19"/>
              </w:rPr>
              <w:t>15,000.00</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4"/>
              <w:jc w:val="right"/>
              <w:rPr>
                <w:rFonts w:ascii="Arial" w:hAnsi="Arial" w:cs="Arial" w:eastAsia="Arial" w:hint="default"/>
                <w:sz w:val="19"/>
                <w:szCs w:val="19"/>
              </w:rPr>
            </w:pPr>
            <w:r>
              <w:rPr>
                <w:rFonts w:ascii="Arial"/>
                <w:w w:val="95"/>
                <w:sz w:val="19"/>
              </w:rPr>
              <w:t>2,757,879.31</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28"/>
              <w:jc w:val="right"/>
              <w:rPr>
                <w:rFonts w:ascii="Arial" w:hAnsi="Arial" w:cs="Arial" w:eastAsia="Arial" w:hint="default"/>
                <w:sz w:val="19"/>
                <w:szCs w:val="19"/>
              </w:rPr>
            </w:pPr>
            <w:r>
              <w:rPr>
                <w:rFonts w:ascii="Arial"/>
                <w:w w:val="95"/>
                <w:sz w:val="19"/>
              </w:rPr>
              <w:t>3,209,909.49</w:t>
            </w:r>
            <w:r>
              <w:rPr>
                <w:rFonts w:ascii="Arial"/>
                <w:sz w:val="19"/>
              </w:rPr>
            </w:r>
          </w:p>
        </w:tc>
      </w:tr>
      <w:tr>
        <w:trPr>
          <w:trHeight w:val="319"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）报废和毁损</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72,571,389.07</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14,430,820.12</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Arial" w:hAnsi="Arial" w:cs="Arial" w:eastAsia="Arial" w:hint="default"/>
                <w:sz w:val="19"/>
                <w:szCs w:val="19"/>
              </w:rPr>
            </w:pPr>
            <w:r>
              <w:rPr>
                <w:rFonts w:ascii="Arial"/>
                <w:w w:val="95"/>
                <w:sz w:val="19"/>
              </w:rPr>
              <w:t>658,174.00</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Arial" w:hAnsi="Arial" w:cs="Arial" w:eastAsia="Arial" w:hint="default"/>
                <w:sz w:val="19"/>
                <w:szCs w:val="19"/>
              </w:rPr>
            </w:pPr>
            <w:r>
              <w:rPr>
                <w:rFonts w:ascii="Arial"/>
                <w:w w:val="95"/>
                <w:sz w:val="19"/>
              </w:rPr>
              <w:t>2,110,539.14</w:t>
            </w:r>
            <w:r>
              <w:rPr>
                <w:rFonts w:ascii="Arial"/>
                <w:sz w:val="19"/>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8"/>
              <w:jc w:val="right"/>
              <w:rPr>
                <w:rFonts w:ascii="Arial" w:hAnsi="Arial" w:cs="Arial" w:eastAsia="Arial" w:hint="default"/>
                <w:sz w:val="19"/>
                <w:szCs w:val="19"/>
              </w:rPr>
            </w:pPr>
            <w:r>
              <w:rPr>
                <w:rFonts w:ascii="Arial"/>
                <w:w w:val="95"/>
                <w:sz w:val="19"/>
              </w:rPr>
              <w:t>89,770,922.33</w:t>
            </w:r>
            <w:r>
              <w:rPr>
                <w:rFonts w:ascii="Arial"/>
                <w:sz w:val="19"/>
              </w:rPr>
            </w:r>
          </w:p>
        </w:tc>
      </w:tr>
      <w:tr>
        <w:trPr>
          <w:trHeight w:val="317"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31"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3</w:t>
            </w:r>
            <w:r>
              <w:rPr>
                <w:rFonts w:ascii="宋体" w:hAnsi="宋体" w:cs="宋体" w:eastAsia="宋体" w:hint="default"/>
                <w:sz w:val="18"/>
                <w:szCs w:val="18"/>
              </w:rPr>
              <w:t>）其他</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Arial" w:hAnsi="Arial" w:cs="Arial" w:eastAsia="Arial" w:hint="default"/>
                <w:sz w:val="19"/>
                <w:szCs w:val="19"/>
              </w:rPr>
            </w:pPr>
            <w:r>
              <w:rPr>
                <w:rFonts w:ascii="Arial"/>
                <w:w w:val="95"/>
                <w:sz w:val="19"/>
              </w:rPr>
              <w:t>167,481,487.05</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Arial" w:hAnsi="Arial" w:cs="Arial" w:eastAsia="Arial" w:hint="default"/>
                <w:sz w:val="19"/>
                <w:szCs w:val="19"/>
              </w:rPr>
            </w:pPr>
            <w:r>
              <w:rPr>
                <w:rFonts w:ascii="Arial"/>
                <w:w w:val="95"/>
                <w:sz w:val="19"/>
              </w:rPr>
              <w:t>497,486,164.29</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4"/>
              <w:jc w:val="right"/>
              <w:rPr>
                <w:rFonts w:ascii="Arial" w:hAnsi="Arial" w:cs="Arial" w:eastAsia="Arial" w:hint="default"/>
                <w:sz w:val="19"/>
                <w:szCs w:val="19"/>
              </w:rPr>
            </w:pPr>
            <w:r>
              <w:rPr>
                <w:rFonts w:ascii="Arial"/>
                <w:w w:val="95"/>
                <w:sz w:val="19"/>
              </w:rPr>
              <w:t>3,385,542.18</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4"/>
              <w:jc w:val="right"/>
              <w:rPr>
                <w:rFonts w:ascii="Arial" w:hAnsi="Arial" w:cs="Arial" w:eastAsia="Arial" w:hint="default"/>
                <w:sz w:val="19"/>
                <w:szCs w:val="19"/>
              </w:rPr>
            </w:pPr>
            <w:r>
              <w:rPr>
                <w:rFonts w:ascii="Arial"/>
                <w:w w:val="95"/>
                <w:sz w:val="19"/>
              </w:rPr>
              <w:t>830,311.55</w:t>
            </w:r>
            <w:r>
              <w:rPr>
                <w:rFonts w:ascii="Arial"/>
                <w:sz w:val="19"/>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28"/>
              <w:jc w:val="right"/>
              <w:rPr>
                <w:rFonts w:ascii="Arial" w:hAnsi="Arial" w:cs="Arial" w:eastAsia="Arial" w:hint="default"/>
                <w:sz w:val="19"/>
                <w:szCs w:val="19"/>
              </w:rPr>
            </w:pPr>
            <w:r>
              <w:rPr>
                <w:rFonts w:ascii="Arial"/>
                <w:w w:val="95"/>
                <w:sz w:val="19"/>
              </w:rPr>
              <w:t>669,183,505.07</w:t>
            </w:r>
            <w:r>
              <w:rPr>
                <w:rFonts w:ascii="Arial"/>
                <w:sz w:val="19"/>
              </w:rPr>
            </w:r>
          </w:p>
        </w:tc>
      </w:tr>
      <w:tr>
        <w:trPr>
          <w:trHeight w:val="319"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Arial" w:hAnsi="Arial" w:cs="Arial" w:eastAsia="Arial" w:hint="default"/>
                <w:sz w:val="19"/>
                <w:szCs w:val="19"/>
              </w:rPr>
            </w:pPr>
            <w:r>
              <w:rPr>
                <w:rFonts w:ascii="Arial"/>
                <w:b/>
                <w:w w:val="95"/>
                <w:sz w:val="19"/>
              </w:rPr>
              <w:t>1,957,837,643.24</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Arial" w:hAnsi="Arial" w:cs="Arial" w:eastAsia="Arial" w:hint="default"/>
                <w:sz w:val="19"/>
                <w:szCs w:val="19"/>
              </w:rPr>
            </w:pPr>
            <w:r>
              <w:rPr>
                <w:rFonts w:ascii="Arial"/>
                <w:b/>
                <w:w w:val="95"/>
                <w:sz w:val="19"/>
              </w:rPr>
              <w:t>842,264,530.40</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4"/>
              <w:jc w:val="right"/>
              <w:rPr>
                <w:rFonts w:ascii="Arial" w:hAnsi="Arial" w:cs="Arial" w:eastAsia="Arial" w:hint="default"/>
                <w:sz w:val="19"/>
                <w:szCs w:val="19"/>
              </w:rPr>
            </w:pPr>
            <w:r>
              <w:rPr>
                <w:rFonts w:ascii="Arial"/>
                <w:b/>
                <w:w w:val="95"/>
                <w:sz w:val="19"/>
              </w:rPr>
              <w:t>23,736,052.38</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4"/>
              <w:jc w:val="right"/>
              <w:rPr>
                <w:rFonts w:ascii="Arial" w:hAnsi="Arial" w:cs="Arial" w:eastAsia="Arial" w:hint="default"/>
                <w:sz w:val="19"/>
                <w:szCs w:val="19"/>
              </w:rPr>
            </w:pPr>
            <w:r>
              <w:rPr>
                <w:rFonts w:ascii="Arial"/>
                <w:b/>
                <w:w w:val="95"/>
                <w:sz w:val="19"/>
              </w:rPr>
              <w:t>90,633,205.14</w:t>
            </w:r>
            <w:r>
              <w:rPr>
                <w:rFonts w:ascii="Arial"/>
                <w:sz w:val="19"/>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28"/>
              <w:jc w:val="right"/>
              <w:rPr>
                <w:rFonts w:ascii="Arial" w:hAnsi="Arial" w:cs="Arial" w:eastAsia="Arial" w:hint="default"/>
                <w:sz w:val="19"/>
                <w:szCs w:val="19"/>
              </w:rPr>
            </w:pPr>
            <w:r>
              <w:rPr>
                <w:rFonts w:ascii="Arial"/>
                <w:b/>
                <w:w w:val="95"/>
                <w:sz w:val="19"/>
              </w:rPr>
              <w:t>2,914,471,431.16</w:t>
            </w:r>
            <w:r>
              <w:rPr>
                <w:rFonts w:ascii="Arial"/>
                <w:sz w:val="19"/>
              </w:rPr>
            </w:r>
          </w:p>
        </w:tc>
      </w:tr>
      <w:tr>
        <w:trPr>
          <w:trHeight w:val="317"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3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99,717,851.54</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161,018,823.87</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Arial" w:hAnsi="Arial" w:cs="Arial" w:eastAsia="Arial" w:hint="default"/>
                <w:sz w:val="19"/>
                <w:szCs w:val="19"/>
              </w:rPr>
            </w:pPr>
            <w:r>
              <w:rPr>
                <w:rFonts w:ascii="Arial"/>
                <w:w w:val="95"/>
                <w:sz w:val="19"/>
              </w:rPr>
              <w:t>2,309,177.94</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Arial" w:hAnsi="Arial" w:cs="Arial" w:eastAsia="Arial" w:hint="default"/>
                <w:sz w:val="19"/>
                <w:szCs w:val="19"/>
              </w:rPr>
            </w:pPr>
            <w:r>
              <w:rPr>
                <w:rFonts w:ascii="Arial"/>
                <w:w w:val="95"/>
                <w:sz w:val="19"/>
              </w:rPr>
              <w:t>402,054.92</w:t>
            </w:r>
            <w:r>
              <w:rPr>
                <w:rFonts w:ascii="Arial"/>
                <w:sz w:val="19"/>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8"/>
              <w:jc w:val="right"/>
              <w:rPr>
                <w:rFonts w:ascii="Arial" w:hAnsi="Arial" w:cs="Arial" w:eastAsia="Arial" w:hint="default"/>
                <w:sz w:val="19"/>
                <w:szCs w:val="19"/>
              </w:rPr>
            </w:pPr>
            <w:r>
              <w:rPr>
                <w:rFonts w:ascii="Arial"/>
                <w:w w:val="95"/>
                <w:sz w:val="19"/>
              </w:rPr>
              <w:t>263,447,908.27</w:t>
            </w:r>
            <w:r>
              <w:rPr>
                <w:rFonts w:ascii="Arial"/>
                <w:sz w:val="19"/>
              </w:rPr>
            </w:r>
          </w:p>
        </w:tc>
      </w:tr>
      <w:tr>
        <w:trPr>
          <w:trHeight w:val="317"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3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Arial" w:hAnsi="Arial" w:cs="Arial" w:eastAsia="Arial" w:hint="default"/>
                <w:sz w:val="19"/>
                <w:szCs w:val="19"/>
              </w:rPr>
            </w:pPr>
            <w:r>
              <w:rPr>
                <w:rFonts w:ascii="Arial"/>
                <w:w w:val="95"/>
                <w:sz w:val="19"/>
              </w:rPr>
              <w:t>706,855.78</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Arial" w:hAnsi="Arial" w:cs="Arial" w:eastAsia="Arial" w:hint="default"/>
                <w:sz w:val="19"/>
                <w:szCs w:val="19"/>
              </w:rPr>
            </w:pPr>
            <w:r>
              <w:rPr>
                <w:rFonts w:ascii="Arial"/>
                <w:w w:val="95"/>
                <w:sz w:val="19"/>
              </w:rPr>
              <w:t>83,740,239.40</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4"/>
              <w:jc w:val="right"/>
              <w:rPr>
                <w:rFonts w:ascii="Arial" w:hAnsi="Arial" w:cs="Arial" w:eastAsia="Arial" w:hint="default"/>
                <w:sz w:val="19"/>
                <w:szCs w:val="19"/>
              </w:rPr>
            </w:pPr>
            <w:r>
              <w:rPr>
                <w:rFonts w:ascii="Arial"/>
                <w:w w:val="95"/>
                <w:sz w:val="19"/>
              </w:rPr>
              <w:t>43,144.58</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28"/>
              <w:jc w:val="right"/>
              <w:rPr>
                <w:rFonts w:ascii="Arial" w:hAnsi="Arial" w:cs="Arial" w:eastAsia="Arial" w:hint="default"/>
                <w:sz w:val="19"/>
                <w:szCs w:val="19"/>
              </w:rPr>
            </w:pPr>
            <w:r>
              <w:rPr>
                <w:rFonts w:ascii="Arial"/>
                <w:w w:val="95"/>
                <w:sz w:val="19"/>
              </w:rPr>
              <w:t>84,490,239.76</w:t>
            </w:r>
            <w:r>
              <w:rPr>
                <w:rFonts w:ascii="Arial"/>
                <w:sz w:val="19"/>
              </w:rPr>
            </w:r>
          </w:p>
        </w:tc>
      </w:tr>
      <w:tr>
        <w:trPr>
          <w:trHeight w:val="319"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Arial" w:hAnsi="Arial" w:cs="Arial" w:eastAsia="Arial" w:hint="default"/>
                <w:sz w:val="19"/>
                <w:szCs w:val="19"/>
              </w:rPr>
            </w:pPr>
            <w:r>
              <w:rPr>
                <w:rFonts w:ascii="Arial"/>
                <w:w w:val="95"/>
                <w:sz w:val="19"/>
              </w:rPr>
              <w:t>706,855.78</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83,740,239.40</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Arial" w:hAnsi="Arial" w:cs="Arial" w:eastAsia="Arial" w:hint="default"/>
                <w:sz w:val="19"/>
                <w:szCs w:val="19"/>
              </w:rPr>
            </w:pPr>
            <w:r>
              <w:rPr>
                <w:rFonts w:ascii="Arial"/>
                <w:w w:val="95"/>
                <w:sz w:val="19"/>
              </w:rPr>
              <w:t>43,144.58</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8"/>
              <w:jc w:val="right"/>
              <w:rPr>
                <w:rFonts w:ascii="Arial" w:hAnsi="Arial" w:cs="Arial" w:eastAsia="Arial" w:hint="default"/>
                <w:sz w:val="19"/>
                <w:szCs w:val="19"/>
              </w:rPr>
            </w:pPr>
            <w:r>
              <w:rPr>
                <w:rFonts w:ascii="Arial"/>
                <w:w w:val="95"/>
                <w:sz w:val="19"/>
              </w:rPr>
              <w:t>84,490,239.76</w:t>
            </w:r>
            <w:r>
              <w:rPr>
                <w:rFonts w:ascii="Arial"/>
                <w:sz w:val="19"/>
              </w:rPr>
            </w:r>
          </w:p>
        </w:tc>
      </w:tr>
      <w:tr>
        <w:trPr>
          <w:trHeight w:val="317"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3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Arial" w:hAnsi="Arial" w:cs="Arial" w:eastAsia="Arial" w:hint="default"/>
                <w:sz w:val="19"/>
                <w:szCs w:val="19"/>
              </w:rPr>
            </w:pPr>
            <w:r>
              <w:rPr>
                <w:rFonts w:ascii="Arial"/>
                <w:w w:val="95"/>
                <w:sz w:val="19"/>
              </w:rPr>
              <w:t>429,371.85</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Arial" w:hAnsi="Arial" w:cs="Arial" w:eastAsia="Arial" w:hint="default"/>
                <w:sz w:val="19"/>
                <w:szCs w:val="19"/>
              </w:rPr>
            </w:pPr>
            <w:r>
              <w:rPr>
                <w:rFonts w:ascii="Arial"/>
                <w:w w:val="95"/>
                <w:sz w:val="19"/>
              </w:rPr>
              <w:t>401,760.04</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4"/>
              <w:jc w:val="right"/>
              <w:rPr>
                <w:rFonts w:ascii="Arial" w:hAnsi="Arial" w:cs="Arial" w:eastAsia="Arial" w:hint="default"/>
                <w:sz w:val="19"/>
                <w:szCs w:val="19"/>
              </w:rPr>
            </w:pPr>
            <w:r>
              <w:rPr>
                <w:rFonts w:ascii="Arial"/>
                <w:w w:val="95"/>
                <w:sz w:val="19"/>
              </w:rPr>
              <w:t>193,100.00</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28"/>
              <w:jc w:val="right"/>
              <w:rPr>
                <w:rFonts w:ascii="Arial" w:hAnsi="Arial" w:cs="Arial" w:eastAsia="Arial" w:hint="default"/>
                <w:sz w:val="19"/>
                <w:szCs w:val="19"/>
              </w:rPr>
            </w:pPr>
            <w:r>
              <w:rPr>
                <w:rFonts w:ascii="Arial"/>
                <w:w w:val="95"/>
                <w:sz w:val="19"/>
              </w:rPr>
              <w:t>1,024,231.89</w:t>
            </w:r>
            <w:r>
              <w:rPr>
                <w:rFonts w:ascii="Arial"/>
                <w:sz w:val="19"/>
              </w:rPr>
            </w:r>
          </w:p>
        </w:tc>
      </w:tr>
      <w:tr>
        <w:trPr>
          <w:trHeight w:val="319"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）处置或报废</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right"/>
              <w:rPr>
                <w:rFonts w:ascii="Arial" w:hAnsi="Arial" w:cs="Arial" w:eastAsia="Arial" w:hint="default"/>
                <w:sz w:val="19"/>
                <w:szCs w:val="19"/>
              </w:rPr>
            </w:pPr>
            <w:r>
              <w:rPr>
                <w:rFonts w:ascii="Arial"/>
                <w:w w:val="95"/>
                <w:sz w:val="19"/>
              </w:rPr>
              <w:t>193,100.00</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9"/>
              <w:jc w:val="right"/>
              <w:rPr>
                <w:rFonts w:ascii="Arial" w:hAnsi="Arial" w:cs="Arial" w:eastAsia="Arial" w:hint="default"/>
                <w:sz w:val="19"/>
                <w:szCs w:val="19"/>
              </w:rPr>
            </w:pPr>
            <w:r>
              <w:rPr>
                <w:rFonts w:ascii="Arial"/>
                <w:w w:val="95"/>
                <w:sz w:val="19"/>
              </w:rPr>
              <w:t>193,100.00</w:t>
            </w:r>
            <w:r>
              <w:rPr>
                <w:rFonts w:ascii="Arial"/>
                <w:sz w:val="19"/>
              </w:rPr>
            </w:r>
          </w:p>
        </w:tc>
      </w:tr>
      <w:tr>
        <w:trPr>
          <w:trHeight w:val="317"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31"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）报废和毁损</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Arial" w:hAnsi="Arial" w:cs="Arial" w:eastAsia="Arial" w:hint="default"/>
                <w:sz w:val="19"/>
                <w:szCs w:val="19"/>
              </w:rPr>
            </w:pPr>
            <w:r>
              <w:rPr>
                <w:rFonts w:ascii="Arial"/>
                <w:w w:val="95"/>
                <w:sz w:val="19"/>
              </w:rPr>
              <w:t>96,377.96</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Arial" w:hAnsi="Arial" w:cs="Arial" w:eastAsia="Arial" w:hint="default"/>
                <w:sz w:val="19"/>
                <w:szCs w:val="19"/>
              </w:rPr>
            </w:pPr>
            <w:r>
              <w:rPr>
                <w:rFonts w:ascii="Arial"/>
                <w:w w:val="95"/>
                <w:sz w:val="19"/>
              </w:rPr>
              <w:t>185,749.41</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29"/>
              <w:jc w:val="right"/>
              <w:rPr>
                <w:rFonts w:ascii="Arial" w:hAnsi="Arial" w:cs="Arial" w:eastAsia="Arial" w:hint="default"/>
                <w:sz w:val="19"/>
                <w:szCs w:val="19"/>
              </w:rPr>
            </w:pPr>
            <w:r>
              <w:rPr>
                <w:rFonts w:ascii="Arial"/>
                <w:w w:val="95"/>
                <w:sz w:val="19"/>
              </w:rPr>
              <w:t>282,127.37</w:t>
            </w:r>
            <w:r>
              <w:rPr>
                <w:rFonts w:ascii="Arial"/>
                <w:sz w:val="19"/>
              </w:rPr>
            </w:r>
          </w:p>
        </w:tc>
      </w:tr>
      <w:tr>
        <w:trPr>
          <w:trHeight w:val="319"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3</w:t>
            </w:r>
            <w:r>
              <w:rPr>
                <w:rFonts w:ascii="宋体" w:hAnsi="宋体" w:cs="宋体" w:eastAsia="宋体" w:hint="default"/>
                <w:sz w:val="18"/>
                <w:szCs w:val="18"/>
              </w:rPr>
              <w:t>）其他</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Arial" w:hAnsi="Arial" w:cs="Arial" w:eastAsia="Arial" w:hint="default"/>
                <w:sz w:val="19"/>
                <w:szCs w:val="19"/>
              </w:rPr>
            </w:pPr>
            <w:r>
              <w:rPr>
                <w:rFonts w:ascii="Arial"/>
                <w:w w:val="95"/>
                <w:sz w:val="19"/>
              </w:rPr>
              <w:t>332,993.89</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216,010.63</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29"/>
              <w:jc w:val="right"/>
              <w:rPr>
                <w:rFonts w:ascii="Arial" w:hAnsi="Arial" w:cs="Arial" w:eastAsia="Arial" w:hint="default"/>
                <w:sz w:val="19"/>
                <w:szCs w:val="19"/>
              </w:rPr>
            </w:pPr>
            <w:r>
              <w:rPr>
                <w:rFonts w:ascii="Arial"/>
                <w:w w:val="95"/>
                <w:sz w:val="19"/>
              </w:rPr>
              <w:t>549,004.52</w:t>
            </w:r>
            <w:r>
              <w:rPr>
                <w:rFonts w:ascii="Arial"/>
                <w:sz w:val="19"/>
              </w:rPr>
            </w:r>
          </w:p>
        </w:tc>
      </w:tr>
      <w:tr>
        <w:trPr>
          <w:trHeight w:val="317"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3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Arial" w:hAnsi="Arial" w:cs="Arial" w:eastAsia="Arial" w:hint="default"/>
                <w:sz w:val="19"/>
                <w:szCs w:val="19"/>
              </w:rPr>
            </w:pPr>
            <w:r>
              <w:rPr>
                <w:rFonts w:ascii="Arial"/>
                <w:b/>
                <w:w w:val="95"/>
                <w:sz w:val="19"/>
              </w:rPr>
              <w:t>99,995,335.47</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Arial" w:hAnsi="Arial" w:cs="Arial" w:eastAsia="Arial" w:hint="default"/>
                <w:sz w:val="19"/>
                <w:szCs w:val="19"/>
              </w:rPr>
            </w:pPr>
            <w:r>
              <w:rPr>
                <w:rFonts w:ascii="Arial"/>
                <w:b/>
                <w:w w:val="95"/>
                <w:sz w:val="19"/>
              </w:rPr>
              <w:t>244,357,303.23</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4"/>
              <w:jc w:val="right"/>
              <w:rPr>
                <w:rFonts w:ascii="Arial" w:hAnsi="Arial" w:cs="Arial" w:eastAsia="Arial" w:hint="default"/>
                <w:sz w:val="19"/>
                <w:szCs w:val="19"/>
              </w:rPr>
            </w:pPr>
            <w:r>
              <w:rPr>
                <w:rFonts w:ascii="Arial"/>
                <w:b/>
                <w:w w:val="95"/>
                <w:sz w:val="19"/>
              </w:rPr>
              <w:t>2,159,222.52</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4"/>
              <w:jc w:val="right"/>
              <w:rPr>
                <w:rFonts w:ascii="Arial" w:hAnsi="Arial" w:cs="Arial" w:eastAsia="Arial" w:hint="default"/>
                <w:sz w:val="19"/>
                <w:szCs w:val="19"/>
              </w:rPr>
            </w:pPr>
            <w:r>
              <w:rPr>
                <w:rFonts w:ascii="Arial"/>
                <w:b/>
                <w:w w:val="95"/>
                <w:sz w:val="19"/>
              </w:rPr>
              <w:t>402,054.92</w:t>
            </w:r>
            <w:r>
              <w:rPr>
                <w:rFonts w:ascii="Arial"/>
                <w:sz w:val="19"/>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29"/>
              <w:jc w:val="right"/>
              <w:rPr>
                <w:rFonts w:ascii="Arial" w:hAnsi="Arial" w:cs="Arial" w:eastAsia="Arial" w:hint="default"/>
                <w:sz w:val="19"/>
                <w:szCs w:val="19"/>
              </w:rPr>
            </w:pPr>
            <w:r>
              <w:rPr>
                <w:rFonts w:ascii="Arial"/>
                <w:b/>
                <w:w w:val="95"/>
                <w:sz w:val="19"/>
              </w:rPr>
              <w:t>346,913,916.14</w:t>
            </w:r>
            <w:r>
              <w:rPr>
                <w:rFonts w:ascii="Arial"/>
                <w:sz w:val="19"/>
              </w:rPr>
            </w:r>
          </w:p>
        </w:tc>
      </w:tr>
      <w:tr>
        <w:trPr>
          <w:trHeight w:val="319"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3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期末账面价值</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Arial" w:hAnsi="Arial" w:cs="Arial" w:eastAsia="Arial" w:hint="default"/>
                <w:sz w:val="19"/>
                <w:szCs w:val="19"/>
              </w:rPr>
            </w:pPr>
            <w:r>
              <w:rPr>
                <w:rFonts w:ascii="Arial"/>
                <w:b/>
                <w:w w:val="95"/>
                <w:sz w:val="19"/>
              </w:rPr>
              <w:t>2,933,289,337.05</w:t>
            </w:r>
            <w:r>
              <w:rPr>
                <w:rFonts w:ascii="Arial"/>
                <w:sz w:val="19"/>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Arial" w:hAnsi="Arial" w:cs="Arial" w:eastAsia="Arial" w:hint="default"/>
                <w:sz w:val="19"/>
                <w:szCs w:val="19"/>
              </w:rPr>
            </w:pPr>
            <w:r>
              <w:rPr>
                <w:rFonts w:ascii="Arial"/>
                <w:b/>
                <w:w w:val="95"/>
                <w:sz w:val="19"/>
              </w:rPr>
              <w:t>286,847,294.75</w:t>
            </w:r>
            <w:r>
              <w:rPr>
                <w:rFonts w:ascii="Arial"/>
                <w:sz w:val="19"/>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4"/>
              <w:jc w:val="right"/>
              <w:rPr>
                <w:rFonts w:ascii="Arial" w:hAnsi="Arial" w:cs="Arial" w:eastAsia="Arial" w:hint="default"/>
                <w:sz w:val="19"/>
                <w:szCs w:val="19"/>
              </w:rPr>
            </w:pPr>
            <w:r>
              <w:rPr>
                <w:rFonts w:ascii="Arial"/>
                <w:b/>
                <w:w w:val="95"/>
                <w:sz w:val="19"/>
              </w:rPr>
              <w:t>11,483,734.89</w:t>
            </w:r>
            <w:r>
              <w:rPr>
                <w:rFonts w:ascii="Arial"/>
                <w:sz w:val="19"/>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4"/>
              <w:jc w:val="right"/>
              <w:rPr>
                <w:rFonts w:ascii="Arial" w:hAnsi="Arial" w:cs="Arial" w:eastAsia="Arial" w:hint="default"/>
                <w:sz w:val="19"/>
                <w:szCs w:val="19"/>
              </w:rPr>
            </w:pPr>
            <w:r>
              <w:rPr>
                <w:rFonts w:ascii="Arial"/>
                <w:b/>
                <w:w w:val="95"/>
                <w:sz w:val="19"/>
              </w:rPr>
              <w:t>30,237,546.08</w:t>
            </w:r>
            <w:r>
              <w:rPr>
                <w:rFonts w:ascii="Arial"/>
                <w:sz w:val="19"/>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28"/>
              <w:jc w:val="right"/>
              <w:rPr>
                <w:rFonts w:ascii="Arial" w:hAnsi="Arial" w:cs="Arial" w:eastAsia="Arial" w:hint="default"/>
                <w:sz w:val="19"/>
                <w:szCs w:val="19"/>
              </w:rPr>
            </w:pPr>
            <w:r>
              <w:rPr>
                <w:rFonts w:ascii="Arial"/>
                <w:b/>
                <w:w w:val="95"/>
                <w:sz w:val="19"/>
              </w:rPr>
              <w:t>3,261,857,912.77</w:t>
            </w:r>
            <w:r>
              <w:rPr>
                <w:rFonts w:ascii="Arial"/>
                <w:sz w:val="19"/>
              </w:rPr>
            </w:r>
          </w:p>
        </w:tc>
      </w:tr>
      <w:tr>
        <w:trPr>
          <w:trHeight w:val="326" w:hRule="exact"/>
        </w:trPr>
        <w:tc>
          <w:tcPr>
            <w:tcW w:w="1565"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期初账面价值</w:t>
            </w:r>
          </w:p>
        </w:tc>
        <w:tc>
          <w:tcPr>
            <w:tcW w:w="153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2,924,125,757.09</w:t>
            </w:r>
            <w:r>
              <w:rPr>
                <w:rFonts w:ascii="Arial"/>
                <w:sz w:val="19"/>
              </w:rPr>
            </w:r>
          </w:p>
        </w:tc>
        <w:tc>
          <w:tcPr>
            <w:tcW w:w="154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right="22"/>
              <w:jc w:val="right"/>
              <w:rPr>
                <w:rFonts w:ascii="Arial" w:hAnsi="Arial" w:cs="Arial" w:eastAsia="Arial" w:hint="default"/>
                <w:sz w:val="19"/>
                <w:szCs w:val="19"/>
              </w:rPr>
            </w:pPr>
            <w:r>
              <w:rPr>
                <w:rFonts w:ascii="Arial"/>
                <w:w w:val="95"/>
                <w:sz w:val="19"/>
              </w:rPr>
              <w:t>655,152,079.01</w:t>
            </w:r>
            <w:r>
              <w:rPr>
                <w:rFonts w:ascii="Arial"/>
                <w:sz w:val="19"/>
              </w:rPr>
            </w: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right="24"/>
              <w:jc w:val="right"/>
              <w:rPr>
                <w:rFonts w:ascii="Arial" w:hAnsi="Arial" w:cs="Arial" w:eastAsia="Arial" w:hint="default"/>
                <w:sz w:val="19"/>
                <w:szCs w:val="19"/>
              </w:rPr>
            </w:pPr>
            <w:r>
              <w:rPr>
                <w:rFonts w:ascii="Arial"/>
                <w:w w:val="95"/>
                <w:sz w:val="19"/>
              </w:rPr>
              <w:t>13,896,335.48</w:t>
            </w:r>
            <w:r>
              <w:rPr>
                <w:rFonts w:ascii="Arial"/>
                <w:sz w:val="19"/>
              </w:rPr>
            </w:r>
          </w:p>
        </w:tc>
        <w:tc>
          <w:tcPr>
            <w:tcW w:w="138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right="24"/>
              <w:jc w:val="right"/>
              <w:rPr>
                <w:rFonts w:ascii="Arial" w:hAnsi="Arial" w:cs="Arial" w:eastAsia="Arial" w:hint="default"/>
                <w:sz w:val="19"/>
                <w:szCs w:val="19"/>
              </w:rPr>
            </w:pPr>
            <w:r>
              <w:rPr>
                <w:rFonts w:ascii="Arial"/>
                <w:w w:val="95"/>
                <w:sz w:val="19"/>
              </w:rPr>
              <w:t>32,507,487.80</w:t>
            </w:r>
            <w:r>
              <w:rPr>
                <w:rFonts w:ascii="Arial"/>
                <w:sz w:val="19"/>
              </w:rPr>
            </w:r>
          </w:p>
        </w:tc>
        <w:tc>
          <w:tcPr>
            <w:tcW w:w="1584"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45"/>
              <w:ind w:right="28"/>
              <w:jc w:val="right"/>
              <w:rPr>
                <w:rFonts w:ascii="Arial" w:hAnsi="Arial" w:cs="Arial" w:eastAsia="Arial" w:hint="default"/>
                <w:sz w:val="19"/>
                <w:szCs w:val="19"/>
              </w:rPr>
            </w:pPr>
            <w:r>
              <w:rPr>
                <w:rFonts w:ascii="Arial"/>
                <w:w w:val="95"/>
                <w:sz w:val="19"/>
              </w:rPr>
              <w:t>3,625,681,659.38</w:t>
            </w:r>
            <w:r>
              <w:rPr>
                <w:rFonts w:ascii="Arial"/>
                <w:sz w:val="19"/>
              </w:rPr>
            </w:r>
          </w:p>
        </w:tc>
      </w:tr>
    </w:tbl>
    <w:p>
      <w:pPr>
        <w:spacing w:line="240" w:lineRule="auto" w:before="11"/>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45.3pt;height:1pt;mso-position-horizontal-relative:char;mso-position-vertical-relative:line" coordorigin="0,0" coordsize="8906,20">
            <v:group style="position:absolute;left:10;top:10;width:1560;height:2" coordorigin="10,10" coordsize="1560,2">
              <v:shape style="position:absolute;left:10;top:10;width:1560;height:2" coordorigin="10,10" coordsize="1560,0" path="m10,10l1570,10e" filled="false" stroked="true" strokeweight=".98401pt" strokecolor="#000000">
                <v:path arrowok="t"/>
              </v:shape>
            </v:group>
            <v:group style="position:absolute;left:1570;top:10;width:58;height:2" coordorigin="1570,10" coordsize="58,2">
              <v:shape style="position:absolute;left:1570;top:10;width:58;height:2" coordorigin="1570,10" coordsize="58,0" path="m1570,10l1627,10e" filled="false" stroked="true" strokeweight=".98401pt" strokecolor="#000000">
                <v:path arrowok="t"/>
              </v:shape>
            </v:group>
            <v:group style="position:absolute;left:1627;top:10;width:1482;height:2" coordorigin="1627,10" coordsize="1482,2">
              <v:shape style="position:absolute;left:1627;top:10;width:1482;height:2" coordorigin="1627,10" coordsize="1482,0" path="m1627,10l3109,10e" filled="false" stroked="true" strokeweight=".98401pt" strokecolor="#000000">
                <v:path arrowok="t"/>
              </v:shape>
            </v:group>
            <v:group style="position:absolute;left:3109;top:10;width:58;height:2" coordorigin="3109,10" coordsize="58,2">
              <v:shape style="position:absolute;left:3109;top:10;width:58;height:2" coordorigin="3109,10" coordsize="58,0" path="m3109,10l3166,10e" filled="false" stroked="true" strokeweight=".98401pt" strokecolor="#000000">
                <v:path arrowok="t"/>
              </v:shape>
            </v:group>
            <v:group style="position:absolute;left:3166;top:10;width:1484;height:2" coordorigin="3166,10" coordsize="1484,2">
              <v:shape style="position:absolute;left:3166;top:10;width:1484;height:2" coordorigin="3166,10" coordsize="1484,0" path="m3166,10l4650,10e" filled="false" stroked="true" strokeweight=".98401pt" strokecolor="#000000">
                <v:path arrowok="t"/>
              </v:shape>
            </v:group>
            <v:group style="position:absolute;left:4650;top:10;width:58;height:2" coordorigin="4650,10" coordsize="58,2">
              <v:shape style="position:absolute;left:4650;top:10;width:58;height:2" coordorigin="4650,10" coordsize="58,0" path="m4650,10l4708,10e" filled="false" stroked="true" strokeweight=".98401pt" strokecolor="#000000">
                <v:path arrowok="t"/>
              </v:shape>
            </v:group>
            <v:group style="position:absolute;left:4708;top:10;width:1220;height:2" coordorigin="4708,10" coordsize="1220,2">
              <v:shape style="position:absolute;left:4708;top:10;width:1220;height:2" coordorigin="4708,10" coordsize="1220,0" path="m4708,10l5927,10e" filled="false" stroked="true" strokeweight=".98401pt" strokecolor="#000000">
                <v:path arrowok="t"/>
              </v:shape>
            </v:group>
            <v:group style="position:absolute;left:5927;top:10;width:58;height:2" coordorigin="5927,10" coordsize="58,2">
              <v:shape style="position:absolute;left:5927;top:10;width:58;height:2" coordorigin="5927,10" coordsize="58,0" path="m5927,10l5984,10e" filled="false" stroked="true" strokeweight=".98401pt" strokecolor="#000000">
                <v:path arrowok="t"/>
              </v:shape>
            </v:group>
            <v:group style="position:absolute;left:5984;top:10;width:1323;height:2" coordorigin="5984,10" coordsize="1323,2">
              <v:shape style="position:absolute;left:5984;top:10;width:1323;height:2" coordorigin="5984,10" coordsize="1323,0" path="m5984,10l7307,10e" filled="false" stroked="true" strokeweight=".98401pt" strokecolor="#000000">
                <v:path arrowok="t"/>
              </v:shape>
            </v:group>
            <v:group style="position:absolute;left:7307;top:10;width:58;height:2" coordorigin="7307,10" coordsize="58,2">
              <v:shape style="position:absolute;left:7307;top:10;width:58;height:2" coordorigin="7307,10" coordsize="58,0" path="m7307,10l7365,10e" filled="false" stroked="true" strokeweight=".98401pt" strokecolor="#000000">
                <v:path arrowok="t"/>
              </v:shape>
            </v:group>
            <v:group style="position:absolute;left:7365;top:10;width:1532;height:2" coordorigin="7365,10" coordsize="1532,2">
              <v:shape style="position:absolute;left:7365;top:10;width:1532;height:2" coordorigin="7365,10" coordsize="1532,0" path="m7365,10l8896,10e" filled="false" stroked="true" strokeweight=".984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64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60" w:right="1000"/>
        </w:sectPr>
      </w:pPr>
    </w:p>
    <w:p>
      <w:pPr>
        <w:pStyle w:val="Heading2"/>
        <w:spacing w:line="240" w:lineRule="auto" w:before="36"/>
        <w:ind w:left="238" w:right="-19"/>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8"/>
        <w:ind w:left="2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3147" w:space="3586"/>
            <w:col w:w="2617"/>
          </w:cols>
        </w:sectPr>
      </w:pPr>
    </w:p>
    <w:p>
      <w:pPr>
        <w:spacing w:line="240" w:lineRule="auto" w:before="7"/>
        <w:rPr>
          <w:rFonts w:ascii="宋体" w:hAnsi="宋体" w:cs="宋体" w:eastAsia="宋体" w:hint="default"/>
          <w:sz w:val="2"/>
          <w:szCs w:val="2"/>
        </w:rPr>
      </w:pPr>
    </w:p>
    <w:p>
      <w:pPr>
        <w:spacing w:line="20" w:lineRule="exact"/>
        <w:ind w:left="238" w:right="0" w:firstLine="0"/>
        <w:rPr>
          <w:rFonts w:ascii="宋体" w:hAnsi="宋体" w:cs="宋体" w:eastAsia="宋体" w:hint="default"/>
          <w:sz w:val="2"/>
          <w:szCs w:val="2"/>
        </w:rPr>
      </w:pPr>
      <w:r>
        <w:rPr>
          <w:rFonts w:ascii="宋体" w:hAnsi="宋体" w:cs="宋体" w:eastAsia="宋体" w:hint="default"/>
          <w:sz w:val="2"/>
          <w:szCs w:val="2"/>
        </w:rPr>
        <w:pict>
          <v:group style="width:446.85pt;height:1pt;mso-position-horizontal-relative:char;mso-position-vertical-relative:line" coordorigin="0,0" coordsize="8937,20">
            <v:group style="position:absolute;left:10;top:10;width:1709;height:2" coordorigin="10,10" coordsize="1709,2">
              <v:shape style="position:absolute;left:10;top:10;width:1709;height:2" coordorigin="10,10" coordsize="1709,0" path="m10,10l1718,10e" filled="false" stroked="true" strokeweight=".96pt" strokecolor="#000000">
                <v:path arrowok="t"/>
              </v:shape>
            </v:group>
            <v:group style="position:absolute;left:1718;top:10;width:58;height:2" coordorigin="1718,10" coordsize="58,2">
              <v:shape style="position:absolute;left:1718;top:10;width:58;height:2" coordorigin="1718,10" coordsize="58,0" path="m1718,10l1776,10e" filled="false" stroked="true" strokeweight=".96pt" strokecolor="#000000">
                <v:path arrowok="t"/>
              </v:shape>
            </v:group>
            <v:group style="position:absolute;left:1776;top:10;width:1849;height:2" coordorigin="1776,10" coordsize="1849,2">
              <v:shape style="position:absolute;left:1776;top:10;width:1849;height:2" coordorigin="1776,10" coordsize="1849,0" path="m1776,10l3624,10e" filled="false" stroked="true" strokeweight=".96pt" strokecolor="#000000">
                <v:path arrowok="t"/>
              </v:shape>
            </v:group>
            <v:group style="position:absolute;left:3625;top:10;width:58;height:2" coordorigin="3625,10" coordsize="58,2">
              <v:shape style="position:absolute;left:3625;top:10;width:58;height:2" coordorigin="3625,10" coordsize="58,0" path="m3625,10l3682,10e" filled="false" stroked="true" strokeweight=".96pt" strokecolor="#000000">
                <v:path arrowok="t"/>
              </v:shape>
            </v:group>
            <v:group style="position:absolute;left:3682;top:10;width:1755;height:2" coordorigin="3682,10" coordsize="1755,2">
              <v:shape style="position:absolute;left:3682;top:10;width:1755;height:2" coordorigin="3682,10" coordsize="1755,0" path="m3682,10l5437,10e" filled="false" stroked="true" strokeweight=".96pt" strokecolor="#000000">
                <v:path arrowok="t"/>
              </v:shape>
            </v:group>
            <v:group style="position:absolute;left:5437;top:10;width:58;height:2" coordorigin="5437,10" coordsize="58,2">
              <v:shape style="position:absolute;left:5437;top:10;width:58;height:2" coordorigin="5437,10" coordsize="58,0" path="m5437,10l5495,10e" filled="false" stroked="true" strokeweight=".96pt" strokecolor="#000000">
                <v:path arrowok="t"/>
              </v:shape>
            </v:group>
            <v:group style="position:absolute;left:5495;top:10;width:1667;height:2" coordorigin="5495,10" coordsize="1667,2">
              <v:shape style="position:absolute;left:5495;top:10;width:1667;height:2" coordorigin="5495,10" coordsize="1667,0" path="m5495,10l7161,10e" filled="false" stroked="true" strokeweight=".96pt" strokecolor="#000000">
                <v:path arrowok="t"/>
              </v:shape>
            </v:group>
            <v:group style="position:absolute;left:7161;top:10;width:58;height:2" coordorigin="7161,10" coordsize="58,2">
              <v:shape style="position:absolute;left:7161;top:10;width:58;height:2" coordorigin="7161,10" coordsize="58,0" path="m7161,10l7218,10e" filled="false" stroked="true" strokeweight=".96pt" strokecolor="#000000">
                <v:path arrowok="t"/>
              </v:shape>
            </v:group>
            <v:group style="position:absolute;left:7218;top:10;width:1709;height:2" coordorigin="7218,10" coordsize="1709,2">
              <v:shape style="position:absolute;left:7218;top:10;width:1709;height:2" coordorigin="7218,10" coordsize="1709,0" path="m7218,10l8927,10e" filled="false" stroked="true" strokeweight=".96pt" strokecolor="#000000">
                <v:path arrowok="t"/>
              </v:shape>
            </v:group>
          </v:group>
        </w:pict>
      </w:r>
      <w:r>
        <w:rPr>
          <w:rFonts w:ascii="宋体" w:hAnsi="宋体" w:cs="宋体" w:eastAsia="宋体" w:hint="default"/>
          <w:sz w:val="2"/>
          <w:szCs w:val="2"/>
        </w:rPr>
      </w:r>
    </w:p>
    <w:tbl>
      <w:tblPr>
        <w:tblW w:w="0" w:type="auto"/>
        <w:jc w:val="left"/>
        <w:tblInd w:w="218" w:type="dxa"/>
        <w:tblLayout w:type="fixed"/>
        <w:tblCellMar>
          <w:top w:w="0" w:type="dxa"/>
          <w:left w:w="0" w:type="dxa"/>
          <w:bottom w:w="0" w:type="dxa"/>
          <w:right w:w="0" w:type="dxa"/>
        </w:tblCellMar>
        <w:tblLook w:val="01E0"/>
      </w:tblPr>
      <w:tblGrid>
        <w:gridCol w:w="1714"/>
        <w:gridCol w:w="1906"/>
        <w:gridCol w:w="1812"/>
        <w:gridCol w:w="1724"/>
        <w:gridCol w:w="1762"/>
      </w:tblGrid>
      <w:tr>
        <w:trPr>
          <w:trHeight w:val="324" w:hRule="exact"/>
        </w:trPr>
        <w:tc>
          <w:tcPr>
            <w:tcW w:w="1714"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06"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left="528"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12"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left="479"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724"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left="43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62" w:type="dxa"/>
            <w:tcBorders>
              <w:top w:val="single" w:sz="8" w:space="0" w:color="000000"/>
              <w:left w:val="single" w:sz="4" w:space="0" w:color="000000"/>
              <w:bottom w:val="single" w:sz="4" w:space="0" w:color="000000"/>
              <w:right w:val="nil" w:sz="6" w:space="0" w:color="auto"/>
            </w:tcBorders>
          </w:tcPr>
          <w:p>
            <w:pPr>
              <w:pStyle w:val="TableParagraph"/>
              <w:spacing w:line="260" w:lineRule="exact"/>
              <w:ind w:left="45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74"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
              <w:jc w:val="right"/>
              <w:rPr>
                <w:rFonts w:ascii="Arial" w:hAnsi="Arial" w:cs="Arial" w:eastAsia="Arial" w:hint="default"/>
                <w:sz w:val="21"/>
                <w:szCs w:val="21"/>
              </w:rPr>
            </w:pPr>
            <w:r>
              <w:rPr>
                <w:rFonts w:ascii="Arial"/>
                <w:spacing w:val="-1"/>
                <w:sz w:val="21"/>
              </w:rPr>
              <w:t>336,348,082.64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Arial" w:hAnsi="Arial" w:cs="Arial" w:eastAsia="Arial" w:hint="default"/>
                <w:sz w:val="21"/>
                <w:szCs w:val="21"/>
              </w:rPr>
            </w:pPr>
            <w:r>
              <w:rPr>
                <w:rFonts w:ascii="Arial"/>
                <w:spacing w:val="-1"/>
                <w:sz w:val="21"/>
              </w:rPr>
              <w:t>112,494,786.41</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Arial" w:hAnsi="Arial" w:cs="Arial" w:eastAsia="Arial" w:hint="default"/>
                <w:sz w:val="21"/>
                <w:szCs w:val="21"/>
              </w:rPr>
            </w:pPr>
            <w:r>
              <w:rPr>
                <w:rFonts w:ascii="Arial"/>
                <w:spacing w:val="-1"/>
                <w:sz w:val="21"/>
              </w:rPr>
              <w:t>89,697,828.05</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24"/>
              <w:jc w:val="right"/>
              <w:rPr>
                <w:rFonts w:ascii="Arial" w:hAnsi="Arial" w:cs="Arial" w:eastAsia="Arial" w:hint="default"/>
                <w:sz w:val="21"/>
                <w:szCs w:val="21"/>
              </w:rPr>
            </w:pPr>
            <w:r>
              <w:rPr>
                <w:rFonts w:ascii="Arial"/>
                <w:spacing w:val="-1"/>
                <w:sz w:val="21"/>
              </w:rPr>
              <w:t>134,155,468.18</w:t>
            </w:r>
          </w:p>
        </w:tc>
      </w:tr>
      <w:tr>
        <w:trPr>
          <w:trHeight w:val="374"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
              <w:jc w:val="right"/>
              <w:rPr>
                <w:rFonts w:ascii="Arial" w:hAnsi="Arial" w:cs="Arial" w:eastAsia="Arial" w:hint="default"/>
                <w:sz w:val="21"/>
                <w:szCs w:val="21"/>
              </w:rPr>
            </w:pPr>
            <w:r>
              <w:rPr>
                <w:rFonts w:ascii="Arial"/>
                <w:spacing w:val="-1"/>
                <w:sz w:val="21"/>
              </w:rPr>
              <w:t>842,776,758.57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Arial" w:hAnsi="Arial" w:cs="Arial" w:eastAsia="Arial" w:hint="default"/>
                <w:sz w:val="21"/>
                <w:szCs w:val="21"/>
              </w:rPr>
            </w:pPr>
            <w:r>
              <w:rPr>
                <w:rFonts w:ascii="Arial"/>
                <w:spacing w:val="-1"/>
                <w:sz w:val="21"/>
              </w:rPr>
              <w:t>524,810,387.74</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Arial" w:hAnsi="Arial" w:cs="Arial" w:eastAsia="Arial" w:hint="default"/>
                <w:sz w:val="21"/>
                <w:szCs w:val="21"/>
              </w:rPr>
            </w:pPr>
            <w:r>
              <w:rPr>
                <w:rFonts w:ascii="Arial"/>
                <w:spacing w:val="-1"/>
                <w:sz w:val="21"/>
              </w:rPr>
              <w:t>243,035,693.66</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24"/>
              <w:jc w:val="right"/>
              <w:rPr>
                <w:rFonts w:ascii="Arial" w:hAnsi="Arial" w:cs="Arial" w:eastAsia="Arial" w:hint="default"/>
                <w:sz w:val="21"/>
                <w:szCs w:val="21"/>
              </w:rPr>
            </w:pPr>
            <w:r>
              <w:rPr>
                <w:rFonts w:ascii="Arial"/>
                <w:spacing w:val="-1"/>
                <w:sz w:val="21"/>
              </w:rPr>
              <w:t>74,930,677.17</w:t>
            </w:r>
          </w:p>
        </w:tc>
      </w:tr>
      <w:tr>
        <w:trPr>
          <w:trHeight w:val="374"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
              <w:jc w:val="right"/>
              <w:rPr>
                <w:rFonts w:ascii="Arial" w:hAnsi="Arial" w:cs="Arial" w:eastAsia="Arial" w:hint="default"/>
                <w:sz w:val="21"/>
                <w:szCs w:val="21"/>
              </w:rPr>
            </w:pPr>
            <w:r>
              <w:rPr>
                <w:rFonts w:ascii="Arial"/>
                <w:spacing w:val="-1"/>
                <w:sz w:val="21"/>
              </w:rPr>
              <w:t>10,516,886.98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Arial" w:hAnsi="Arial" w:cs="Arial" w:eastAsia="Arial" w:hint="default"/>
                <w:sz w:val="21"/>
                <w:szCs w:val="21"/>
              </w:rPr>
            </w:pPr>
            <w:r>
              <w:rPr>
                <w:rFonts w:ascii="Arial"/>
                <w:spacing w:val="-1"/>
                <w:sz w:val="21"/>
              </w:rPr>
              <w:t>7,077,602.07</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Arial" w:hAnsi="Arial" w:cs="Arial" w:eastAsia="Arial" w:hint="default"/>
                <w:sz w:val="21"/>
                <w:szCs w:val="21"/>
              </w:rPr>
            </w:pPr>
            <w:r>
              <w:rPr>
                <w:rFonts w:ascii="Arial"/>
                <w:spacing w:val="-1"/>
                <w:sz w:val="21"/>
              </w:rPr>
              <w:t>2,159,222.52</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24"/>
              <w:jc w:val="right"/>
              <w:rPr>
                <w:rFonts w:ascii="Arial" w:hAnsi="Arial" w:cs="Arial" w:eastAsia="Arial" w:hint="default"/>
                <w:sz w:val="21"/>
                <w:szCs w:val="21"/>
              </w:rPr>
            </w:pPr>
            <w:r>
              <w:rPr>
                <w:rFonts w:ascii="Arial"/>
                <w:spacing w:val="-1"/>
                <w:sz w:val="21"/>
              </w:rPr>
              <w:t>1,280,062.39</w:t>
            </w:r>
          </w:p>
        </w:tc>
      </w:tr>
      <w:tr>
        <w:trPr>
          <w:trHeight w:val="374" w:hRule="exact"/>
        </w:trPr>
        <w:tc>
          <w:tcPr>
            <w:tcW w:w="1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8"/>
              <w:jc w:val="right"/>
              <w:rPr>
                <w:rFonts w:ascii="Arial" w:hAnsi="Arial" w:cs="Arial" w:eastAsia="Arial" w:hint="default"/>
                <w:sz w:val="21"/>
                <w:szCs w:val="21"/>
              </w:rPr>
            </w:pPr>
            <w:r>
              <w:rPr>
                <w:rFonts w:ascii="Arial"/>
                <w:spacing w:val="-1"/>
                <w:sz w:val="21"/>
              </w:rPr>
              <w:t>1,382,361.64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Arial" w:hAnsi="Arial" w:cs="Arial" w:eastAsia="Arial" w:hint="default"/>
                <w:sz w:val="21"/>
                <w:szCs w:val="21"/>
              </w:rPr>
            </w:pPr>
            <w:r>
              <w:rPr>
                <w:rFonts w:ascii="Arial"/>
                <w:spacing w:val="-1"/>
                <w:sz w:val="21"/>
              </w:rPr>
              <w:t>814,131.48</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Arial" w:hAnsi="Arial" w:cs="Arial" w:eastAsia="Arial" w:hint="default"/>
                <w:sz w:val="21"/>
                <w:szCs w:val="21"/>
              </w:rPr>
            </w:pPr>
            <w:r>
              <w:rPr>
                <w:rFonts w:ascii="Arial"/>
                <w:spacing w:val="-1"/>
                <w:sz w:val="21"/>
              </w:rPr>
              <w:t>389,220.18</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24"/>
              <w:jc w:val="right"/>
              <w:rPr>
                <w:rFonts w:ascii="Arial" w:hAnsi="Arial" w:cs="Arial" w:eastAsia="Arial" w:hint="default"/>
                <w:sz w:val="21"/>
                <w:szCs w:val="21"/>
              </w:rPr>
            </w:pPr>
            <w:r>
              <w:rPr>
                <w:rFonts w:ascii="Arial"/>
                <w:spacing w:val="-1"/>
                <w:sz w:val="21"/>
              </w:rPr>
              <w:t>179,009.98</w:t>
            </w:r>
          </w:p>
        </w:tc>
      </w:tr>
      <w:tr>
        <w:trPr>
          <w:trHeight w:val="398" w:hRule="exact"/>
        </w:trPr>
        <w:tc>
          <w:tcPr>
            <w:tcW w:w="1714" w:type="dxa"/>
            <w:tcBorders>
              <w:top w:val="single" w:sz="4" w:space="0" w:color="000000"/>
              <w:left w:val="nil" w:sz="6" w:space="0" w:color="auto"/>
              <w:bottom w:val="single" w:sz="23" w:space="0" w:color="000000"/>
              <w:right w:val="single" w:sz="4" w:space="0" w:color="000000"/>
            </w:tcBorders>
          </w:tcPr>
          <w:p>
            <w:pPr>
              <w:pStyle w:val="TableParagraph"/>
              <w:spacing w:line="240" w:lineRule="auto" w:before="11"/>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06"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55"/>
              <w:ind w:right="50"/>
              <w:jc w:val="right"/>
              <w:rPr>
                <w:rFonts w:ascii="Arial" w:hAnsi="Arial" w:cs="Arial" w:eastAsia="Arial" w:hint="default"/>
                <w:sz w:val="21"/>
                <w:szCs w:val="21"/>
              </w:rPr>
            </w:pPr>
            <w:r>
              <w:rPr>
                <w:rFonts w:ascii="Arial"/>
                <w:spacing w:val="-1"/>
                <w:sz w:val="21"/>
              </w:rPr>
              <w:t>1,191,024,089.83</w:t>
            </w:r>
          </w:p>
        </w:tc>
        <w:tc>
          <w:tcPr>
            <w:tcW w:w="1812"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55"/>
              <w:ind w:right="20"/>
              <w:jc w:val="right"/>
              <w:rPr>
                <w:rFonts w:ascii="Arial" w:hAnsi="Arial" w:cs="Arial" w:eastAsia="Arial" w:hint="default"/>
                <w:sz w:val="21"/>
                <w:szCs w:val="21"/>
              </w:rPr>
            </w:pPr>
            <w:r>
              <w:rPr>
                <w:rFonts w:ascii="Arial"/>
                <w:spacing w:val="-1"/>
                <w:sz w:val="21"/>
              </w:rPr>
              <w:t>645,196,907.70</w:t>
            </w:r>
          </w:p>
        </w:tc>
        <w:tc>
          <w:tcPr>
            <w:tcW w:w="1724"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55"/>
              <w:ind w:right="17"/>
              <w:jc w:val="right"/>
              <w:rPr>
                <w:rFonts w:ascii="Arial" w:hAnsi="Arial" w:cs="Arial" w:eastAsia="Arial" w:hint="default"/>
                <w:sz w:val="21"/>
                <w:szCs w:val="21"/>
              </w:rPr>
            </w:pPr>
            <w:r>
              <w:rPr>
                <w:rFonts w:ascii="Arial"/>
                <w:spacing w:val="-1"/>
                <w:sz w:val="21"/>
              </w:rPr>
              <w:t>335,281,964.41</w:t>
            </w:r>
          </w:p>
        </w:tc>
        <w:tc>
          <w:tcPr>
            <w:tcW w:w="1762"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55"/>
              <w:ind w:right="24"/>
              <w:jc w:val="right"/>
              <w:rPr>
                <w:rFonts w:ascii="Arial" w:hAnsi="Arial" w:cs="Arial" w:eastAsia="Arial" w:hint="default"/>
                <w:sz w:val="21"/>
                <w:szCs w:val="21"/>
              </w:rPr>
            </w:pPr>
            <w:r>
              <w:rPr>
                <w:rFonts w:ascii="Arial"/>
                <w:spacing w:val="-1"/>
                <w:sz w:val="21"/>
              </w:rPr>
              <w:t>210,545,217.72</w:t>
            </w:r>
          </w:p>
        </w:tc>
      </w:tr>
    </w:tbl>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60" w:right="1000"/>
        </w:sectPr>
      </w:pPr>
    </w:p>
    <w:p>
      <w:pPr>
        <w:pStyle w:val="Heading2"/>
        <w:spacing w:line="240" w:lineRule="auto" w:before="36"/>
        <w:ind w:left="238" w:right="-18"/>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6"/>
        <w:ind w:left="238" w:right="-18"/>
        <w:jc w:val="left"/>
      </w:pPr>
      <w:r>
        <w:rPr/>
        <w:t>□适用</w:t>
      </w:r>
      <w:r>
        <w:rPr>
          <w:spacing w:val="-1"/>
        </w:rPr>
        <w:t> </w:t>
      </w:r>
      <w:r>
        <w:rPr/>
        <w:t>√不适用</w:t>
      </w:r>
    </w:p>
    <w:p>
      <w:pPr>
        <w:pStyle w:val="Heading2"/>
        <w:spacing w:line="240" w:lineRule="auto" w:before="58"/>
        <w:ind w:left="238" w:right="-18"/>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3990" w:space="2743"/>
            <w:col w:w="2617"/>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153"/>
        <w:gridCol w:w="4897"/>
      </w:tblGrid>
      <w:tr>
        <w:trPr>
          <w:trHeight w:val="346" w:hRule="exact"/>
        </w:trPr>
        <w:tc>
          <w:tcPr>
            <w:tcW w:w="4153" w:type="dxa"/>
            <w:tcBorders>
              <w:top w:val="single" w:sz="23" w:space="0" w:color="000000"/>
              <w:left w:val="nil" w:sz="6" w:space="0" w:color="auto"/>
              <w:bottom w:val="single" w:sz="4" w:space="0" w:color="000000"/>
              <w:right w:val="single" w:sz="4" w:space="0" w:color="000000"/>
            </w:tcBorders>
          </w:tcPr>
          <w:p>
            <w:pPr>
              <w:pStyle w:val="TableParagraph"/>
              <w:spacing w:line="262" w:lineRule="exact"/>
              <w:ind w:right="1858"/>
              <w:jc w:val="right"/>
              <w:rPr>
                <w:rFonts w:ascii="宋体" w:hAnsi="宋体" w:cs="宋体" w:eastAsia="宋体" w:hint="default"/>
                <w:sz w:val="21"/>
                <w:szCs w:val="21"/>
              </w:rPr>
            </w:pPr>
            <w:r>
              <w:rPr>
                <w:rFonts w:ascii="宋体" w:hAnsi="宋体" w:cs="宋体" w:eastAsia="宋体" w:hint="default"/>
                <w:sz w:val="21"/>
                <w:szCs w:val="21"/>
              </w:rPr>
              <w:t>项目</w:t>
            </w:r>
          </w:p>
        </w:tc>
        <w:tc>
          <w:tcPr>
            <w:tcW w:w="4897" w:type="dxa"/>
            <w:tcBorders>
              <w:top w:val="single" w:sz="23" w:space="0" w:color="000000"/>
              <w:left w:val="single" w:sz="4" w:space="0" w:color="000000"/>
              <w:bottom w:val="single" w:sz="4" w:space="0" w:color="000000"/>
              <w:right w:val="nil" w:sz="6" w:space="0" w:color="auto"/>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317" w:hRule="exact"/>
        </w:trPr>
        <w:tc>
          <w:tcPr>
            <w:tcW w:w="41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178,837,604.34</w:t>
            </w:r>
          </w:p>
        </w:tc>
      </w:tr>
      <w:tr>
        <w:trPr>
          <w:trHeight w:val="319" w:hRule="exact"/>
        </w:trPr>
        <w:tc>
          <w:tcPr>
            <w:tcW w:w="41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4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43,247,708.68</w:t>
            </w:r>
          </w:p>
        </w:tc>
      </w:tr>
      <w:tr>
        <w:trPr>
          <w:trHeight w:val="317" w:hRule="exact"/>
        </w:trPr>
        <w:tc>
          <w:tcPr>
            <w:tcW w:w="41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4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345,415.69</w:t>
            </w:r>
          </w:p>
        </w:tc>
      </w:tr>
      <w:tr>
        <w:trPr>
          <w:trHeight w:val="320" w:hRule="exact"/>
        </w:trPr>
        <w:tc>
          <w:tcPr>
            <w:tcW w:w="41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4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187,845.75</w:t>
            </w:r>
          </w:p>
        </w:tc>
      </w:tr>
      <w:tr>
        <w:trPr>
          <w:trHeight w:val="343" w:hRule="exact"/>
        </w:trPr>
        <w:tc>
          <w:tcPr>
            <w:tcW w:w="4153"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right="1858"/>
              <w:jc w:val="right"/>
              <w:rPr>
                <w:rFonts w:ascii="宋体" w:hAnsi="宋体" w:cs="宋体" w:eastAsia="宋体" w:hint="default"/>
                <w:sz w:val="21"/>
                <w:szCs w:val="21"/>
              </w:rPr>
            </w:pPr>
            <w:r>
              <w:rPr>
                <w:rFonts w:ascii="宋体" w:hAnsi="宋体" w:cs="宋体" w:eastAsia="宋体" w:hint="default"/>
                <w:sz w:val="21"/>
                <w:szCs w:val="21"/>
              </w:rPr>
              <w:t>合计</w:t>
            </w:r>
          </w:p>
        </w:tc>
        <w:tc>
          <w:tcPr>
            <w:tcW w:w="4897"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222,618,574.46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60" w:right="1000"/>
        </w:sectPr>
      </w:pPr>
    </w:p>
    <w:p>
      <w:pPr>
        <w:pStyle w:val="Heading2"/>
        <w:spacing w:line="240" w:lineRule="auto" w:before="36"/>
        <w:ind w:left="238" w:right="-18"/>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3779" w:space="2954"/>
            <w:col w:w="261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948"/>
        <w:gridCol w:w="3044"/>
        <w:gridCol w:w="3058"/>
      </w:tblGrid>
      <w:tr>
        <w:trPr>
          <w:trHeight w:val="343" w:hRule="exact"/>
        </w:trPr>
        <w:tc>
          <w:tcPr>
            <w:tcW w:w="2948"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right="1256"/>
              <w:jc w:val="right"/>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319"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64,814,997.82</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317" w:hRule="exact"/>
        </w:trPr>
        <w:tc>
          <w:tcPr>
            <w:tcW w:w="294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312,587.48</w:t>
            </w:r>
          </w:p>
        </w:tc>
        <w:tc>
          <w:tcPr>
            <w:tcW w:w="3058"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326" w:hRule="exact"/>
        </w:trPr>
        <w:tc>
          <w:tcPr>
            <w:tcW w:w="2948"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right="1256"/>
              <w:jc w:val="right"/>
              <w:rPr>
                <w:rFonts w:ascii="宋体" w:hAnsi="宋体" w:cs="宋体" w:eastAsia="宋体" w:hint="default"/>
                <w:sz w:val="21"/>
                <w:szCs w:val="21"/>
              </w:rPr>
            </w:pPr>
            <w:r>
              <w:rPr>
                <w:rFonts w:ascii="宋体" w:hAnsi="宋体" w:cs="宋体" w:eastAsia="宋体" w:hint="default"/>
                <w:sz w:val="21"/>
                <w:szCs w:val="21"/>
              </w:rPr>
              <w:t>合计</w:t>
            </w:r>
          </w:p>
        </w:tc>
        <w:tc>
          <w:tcPr>
            <w:tcW w:w="304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65,127,585.30</w:t>
            </w:r>
          </w:p>
        </w:tc>
        <w:tc>
          <w:tcPr>
            <w:tcW w:w="3058" w:type="dxa"/>
            <w:tcBorders>
              <w:top w:val="single" w:sz="4" w:space="0" w:color="000000"/>
              <w:left w:val="single" w:sz="4" w:space="0" w:color="000000"/>
              <w:bottom w:val="single" w:sz="8" w:space="0" w:color="000000"/>
              <w:right w:val="nil" w:sz="6" w:space="0" w:color="auto"/>
            </w:tcBorders>
          </w:tcPr>
          <w:p>
            <w:pP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943;height:2" coordorigin="10,10" coordsize="2943,2">
              <v:shape style="position:absolute;left:10;top:10;width:2943;height:2" coordorigin="10,10" coordsize="2943,0" path="m10,10l2952,10e" filled="false" stroked="true" strokeweight=".96002pt" strokecolor="#000000">
                <v:path arrowok="t"/>
              </v:shape>
            </v:group>
            <v:group style="position:absolute;left:2953;top:10;width:58;height:2" coordorigin="2953,10" coordsize="58,2">
              <v:shape style="position:absolute;left:2953;top:10;width:58;height:2" coordorigin="2953,10" coordsize="58,0" path="m2953,10l3010,10e" filled="false" stroked="true" strokeweight=".96002pt" strokecolor="#000000">
                <v:path arrowok="t"/>
              </v:shape>
            </v:group>
            <v:group style="position:absolute;left:3010;top:10;width:2986;height:2" coordorigin="3010,10" coordsize="2986,2">
              <v:shape style="position:absolute;left:3010;top:10;width:2986;height:2" coordorigin="3010,10" coordsize="2986,0" path="m3010,10l5996,10e" filled="false" stroked="true" strokeweight=".96002pt" strokecolor="#000000">
                <v:path arrowok="t"/>
              </v:shape>
            </v:group>
            <v:group style="position:absolute;left:5996;top:10;width:58;height:2" coordorigin="5996,10" coordsize="58,2">
              <v:shape style="position:absolute;left:5996;top:10;width:58;height:2" coordorigin="5996,10" coordsize="58,0" path="m5996,10l6054,10e" filled="false" stroked="true" strokeweight=".96002pt" strokecolor="#000000">
                <v:path arrowok="t"/>
              </v:shape>
            </v:group>
            <v:group style="position:absolute;left:6054;top:10;width:3006;height:2" coordorigin="6054,10" coordsize="3006,2">
              <v:shape style="position:absolute;left:6054;top:10;width:3006;height:2" coordorigin="6054,10" coordsize="3006,0" path="m6054,10l9059,10e" filled="false" stroked="true" strokeweight=".96002pt" strokecolor="#000000">
                <v:path arrowok="t"/>
              </v:shape>
            </v:group>
          </v:group>
        </w:pict>
      </w:r>
      <w:r>
        <w:rPr>
          <w:rFonts w:ascii="宋体" w:hAnsi="宋体" w:cs="宋体" w:eastAsia="宋体" w:hint="default"/>
          <w:sz w:val="2"/>
          <w:szCs w:val="2"/>
        </w:rPr>
      </w:r>
    </w:p>
    <w:p>
      <w:pPr>
        <w:pStyle w:val="BodyText"/>
        <w:spacing w:line="258" w:lineRule="exact"/>
        <w:ind w:left="238" w:right="267"/>
        <w:jc w:val="left"/>
      </w:pPr>
      <w:r>
        <w:rPr/>
        <w:t>其他说明：</w:t>
      </w:r>
    </w:p>
    <w:p>
      <w:pPr>
        <w:pStyle w:val="BodyText"/>
        <w:spacing w:line="272" w:lineRule="exact"/>
        <w:ind w:left="238" w:right="267"/>
        <w:jc w:val="left"/>
      </w:pPr>
      <w:r>
        <w:rPr/>
        <w:t>√适用</w:t>
      </w:r>
      <w:r>
        <w:rPr>
          <w:spacing w:val="-1"/>
        </w:rPr>
        <w:t> </w:t>
      </w:r>
      <w:r>
        <w:rPr/>
        <w:t>□不适用</w:t>
      </w:r>
    </w:p>
    <w:p>
      <w:pPr>
        <w:pStyle w:val="BodyText"/>
        <w:spacing w:line="272" w:lineRule="exact" w:before="27"/>
        <w:ind w:left="238" w:right="267" w:firstLine="419"/>
        <w:jc w:val="left"/>
      </w:pPr>
      <w:r>
        <w:rPr>
          <w:spacing w:val="-4"/>
          <w:w w:val="100"/>
        </w:rPr>
        <w:t>（</w:t>
      </w:r>
      <w:r>
        <w:rPr>
          <w:rFonts w:ascii="Arial" w:hAnsi="Arial" w:cs="Arial" w:eastAsia="Arial" w:hint="default"/>
          <w:spacing w:val="-4"/>
          <w:w w:val="100"/>
        </w:rPr>
        <w:t>1</w:t>
      </w:r>
      <w:r>
        <w:rPr>
          <w:spacing w:val="-4"/>
          <w:w w:val="100"/>
        </w:rPr>
        <w:t>）固定资产情况其他减少主要是公司对原全资子公司黑龙江北大荒浩良河化肥有限公司持</w:t>
      </w:r>
      <w:r>
        <w:rPr>
          <w:w w:val="100"/>
        </w:rPr>
        <w:t> </w:t>
      </w:r>
      <w:r>
        <w:rPr/>
        <w:t>股比例由</w:t>
      </w:r>
      <w:r>
        <w:rPr>
          <w:spacing w:val="-53"/>
        </w:rPr>
        <w:t> </w:t>
      </w:r>
      <w:r>
        <w:rPr>
          <w:rFonts w:ascii="Arial" w:hAnsi="Arial" w:cs="Arial" w:eastAsia="Arial" w:hint="default"/>
        </w:rPr>
        <w:t>100%</w:t>
      </w:r>
      <w:r>
        <w:rPr/>
        <w:t>变为</w:t>
      </w:r>
      <w:r>
        <w:rPr>
          <w:spacing w:val="-55"/>
        </w:rPr>
        <w:t> </w:t>
      </w:r>
      <w:r>
        <w:rPr>
          <w:rFonts w:ascii="Arial" w:hAnsi="Arial" w:cs="Arial" w:eastAsia="Arial" w:hint="default"/>
        </w:rPr>
        <w:t>49%</w:t>
      </w:r>
      <w:r>
        <w:rPr/>
        <w:t>，不再控制，本年未纳入合并范围。</w:t>
      </w:r>
    </w:p>
    <w:p>
      <w:pPr>
        <w:pStyle w:val="BodyText"/>
        <w:spacing w:line="272" w:lineRule="exact" w:before="1"/>
        <w:ind w:left="238" w:right="267" w:firstLine="419"/>
        <w:jc w:val="left"/>
      </w:pPr>
      <w:r>
        <w:rPr>
          <w:spacing w:val="-4"/>
        </w:rPr>
        <w:t>（</w:t>
      </w:r>
      <w:r>
        <w:rPr>
          <w:rFonts w:ascii="Arial" w:hAnsi="Arial" w:cs="Arial" w:eastAsia="Arial" w:hint="default"/>
          <w:spacing w:val="-4"/>
        </w:rPr>
        <w:t>2</w:t>
      </w:r>
      <w:r>
        <w:rPr>
          <w:spacing w:val="-4"/>
        </w:rPr>
        <w:t>）公司对拟处置、停止使用的固定资产按其公允价值减去处置费用后的净额确定其可收回</w:t>
      </w:r>
      <w:r>
        <w:rPr>
          <w:w w:val="100"/>
        </w:rPr>
        <w:t> </w:t>
      </w:r>
      <w:r>
        <w:rPr>
          <w:spacing w:val="-2"/>
        </w:rPr>
        <w:t>金额并计提相应的资产减值准备，其公允价值按该类资产在二手交易市场中的报价确定。本年确</w:t>
      </w:r>
    </w:p>
    <w:p>
      <w:pPr>
        <w:pStyle w:val="BodyText"/>
        <w:spacing w:line="254" w:lineRule="exact"/>
        <w:ind w:left="238" w:right="267"/>
        <w:jc w:val="left"/>
      </w:pPr>
      <w:r>
        <w:rPr/>
        <w:t>认了</w:t>
      </w:r>
      <w:r>
        <w:rPr>
          <w:spacing w:val="-57"/>
        </w:rPr>
        <w:t> </w:t>
      </w:r>
      <w:r>
        <w:rPr>
          <w:rFonts w:ascii="Arial" w:hAnsi="Arial" w:cs="Arial" w:eastAsia="Arial" w:hint="default"/>
        </w:rPr>
        <w:t>84,490,239.76</w:t>
      </w:r>
      <w:r>
        <w:rPr>
          <w:rFonts w:ascii="Arial" w:hAnsi="Arial" w:cs="Arial" w:eastAsia="Arial" w:hint="default"/>
          <w:spacing w:val="-10"/>
        </w:rPr>
        <w:t> </w:t>
      </w:r>
      <w:r>
        <w:rPr/>
        <w:t>元的固定资产减值损失，主要为浩良河化肥分公司对停止使用的机器设备等</w:t>
      </w:r>
    </w:p>
    <w:p>
      <w:pPr>
        <w:pStyle w:val="BodyText"/>
        <w:spacing w:line="280" w:lineRule="exact"/>
        <w:ind w:left="238" w:right="267"/>
        <w:jc w:val="left"/>
      </w:pPr>
      <w:r>
        <w:rPr/>
        <w:t>计提减值</w:t>
      </w:r>
      <w:r>
        <w:rPr>
          <w:spacing w:val="-53"/>
        </w:rPr>
        <w:t> </w:t>
      </w:r>
      <w:r>
        <w:rPr>
          <w:rFonts w:ascii="Arial" w:hAnsi="Arial" w:cs="Arial" w:eastAsia="Arial" w:hint="default"/>
        </w:rPr>
        <w:t>84,312,798.76</w:t>
      </w:r>
      <w:r>
        <w:rPr>
          <w:rFonts w:ascii="Arial" w:hAnsi="Arial" w:cs="Arial" w:eastAsia="Arial" w:hint="default"/>
          <w:spacing w:val="-8"/>
        </w:rPr>
        <w:t> </w:t>
      </w:r>
      <w:r>
        <w:rPr/>
        <w:t>元。</w:t>
      </w:r>
    </w:p>
    <w:p>
      <w:pPr>
        <w:spacing w:after="0" w:line="280" w:lineRule="exact"/>
        <w:jc w:val="left"/>
        <w:sectPr>
          <w:type w:val="continuous"/>
          <w:pgSz w:w="11910" w:h="16840"/>
          <w:pgMar w:top="1120" w:bottom="1380" w:left="1560" w:right="1000"/>
        </w:sectPr>
      </w:pPr>
    </w:p>
    <w:p>
      <w:pPr>
        <w:spacing w:before="20"/>
        <w:ind w:left="6416" w:right="6457" w:firstLine="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2"/>
          <w:szCs w:val="2"/>
        </w:rPr>
      </w:pPr>
    </w:p>
    <w:p>
      <w:pPr>
        <w:spacing w:line="20" w:lineRule="exact"/>
        <w:ind w:left="14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7"/>
          <w:footerReference w:type="default" r:id="rId78"/>
          <w:pgSz w:w="16840" w:h="11910" w:orient="landscape"/>
          <w:pgMar w:header="0" w:footer="0" w:top="800" w:bottom="280" w:left="1260" w:right="1320"/>
        </w:sectPr>
      </w:pPr>
    </w:p>
    <w:p>
      <w:pPr>
        <w:pStyle w:val="Heading2"/>
        <w:spacing w:line="240" w:lineRule="auto" w:before="169"/>
        <w:ind w:left="180" w:right="-20"/>
        <w:jc w:val="left"/>
        <w:rPr>
          <w:b w:val="0"/>
          <w:bCs w:val="0"/>
        </w:rPr>
      </w:pPr>
      <w:r>
        <w:rPr>
          <w:rFonts w:ascii="宋体" w:hAnsi="宋体" w:cs="宋体" w:eastAsia="宋体" w:hint="default"/>
        </w:rPr>
        <w:t>20</w:t>
      </w:r>
      <w:r>
        <w:rPr/>
        <w:t>、</w:t>
      </w:r>
      <w:r>
        <w:rPr>
          <w:spacing w:val="-24"/>
        </w:rPr>
        <w:t> </w:t>
      </w:r>
      <w:r>
        <w:rPr/>
        <w:t>在建工程</w:t>
      </w:r>
      <w:r>
        <w:rPr>
          <w:b w:val="0"/>
          <w:bCs w:val="0"/>
        </w:rPr>
      </w:r>
    </w:p>
    <w:p>
      <w:pPr>
        <w:pStyle w:val="Heading2"/>
        <w:spacing w:line="240" w:lineRule="auto" w:before="56"/>
        <w:ind w:left="180" w:right="-20"/>
        <w:jc w:val="left"/>
        <w:rPr>
          <w:b w:val="0"/>
          <w:bCs w:val="0"/>
        </w:rPr>
      </w:pPr>
      <w:r>
        <w:rPr>
          <w:rFonts w:ascii="宋体" w:hAnsi="宋体" w:cs="宋体" w:eastAsia="宋体" w:hint="default"/>
        </w:rPr>
        <w:t>(1).</w:t>
      </w:r>
      <w:r>
        <w:rPr>
          <w:rFonts w:ascii="宋体" w:hAnsi="宋体" w:cs="宋体" w:eastAsia="宋体" w:hint="default"/>
          <w:spacing w:val="61"/>
        </w:rPr>
        <w:t> </w:t>
      </w:r>
      <w:r>
        <w:rPr/>
        <w:t>在建工程情况</w:t>
      </w:r>
      <w:r>
        <w:rPr>
          <w:b w:val="0"/>
          <w:bCs w:val="0"/>
        </w:rPr>
      </w:r>
    </w:p>
    <w:p>
      <w:pPr>
        <w:pStyle w:val="BodyText"/>
        <w:spacing w:line="240" w:lineRule="auto" w:before="58"/>
        <w:ind w:left="180"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ind w:left="180" w:right="0"/>
        <w:jc w:val="left"/>
      </w:pPr>
      <w:r>
        <w:rPr/>
        <w:t>单位：元币种：人民币</w:t>
      </w:r>
    </w:p>
    <w:p>
      <w:pPr>
        <w:spacing w:after="0" w:line="240" w:lineRule="auto"/>
        <w:jc w:val="left"/>
        <w:sectPr>
          <w:type w:val="continuous"/>
          <w:pgSz w:w="16840" w:h="11910" w:orient="landscape"/>
          <w:pgMar w:top="1120" w:bottom="1380" w:left="1260" w:right="1320"/>
          <w:cols w:num="2" w:equalWidth="0">
            <w:col w:w="2036" w:space="9738"/>
            <w:col w:w="2486"/>
          </w:cols>
        </w:sectPr>
      </w:pPr>
    </w:p>
    <w:p>
      <w:pPr>
        <w:spacing w:line="240" w:lineRule="auto" w:before="7"/>
        <w:rPr>
          <w:rFonts w:ascii="宋体" w:hAnsi="宋体" w:cs="宋体" w:eastAsia="宋体" w:hint="default"/>
          <w:sz w:val="2"/>
          <w:szCs w:val="2"/>
        </w:rPr>
      </w:pP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697.8pt;height:1pt;mso-position-horizontal-relative:char;mso-position-vertical-relative:line" coordorigin="0,0" coordsize="13956,20">
            <v:group style="position:absolute;left:10;top:10;width:2898;height:2" coordorigin="10,10" coordsize="2898,2">
              <v:shape style="position:absolute;left:10;top:10;width:2898;height:2" coordorigin="10,10" coordsize="2898,0" path="m10,10l2907,10e" filled="false" stroked="true" strokeweight=".95999pt" strokecolor="#000000">
                <v:path arrowok="t"/>
              </v:shape>
            </v:group>
            <v:group style="position:absolute;left:2907;top:10;width:58;height:2" coordorigin="2907,10" coordsize="58,2">
              <v:shape style="position:absolute;left:2907;top:10;width:58;height:2" coordorigin="2907,10" coordsize="58,0" path="m2907,10l2964,10e" filled="false" stroked="true" strokeweight=".95999pt" strokecolor="#000000">
                <v:path arrowok="t"/>
              </v:shape>
            </v:group>
            <v:group style="position:absolute;left:2964;top:10;width:5449;height:2" coordorigin="2964,10" coordsize="5449,2">
              <v:shape style="position:absolute;left:2964;top:10;width:5449;height:2" coordorigin="2964,10" coordsize="5449,0" path="m2964,10l8413,10e" filled="false" stroked="true" strokeweight=".95999pt" strokecolor="#000000">
                <v:path arrowok="t"/>
              </v:shape>
            </v:group>
            <v:group style="position:absolute;left:8413;top:10;width:58;height:2" coordorigin="8413,10" coordsize="58,2">
              <v:shape style="position:absolute;left:8413;top:10;width:58;height:2" coordorigin="8413,10" coordsize="58,0" path="m8413,10l8471,10e" filled="false" stroked="true" strokeweight=".95999pt" strokecolor="#000000">
                <v:path arrowok="t"/>
              </v:shape>
            </v:group>
            <v:group style="position:absolute;left:8471;top:10;width:5476;height:2" coordorigin="8471,10" coordsize="5476,2">
              <v:shape style="position:absolute;left:8471;top:10;width:5476;height:2" coordorigin="8471,10" coordsize="5476,0" path="m8471,10l13946,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2902"/>
        <w:gridCol w:w="1841"/>
        <w:gridCol w:w="1843"/>
        <w:gridCol w:w="1822"/>
        <w:gridCol w:w="1822"/>
        <w:gridCol w:w="1841"/>
        <w:gridCol w:w="1865"/>
      </w:tblGrid>
      <w:tr>
        <w:trPr>
          <w:trHeight w:val="324" w:hRule="exact"/>
        </w:trPr>
        <w:tc>
          <w:tcPr>
            <w:tcW w:w="2902" w:type="dxa"/>
            <w:vMerge w:val="restart"/>
            <w:tcBorders>
              <w:top w:val="single" w:sz="8" w:space="0" w:color="000000"/>
              <w:left w:val="nil" w:sz="6" w:space="0" w:color="auto"/>
              <w:right w:val="single" w:sz="4" w:space="0" w:color="000000"/>
            </w:tcBorders>
          </w:tcPr>
          <w:p>
            <w:pPr>
              <w:pStyle w:val="TableParagraph"/>
              <w:spacing w:line="240" w:lineRule="auto" w:before="143"/>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507" w:type="dxa"/>
            <w:gridSpan w:val="3"/>
            <w:tcBorders>
              <w:top w:val="single" w:sz="8"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28" w:type="dxa"/>
            <w:gridSpan w:val="3"/>
            <w:tcBorders>
              <w:top w:val="single" w:sz="8"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7" w:hRule="exact"/>
        </w:trPr>
        <w:tc>
          <w:tcPr>
            <w:tcW w:w="2902" w:type="dxa"/>
            <w:vMerge/>
            <w:tcBorders>
              <w:left w:val="nil" w:sz="6" w:space="0" w:color="auto"/>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50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0" w:hRule="exact"/>
        </w:trPr>
        <w:tc>
          <w:tcPr>
            <w:tcW w:w="2902"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31" w:right="0"/>
              <w:jc w:val="left"/>
              <w:rPr>
                <w:rFonts w:ascii="宋体" w:hAnsi="宋体" w:cs="宋体" w:eastAsia="宋体" w:hint="default"/>
                <w:sz w:val="21"/>
                <w:szCs w:val="21"/>
              </w:rPr>
            </w:pPr>
            <w:r>
              <w:rPr>
                <w:rFonts w:ascii="宋体" w:hAnsi="宋体" w:cs="宋体" w:eastAsia="宋体" w:hint="default"/>
                <w:sz w:val="21"/>
                <w:szCs w:val="21"/>
              </w:rPr>
              <w:t>农田水利设施项目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6"/>
              <w:jc w:val="right"/>
              <w:rPr>
                <w:rFonts w:ascii="Arial" w:hAnsi="Arial" w:cs="Arial" w:eastAsia="Arial" w:hint="default"/>
                <w:sz w:val="21"/>
                <w:szCs w:val="21"/>
              </w:rPr>
            </w:pPr>
            <w:r>
              <w:rPr>
                <w:rFonts w:ascii="Arial"/>
                <w:spacing w:val="-1"/>
                <w:sz w:val="21"/>
              </w:rPr>
              <w:t>37,458,866.39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37,458,866.39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
              <w:jc w:val="right"/>
              <w:rPr>
                <w:rFonts w:ascii="Arial" w:hAnsi="Arial" w:cs="Arial" w:eastAsia="Arial" w:hint="default"/>
                <w:sz w:val="21"/>
                <w:szCs w:val="21"/>
              </w:rPr>
            </w:pPr>
            <w:r>
              <w:rPr>
                <w:rFonts w:ascii="Arial"/>
                <w:spacing w:val="-1"/>
                <w:sz w:val="21"/>
              </w:rPr>
              <w:t>31,212,502.58</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31,212,502.58</w:t>
            </w:r>
          </w:p>
        </w:tc>
      </w:tr>
      <w:tr>
        <w:trPr>
          <w:trHeight w:val="317" w:hRule="exact"/>
        </w:trPr>
        <w:tc>
          <w:tcPr>
            <w:tcW w:w="290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粮食管护设施项目</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Arial" w:hAnsi="Arial" w:cs="Arial" w:eastAsia="Arial" w:hint="default"/>
                <w:sz w:val="21"/>
                <w:szCs w:val="21"/>
              </w:rPr>
            </w:pPr>
            <w:r>
              <w:rPr>
                <w:rFonts w:ascii="Arial"/>
                <w:spacing w:val="-1"/>
                <w:sz w:val="21"/>
              </w:rPr>
              <w:t>3,925,392.26</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3,925,392.26</w:t>
            </w:r>
          </w:p>
        </w:tc>
      </w:tr>
      <w:tr>
        <w:trPr>
          <w:trHeight w:val="319" w:hRule="exact"/>
        </w:trPr>
        <w:tc>
          <w:tcPr>
            <w:tcW w:w="290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农机管护设施项目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6"/>
              <w:jc w:val="right"/>
              <w:rPr>
                <w:rFonts w:ascii="Arial" w:hAnsi="Arial" w:cs="Arial" w:eastAsia="Arial" w:hint="default"/>
                <w:sz w:val="21"/>
                <w:szCs w:val="21"/>
              </w:rPr>
            </w:pPr>
            <w:r>
              <w:rPr>
                <w:rFonts w:ascii="Arial"/>
                <w:spacing w:val="-1"/>
                <w:sz w:val="21"/>
              </w:rPr>
              <w:t>2,420,445.22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2,420,445.22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
              <w:jc w:val="right"/>
              <w:rPr>
                <w:rFonts w:ascii="Arial" w:hAnsi="Arial" w:cs="Arial" w:eastAsia="Arial" w:hint="default"/>
                <w:sz w:val="21"/>
                <w:szCs w:val="21"/>
              </w:rPr>
            </w:pPr>
            <w:r>
              <w:rPr>
                <w:rFonts w:ascii="Arial"/>
                <w:spacing w:val="-1"/>
                <w:sz w:val="21"/>
              </w:rPr>
              <w:t>1,505,352.89</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1,505,352.89</w:t>
            </w:r>
          </w:p>
        </w:tc>
      </w:tr>
      <w:tr>
        <w:trPr>
          <w:trHeight w:val="317" w:hRule="exact"/>
        </w:trPr>
        <w:tc>
          <w:tcPr>
            <w:tcW w:w="290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生产服务设施项目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5"/>
              <w:jc w:val="right"/>
              <w:rPr>
                <w:rFonts w:ascii="Arial" w:hAnsi="Arial" w:cs="Arial" w:eastAsia="Arial" w:hint="default"/>
                <w:sz w:val="21"/>
                <w:szCs w:val="21"/>
              </w:rPr>
            </w:pPr>
            <w:r>
              <w:rPr>
                <w:rFonts w:ascii="Arial"/>
                <w:spacing w:val="-1"/>
                <w:sz w:val="21"/>
              </w:rPr>
              <w:t>976,528.16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976,528.16</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Arial" w:hAnsi="Arial" w:cs="Arial" w:eastAsia="Arial" w:hint="default"/>
                <w:sz w:val="21"/>
                <w:szCs w:val="21"/>
              </w:rPr>
            </w:pPr>
            <w:r>
              <w:rPr>
                <w:rFonts w:ascii="Arial"/>
                <w:spacing w:val="-1"/>
                <w:sz w:val="21"/>
              </w:rPr>
              <w:t>17,558,542.06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976,528.16</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16,582,013.90</w:t>
            </w:r>
          </w:p>
        </w:tc>
      </w:tr>
      <w:tr>
        <w:trPr>
          <w:trHeight w:val="319" w:hRule="exact"/>
        </w:trPr>
        <w:tc>
          <w:tcPr>
            <w:tcW w:w="290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其他项目</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5"/>
              <w:jc w:val="right"/>
              <w:rPr>
                <w:rFonts w:ascii="Arial" w:hAnsi="Arial" w:cs="Arial" w:eastAsia="Arial" w:hint="default"/>
                <w:sz w:val="21"/>
                <w:szCs w:val="21"/>
              </w:rPr>
            </w:pPr>
            <w:r>
              <w:rPr>
                <w:rFonts w:ascii="Arial"/>
                <w:spacing w:val="-1"/>
                <w:sz w:val="21"/>
              </w:rPr>
              <w:t>75,012.91</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75,012.91</w:t>
            </w:r>
          </w:p>
        </w:tc>
      </w:tr>
      <w:tr>
        <w:trPr>
          <w:trHeight w:val="343" w:hRule="exact"/>
        </w:trPr>
        <w:tc>
          <w:tcPr>
            <w:tcW w:w="2902"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126"/>
              <w:jc w:val="right"/>
              <w:rPr>
                <w:rFonts w:ascii="Arial" w:hAnsi="Arial" w:cs="Arial" w:eastAsia="Arial" w:hint="default"/>
                <w:sz w:val="21"/>
                <w:szCs w:val="21"/>
              </w:rPr>
            </w:pPr>
            <w:r>
              <w:rPr>
                <w:rFonts w:ascii="Arial"/>
                <w:spacing w:val="-1"/>
                <w:sz w:val="21"/>
              </w:rPr>
              <w:t>40,855,839.77</w:t>
            </w:r>
          </w:p>
        </w:tc>
        <w:tc>
          <w:tcPr>
            <w:tcW w:w="1843"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976,528.16</w:t>
            </w:r>
          </w:p>
        </w:tc>
        <w:tc>
          <w:tcPr>
            <w:tcW w:w="1822"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4"/>
              <w:jc w:val="right"/>
              <w:rPr>
                <w:rFonts w:ascii="Arial" w:hAnsi="Arial" w:cs="Arial" w:eastAsia="Arial" w:hint="default"/>
                <w:sz w:val="21"/>
                <w:szCs w:val="21"/>
              </w:rPr>
            </w:pPr>
            <w:r>
              <w:rPr>
                <w:rFonts w:ascii="Arial"/>
                <w:spacing w:val="-1"/>
                <w:sz w:val="21"/>
              </w:rPr>
              <w:t>39,879,311.61</w:t>
            </w:r>
          </w:p>
        </w:tc>
        <w:tc>
          <w:tcPr>
            <w:tcW w:w="1822"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25"/>
              <w:jc w:val="right"/>
              <w:rPr>
                <w:rFonts w:ascii="Arial" w:hAnsi="Arial" w:cs="Arial" w:eastAsia="Arial" w:hint="default"/>
                <w:sz w:val="21"/>
                <w:szCs w:val="21"/>
              </w:rPr>
            </w:pPr>
            <w:r>
              <w:rPr>
                <w:rFonts w:ascii="Arial"/>
                <w:spacing w:val="-1"/>
                <w:sz w:val="21"/>
              </w:rPr>
              <w:t>54,276,802.70</w:t>
            </w:r>
          </w:p>
        </w:tc>
        <w:tc>
          <w:tcPr>
            <w:tcW w:w="184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976,528.16</w:t>
            </w:r>
          </w:p>
        </w:tc>
        <w:tc>
          <w:tcPr>
            <w:tcW w:w="1865"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53,300,274.54</w:t>
            </w:r>
          </w:p>
        </w:tc>
      </w:tr>
    </w:tbl>
    <w:p>
      <w:pPr>
        <w:spacing w:after="0" w:line="240" w:lineRule="auto"/>
        <w:jc w:val="right"/>
        <w:rPr>
          <w:rFonts w:ascii="Arial" w:hAnsi="Arial" w:cs="Arial" w:eastAsia="Arial" w:hint="default"/>
          <w:sz w:val="21"/>
          <w:szCs w:val="21"/>
        </w:rPr>
        <w:sectPr>
          <w:type w:val="continuous"/>
          <w:pgSz w:w="16840" w:h="11910" w:orient="landscape"/>
          <w:pgMar w:top="1120" w:bottom="1380" w:left="1260" w:right="1320"/>
        </w:sectPr>
      </w:pPr>
    </w:p>
    <w:p>
      <w:pPr>
        <w:pStyle w:val="Heading2"/>
        <w:spacing w:line="240" w:lineRule="auto" w:before="44"/>
        <w:ind w:left="180" w:right="-19"/>
        <w:jc w:val="left"/>
        <w:rPr>
          <w:b w:val="0"/>
          <w:bCs w:val="0"/>
        </w:rPr>
      </w:pPr>
      <w:r>
        <w:rPr>
          <w:rFonts w:ascii="宋体" w:hAnsi="宋体" w:cs="宋体" w:eastAsia="宋体" w:hint="default"/>
        </w:rPr>
        <w:t>(2).</w:t>
      </w:r>
      <w:r>
        <w:rPr>
          <w:rFonts w:ascii="宋体" w:hAnsi="宋体" w:cs="宋体" w:eastAsia="宋体" w:hint="default"/>
          <w:spacing w:val="58"/>
        </w:rPr>
        <w:t> </w:t>
      </w:r>
      <w:r>
        <w:rPr/>
        <w:t>重要在建工程项目本期变动情况</w:t>
      </w:r>
      <w:r>
        <w:rPr>
          <w:b w:val="0"/>
          <w:bCs w:val="0"/>
        </w:rPr>
      </w:r>
    </w:p>
    <w:p>
      <w:pPr>
        <w:pStyle w:val="BodyText"/>
        <w:spacing w:line="240" w:lineRule="auto" w:before="58"/>
        <w:ind w:left="18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29"/>
          <w:szCs w:val="29"/>
        </w:rPr>
      </w:pPr>
    </w:p>
    <w:p>
      <w:pPr>
        <w:pStyle w:val="BodyText"/>
        <w:spacing w:line="240" w:lineRule="auto"/>
        <w:ind w:left="180" w:right="0"/>
        <w:jc w:val="left"/>
      </w:pPr>
      <w:r>
        <w:rPr/>
        <w:t>单位：元币种：人民币</w:t>
      </w:r>
    </w:p>
    <w:p>
      <w:pPr>
        <w:spacing w:after="0" w:line="240" w:lineRule="auto"/>
        <w:jc w:val="left"/>
        <w:sectPr>
          <w:type w:val="continuous"/>
          <w:pgSz w:w="16840" w:h="11910" w:orient="landscape"/>
          <w:pgMar w:top="1120" w:bottom="1380" w:left="1260" w:right="1320"/>
          <w:cols w:num="2" w:equalWidth="0">
            <w:col w:w="3721" w:space="8053"/>
            <w:col w:w="2486"/>
          </w:cols>
        </w:sectPr>
      </w:pPr>
    </w:p>
    <w:p>
      <w:pPr>
        <w:spacing w:line="240" w:lineRule="auto" w:before="7"/>
        <w:rPr>
          <w:rFonts w:ascii="宋体" w:hAnsi="宋体" w:cs="宋体" w:eastAsia="宋体" w:hint="default"/>
          <w:sz w:val="2"/>
          <w:szCs w:val="2"/>
        </w:rPr>
      </w:pPr>
    </w:p>
    <w:tbl>
      <w:tblPr>
        <w:tblW w:w="0" w:type="auto"/>
        <w:jc w:val="left"/>
        <w:tblInd w:w="151" w:type="dxa"/>
        <w:tblLayout w:type="fixed"/>
        <w:tblCellMar>
          <w:top w:w="0" w:type="dxa"/>
          <w:left w:w="0" w:type="dxa"/>
          <w:bottom w:w="0" w:type="dxa"/>
          <w:right w:w="0" w:type="dxa"/>
        </w:tblCellMar>
        <w:tblLook w:val="01E0"/>
      </w:tblPr>
      <w:tblGrid>
        <w:gridCol w:w="1865"/>
        <w:gridCol w:w="1387"/>
        <w:gridCol w:w="1184"/>
        <w:gridCol w:w="1356"/>
        <w:gridCol w:w="1565"/>
        <w:gridCol w:w="1282"/>
        <w:gridCol w:w="1282"/>
        <w:gridCol w:w="781"/>
        <w:gridCol w:w="780"/>
        <w:gridCol w:w="578"/>
        <w:gridCol w:w="559"/>
        <w:gridCol w:w="591"/>
        <w:gridCol w:w="696"/>
      </w:tblGrid>
      <w:tr>
        <w:trPr>
          <w:trHeight w:val="996" w:hRule="exact"/>
        </w:trPr>
        <w:tc>
          <w:tcPr>
            <w:tcW w:w="1865" w:type="dxa"/>
            <w:tcBorders>
              <w:top w:val="single" w:sz="23"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87" w:right="0"/>
              <w:jc w:val="left"/>
              <w:rPr>
                <w:rFonts w:ascii="宋体" w:hAnsi="宋体" w:cs="宋体" w:eastAsia="宋体" w:hint="default"/>
                <w:sz w:val="20"/>
                <w:szCs w:val="20"/>
              </w:rPr>
            </w:pPr>
            <w:r>
              <w:rPr>
                <w:rFonts w:ascii="宋体" w:hAnsi="宋体" w:cs="宋体" w:eastAsia="宋体" w:hint="default"/>
                <w:spacing w:val="-13"/>
                <w:sz w:val="20"/>
                <w:szCs w:val="20"/>
              </w:rPr>
              <w:t>项目名称</w:t>
            </w:r>
            <w:r>
              <w:rPr>
                <w:rFonts w:ascii="宋体" w:hAnsi="宋体" w:cs="宋体" w:eastAsia="宋体" w:hint="default"/>
                <w:sz w:val="20"/>
                <w:szCs w:val="20"/>
              </w:rPr>
            </w:r>
          </w:p>
        </w:tc>
        <w:tc>
          <w:tcPr>
            <w:tcW w:w="1387"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43" w:right="0"/>
              <w:jc w:val="left"/>
              <w:rPr>
                <w:rFonts w:ascii="宋体" w:hAnsi="宋体" w:cs="宋体" w:eastAsia="宋体" w:hint="default"/>
                <w:sz w:val="20"/>
                <w:szCs w:val="20"/>
              </w:rPr>
            </w:pPr>
            <w:r>
              <w:rPr>
                <w:rFonts w:ascii="宋体" w:hAnsi="宋体" w:cs="宋体" w:eastAsia="宋体" w:hint="default"/>
                <w:spacing w:val="-13"/>
                <w:sz w:val="20"/>
                <w:szCs w:val="20"/>
              </w:rPr>
              <w:t>预算数</w:t>
            </w:r>
            <w:r>
              <w:rPr>
                <w:rFonts w:ascii="宋体" w:hAnsi="宋体" w:cs="宋体" w:eastAsia="宋体" w:hint="default"/>
                <w:sz w:val="20"/>
                <w:szCs w:val="20"/>
              </w:rPr>
            </w:r>
          </w:p>
        </w:tc>
        <w:tc>
          <w:tcPr>
            <w:tcW w:w="1184"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46" w:right="0"/>
              <w:jc w:val="left"/>
              <w:rPr>
                <w:rFonts w:ascii="宋体" w:hAnsi="宋体" w:cs="宋体" w:eastAsia="宋体" w:hint="default"/>
                <w:sz w:val="20"/>
                <w:szCs w:val="20"/>
              </w:rPr>
            </w:pPr>
            <w:r>
              <w:rPr>
                <w:rFonts w:ascii="宋体" w:hAnsi="宋体" w:cs="宋体" w:eastAsia="宋体" w:hint="default"/>
                <w:spacing w:val="-13"/>
                <w:sz w:val="20"/>
                <w:szCs w:val="20"/>
              </w:rPr>
              <w:t>期初余额</w:t>
            </w:r>
            <w:r>
              <w:rPr>
                <w:rFonts w:ascii="宋体" w:hAnsi="宋体" w:cs="宋体" w:eastAsia="宋体" w:hint="default"/>
                <w:sz w:val="20"/>
                <w:szCs w:val="20"/>
              </w:rPr>
            </w:r>
          </w:p>
        </w:tc>
        <w:tc>
          <w:tcPr>
            <w:tcW w:w="1356"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5" w:right="0"/>
              <w:jc w:val="left"/>
              <w:rPr>
                <w:rFonts w:ascii="宋体" w:hAnsi="宋体" w:cs="宋体" w:eastAsia="宋体" w:hint="default"/>
                <w:sz w:val="20"/>
                <w:szCs w:val="20"/>
              </w:rPr>
            </w:pPr>
            <w:r>
              <w:rPr>
                <w:rFonts w:ascii="宋体" w:hAnsi="宋体" w:cs="宋体" w:eastAsia="宋体" w:hint="default"/>
                <w:spacing w:val="-11"/>
                <w:sz w:val="20"/>
                <w:szCs w:val="20"/>
              </w:rPr>
              <w:t>本期增加金额</w:t>
            </w:r>
          </w:p>
        </w:tc>
        <w:tc>
          <w:tcPr>
            <w:tcW w:w="1565"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exact"/>
              <w:ind w:left="352" w:right="250" w:hanging="188"/>
              <w:jc w:val="left"/>
              <w:rPr>
                <w:rFonts w:ascii="宋体" w:hAnsi="宋体" w:cs="宋体" w:eastAsia="宋体" w:hint="default"/>
                <w:sz w:val="20"/>
                <w:szCs w:val="20"/>
              </w:rPr>
            </w:pPr>
            <w:r>
              <w:rPr>
                <w:rFonts w:ascii="宋体" w:hAnsi="宋体" w:cs="宋体" w:eastAsia="宋体" w:hint="default"/>
                <w:spacing w:val="-11"/>
                <w:sz w:val="20"/>
                <w:szCs w:val="20"/>
              </w:rPr>
              <w:t>本期转入固定</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3"/>
                <w:sz w:val="20"/>
                <w:szCs w:val="20"/>
              </w:rPr>
              <w:t>资产金额</w:t>
            </w:r>
            <w:r>
              <w:rPr>
                <w:rFonts w:ascii="宋体" w:hAnsi="宋体" w:cs="宋体" w:eastAsia="宋体" w:hint="default"/>
                <w:sz w:val="20"/>
                <w:szCs w:val="20"/>
              </w:rPr>
            </w:r>
          </w:p>
        </w:tc>
        <w:tc>
          <w:tcPr>
            <w:tcW w:w="1282"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exact"/>
              <w:ind w:left="398" w:right="108" w:hanging="375"/>
              <w:jc w:val="left"/>
              <w:rPr>
                <w:rFonts w:ascii="宋体" w:hAnsi="宋体" w:cs="宋体" w:eastAsia="宋体" w:hint="default"/>
                <w:sz w:val="20"/>
                <w:szCs w:val="20"/>
              </w:rPr>
            </w:pPr>
            <w:r>
              <w:rPr>
                <w:rFonts w:ascii="宋体" w:hAnsi="宋体" w:cs="宋体" w:eastAsia="宋体" w:hint="default"/>
                <w:spacing w:val="-11"/>
                <w:sz w:val="20"/>
                <w:szCs w:val="20"/>
              </w:rPr>
              <w:t>本期其他减少</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3"/>
                <w:sz w:val="20"/>
                <w:szCs w:val="20"/>
              </w:rPr>
              <w:t>金额</w:t>
            </w:r>
            <w:r>
              <w:rPr>
                <w:rFonts w:ascii="宋体" w:hAnsi="宋体" w:cs="宋体" w:eastAsia="宋体" w:hint="default"/>
                <w:sz w:val="20"/>
                <w:szCs w:val="20"/>
              </w:rPr>
            </w:r>
          </w:p>
        </w:tc>
        <w:tc>
          <w:tcPr>
            <w:tcW w:w="1282"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exact"/>
              <w:ind w:left="436" w:right="458"/>
              <w:jc w:val="center"/>
              <w:rPr>
                <w:rFonts w:ascii="宋体" w:hAnsi="宋体" w:cs="宋体" w:eastAsia="宋体" w:hint="default"/>
                <w:sz w:val="20"/>
                <w:szCs w:val="20"/>
              </w:rPr>
            </w:pPr>
            <w:r>
              <w:rPr>
                <w:rFonts w:ascii="宋体" w:hAnsi="宋体" w:cs="宋体" w:eastAsia="宋体" w:hint="default"/>
                <w:spacing w:val="-13"/>
                <w:sz w:val="20"/>
                <w:szCs w:val="20"/>
              </w:rPr>
              <w:t>期末</w:t>
            </w:r>
            <w:r>
              <w:rPr>
                <w:rFonts w:ascii="宋体" w:hAnsi="宋体" w:cs="宋体" w:eastAsia="宋体" w:hint="default"/>
                <w:spacing w:val="-12"/>
                <w:w w:val="99"/>
                <w:sz w:val="20"/>
                <w:szCs w:val="20"/>
              </w:rPr>
              <w:t> </w:t>
            </w:r>
            <w:r>
              <w:rPr>
                <w:rFonts w:ascii="宋体" w:hAnsi="宋体" w:cs="宋体" w:eastAsia="宋体" w:hint="default"/>
                <w:spacing w:val="-13"/>
                <w:sz w:val="20"/>
                <w:szCs w:val="20"/>
              </w:rPr>
              <w:t>余额</w:t>
            </w:r>
            <w:r>
              <w:rPr>
                <w:rFonts w:ascii="宋体" w:hAnsi="宋体" w:cs="宋体" w:eastAsia="宋体" w:hint="default"/>
                <w:sz w:val="20"/>
                <w:szCs w:val="20"/>
              </w:rPr>
            </w:r>
          </w:p>
        </w:tc>
        <w:tc>
          <w:tcPr>
            <w:tcW w:w="781" w:type="dxa"/>
            <w:tcBorders>
              <w:top w:val="single" w:sz="23" w:space="0" w:color="000000"/>
              <w:left w:val="single" w:sz="4" w:space="0" w:color="000000"/>
              <w:bottom w:val="single" w:sz="4" w:space="0" w:color="000000"/>
              <w:right w:val="single" w:sz="4" w:space="0" w:color="000000"/>
            </w:tcBorders>
          </w:tcPr>
          <w:p>
            <w:pPr>
              <w:pStyle w:val="TableParagraph"/>
              <w:spacing w:line="240" w:lineRule="exact" w:before="2"/>
              <w:ind w:left="38" w:right="59"/>
              <w:jc w:val="center"/>
              <w:rPr>
                <w:rFonts w:ascii="宋体" w:hAnsi="宋体" w:cs="宋体" w:eastAsia="宋体" w:hint="default"/>
                <w:sz w:val="18"/>
                <w:szCs w:val="18"/>
              </w:rPr>
            </w:pPr>
            <w:r>
              <w:rPr>
                <w:rFonts w:ascii="宋体" w:hAnsi="宋体" w:cs="宋体" w:eastAsia="宋体" w:hint="default"/>
                <w:spacing w:val="-12"/>
                <w:sz w:val="18"/>
                <w:szCs w:val="18"/>
              </w:rPr>
              <w:t>工程累计 投入占预 算比例 </w:t>
            </w:r>
            <w:r>
              <w:rPr>
                <w:rFonts w:ascii="宋体" w:hAnsi="宋体" w:cs="宋体" w:eastAsia="宋体" w:hint="default"/>
                <w:spacing w:val="-6"/>
                <w:sz w:val="18"/>
                <w:szCs w:val="18"/>
              </w:rPr>
              <w:t>(%)</w:t>
            </w:r>
            <w:r>
              <w:rPr>
                <w:rFonts w:ascii="宋体" w:hAnsi="宋体" w:cs="宋体" w:eastAsia="宋体" w:hint="default"/>
                <w:sz w:val="18"/>
                <w:szCs w:val="18"/>
              </w:rPr>
            </w:r>
          </w:p>
        </w:tc>
        <w:tc>
          <w:tcPr>
            <w:tcW w:w="780"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exact"/>
              <w:ind w:left="280" w:right="113" w:hanging="188"/>
              <w:jc w:val="left"/>
              <w:rPr>
                <w:rFonts w:ascii="宋体" w:hAnsi="宋体" w:cs="宋体" w:eastAsia="宋体" w:hint="default"/>
                <w:sz w:val="20"/>
                <w:szCs w:val="20"/>
              </w:rPr>
            </w:pPr>
            <w:r>
              <w:rPr>
                <w:rFonts w:ascii="宋体" w:hAnsi="宋体" w:cs="宋体" w:eastAsia="宋体" w:hint="default"/>
                <w:spacing w:val="-13"/>
                <w:sz w:val="20"/>
                <w:szCs w:val="20"/>
              </w:rPr>
              <w:t>工程进</w:t>
            </w:r>
            <w:r>
              <w:rPr>
                <w:rFonts w:ascii="宋体" w:hAnsi="宋体" w:cs="宋体" w:eastAsia="宋体" w:hint="default"/>
                <w:spacing w:val="-12"/>
                <w:w w:val="99"/>
                <w:sz w:val="20"/>
                <w:szCs w:val="20"/>
              </w:rPr>
              <w:t> </w:t>
            </w:r>
            <w:r>
              <w:rPr>
                <w:rFonts w:ascii="宋体" w:hAnsi="宋体" w:cs="宋体" w:eastAsia="宋体" w:hint="default"/>
                <w:sz w:val="20"/>
                <w:szCs w:val="20"/>
              </w:rPr>
              <w:t>度</w:t>
            </w:r>
          </w:p>
        </w:tc>
        <w:tc>
          <w:tcPr>
            <w:tcW w:w="578" w:type="dxa"/>
            <w:tcBorders>
              <w:top w:val="single" w:sz="23" w:space="0" w:color="000000"/>
              <w:left w:val="single" w:sz="4" w:space="0" w:color="000000"/>
              <w:bottom w:val="single" w:sz="4" w:space="0" w:color="000000"/>
              <w:right w:val="single" w:sz="4" w:space="0" w:color="000000"/>
            </w:tcBorders>
          </w:tcPr>
          <w:p>
            <w:pPr>
              <w:pStyle w:val="TableParagraph"/>
              <w:spacing w:line="244" w:lineRule="auto" w:before="104"/>
              <w:ind w:left="21" w:right="41"/>
              <w:jc w:val="both"/>
              <w:rPr>
                <w:rFonts w:ascii="宋体" w:hAnsi="宋体" w:cs="宋体" w:eastAsia="宋体" w:hint="default"/>
                <w:sz w:val="18"/>
                <w:szCs w:val="18"/>
              </w:rPr>
            </w:pPr>
            <w:r>
              <w:rPr>
                <w:rFonts w:ascii="宋体" w:hAnsi="宋体" w:cs="宋体" w:eastAsia="宋体" w:hint="default"/>
                <w:spacing w:val="-12"/>
                <w:sz w:val="18"/>
                <w:szCs w:val="18"/>
              </w:rPr>
              <w:t>利息资 本化累 计金额</w:t>
            </w:r>
            <w:r>
              <w:rPr>
                <w:rFonts w:ascii="宋体" w:hAnsi="宋体" w:cs="宋体" w:eastAsia="宋体" w:hint="default"/>
                <w:sz w:val="18"/>
                <w:szCs w:val="18"/>
              </w:rPr>
            </w:r>
          </w:p>
        </w:tc>
        <w:tc>
          <w:tcPr>
            <w:tcW w:w="559" w:type="dxa"/>
            <w:tcBorders>
              <w:top w:val="single" w:sz="23" w:space="0" w:color="000000"/>
              <w:left w:val="single" w:sz="4" w:space="0" w:color="000000"/>
              <w:bottom w:val="single" w:sz="4" w:space="0" w:color="000000"/>
              <w:right w:val="single" w:sz="4" w:space="0" w:color="000000"/>
            </w:tcBorders>
          </w:tcPr>
          <w:p>
            <w:pPr>
              <w:pStyle w:val="TableParagraph"/>
              <w:spacing w:line="240" w:lineRule="exact" w:before="2"/>
              <w:ind w:left="12" w:right="31"/>
              <w:jc w:val="both"/>
              <w:rPr>
                <w:rFonts w:ascii="宋体" w:hAnsi="宋体" w:cs="宋体" w:eastAsia="宋体" w:hint="default"/>
                <w:sz w:val="18"/>
                <w:szCs w:val="18"/>
              </w:rPr>
            </w:pPr>
            <w:r>
              <w:rPr>
                <w:rFonts w:ascii="宋体" w:hAnsi="宋体" w:cs="宋体" w:eastAsia="宋体" w:hint="default"/>
                <w:spacing w:val="-12"/>
                <w:sz w:val="18"/>
                <w:szCs w:val="18"/>
              </w:rPr>
              <w:t>其中： 本期利 息资本 化金额</w:t>
            </w:r>
            <w:r>
              <w:rPr>
                <w:rFonts w:ascii="宋体" w:hAnsi="宋体" w:cs="宋体" w:eastAsia="宋体" w:hint="default"/>
                <w:sz w:val="18"/>
                <w:szCs w:val="18"/>
              </w:rPr>
            </w:r>
          </w:p>
        </w:tc>
        <w:tc>
          <w:tcPr>
            <w:tcW w:w="591" w:type="dxa"/>
            <w:tcBorders>
              <w:top w:val="single" w:sz="23" w:space="0" w:color="000000"/>
              <w:left w:val="single" w:sz="4" w:space="0" w:color="000000"/>
              <w:bottom w:val="single" w:sz="4" w:space="0" w:color="000000"/>
              <w:right w:val="single" w:sz="4" w:space="0" w:color="000000"/>
            </w:tcBorders>
          </w:tcPr>
          <w:p>
            <w:pPr>
              <w:pStyle w:val="TableParagraph"/>
              <w:spacing w:line="240" w:lineRule="exact" w:before="2"/>
              <w:ind w:left="26" w:right="48"/>
              <w:jc w:val="center"/>
              <w:rPr>
                <w:rFonts w:ascii="宋体" w:hAnsi="宋体" w:cs="宋体" w:eastAsia="宋体" w:hint="default"/>
                <w:sz w:val="18"/>
                <w:szCs w:val="18"/>
              </w:rPr>
            </w:pPr>
            <w:r>
              <w:rPr>
                <w:rFonts w:ascii="宋体" w:hAnsi="宋体" w:cs="宋体" w:eastAsia="宋体" w:hint="default"/>
                <w:spacing w:val="-12"/>
                <w:sz w:val="18"/>
                <w:szCs w:val="18"/>
              </w:rPr>
              <w:t>本期利 息资本 化率 </w:t>
            </w:r>
            <w:r>
              <w:rPr>
                <w:rFonts w:ascii="宋体" w:hAnsi="宋体" w:cs="宋体" w:eastAsia="宋体" w:hint="default"/>
                <w:spacing w:val="-6"/>
                <w:sz w:val="18"/>
                <w:szCs w:val="18"/>
              </w:rPr>
              <w:t>(%)</w:t>
            </w:r>
            <w:r>
              <w:rPr>
                <w:rFonts w:ascii="宋体" w:hAnsi="宋体" w:cs="宋体" w:eastAsia="宋体" w:hint="default"/>
                <w:sz w:val="18"/>
                <w:szCs w:val="18"/>
              </w:rPr>
            </w:r>
          </w:p>
        </w:tc>
        <w:tc>
          <w:tcPr>
            <w:tcW w:w="696" w:type="dxa"/>
            <w:tcBorders>
              <w:top w:val="single" w:sz="23"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exact"/>
              <w:ind w:left="239" w:right="77" w:hanging="190"/>
              <w:jc w:val="left"/>
              <w:rPr>
                <w:rFonts w:ascii="宋体" w:hAnsi="宋体" w:cs="宋体" w:eastAsia="宋体" w:hint="default"/>
                <w:sz w:val="20"/>
                <w:szCs w:val="20"/>
              </w:rPr>
            </w:pPr>
            <w:r>
              <w:rPr>
                <w:rFonts w:ascii="宋体" w:hAnsi="宋体" w:cs="宋体" w:eastAsia="宋体" w:hint="default"/>
                <w:spacing w:val="-13"/>
                <w:sz w:val="20"/>
                <w:szCs w:val="20"/>
              </w:rPr>
              <w:t>资金来</w:t>
            </w:r>
            <w:r>
              <w:rPr>
                <w:rFonts w:ascii="宋体" w:hAnsi="宋体" w:cs="宋体" w:eastAsia="宋体" w:hint="default"/>
                <w:spacing w:val="-12"/>
                <w:w w:val="99"/>
                <w:sz w:val="20"/>
                <w:szCs w:val="20"/>
              </w:rPr>
              <w:t> </w:t>
            </w:r>
            <w:r>
              <w:rPr>
                <w:rFonts w:ascii="宋体" w:hAnsi="宋体" w:cs="宋体" w:eastAsia="宋体" w:hint="default"/>
                <w:sz w:val="20"/>
                <w:szCs w:val="20"/>
              </w:rPr>
              <w:t>源</w:t>
            </w:r>
          </w:p>
        </w:tc>
      </w:tr>
      <w:tr>
        <w:trPr>
          <w:trHeight w:val="317" w:hRule="exact"/>
        </w:trPr>
        <w:tc>
          <w:tcPr>
            <w:tcW w:w="1865" w:type="dxa"/>
            <w:tcBorders>
              <w:top w:val="single" w:sz="4" w:space="0" w:color="000000"/>
              <w:left w:val="nil" w:sz="6" w:space="0" w:color="auto"/>
              <w:bottom w:val="single" w:sz="4" w:space="0" w:color="000000"/>
              <w:right w:val="single" w:sz="4" w:space="0" w:color="000000"/>
            </w:tcBorders>
          </w:tcPr>
          <w:p>
            <w:pPr>
              <w:pStyle w:val="TableParagraph"/>
              <w:spacing w:line="254" w:lineRule="exact"/>
              <w:ind w:right="0"/>
              <w:jc w:val="left"/>
              <w:rPr>
                <w:rFonts w:ascii="宋体" w:hAnsi="宋体" w:cs="宋体" w:eastAsia="宋体" w:hint="default"/>
                <w:sz w:val="20"/>
                <w:szCs w:val="20"/>
              </w:rPr>
            </w:pPr>
            <w:r>
              <w:rPr>
                <w:rFonts w:ascii="宋体" w:hAnsi="宋体" w:cs="宋体" w:eastAsia="宋体" w:hint="default"/>
                <w:sz w:val="20"/>
                <w:szCs w:val="20"/>
              </w:rPr>
              <w:t>农田水利设施项目</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
              <w:jc w:val="right"/>
              <w:rPr>
                <w:rFonts w:ascii="Arial" w:hAnsi="Arial" w:cs="Arial" w:eastAsia="Arial" w:hint="default"/>
                <w:sz w:val="18"/>
                <w:szCs w:val="18"/>
              </w:rPr>
            </w:pPr>
            <w:r>
              <w:rPr>
                <w:rFonts w:ascii="Arial"/>
                <w:spacing w:val="-1"/>
                <w:sz w:val="18"/>
              </w:rPr>
              <w:t>109,689,024.45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Arial" w:hAnsi="Arial" w:cs="Arial" w:eastAsia="Arial" w:hint="default"/>
                <w:sz w:val="18"/>
                <w:szCs w:val="18"/>
              </w:rPr>
            </w:pPr>
            <w:r>
              <w:rPr>
                <w:rFonts w:ascii="Arial"/>
                <w:spacing w:val="-1"/>
                <w:sz w:val="18"/>
              </w:rPr>
              <w:t>31,212,502.58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Arial" w:hAnsi="Arial" w:cs="Arial" w:eastAsia="Arial" w:hint="default"/>
                <w:sz w:val="18"/>
                <w:szCs w:val="18"/>
              </w:rPr>
            </w:pPr>
            <w:r>
              <w:rPr>
                <w:rFonts w:ascii="Arial"/>
                <w:sz w:val="18"/>
              </w:rPr>
              <w:t>60,722,057.60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54,475,693.79</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Arial" w:hAnsi="Arial" w:cs="Arial" w:eastAsia="Arial" w:hint="default"/>
                <w:sz w:val="18"/>
                <w:szCs w:val="18"/>
              </w:rPr>
            </w:pPr>
            <w:r>
              <w:rPr>
                <w:rFonts w:ascii="Arial"/>
                <w:spacing w:val="-1"/>
                <w:sz w:val="18"/>
              </w:rPr>
              <w:t>37,458,866.39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0" w:right="0"/>
              <w:jc w:val="left"/>
              <w:rPr>
                <w:rFonts w:ascii="Arial" w:hAnsi="Arial" w:cs="Arial" w:eastAsia="Arial" w:hint="default"/>
                <w:sz w:val="18"/>
                <w:szCs w:val="18"/>
              </w:rPr>
            </w:pPr>
            <w:r>
              <w:rPr>
                <w:rFonts w:ascii="Arial"/>
                <w:sz w:val="18"/>
              </w:rPr>
              <w:t>83.81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408"/>
              <w:jc w:val="right"/>
              <w:rPr>
                <w:rFonts w:ascii="宋体" w:hAnsi="宋体" w:cs="宋体" w:eastAsia="宋体" w:hint="default"/>
                <w:sz w:val="18"/>
                <w:szCs w:val="18"/>
              </w:rPr>
            </w:pPr>
            <w:r>
              <w:rPr>
                <w:rFonts w:ascii="宋体" w:hAnsi="宋体" w:cs="宋体" w:eastAsia="宋体" w:hint="default"/>
                <w:sz w:val="18"/>
                <w:szCs w:val="18"/>
              </w:rPr>
              <w:t>在建</w:t>
            </w:r>
          </w:p>
        </w:tc>
        <w:tc>
          <w:tcPr>
            <w:tcW w:w="57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left="-1" w:right="0"/>
              <w:jc w:val="left"/>
              <w:rPr>
                <w:rFonts w:ascii="宋体" w:hAnsi="宋体" w:cs="宋体" w:eastAsia="宋体" w:hint="default"/>
                <w:sz w:val="16"/>
                <w:szCs w:val="16"/>
              </w:rPr>
            </w:pPr>
            <w:r>
              <w:rPr>
                <w:rFonts w:ascii="宋体" w:hAnsi="宋体" w:cs="宋体" w:eastAsia="宋体" w:hint="default"/>
                <w:sz w:val="16"/>
                <w:szCs w:val="16"/>
              </w:rPr>
              <w:t>自有资金</w:t>
            </w:r>
          </w:p>
        </w:tc>
      </w:tr>
      <w:tr>
        <w:trPr>
          <w:trHeight w:val="319" w:hRule="exact"/>
        </w:trPr>
        <w:tc>
          <w:tcPr>
            <w:tcW w:w="1865"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right="0"/>
              <w:jc w:val="left"/>
              <w:rPr>
                <w:rFonts w:ascii="宋体" w:hAnsi="宋体" w:cs="宋体" w:eastAsia="宋体" w:hint="default"/>
                <w:sz w:val="20"/>
                <w:szCs w:val="20"/>
              </w:rPr>
            </w:pPr>
            <w:r>
              <w:rPr>
                <w:rFonts w:ascii="宋体" w:hAnsi="宋体" w:cs="宋体" w:eastAsia="宋体" w:hint="default"/>
                <w:sz w:val="20"/>
                <w:szCs w:val="20"/>
              </w:rPr>
              <w:t>粮食管护设施项目</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2"/>
              <w:jc w:val="right"/>
              <w:rPr>
                <w:rFonts w:ascii="Arial" w:hAnsi="Arial" w:cs="Arial" w:eastAsia="Arial" w:hint="default"/>
                <w:sz w:val="18"/>
                <w:szCs w:val="18"/>
              </w:rPr>
            </w:pPr>
            <w:r>
              <w:rPr>
                <w:rFonts w:ascii="Arial"/>
                <w:spacing w:val="-1"/>
                <w:sz w:val="18"/>
              </w:rPr>
              <w:t>117,832,300.00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Arial" w:hAnsi="Arial" w:cs="Arial" w:eastAsia="Arial" w:hint="default"/>
                <w:sz w:val="18"/>
                <w:szCs w:val="18"/>
              </w:rPr>
            </w:pPr>
            <w:r>
              <w:rPr>
                <w:rFonts w:ascii="Arial"/>
                <w:spacing w:val="-1"/>
                <w:sz w:val="18"/>
              </w:rPr>
              <w:t>3,925,392.26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left"/>
              <w:rPr>
                <w:rFonts w:ascii="Arial" w:hAnsi="Arial" w:cs="Arial" w:eastAsia="Arial" w:hint="default"/>
                <w:sz w:val="18"/>
                <w:szCs w:val="18"/>
              </w:rPr>
            </w:pPr>
            <w:r>
              <w:rPr>
                <w:rFonts w:ascii="Arial"/>
                <w:sz w:val="18"/>
              </w:rPr>
              <w:t>102,942,073.13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106,867,465.39</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0" w:right="0"/>
              <w:jc w:val="left"/>
              <w:rPr>
                <w:rFonts w:ascii="Arial" w:hAnsi="Arial" w:cs="Arial" w:eastAsia="Arial" w:hint="default"/>
                <w:sz w:val="18"/>
                <w:szCs w:val="18"/>
              </w:rPr>
            </w:pPr>
            <w:r>
              <w:rPr>
                <w:rFonts w:ascii="Arial"/>
                <w:sz w:val="18"/>
              </w:rPr>
              <w:t>90.69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408"/>
              <w:jc w:val="right"/>
              <w:rPr>
                <w:rFonts w:ascii="宋体" w:hAnsi="宋体" w:cs="宋体" w:eastAsia="宋体" w:hint="default"/>
                <w:sz w:val="18"/>
                <w:szCs w:val="18"/>
              </w:rPr>
            </w:pPr>
            <w:r>
              <w:rPr>
                <w:rFonts w:ascii="宋体" w:hAnsi="宋体" w:cs="宋体" w:eastAsia="宋体" w:hint="default"/>
                <w:sz w:val="18"/>
                <w:szCs w:val="18"/>
              </w:rPr>
              <w:t>完工</w:t>
            </w:r>
          </w:p>
        </w:tc>
        <w:tc>
          <w:tcPr>
            <w:tcW w:w="57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 w:right="0"/>
              <w:jc w:val="left"/>
              <w:rPr>
                <w:rFonts w:ascii="宋体" w:hAnsi="宋体" w:cs="宋体" w:eastAsia="宋体" w:hint="default"/>
                <w:sz w:val="16"/>
                <w:szCs w:val="16"/>
              </w:rPr>
            </w:pPr>
            <w:r>
              <w:rPr>
                <w:rFonts w:ascii="宋体" w:hAnsi="宋体" w:cs="宋体" w:eastAsia="宋体" w:hint="default"/>
                <w:sz w:val="16"/>
                <w:szCs w:val="16"/>
              </w:rPr>
              <w:t>自有资金</w:t>
            </w:r>
          </w:p>
        </w:tc>
      </w:tr>
      <w:tr>
        <w:trPr>
          <w:trHeight w:val="317" w:hRule="exact"/>
        </w:trPr>
        <w:tc>
          <w:tcPr>
            <w:tcW w:w="1865" w:type="dxa"/>
            <w:tcBorders>
              <w:top w:val="single" w:sz="4" w:space="0" w:color="000000"/>
              <w:left w:val="nil" w:sz="6" w:space="0" w:color="auto"/>
              <w:bottom w:val="single" w:sz="4" w:space="0" w:color="000000"/>
              <w:right w:val="single" w:sz="4" w:space="0" w:color="000000"/>
            </w:tcBorders>
          </w:tcPr>
          <w:p>
            <w:pPr>
              <w:pStyle w:val="TableParagraph"/>
              <w:spacing w:line="254" w:lineRule="exact"/>
              <w:ind w:right="0"/>
              <w:jc w:val="left"/>
              <w:rPr>
                <w:rFonts w:ascii="宋体" w:hAnsi="宋体" w:cs="宋体" w:eastAsia="宋体" w:hint="default"/>
                <w:sz w:val="20"/>
                <w:szCs w:val="20"/>
              </w:rPr>
            </w:pPr>
            <w:r>
              <w:rPr>
                <w:rFonts w:ascii="宋体" w:hAnsi="宋体" w:cs="宋体" w:eastAsia="宋体" w:hint="default"/>
                <w:sz w:val="20"/>
                <w:szCs w:val="20"/>
              </w:rPr>
              <w:t>农机管护设施项目</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
              <w:jc w:val="right"/>
              <w:rPr>
                <w:rFonts w:ascii="Arial" w:hAnsi="Arial" w:cs="Arial" w:eastAsia="Arial" w:hint="default"/>
                <w:sz w:val="18"/>
                <w:szCs w:val="18"/>
              </w:rPr>
            </w:pPr>
            <w:r>
              <w:rPr>
                <w:rFonts w:ascii="Arial"/>
                <w:spacing w:val="-1"/>
                <w:sz w:val="18"/>
              </w:rPr>
              <w:t>40,641,500.00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Arial" w:hAnsi="Arial" w:cs="Arial" w:eastAsia="Arial" w:hint="default"/>
                <w:sz w:val="18"/>
                <w:szCs w:val="18"/>
              </w:rPr>
            </w:pPr>
            <w:r>
              <w:rPr>
                <w:rFonts w:ascii="Arial"/>
                <w:spacing w:val="-1"/>
                <w:sz w:val="18"/>
              </w:rPr>
              <w:t>1,505,352.89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Arial" w:hAnsi="Arial" w:cs="Arial" w:eastAsia="Arial" w:hint="default"/>
                <w:sz w:val="18"/>
                <w:szCs w:val="18"/>
              </w:rPr>
            </w:pPr>
            <w:r>
              <w:rPr>
                <w:rFonts w:ascii="Arial"/>
                <w:sz w:val="18"/>
              </w:rPr>
              <w:t>33,413,431.47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32,498,339.14</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Arial" w:hAnsi="Arial" w:cs="Arial" w:eastAsia="Arial" w:hint="default"/>
                <w:sz w:val="18"/>
                <w:szCs w:val="18"/>
              </w:rPr>
            </w:pPr>
            <w:r>
              <w:rPr>
                <w:rFonts w:ascii="Arial"/>
                <w:spacing w:val="-1"/>
                <w:sz w:val="18"/>
              </w:rPr>
              <w:t>2,420,445.22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0" w:right="0"/>
              <w:jc w:val="left"/>
              <w:rPr>
                <w:rFonts w:ascii="Arial" w:hAnsi="Arial" w:cs="Arial" w:eastAsia="Arial" w:hint="default"/>
                <w:sz w:val="18"/>
                <w:szCs w:val="18"/>
              </w:rPr>
            </w:pPr>
            <w:r>
              <w:rPr>
                <w:rFonts w:ascii="Arial"/>
                <w:sz w:val="18"/>
              </w:rPr>
              <w:t>85.92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408"/>
              <w:jc w:val="right"/>
              <w:rPr>
                <w:rFonts w:ascii="宋体" w:hAnsi="宋体" w:cs="宋体" w:eastAsia="宋体" w:hint="default"/>
                <w:sz w:val="18"/>
                <w:szCs w:val="18"/>
              </w:rPr>
            </w:pPr>
            <w:r>
              <w:rPr>
                <w:rFonts w:ascii="宋体" w:hAnsi="宋体" w:cs="宋体" w:eastAsia="宋体" w:hint="default"/>
                <w:sz w:val="18"/>
                <w:szCs w:val="18"/>
              </w:rPr>
              <w:t>在建</w:t>
            </w:r>
          </w:p>
        </w:tc>
        <w:tc>
          <w:tcPr>
            <w:tcW w:w="57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left="-1" w:right="0"/>
              <w:jc w:val="left"/>
              <w:rPr>
                <w:rFonts w:ascii="宋体" w:hAnsi="宋体" w:cs="宋体" w:eastAsia="宋体" w:hint="default"/>
                <w:sz w:val="16"/>
                <w:szCs w:val="16"/>
              </w:rPr>
            </w:pPr>
            <w:r>
              <w:rPr>
                <w:rFonts w:ascii="宋体" w:hAnsi="宋体" w:cs="宋体" w:eastAsia="宋体" w:hint="default"/>
                <w:sz w:val="16"/>
                <w:szCs w:val="16"/>
              </w:rPr>
              <w:t>自有资金</w:t>
            </w:r>
          </w:p>
        </w:tc>
      </w:tr>
      <w:tr>
        <w:trPr>
          <w:trHeight w:val="401" w:hRule="exact"/>
        </w:trPr>
        <w:tc>
          <w:tcPr>
            <w:tcW w:w="1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0"/>
              <w:jc w:val="left"/>
              <w:rPr>
                <w:rFonts w:ascii="宋体" w:hAnsi="宋体" w:cs="宋体" w:eastAsia="宋体" w:hint="default"/>
                <w:sz w:val="21"/>
                <w:szCs w:val="21"/>
              </w:rPr>
            </w:pPr>
            <w:r>
              <w:rPr>
                <w:rFonts w:ascii="宋体" w:hAnsi="宋体" w:cs="宋体" w:eastAsia="宋体" w:hint="default"/>
                <w:sz w:val="21"/>
                <w:szCs w:val="21"/>
              </w:rPr>
              <w:t>生产服务设施项目</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2"/>
              <w:jc w:val="right"/>
              <w:rPr>
                <w:rFonts w:ascii="Arial" w:hAnsi="Arial" w:cs="Arial" w:eastAsia="Arial" w:hint="default"/>
                <w:sz w:val="18"/>
                <w:szCs w:val="18"/>
              </w:rPr>
            </w:pPr>
            <w:r>
              <w:rPr>
                <w:rFonts w:ascii="Arial"/>
                <w:spacing w:val="-1"/>
                <w:sz w:val="18"/>
              </w:rPr>
              <w:t>61,430,000.00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17,558,542.06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Arial" w:hAnsi="Arial" w:cs="Arial" w:eastAsia="Arial" w:hint="default"/>
                <w:sz w:val="18"/>
                <w:szCs w:val="18"/>
              </w:rPr>
            </w:pPr>
            <w:r>
              <w:rPr>
                <w:rFonts w:ascii="Arial"/>
                <w:sz w:val="18"/>
              </w:rPr>
              <w:t>35,706,353.64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3"/>
              <w:jc w:val="right"/>
              <w:rPr>
                <w:rFonts w:ascii="Arial" w:hAnsi="Arial" w:cs="Arial" w:eastAsia="Arial" w:hint="default"/>
                <w:sz w:val="18"/>
                <w:szCs w:val="18"/>
              </w:rPr>
            </w:pPr>
            <w:r>
              <w:rPr>
                <w:rFonts w:ascii="Arial"/>
                <w:spacing w:val="-1"/>
                <w:sz w:val="18"/>
              </w:rPr>
              <w:t>44,966,464.00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7,321,903.54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976,528.16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Arial" w:hAnsi="Arial" w:cs="Arial" w:eastAsia="Arial" w:hint="default"/>
                <w:sz w:val="18"/>
                <w:szCs w:val="18"/>
              </w:rPr>
            </w:pPr>
            <w:r>
              <w:rPr>
                <w:rFonts w:ascii="Arial"/>
                <w:sz w:val="18"/>
              </w:rPr>
              <w:t>86.71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 w:right="0"/>
              <w:jc w:val="left"/>
              <w:rPr>
                <w:rFonts w:ascii="宋体" w:hAnsi="宋体" w:cs="宋体" w:eastAsia="宋体" w:hint="default"/>
                <w:sz w:val="15"/>
                <w:szCs w:val="15"/>
              </w:rPr>
            </w:pPr>
            <w:r>
              <w:rPr>
                <w:rFonts w:ascii="宋体" w:hAnsi="宋体" w:cs="宋体" w:eastAsia="宋体" w:hint="default"/>
                <w:sz w:val="15"/>
                <w:szCs w:val="15"/>
              </w:rPr>
              <w:t>完工未达到</w:t>
            </w:r>
          </w:p>
          <w:p>
            <w:pPr>
              <w:pStyle w:val="TableParagraph"/>
              <w:spacing w:line="196" w:lineRule="exact"/>
              <w:ind w:left="-1" w:right="0"/>
              <w:jc w:val="left"/>
              <w:rPr>
                <w:rFonts w:ascii="宋体" w:hAnsi="宋体" w:cs="宋体" w:eastAsia="宋体" w:hint="default"/>
                <w:sz w:val="15"/>
                <w:szCs w:val="15"/>
              </w:rPr>
            </w:pPr>
            <w:r>
              <w:rPr>
                <w:rFonts w:ascii="宋体" w:hAnsi="宋体" w:cs="宋体" w:eastAsia="宋体" w:hint="default"/>
                <w:sz w:val="15"/>
                <w:szCs w:val="15"/>
              </w:rPr>
              <w:t>使用状态</w:t>
            </w:r>
          </w:p>
        </w:tc>
        <w:tc>
          <w:tcPr>
            <w:tcW w:w="57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1" w:right="0"/>
              <w:jc w:val="left"/>
              <w:rPr>
                <w:rFonts w:ascii="宋体" w:hAnsi="宋体" w:cs="宋体" w:eastAsia="宋体" w:hint="default"/>
                <w:sz w:val="16"/>
                <w:szCs w:val="16"/>
              </w:rPr>
            </w:pPr>
            <w:r>
              <w:rPr>
                <w:rFonts w:ascii="宋体" w:hAnsi="宋体" w:cs="宋体" w:eastAsia="宋体" w:hint="default"/>
                <w:sz w:val="16"/>
                <w:szCs w:val="16"/>
              </w:rPr>
              <w:t>自有资金</w:t>
            </w:r>
          </w:p>
        </w:tc>
      </w:tr>
      <w:tr>
        <w:trPr>
          <w:trHeight w:val="317" w:hRule="exact"/>
        </w:trPr>
        <w:tc>
          <w:tcPr>
            <w:tcW w:w="186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right="0"/>
              <w:jc w:val="left"/>
              <w:rPr>
                <w:rFonts w:ascii="宋体" w:hAnsi="宋体" w:cs="宋体" w:eastAsia="宋体" w:hint="default"/>
                <w:sz w:val="21"/>
                <w:szCs w:val="21"/>
              </w:rPr>
            </w:pPr>
            <w:r>
              <w:rPr>
                <w:rFonts w:ascii="宋体" w:hAnsi="宋体" w:cs="宋体" w:eastAsia="宋体" w:hint="default"/>
                <w:sz w:val="21"/>
                <w:szCs w:val="21"/>
              </w:rPr>
              <w:t>其他项目</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
              <w:jc w:val="right"/>
              <w:rPr>
                <w:rFonts w:ascii="Arial" w:hAnsi="Arial" w:cs="Arial" w:eastAsia="Arial" w:hint="default"/>
                <w:sz w:val="18"/>
                <w:szCs w:val="18"/>
              </w:rPr>
            </w:pPr>
            <w:r>
              <w:rPr>
                <w:rFonts w:ascii="Arial"/>
                <w:spacing w:val="-1"/>
                <w:sz w:val="18"/>
              </w:rPr>
              <w:t>4,104,700.00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1"/>
                <w:sz w:val="18"/>
              </w:rPr>
              <w:t>75,012.91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1" w:right="0"/>
              <w:jc w:val="left"/>
              <w:rPr>
                <w:rFonts w:ascii="Arial" w:hAnsi="Arial" w:cs="Arial" w:eastAsia="Arial" w:hint="default"/>
                <w:sz w:val="18"/>
                <w:szCs w:val="18"/>
              </w:rPr>
            </w:pPr>
            <w:r>
              <w:rPr>
                <w:rFonts w:ascii="Arial"/>
                <w:sz w:val="18"/>
              </w:rPr>
              <w:t>3,802,168.31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4"/>
              <w:jc w:val="right"/>
              <w:rPr>
                <w:rFonts w:ascii="Arial" w:hAnsi="Arial" w:cs="Arial" w:eastAsia="Arial" w:hint="default"/>
                <w:sz w:val="18"/>
                <w:szCs w:val="18"/>
              </w:rPr>
            </w:pPr>
            <w:r>
              <w:rPr>
                <w:rFonts w:ascii="Arial"/>
                <w:spacing w:val="-1"/>
                <w:sz w:val="18"/>
              </w:rPr>
              <w:t>3,877,181.22</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0" w:right="0"/>
              <w:jc w:val="left"/>
              <w:rPr>
                <w:rFonts w:ascii="Arial" w:hAnsi="Arial" w:cs="Arial" w:eastAsia="Arial" w:hint="default"/>
                <w:sz w:val="18"/>
                <w:szCs w:val="18"/>
              </w:rPr>
            </w:pPr>
            <w:r>
              <w:rPr>
                <w:rFonts w:ascii="Arial"/>
                <w:sz w:val="18"/>
              </w:rPr>
              <w:t>94.46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408"/>
              <w:jc w:val="right"/>
              <w:rPr>
                <w:rFonts w:ascii="宋体" w:hAnsi="宋体" w:cs="宋体" w:eastAsia="宋体" w:hint="default"/>
                <w:sz w:val="18"/>
                <w:szCs w:val="18"/>
              </w:rPr>
            </w:pPr>
            <w:r>
              <w:rPr>
                <w:rFonts w:ascii="宋体" w:hAnsi="宋体" w:cs="宋体" w:eastAsia="宋体" w:hint="default"/>
                <w:sz w:val="18"/>
                <w:szCs w:val="18"/>
              </w:rPr>
              <w:t>完工</w:t>
            </w:r>
          </w:p>
        </w:tc>
        <w:tc>
          <w:tcPr>
            <w:tcW w:w="578"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left="-1" w:right="0"/>
              <w:jc w:val="left"/>
              <w:rPr>
                <w:rFonts w:ascii="宋体" w:hAnsi="宋体" w:cs="宋体" w:eastAsia="宋体" w:hint="default"/>
                <w:sz w:val="16"/>
                <w:szCs w:val="16"/>
              </w:rPr>
            </w:pPr>
            <w:r>
              <w:rPr>
                <w:rFonts w:ascii="宋体" w:hAnsi="宋体" w:cs="宋体" w:eastAsia="宋体" w:hint="default"/>
                <w:sz w:val="16"/>
                <w:szCs w:val="16"/>
              </w:rPr>
              <w:t>自有资金</w:t>
            </w:r>
          </w:p>
        </w:tc>
      </w:tr>
      <w:tr>
        <w:trPr>
          <w:trHeight w:val="326" w:hRule="exact"/>
        </w:trPr>
        <w:tc>
          <w:tcPr>
            <w:tcW w:w="1865" w:type="dxa"/>
            <w:tcBorders>
              <w:top w:val="single" w:sz="4" w:space="0" w:color="000000"/>
              <w:left w:val="nil" w:sz="6" w:space="0" w:color="auto"/>
              <w:bottom w:val="single" w:sz="8" w:space="0" w:color="000000"/>
              <w:right w:val="single" w:sz="4" w:space="0" w:color="000000"/>
            </w:tcBorders>
          </w:tcPr>
          <w:p>
            <w:pPr>
              <w:pStyle w:val="TableParagraph"/>
              <w:spacing w:line="244" w:lineRule="exact"/>
              <w:ind w:right="134"/>
              <w:jc w:val="center"/>
              <w:rPr>
                <w:rFonts w:ascii="宋体" w:hAnsi="宋体" w:cs="宋体" w:eastAsia="宋体" w:hint="default"/>
                <w:sz w:val="20"/>
                <w:szCs w:val="20"/>
              </w:rPr>
            </w:pPr>
            <w:r>
              <w:rPr>
                <w:rFonts w:ascii="宋体" w:hAnsi="宋体" w:cs="宋体" w:eastAsia="宋体" w:hint="default"/>
                <w:sz w:val="20"/>
                <w:szCs w:val="20"/>
              </w:rPr>
              <w:t>合计</w:t>
            </w:r>
          </w:p>
        </w:tc>
        <w:tc>
          <w:tcPr>
            <w:tcW w:w="138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9"/>
              <w:ind w:right="122"/>
              <w:jc w:val="right"/>
              <w:rPr>
                <w:rFonts w:ascii="Arial" w:hAnsi="Arial" w:cs="Arial" w:eastAsia="Arial" w:hint="default"/>
                <w:sz w:val="18"/>
                <w:szCs w:val="18"/>
              </w:rPr>
            </w:pPr>
            <w:r>
              <w:rPr>
                <w:rFonts w:ascii="Arial"/>
                <w:spacing w:val="-1"/>
                <w:sz w:val="18"/>
              </w:rPr>
              <w:t>333,697,524.45</w:t>
            </w:r>
          </w:p>
        </w:tc>
        <w:tc>
          <w:tcPr>
            <w:tcW w:w="118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9"/>
              <w:ind w:right="19"/>
              <w:jc w:val="right"/>
              <w:rPr>
                <w:rFonts w:ascii="Arial" w:hAnsi="Arial" w:cs="Arial" w:eastAsia="Arial" w:hint="default"/>
                <w:sz w:val="18"/>
                <w:szCs w:val="18"/>
              </w:rPr>
            </w:pPr>
            <w:r>
              <w:rPr>
                <w:rFonts w:ascii="Arial"/>
                <w:spacing w:val="-1"/>
                <w:sz w:val="18"/>
              </w:rPr>
              <w:t>54,276,802.70</w:t>
            </w:r>
          </w:p>
        </w:tc>
        <w:tc>
          <w:tcPr>
            <w:tcW w:w="135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9"/>
              <w:ind w:left="2" w:right="0"/>
              <w:jc w:val="left"/>
              <w:rPr>
                <w:rFonts w:ascii="Arial" w:hAnsi="Arial" w:cs="Arial" w:eastAsia="Arial" w:hint="default"/>
                <w:sz w:val="18"/>
                <w:szCs w:val="18"/>
              </w:rPr>
            </w:pPr>
            <w:r>
              <w:rPr>
                <w:rFonts w:ascii="Arial"/>
                <w:sz w:val="18"/>
              </w:rPr>
              <w:t>236,586,084.15</w:t>
            </w:r>
          </w:p>
        </w:tc>
        <w:tc>
          <w:tcPr>
            <w:tcW w:w="156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242,685,143.54</w:t>
            </w:r>
          </w:p>
        </w:tc>
        <w:tc>
          <w:tcPr>
            <w:tcW w:w="12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9"/>
              <w:ind w:right="19"/>
              <w:jc w:val="right"/>
              <w:rPr>
                <w:rFonts w:ascii="Arial" w:hAnsi="Arial" w:cs="Arial" w:eastAsia="Arial" w:hint="default"/>
                <w:sz w:val="18"/>
                <w:szCs w:val="18"/>
              </w:rPr>
            </w:pPr>
            <w:r>
              <w:rPr>
                <w:rFonts w:ascii="Arial"/>
                <w:spacing w:val="-1"/>
                <w:sz w:val="18"/>
              </w:rPr>
              <w:t>7,321,903.54</w:t>
            </w:r>
          </w:p>
        </w:tc>
        <w:tc>
          <w:tcPr>
            <w:tcW w:w="12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9"/>
              <w:ind w:right="19"/>
              <w:jc w:val="right"/>
              <w:rPr>
                <w:rFonts w:ascii="Arial" w:hAnsi="Arial" w:cs="Arial" w:eastAsia="Arial" w:hint="default"/>
                <w:sz w:val="18"/>
                <w:szCs w:val="18"/>
              </w:rPr>
            </w:pPr>
            <w:r>
              <w:rPr>
                <w:rFonts w:ascii="Arial"/>
                <w:spacing w:val="-1"/>
                <w:sz w:val="18"/>
              </w:rPr>
              <w:t>40,855,839.77</w:t>
            </w:r>
          </w:p>
        </w:tc>
        <w:tc>
          <w:tcPr>
            <w:tcW w:w="78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9"/>
              <w:ind w:left="262" w:right="0"/>
              <w:jc w:val="left"/>
              <w:rPr>
                <w:rFonts w:ascii="Arial" w:hAnsi="Arial" w:cs="Arial" w:eastAsia="Arial" w:hint="default"/>
                <w:sz w:val="18"/>
                <w:szCs w:val="18"/>
              </w:rPr>
            </w:pPr>
            <w:r>
              <w:rPr>
                <w:rFonts w:ascii="Arial"/>
                <w:w w:val="100"/>
                <w:sz w:val="18"/>
              </w:rPr>
              <w:t>/</w:t>
            </w:r>
          </w:p>
        </w:tc>
        <w:tc>
          <w:tcPr>
            <w:tcW w:w="78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456"/>
              <w:jc w:val="right"/>
              <w:rPr>
                <w:rFonts w:ascii="Arial Narrow" w:hAnsi="Arial Narrow" w:cs="Arial Narrow" w:eastAsia="Arial Narrow" w:hint="default"/>
                <w:sz w:val="21"/>
                <w:szCs w:val="21"/>
              </w:rPr>
            </w:pPr>
            <w:r>
              <w:rPr>
                <w:rFonts w:ascii="Arial Narrow"/>
                <w:w w:val="100"/>
                <w:sz w:val="21"/>
              </w:rPr>
              <w:t>/</w:t>
            </w:r>
          </w:p>
        </w:tc>
        <w:tc>
          <w:tcPr>
            <w:tcW w:w="578" w:type="dxa"/>
            <w:tcBorders>
              <w:top w:val="single" w:sz="4" w:space="0" w:color="000000"/>
              <w:left w:val="single" w:sz="4" w:space="0" w:color="000000"/>
              <w:bottom w:val="single" w:sz="8" w:space="0" w:color="000000"/>
              <w:right w:val="single" w:sz="4" w:space="0" w:color="000000"/>
            </w:tcBorders>
          </w:tcPr>
          <w:p>
            <w:pPr/>
          </w:p>
        </w:tc>
        <w:tc>
          <w:tcPr>
            <w:tcW w:w="559" w:type="dxa"/>
            <w:tcBorders>
              <w:top w:val="single" w:sz="4" w:space="0" w:color="000000"/>
              <w:left w:val="single" w:sz="4" w:space="0" w:color="000000"/>
              <w:bottom w:val="single" w:sz="8" w:space="0" w:color="000000"/>
              <w:right w:val="single" w:sz="4" w:space="0" w:color="000000"/>
            </w:tcBorders>
          </w:tcPr>
          <w:p>
            <w:pPr/>
          </w:p>
        </w:tc>
        <w:tc>
          <w:tcPr>
            <w:tcW w:w="59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left="167" w:right="0"/>
              <w:jc w:val="left"/>
              <w:rPr>
                <w:rFonts w:ascii="Arial Narrow" w:hAnsi="Arial Narrow" w:cs="Arial Narrow" w:eastAsia="Arial Narrow" w:hint="default"/>
                <w:sz w:val="21"/>
                <w:szCs w:val="21"/>
              </w:rPr>
            </w:pPr>
            <w:r>
              <w:rPr>
                <w:rFonts w:ascii="Arial Narrow"/>
                <w:w w:val="100"/>
                <w:sz w:val="21"/>
              </w:rPr>
              <w:t>/</w:t>
            </w:r>
          </w:p>
        </w:tc>
        <w:tc>
          <w:tcPr>
            <w:tcW w:w="696"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9"/>
              <w:ind w:left="220" w:right="0"/>
              <w:jc w:val="left"/>
              <w:rPr>
                <w:rFonts w:ascii="Arial Narrow" w:hAnsi="Arial Narrow" w:cs="Arial Narrow" w:eastAsia="Arial Narrow" w:hint="default"/>
                <w:sz w:val="21"/>
                <w:szCs w:val="21"/>
              </w:rPr>
            </w:pPr>
            <w:r>
              <w:rPr>
                <w:rFonts w:ascii="Arial Narrow"/>
                <w:w w:val="100"/>
                <w:sz w:val="21"/>
              </w:rPr>
              <w:t>/</w:t>
            </w:r>
          </w:p>
        </w:tc>
      </w:tr>
    </w:tbl>
    <w:p>
      <w:pPr>
        <w:spacing w:line="20" w:lineRule="exact"/>
        <w:ind w:left="170" w:right="0" w:firstLine="0"/>
        <w:rPr>
          <w:rFonts w:ascii="宋体" w:hAnsi="宋体" w:cs="宋体" w:eastAsia="宋体" w:hint="default"/>
          <w:sz w:val="2"/>
          <w:szCs w:val="2"/>
        </w:rPr>
      </w:pPr>
      <w:r>
        <w:rPr>
          <w:rFonts w:ascii="宋体" w:hAnsi="宋体" w:cs="宋体" w:eastAsia="宋体" w:hint="default"/>
          <w:sz w:val="2"/>
          <w:szCs w:val="2"/>
        </w:rPr>
        <w:pict>
          <v:group style="width:696.25pt;height:1pt;mso-position-horizontal-relative:char;mso-position-vertical-relative:line" coordorigin="0,0" coordsize="13925,20">
            <v:group style="position:absolute;left:10;top:10;width:1861;height:2" coordorigin="10,10" coordsize="1861,2">
              <v:shape style="position:absolute;left:10;top:10;width:1861;height:2" coordorigin="10,10" coordsize="1861,0" path="m10,10l1870,10e" filled="false" stroked="true" strokeweight=".95999pt" strokecolor="#000000">
                <v:path arrowok="t"/>
              </v:shape>
            </v:group>
            <v:group style="position:absolute;left:1870;top:10;width:58;height:2" coordorigin="1870,10" coordsize="58,2">
              <v:shape style="position:absolute;left:1870;top:10;width:58;height:2" coordorigin="1870,10" coordsize="58,0" path="m1870,10l1928,10e" filled="false" stroked="true" strokeweight=".95999pt" strokecolor="#000000">
                <v:path arrowok="t"/>
              </v:shape>
            </v:group>
            <v:group style="position:absolute;left:1928;top:10;width:1330;height:2" coordorigin="1928,10" coordsize="1330,2">
              <v:shape style="position:absolute;left:1928;top:10;width:1330;height:2" coordorigin="1928,10" coordsize="1330,0" path="m1928,10l3257,10e" filled="false" stroked="true" strokeweight=".95999pt" strokecolor="#000000">
                <v:path arrowok="t"/>
              </v:shape>
            </v:group>
            <v:group style="position:absolute;left:3257;top:10;width:58;height:2" coordorigin="3257,10" coordsize="58,2">
              <v:shape style="position:absolute;left:3257;top:10;width:58;height:2" coordorigin="3257,10" coordsize="58,0" path="m3257,10l3315,10e" filled="false" stroked="true" strokeweight=".95999pt" strokecolor="#000000">
                <v:path arrowok="t"/>
              </v:shape>
            </v:group>
            <v:group style="position:absolute;left:3315;top:10;width:1127;height:2" coordorigin="3315,10" coordsize="1127,2">
              <v:shape style="position:absolute;left:3315;top:10;width:1127;height:2" coordorigin="3315,10" coordsize="1127,0" path="m3315,10l4441,10e" filled="false" stroked="true" strokeweight=".95999pt" strokecolor="#000000">
                <v:path arrowok="t"/>
              </v:shape>
            </v:group>
            <v:group style="position:absolute;left:4441;top:10;width:58;height:2" coordorigin="4441,10" coordsize="58,2">
              <v:shape style="position:absolute;left:4441;top:10;width:58;height:2" coordorigin="4441,10" coordsize="58,0" path="m4441,10l4499,10e" filled="false" stroked="true" strokeweight=".95999pt" strokecolor="#000000">
                <v:path arrowok="t"/>
              </v:shape>
            </v:group>
            <v:group style="position:absolute;left:4499;top:10;width:1299;height:2" coordorigin="4499,10" coordsize="1299,2">
              <v:shape style="position:absolute;left:4499;top:10;width:1299;height:2" coordorigin="4499,10" coordsize="1299,0" path="m4499,10l5797,10e" filled="false" stroked="true" strokeweight=".95999pt" strokecolor="#000000">
                <v:path arrowok="t"/>
              </v:shape>
            </v:group>
            <v:group style="position:absolute;left:5797;top:10;width:58;height:2" coordorigin="5797,10" coordsize="58,2">
              <v:shape style="position:absolute;left:5797;top:10;width:58;height:2" coordorigin="5797,10" coordsize="58,0" path="m5797,10l5855,10e" filled="false" stroked="true" strokeweight=".95999pt" strokecolor="#000000">
                <v:path arrowok="t"/>
              </v:shape>
            </v:group>
            <v:group style="position:absolute;left:5855;top:10;width:1508;height:2" coordorigin="5855,10" coordsize="1508,2">
              <v:shape style="position:absolute;left:5855;top:10;width:1508;height:2" coordorigin="5855,10" coordsize="1508,0" path="m5855,10l7362,10e" filled="false" stroked="true" strokeweight=".95999pt" strokecolor="#000000">
                <v:path arrowok="t"/>
              </v:shape>
            </v:group>
            <v:group style="position:absolute;left:7362;top:10;width:58;height:2" coordorigin="7362,10" coordsize="58,2">
              <v:shape style="position:absolute;left:7362;top:10;width:58;height:2" coordorigin="7362,10" coordsize="58,0" path="m7362,10l7420,10e" filled="false" stroked="true" strokeweight=".95999pt" strokecolor="#000000">
                <v:path arrowok="t"/>
              </v:shape>
            </v:group>
            <v:group style="position:absolute;left:7420;top:10;width:1224;height:2" coordorigin="7420,10" coordsize="1224,2">
              <v:shape style="position:absolute;left:7420;top:10;width:1224;height:2" coordorigin="7420,10" coordsize="1224,0" path="m7420,10l8644,10e" filled="false" stroked="true" strokeweight=".95999pt" strokecolor="#000000">
                <v:path arrowok="t"/>
              </v:shape>
            </v:group>
            <v:group style="position:absolute;left:8644;top:10;width:58;height:2" coordorigin="8644,10" coordsize="58,2">
              <v:shape style="position:absolute;left:8644;top:10;width:58;height:2" coordorigin="8644,10" coordsize="58,0" path="m8644,10l8701,10e" filled="false" stroked="true" strokeweight=".95999pt" strokecolor="#000000">
                <v:path arrowok="t"/>
              </v:shape>
            </v:group>
            <v:group style="position:absolute;left:8701;top:10;width:1224;height:2" coordorigin="8701,10" coordsize="1224,2">
              <v:shape style="position:absolute;left:8701;top:10;width:1224;height:2" coordorigin="8701,10" coordsize="1224,0" path="m8701,10l9925,10e" filled="false" stroked="true" strokeweight=".95999pt" strokecolor="#000000">
                <v:path arrowok="t"/>
              </v:shape>
            </v:group>
            <v:group style="position:absolute;left:9925;top:10;width:59;height:2" coordorigin="9925,10" coordsize="59,2">
              <v:shape style="position:absolute;left:9925;top:10;width:59;height:2" coordorigin="9925,10" coordsize="59,0" path="m9925,10l9983,10e" filled="false" stroked="true" strokeweight=".95999pt" strokecolor="#000000">
                <v:path arrowok="t"/>
              </v:shape>
            </v:group>
            <v:group style="position:absolute;left:9984;top:10;width:723;height:2" coordorigin="9984,10" coordsize="723,2">
              <v:shape style="position:absolute;left:9984;top:10;width:723;height:2" coordorigin="9984,10" coordsize="723,0" path="m9984,10l10706,10e" filled="false" stroked="true" strokeweight=".95999pt" strokecolor="#000000">
                <v:path arrowok="t"/>
              </v:shape>
            </v:group>
            <v:group style="position:absolute;left:10706;top:10;width:58;height:2" coordorigin="10706,10" coordsize="58,2">
              <v:shape style="position:absolute;left:10706;top:10;width:58;height:2" coordorigin="10706,10" coordsize="58,0" path="m10706,10l10764,10e" filled="false" stroked="true" strokeweight=".95999pt" strokecolor="#000000">
                <v:path arrowok="t"/>
              </v:shape>
            </v:group>
            <v:group style="position:absolute;left:10764;top:10;width:723;height:2" coordorigin="10764,10" coordsize="723,2">
              <v:shape style="position:absolute;left:10764;top:10;width:723;height:2" coordorigin="10764,10" coordsize="723,0" path="m10764,10l11486,10e" filled="false" stroked="true" strokeweight=".95999pt" strokecolor="#000000">
                <v:path arrowok="t"/>
              </v:shape>
            </v:group>
            <v:group style="position:absolute;left:11486;top:10;width:58;height:2" coordorigin="11486,10" coordsize="58,2">
              <v:shape style="position:absolute;left:11486;top:10;width:58;height:2" coordorigin="11486,10" coordsize="58,0" path="m11486,10l11544,10e" filled="false" stroked="true" strokeweight=".95999pt" strokecolor="#000000">
                <v:path arrowok="t"/>
              </v:shape>
            </v:group>
            <v:group style="position:absolute;left:11544;top:10;width:521;height:2" coordorigin="11544,10" coordsize="521,2">
              <v:shape style="position:absolute;left:11544;top:10;width:521;height:2" coordorigin="11544,10" coordsize="521,0" path="m11544,10l12064,10e" filled="false" stroked="true" strokeweight=".95999pt" strokecolor="#000000">
                <v:path arrowok="t"/>
              </v:shape>
            </v:group>
            <v:group style="position:absolute;left:12064;top:10;width:58;height:2" coordorigin="12064,10" coordsize="58,2">
              <v:shape style="position:absolute;left:12064;top:10;width:58;height:2" coordorigin="12064,10" coordsize="58,0" path="m12064,10l12122,10e" filled="false" stroked="true" strokeweight=".95999pt" strokecolor="#000000">
                <v:path arrowok="t"/>
              </v:shape>
            </v:group>
            <v:group style="position:absolute;left:12122;top:10;width:502;height:2" coordorigin="12122,10" coordsize="502,2">
              <v:shape style="position:absolute;left:12122;top:10;width:502;height:2" coordorigin="12122,10" coordsize="502,0" path="m12122,10l12624,10e" filled="false" stroked="true" strokeweight=".95999pt" strokecolor="#000000">
                <v:path arrowok="t"/>
              </v:shape>
            </v:group>
            <v:group style="position:absolute;left:12624;top:10;width:58;height:2" coordorigin="12624,10" coordsize="58,2">
              <v:shape style="position:absolute;left:12624;top:10;width:58;height:2" coordorigin="12624,10" coordsize="58,0" path="m12624,10l12681,10e" filled="false" stroked="true" strokeweight=".95999pt" strokecolor="#000000">
                <v:path arrowok="t"/>
              </v:shape>
            </v:group>
            <v:group style="position:absolute;left:12681;top:10;width:533;height:2" coordorigin="12681,10" coordsize="533,2">
              <v:shape style="position:absolute;left:12681;top:10;width:533;height:2" coordorigin="12681,10" coordsize="533,0" path="m12681,10l13214,10e" filled="false" stroked="true" strokeweight=".95999pt" strokecolor="#000000">
                <v:path arrowok="t"/>
              </v:shape>
            </v:group>
            <v:group style="position:absolute;left:13214;top:10;width:59;height:2" coordorigin="13214,10" coordsize="59,2">
              <v:shape style="position:absolute;left:13214;top:10;width:59;height:2" coordorigin="13214,10" coordsize="59,0" path="m13214,10l13272,10e" filled="false" stroked="true" strokeweight=".95999pt" strokecolor="#000000">
                <v:path arrowok="t"/>
              </v:shape>
            </v:group>
            <v:group style="position:absolute;left:13272;top:10;width:644;height:2" coordorigin="13272,10" coordsize="644,2">
              <v:shape style="position:absolute;left:13272;top:10;width:644;height:2" coordorigin="13272,10" coordsize="644,0" path="m13272,10l13915,10e" filled="false" stroked="true" strokeweight=".9599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0"/>
        <w:ind w:left="6416" w:right="6440" w:firstLine="0"/>
        <w:jc w:val="center"/>
        <w:rPr>
          <w:rFonts w:ascii="Calibri" w:hAnsi="Calibri" w:cs="Calibri" w:eastAsia="Calibri" w:hint="default"/>
          <w:sz w:val="18"/>
          <w:szCs w:val="18"/>
        </w:rPr>
      </w:pPr>
      <w:r>
        <w:rPr>
          <w:rFonts w:ascii="Calibri"/>
          <w:b/>
          <w:sz w:val="18"/>
        </w:rPr>
        <w:t>122 </w:t>
      </w:r>
      <w:r>
        <w:rPr>
          <w:rFonts w:ascii="Calibri"/>
          <w:sz w:val="18"/>
        </w:rPr>
        <w:t>/</w:t>
      </w:r>
      <w:r>
        <w:rPr>
          <w:rFonts w:ascii="Calibri"/>
          <w:spacing w:val="-5"/>
          <w:sz w:val="18"/>
        </w:rPr>
        <w:t> </w:t>
      </w:r>
      <w:r>
        <w:rPr>
          <w:rFonts w:ascii="Calibri"/>
          <w:b/>
          <w:sz w:val="18"/>
        </w:rPr>
        <w:t>168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60" w:right="132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2"/>
        <w:spacing w:line="240" w:lineRule="auto"/>
        <w:ind w:left="158" w:right="172"/>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72" w:lineRule="exact" w:before="86"/>
        <w:ind w:left="158" w:right="7394"/>
        <w:jc w:val="left"/>
      </w:pPr>
      <w:r>
        <w:rPr/>
        <w:t>□适用</w:t>
      </w:r>
      <w:r>
        <w:rPr>
          <w:spacing w:val="-1"/>
        </w:rPr>
        <w:t> </w:t>
      </w:r>
      <w:r>
        <w:rPr/>
        <w:t>√不适用</w:t>
      </w:r>
      <w:r>
        <w:rPr>
          <w:w w:val="100"/>
        </w:rPr>
        <w:t> </w:t>
      </w:r>
      <w:r>
        <w:rPr/>
        <w:t>其他说明</w:t>
      </w:r>
    </w:p>
    <w:p>
      <w:pPr>
        <w:pStyle w:val="BodyText"/>
        <w:spacing w:line="249" w:lineRule="exact"/>
        <w:ind w:left="158" w:right="17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58" w:right="172"/>
        <w:jc w:val="left"/>
        <w:rPr>
          <w:b w:val="0"/>
          <w:bCs w:val="0"/>
        </w:rPr>
      </w:pPr>
      <w:r>
        <w:rPr>
          <w:rFonts w:ascii="宋体" w:hAnsi="宋体" w:cs="宋体" w:eastAsia="宋体" w:hint="default"/>
        </w:rPr>
        <w:t>21</w:t>
      </w:r>
      <w:r>
        <w:rPr/>
        <w:t>、</w:t>
      </w:r>
      <w:r>
        <w:rPr>
          <w:spacing w:val="-25"/>
        </w:rPr>
        <w:t> </w:t>
      </w:r>
      <w:r>
        <w:rPr/>
        <w:t>工程物资</w:t>
      </w:r>
      <w:r>
        <w:rPr>
          <w:b w:val="0"/>
          <w:bCs w:val="0"/>
        </w:rPr>
      </w:r>
    </w:p>
    <w:p>
      <w:pPr>
        <w:spacing w:line="290" w:lineRule="auto" w:before="56"/>
        <w:ind w:left="158" w:right="71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90" w:lineRule="auto" w:before="12"/>
        <w:ind w:left="158" w:right="699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生产性生物资产</w:t>
      </w:r>
      <w:r>
        <w:rPr>
          <w:rFonts w:ascii="宋体" w:hAnsi="宋体" w:cs="宋体" w:eastAsia="宋体" w:hint="default"/>
          <w:sz w:val="21"/>
          <w:szCs w:val="21"/>
        </w:rPr>
      </w:r>
    </w:p>
    <w:p>
      <w:pPr>
        <w:pStyle w:val="Heading2"/>
        <w:spacing w:line="240" w:lineRule="auto" w:before="13"/>
        <w:ind w:left="158" w:right="172"/>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BodyText"/>
        <w:spacing w:line="240" w:lineRule="auto" w:before="58"/>
        <w:ind w:left="158" w:right="172"/>
        <w:jc w:val="left"/>
      </w:pPr>
      <w:r>
        <w:rPr/>
        <w:t>□适用</w:t>
      </w:r>
      <w:r>
        <w:rPr>
          <w:spacing w:val="-1"/>
        </w:rPr>
        <w:t> </w:t>
      </w:r>
      <w:r>
        <w:rPr/>
        <w:t>√不适用</w:t>
      </w:r>
    </w:p>
    <w:p>
      <w:pPr>
        <w:pStyle w:val="Heading2"/>
        <w:spacing w:line="240" w:lineRule="auto" w:before="56"/>
        <w:ind w:left="158" w:right="172"/>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spacing w:line="272" w:lineRule="exact" w:before="86"/>
        <w:ind w:left="158" w:right="7394"/>
        <w:jc w:val="left"/>
      </w:pPr>
      <w:r>
        <w:rPr/>
        <w:t>□适用</w:t>
      </w:r>
      <w:r>
        <w:rPr>
          <w:spacing w:val="-1"/>
        </w:rPr>
        <w:t> </w:t>
      </w:r>
      <w:r>
        <w:rPr/>
        <w:t>√不适用</w:t>
      </w:r>
      <w:r>
        <w:rPr>
          <w:w w:val="100"/>
        </w:rPr>
        <w:t> </w:t>
      </w:r>
      <w:r>
        <w:rPr/>
        <w:t>其他说明</w:t>
      </w:r>
    </w:p>
    <w:p>
      <w:pPr>
        <w:pStyle w:val="BodyText"/>
        <w:spacing w:line="249" w:lineRule="exact"/>
        <w:ind w:left="158" w:right="172"/>
        <w:jc w:val="left"/>
      </w:pPr>
      <w:r>
        <w:rPr/>
        <w:t>□适用</w:t>
      </w:r>
      <w:r>
        <w:rPr>
          <w:spacing w:val="-1"/>
        </w:rPr>
        <w:t> </w:t>
      </w:r>
      <w:r>
        <w:rPr/>
        <w:t>√不适用</w:t>
      </w:r>
    </w:p>
    <w:p>
      <w:pPr>
        <w:pStyle w:val="Heading2"/>
        <w:spacing w:line="240" w:lineRule="auto" w:before="56"/>
        <w:ind w:left="158" w:right="172"/>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58"/>
        <w:ind w:left="158" w:right="172"/>
        <w:jc w:val="left"/>
      </w:pPr>
      <w:r>
        <w:rPr/>
        <w:t>□适用</w:t>
      </w:r>
      <w:r>
        <w:rPr>
          <w:spacing w:val="-1"/>
        </w:rPr>
        <w:t> </w:t>
      </w:r>
      <w:r>
        <w:rPr/>
        <w:t>√不适用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79"/>
          <w:pgSz w:w="11910" w:h="16840"/>
          <w:pgMar w:footer="1195" w:header="0" w:top="1120" w:bottom="1380" w:left="1640" w:right="1120"/>
          <w:pgNumType w:start="123"/>
        </w:sectPr>
      </w:pPr>
    </w:p>
    <w:p>
      <w:pPr>
        <w:pStyle w:val="Heading2"/>
        <w:spacing w:line="240" w:lineRule="auto" w:before="36"/>
        <w:ind w:left="158"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pStyle w:val="Heading2"/>
        <w:spacing w:line="240" w:lineRule="auto" w:before="58"/>
        <w:ind w:left="158"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1103" w:val="left" w:leader="none"/>
        </w:tabs>
        <w:spacing w:line="240" w:lineRule="auto" w:before="56"/>
        <w:ind w:left="158"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2028" w:space="4494"/>
            <w:col w:w="2628"/>
          </w:cols>
        </w:sectPr>
      </w:pPr>
    </w:p>
    <w:p>
      <w:pPr>
        <w:spacing w:line="240" w:lineRule="auto" w:before="4"/>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1272;height:2" coordorigin="10,10" coordsize="1272,2">
              <v:shape style="position:absolute;left:10;top:10;width:1272;height:2" coordorigin="10,10" coordsize="1272,0" path="m10,10l1282,10e" filled="false" stroked="true" strokeweight=".95999pt" strokecolor="#000000">
                <v:path arrowok="t"/>
              </v:shape>
            </v:group>
            <v:group style="position:absolute;left:1282;top:10;width:58;height:2" coordorigin="1282,10" coordsize="58,2">
              <v:shape style="position:absolute;left:1282;top:10;width:58;height:2" coordorigin="1282,10" coordsize="58,0" path="m1282,10l1339,10e" filled="false" stroked="true" strokeweight=".95999pt" strokecolor="#000000">
                <v:path arrowok="t"/>
              </v:shape>
            </v:group>
            <v:group style="position:absolute;left:1339;top:10;width:1199;height:2" coordorigin="1339,10" coordsize="1199,2">
              <v:shape style="position:absolute;left:1339;top:10;width:1199;height:2" coordorigin="1339,10" coordsize="1199,0" path="m1339,10l2537,10e" filled="false" stroked="true" strokeweight=".95999pt" strokecolor="#000000">
                <v:path arrowok="t"/>
              </v:shape>
            </v:group>
            <v:group style="position:absolute;left:2537;top:10;width:58;height:2" coordorigin="2537,10" coordsize="58,2">
              <v:shape style="position:absolute;left:2537;top:10;width:58;height:2" coordorigin="2537,10" coordsize="58,0" path="m2537,10l2595,10e" filled="false" stroked="true" strokeweight=".95999pt" strokecolor="#000000">
                <v:path arrowok="t"/>
              </v:shape>
            </v:group>
            <v:group style="position:absolute;left:2595;top:10;width:1100;height:2" coordorigin="2595,10" coordsize="1100,2">
              <v:shape style="position:absolute;left:2595;top:10;width:1100;height:2" coordorigin="2595,10" coordsize="1100,0" path="m2595,10l3694,10e" filled="false" stroked="true" strokeweight=".95999pt" strokecolor="#000000">
                <v:path arrowok="t"/>
              </v:shape>
            </v:group>
            <v:group style="position:absolute;left:3694;top:10;width:58;height:2" coordorigin="3694,10" coordsize="58,2">
              <v:shape style="position:absolute;left:3694;top:10;width:58;height:2" coordorigin="3694,10" coordsize="58,0" path="m3694,10l3752,10e" filled="false" stroked="true" strokeweight=".95999pt" strokecolor="#000000">
                <v:path arrowok="t"/>
              </v:shape>
            </v:group>
            <v:group style="position:absolute;left:3752;top:10;width:766;height:2" coordorigin="3752,10" coordsize="766,2">
              <v:shape style="position:absolute;left:3752;top:10;width:766;height:2" coordorigin="3752,10" coordsize="766,0" path="m3752,10l4517,10e" filled="false" stroked="true" strokeweight=".95999pt" strokecolor="#000000">
                <v:path arrowok="t"/>
              </v:shape>
            </v:group>
            <v:group style="position:absolute;left:4517;top:10;width:58;height:2" coordorigin="4517,10" coordsize="58,2">
              <v:shape style="position:absolute;left:4517;top:10;width:58;height:2" coordorigin="4517,10" coordsize="58,0" path="m4517,10l4575,10e" filled="false" stroked="true" strokeweight=".95999pt" strokecolor="#000000">
                <v:path arrowok="t"/>
              </v:shape>
            </v:group>
            <v:group style="position:absolute;left:4575;top:10;width:685;height:2" coordorigin="4575,10" coordsize="685,2">
              <v:shape style="position:absolute;left:4575;top:10;width:685;height:2" coordorigin="4575,10" coordsize="685,0" path="m4575,10l5259,10e" filled="false" stroked="true" strokeweight=".95999pt" strokecolor="#000000">
                <v:path arrowok="t"/>
              </v:shape>
            </v:group>
            <v:group style="position:absolute;left:5259;top:10;width:58;height:2" coordorigin="5259,10" coordsize="58,2">
              <v:shape style="position:absolute;left:5259;top:10;width:58;height:2" coordorigin="5259,10" coordsize="58,0" path="m5259,10l5317,10e" filled="false" stroked="true" strokeweight=".95999pt" strokecolor="#000000">
                <v:path arrowok="t"/>
              </v:shape>
            </v:group>
            <v:group style="position:absolute;left:5317;top:10;width:1073;height:2" coordorigin="5317,10" coordsize="1073,2">
              <v:shape style="position:absolute;left:5317;top:10;width:1073;height:2" coordorigin="5317,10" coordsize="1073,0" path="m5317,10l6390,10e" filled="false" stroked="true" strokeweight=".95999pt" strokecolor="#000000">
                <v:path arrowok="t"/>
              </v:shape>
            </v:group>
            <v:group style="position:absolute;left:6390;top:10;width:58;height:2" coordorigin="6390,10" coordsize="58,2">
              <v:shape style="position:absolute;left:6390;top:10;width:58;height:2" coordorigin="6390,10" coordsize="58,0" path="m6390,10l6447,10e" filled="false" stroked="true" strokeweight=".95999pt" strokecolor="#000000">
                <v:path arrowok="t"/>
              </v:shape>
            </v:group>
            <v:group style="position:absolute;left:6447;top:10;width:1196;height:2" coordorigin="6447,10" coordsize="1196,2">
              <v:shape style="position:absolute;left:6447;top:10;width:1196;height:2" coordorigin="6447,10" coordsize="1196,0" path="m6447,10l7643,10e" filled="false" stroked="true" strokeweight=".95999pt" strokecolor="#000000">
                <v:path arrowok="t"/>
              </v:shape>
            </v:group>
            <v:group style="position:absolute;left:7643;top:10;width:58;height:2" coordorigin="7643,10" coordsize="58,2">
              <v:shape style="position:absolute;left:7643;top:10;width:58;height:2" coordorigin="7643,10" coordsize="58,0" path="m7643,10l7701,10e" filled="false" stroked="true" strokeweight=".95999pt" strokecolor="#000000">
                <v:path arrowok="t"/>
              </v:shape>
            </v:group>
            <v:group style="position:absolute;left:7701;top:10;width:1200;height:2" coordorigin="7701,10" coordsize="1200,2">
              <v:shape style="position:absolute;left:7701;top:10;width:1200;height:2" coordorigin="7701,10" coordsize="1200,0" path="m7701,10l8901,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1277"/>
        <w:gridCol w:w="1256"/>
        <w:gridCol w:w="1157"/>
        <w:gridCol w:w="823"/>
        <w:gridCol w:w="742"/>
        <w:gridCol w:w="1130"/>
        <w:gridCol w:w="1253"/>
        <w:gridCol w:w="1253"/>
      </w:tblGrid>
      <w:tr>
        <w:trPr>
          <w:trHeight w:val="485" w:hRule="exact"/>
        </w:trPr>
        <w:tc>
          <w:tcPr>
            <w:tcW w:w="1277"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9"/>
              <w:ind w:left="17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5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823" w:type="dxa"/>
            <w:tcBorders>
              <w:top w:val="single" w:sz="8"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非专利技</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术</w:t>
            </w:r>
          </w:p>
        </w:tc>
        <w:tc>
          <w:tcPr>
            <w:tcW w:w="74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9"/>
              <w:ind w:left="96"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13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25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探矿权</w:t>
            </w:r>
          </w:p>
        </w:tc>
        <w:tc>
          <w:tcPr>
            <w:tcW w:w="1253"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8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17"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13"/>
                <w:sz w:val="18"/>
                <w:szCs w:val="18"/>
              </w:rPr>
              <w:t>一、账面原值</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11"/>
                <w:sz w:val="18"/>
                <w:szCs w:val="18"/>
              </w:rPr>
              <w:t>1.</w:t>
            </w:r>
            <w:r>
              <w:rPr>
                <w:rFonts w:ascii="宋体" w:hAnsi="宋体" w:cs="宋体" w:eastAsia="宋体" w:hint="default"/>
                <w:spacing w:val="-11"/>
                <w:sz w:val="18"/>
                <w:szCs w:val="18"/>
              </w:rPr>
              <w:t>期初余额</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7"/>
              <w:jc w:val="right"/>
              <w:rPr>
                <w:rFonts w:ascii="Arial" w:hAnsi="Arial" w:cs="Arial" w:eastAsia="Arial" w:hint="default"/>
                <w:sz w:val="17"/>
                <w:szCs w:val="17"/>
              </w:rPr>
            </w:pPr>
            <w:r>
              <w:rPr>
                <w:rFonts w:ascii="Arial"/>
                <w:spacing w:val="-1"/>
                <w:sz w:val="17"/>
              </w:rPr>
              <w:t>181,543,797.19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4"/>
              <w:jc w:val="right"/>
              <w:rPr>
                <w:rFonts w:ascii="Arial" w:hAnsi="Arial" w:cs="Arial" w:eastAsia="Arial" w:hint="default"/>
                <w:sz w:val="17"/>
                <w:szCs w:val="17"/>
              </w:rPr>
            </w:pPr>
            <w:r>
              <w:rPr>
                <w:rFonts w:ascii="Arial"/>
                <w:spacing w:val="-1"/>
                <w:sz w:val="17"/>
              </w:rPr>
              <w:t>33,482,494.84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 w:right="0"/>
              <w:jc w:val="center"/>
              <w:rPr>
                <w:rFonts w:ascii="Arial" w:hAnsi="Arial" w:cs="Arial" w:eastAsia="Arial" w:hint="default"/>
                <w:sz w:val="17"/>
                <w:szCs w:val="17"/>
              </w:rPr>
            </w:pPr>
            <w:r>
              <w:rPr>
                <w:rFonts w:ascii="Arial"/>
                <w:sz w:val="17"/>
              </w:rPr>
              <w:t>50,000.00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5" w:right="0"/>
              <w:jc w:val="left"/>
              <w:rPr>
                <w:rFonts w:ascii="Arial" w:hAnsi="Arial" w:cs="Arial" w:eastAsia="Arial" w:hint="default"/>
                <w:sz w:val="17"/>
                <w:szCs w:val="17"/>
              </w:rPr>
            </w:pPr>
            <w:r>
              <w:rPr>
                <w:rFonts w:ascii="Arial"/>
                <w:sz w:val="17"/>
              </w:rPr>
              <w:t>2,835.00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4"/>
              <w:jc w:val="right"/>
              <w:rPr>
                <w:rFonts w:ascii="Arial" w:hAnsi="Arial" w:cs="Arial" w:eastAsia="Arial" w:hint="default"/>
                <w:sz w:val="17"/>
                <w:szCs w:val="17"/>
              </w:rPr>
            </w:pPr>
            <w:r>
              <w:rPr>
                <w:rFonts w:ascii="Arial"/>
                <w:spacing w:val="-1"/>
                <w:sz w:val="17"/>
              </w:rPr>
              <w:t>7,094,172.87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center"/>
              <w:rPr>
                <w:rFonts w:ascii="Arial" w:hAnsi="Arial" w:cs="Arial" w:eastAsia="Arial" w:hint="default"/>
                <w:sz w:val="17"/>
                <w:szCs w:val="17"/>
              </w:rPr>
            </w:pPr>
            <w:r>
              <w:rPr>
                <w:rFonts w:ascii="Arial"/>
                <w:sz w:val="17"/>
              </w:rPr>
              <w:t>302,247,879.43</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9"/>
              <w:jc w:val="right"/>
              <w:rPr>
                <w:rFonts w:ascii="Arial" w:hAnsi="Arial" w:cs="Arial" w:eastAsia="Arial" w:hint="default"/>
                <w:sz w:val="17"/>
                <w:szCs w:val="17"/>
              </w:rPr>
            </w:pPr>
            <w:r>
              <w:rPr>
                <w:rFonts w:ascii="Arial"/>
                <w:spacing w:val="-1"/>
                <w:sz w:val="17"/>
              </w:rPr>
              <w:t>524,421,179.33</w:t>
            </w:r>
          </w:p>
        </w:tc>
      </w:tr>
      <w:tr>
        <w:trPr>
          <w:trHeight w:val="317"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11"/>
                <w:sz w:val="18"/>
                <w:szCs w:val="18"/>
              </w:rPr>
              <w:t>2.</w:t>
            </w:r>
            <w:r>
              <w:rPr>
                <w:rFonts w:ascii="宋体" w:hAnsi="宋体" w:cs="宋体" w:eastAsia="宋体" w:hint="default"/>
                <w:spacing w:val="-11"/>
                <w:sz w:val="18"/>
                <w:szCs w:val="18"/>
              </w:rPr>
              <w:t>本期增加金额</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4"/>
              <w:jc w:val="right"/>
              <w:rPr>
                <w:rFonts w:ascii="Arial" w:hAnsi="Arial" w:cs="Arial" w:eastAsia="Arial" w:hint="default"/>
                <w:sz w:val="17"/>
                <w:szCs w:val="17"/>
              </w:rPr>
            </w:pPr>
            <w:r>
              <w:rPr>
                <w:rFonts w:ascii="Arial"/>
                <w:spacing w:val="-1"/>
                <w:sz w:val="17"/>
              </w:rPr>
              <w:t>2,830,188.60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9"/>
              <w:jc w:val="right"/>
              <w:rPr>
                <w:rFonts w:ascii="Arial" w:hAnsi="Arial" w:cs="Arial" w:eastAsia="Arial" w:hint="default"/>
                <w:sz w:val="17"/>
                <w:szCs w:val="17"/>
              </w:rPr>
            </w:pPr>
            <w:r>
              <w:rPr>
                <w:rFonts w:ascii="Arial"/>
                <w:spacing w:val="-1"/>
                <w:sz w:val="17"/>
              </w:rPr>
              <w:t>2,830,188.60</w:t>
            </w:r>
          </w:p>
        </w:tc>
      </w:tr>
      <w:tr>
        <w:trPr>
          <w:trHeight w:val="319"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购置</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4"/>
              <w:jc w:val="right"/>
              <w:rPr>
                <w:rFonts w:ascii="Arial" w:hAnsi="Arial" w:cs="Arial" w:eastAsia="Arial" w:hint="default"/>
                <w:sz w:val="17"/>
                <w:szCs w:val="17"/>
              </w:rPr>
            </w:pPr>
            <w:r>
              <w:rPr>
                <w:rFonts w:ascii="Arial"/>
                <w:spacing w:val="-1"/>
                <w:sz w:val="17"/>
              </w:rPr>
              <w:t>2,830,188.60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9"/>
              <w:jc w:val="right"/>
              <w:rPr>
                <w:rFonts w:ascii="Arial" w:hAnsi="Arial" w:cs="Arial" w:eastAsia="Arial" w:hint="default"/>
                <w:sz w:val="17"/>
                <w:szCs w:val="17"/>
              </w:rPr>
            </w:pPr>
            <w:r>
              <w:rPr>
                <w:rFonts w:ascii="Arial"/>
                <w:spacing w:val="-1"/>
                <w:sz w:val="17"/>
              </w:rPr>
              <w:t>2,830,188.60</w:t>
            </w:r>
          </w:p>
        </w:tc>
      </w:tr>
      <w:tr>
        <w:trPr>
          <w:trHeight w:val="317"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11"/>
                <w:sz w:val="18"/>
                <w:szCs w:val="18"/>
              </w:rPr>
              <w:t>3.</w:t>
            </w:r>
            <w:r>
              <w:rPr>
                <w:rFonts w:ascii="宋体" w:hAnsi="宋体" w:cs="宋体" w:eastAsia="宋体" w:hint="default"/>
                <w:spacing w:val="-11"/>
                <w:sz w:val="18"/>
                <w:szCs w:val="18"/>
              </w:rPr>
              <w:t>本期减少金额</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7"/>
              <w:jc w:val="right"/>
              <w:rPr>
                <w:rFonts w:ascii="Arial" w:hAnsi="Arial" w:cs="Arial" w:eastAsia="Arial" w:hint="default"/>
                <w:sz w:val="17"/>
                <w:szCs w:val="17"/>
              </w:rPr>
            </w:pPr>
            <w:r>
              <w:rPr>
                <w:rFonts w:ascii="Arial"/>
                <w:spacing w:val="-1"/>
                <w:sz w:val="17"/>
              </w:rPr>
              <w:t>23,520,000.00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4"/>
              <w:jc w:val="right"/>
              <w:rPr>
                <w:rFonts w:ascii="Arial" w:hAnsi="Arial" w:cs="Arial" w:eastAsia="Arial" w:hint="default"/>
                <w:sz w:val="17"/>
                <w:szCs w:val="17"/>
              </w:rPr>
            </w:pPr>
            <w:r>
              <w:rPr>
                <w:rFonts w:ascii="Arial"/>
                <w:spacing w:val="-1"/>
                <w:sz w:val="17"/>
              </w:rPr>
              <w:t>33,482,494.84</w:t>
            </w:r>
          </w:p>
        </w:tc>
        <w:tc>
          <w:tcPr>
            <w:tcW w:w="82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9"/>
              <w:jc w:val="right"/>
              <w:rPr>
                <w:rFonts w:ascii="Arial" w:hAnsi="Arial" w:cs="Arial" w:eastAsia="Arial" w:hint="default"/>
                <w:sz w:val="17"/>
                <w:szCs w:val="17"/>
              </w:rPr>
            </w:pPr>
            <w:r>
              <w:rPr>
                <w:rFonts w:ascii="Arial"/>
                <w:spacing w:val="-1"/>
                <w:sz w:val="17"/>
              </w:rPr>
              <w:t>57,002,494.84</w:t>
            </w:r>
          </w:p>
        </w:tc>
      </w:tr>
      <w:tr>
        <w:trPr>
          <w:trHeight w:val="319"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处置</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Arial" w:hAnsi="Arial" w:cs="Arial" w:eastAsia="Arial" w:hint="default"/>
                <w:spacing w:val="-9"/>
                <w:sz w:val="18"/>
                <w:szCs w:val="18"/>
              </w:rPr>
              <w:t>(2)</w:t>
            </w:r>
            <w:r>
              <w:rPr>
                <w:rFonts w:ascii="宋体" w:hAnsi="宋体" w:cs="宋体" w:eastAsia="宋体" w:hint="default"/>
                <w:spacing w:val="-9"/>
                <w:sz w:val="18"/>
                <w:szCs w:val="18"/>
              </w:rPr>
              <w:t>报废</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4"/>
              <w:jc w:val="right"/>
              <w:rPr>
                <w:rFonts w:ascii="Arial" w:hAnsi="Arial" w:cs="Arial" w:eastAsia="Arial" w:hint="default"/>
                <w:sz w:val="17"/>
                <w:szCs w:val="17"/>
              </w:rPr>
            </w:pPr>
            <w:r>
              <w:rPr>
                <w:rFonts w:ascii="Arial"/>
                <w:spacing w:val="-1"/>
                <w:sz w:val="17"/>
              </w:rPr>
              <w:t>33,482,494.84</w:t>
            </w:r>
          </w:p>
        </w:tc>
        <w:tc>
          <w:tcPr>
            <w:tcW w:w="82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9"/>
              <w:jc w:val="right"/>
              <w:rPr>
                <w:rFonts w:ascii="Arial" w:hAnsi="Arial" w:cs="Arial" w:eastAsia="Arial" w:hint="default"/>
                <w:sz w:val="17"/>
                <w:szCs w:val="17"/>
              </w:rPr>
            </w:pPr>
            <w:r>
              <w:rPr>
                <w:rFonts w:ascii="Arial"/>
                <w:spacing w:val="-1"/>
                <w:sz w:val="17"/>
              </w:rPr>
              <w:t>33,482,494.84</w:t>
            </w:r>
          </w:p>
        </w:tc>
      </w:tr>
      <w:tr>
        <w:trPr>
          <w:trHeight w:val="319"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Arial" w:hAnsi="Arial" w:cs="Arial" w:eastAsia="Arial" w:hint="default"/>
                <w:spacing w:val="-9"/>
                <w:sz w:val="18"/>
                <w:szCs w:val="18"/>
              </w:rPr>
              <w:t>(3)</w:t>
            </w:r>
            <w:r>
              <w:rPr>
                <w:rFonts w:ascii="宋体" w:hAnsi="宋体" w:cs="宋体" w:eastAsia="宋体" w:hint="default"/>
                <w:spacing w:val="-9"/>
                <w:sz w:val="18"/>
                <w:szCs w:val="18"/>
              </w:rPr>
              <w:t>其他</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7"/>
              <w:jc w:val="right"/>
              <w:rPr>
                <w:rFonts w:ascii="Arial" w:hAnsi="Arial" w:cs="Arial" w:eastAsia="Arial" w:hint="default"/>
                <w:sz w:val="17"/>
                <w:szCs w:val="17"/>
              </w:rPr>
            </w:pPr>
            <w:r>
              <w:rPr>
                <w:rFonts w:ascii="Arial"/>
                <w:spacing w:val="-1"/>
                <w:sz w:val="17"/>
              </w:rPr>
              <w:t>23,520,000.00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9"/>
              <w:jc w:val="right"/>
              <w:rPr>
                <w:rFonts w:ascii="Arial" w:hAnsi="Arial" w:cs="Arial" w:eastAsia="Arial" w:hint="default"/>
                <w:sz w:val="17"/>
                <w:szCs w:val="17"/>
              </w:rPr>
            </w:pPr>
            <w:r>
              <w:rPr>
                <w:rFonts w:ascii="Arial"/>
                <w:spacing w:val="-1"/>
                <w:sz w:val="17"/>
              </w:rPr>
              <w:t>23,520,000.00</w:t>
            </w:r>
          </w:p>
        </w:tc>
      </w:tr>
      <w:tr>
        <w:trPr>
          <w:trHeight w:val="317"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10"/>
                <w:sz w:val="18"/>
                <w:szCs w:val="18"/>
              </w:rPr>
              <w:t>4.</w:t>
            </w:r>
            <w:r>
              <w:rPr>
                <w:rFonts w:ascii="宋体" w:hAnsi="宋体" w:cs="宋体" w:eastAsia="宋体" w:hint="default"/>
                <w:spacing w:val="-10"/>
                <w:sz w:val="18"/>
                <w:szCs w:val="18"/>
              </w:rPr>
              <w:t>期末余额</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7"/>
              <w:jc w:val="right"/>
              <w:rPr>
                <w:rFonts w:ascii="Arial" w:hAnsi="Arial" w:cs="Arial" w:eastAsia="Arial" w:hint="default"/>
                <w:sz w:val="17"/>
                <w:szCs w:val="17"/>
              </w:rPr>
            </w:pPr>
            <w:r>
              <w:rPr>
                <w:rFonts w:ascii="Arial"/>
                <w:b/>
                <w:spacing w:val="-1"/>
                <w:sz w:val="17"/>
              </w:rPr>
              <w:t>158,023,797.19</w:t>
            </w:r>
            <w:r>
              <w:rPr>
                <w:rFonts w:ascii="Arial"/>
                <w:spacing w:val="-1"/>
                <w:sz w:val="17"/>
              </w:rPr>
            </w: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 w:right="0"/>
              <w:jc w:val="center"/>
              <w:rPr>
                <w:rFonts w:ascii="Arial" w:hAnsi="Arial" w:cs="Arial" w:eastAsia="Arial" w:hint="default"/>
                <w:sz w:val="17"/>
                <w:szCs w:val="17"/>
              </w:rPr>
            </w:pPr>
            <w:r>
              <w:rPr>
                <w:rFonts w:ascii="Arial"/>
                <w:b/>
                <w:sz w:val="17"/>
              </w:rPr>
              <w:t>50,000.00</w:t>
            </w:r>
            <w:r>
              <w:rPr>
                <w:rFonts w:ascii="Arial"/>
                <w:sz w:val="17"/>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5" w:right="0"/>
              <w:jc w:val="left"/>
              <w:rPr>
                <w:rFonts w:ascii="Arial" w:hAnsi="Arial" w:cs="Arial" w:eastAsia="Arial" w:hint="default"/>
                <w:sz w:val="17"/>
                <w:szCs w:val="17"/>
              </w:rPr>
            </w:pPr>
            <w:r>
              <w:rPr>
                <w:rFonts w:ascii="Arial"/>
                <w:b/>
                <w:sz w:val="17"/>
              </w:rPr>
              <w:t>2,835.00</w:t>
            </w:r>
            <w:r>
              <w:rPr>
                <w:rFonts w:ascii="Arial"/>
                <w:sz w:val="17"/>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4"/>
              <w:jc w:val="right"/>
              <w:rPr>
                <w:rFonts w:ascii="Arial" w:hAnsi="Arial" w:cs="Arial" w:eastAsia="Arial" w:hint="default"/>
                <w:sz w:val="17"/>
                <w:szCs w:val="17"/>
              </w:rPr>
            </w:pPr>
            <w:r>
              <w:rPr>
                <w:rFonts w:ascii="Arial"/>
                <w:b/>
                <w:spacing w:val="-1"/>
                <w:sz w:val="17"/>
              </w:rPr>
              <w:t>9,924,361.47</w:t>
            </w:r>
            <w:r>
              <w:rPr>
                <w:rFonts w:ascii="Arial"/>
                <w:spacing w:val="-1"/>
                <w:sz w:val="17"/>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center"/>
              <w:rPr>
                <w:rFonts w:ascii="Arial" w:hAnsi="Arial" w:cs="Arial" w:eastAsia="Arial" w:hint="default"/>
                <w:sz w:val="17"/>
                <w:szCs w:val="17"/>
              </w:rPr>
            </w:pPr>
            <w:r>
              <w:rPr>
                <w:rFonts w:ascii="Arial"/>
                <w:b/>
                <w:sz w:val="17"/>
              </w:rPr>
              <w:t>302,247,879.43</w:t>
            </w:r>
            <w:r>
              <w:rPr>
                <w:rFonts w:ascii="Arial"/>
                <w:sz w:val="17"/>
              </w:rPr>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9"/>
              <w:jc w:val="right"/>
              <w:rPr>
                <w:rFonts w:ascii="Arial" w:hAnsi="Arial" w:cs="Arial" w:eastAsia="Arial" w:hint="default"/>
                <w:sz w:val="17"/>
                <w:szCs w:val="17"/>
              </w:rPr>
            </w:pPr>
            <w:r>
              <w:rPr>
                <w:rFonts w:ascii="Arial"/>
                <w:b/>
                <w:spacing w:val="-1"/>
                <w:sz w:val="17"/>
              </w:rPr>
              <w:t>470,248,873.09</w:t>
            </w:r>
            <w:r>
              <w:rPr>
                <w:rFonts w:ascii="Arial"/>
                <w:spacing w:val="-1"/>
                <w:sz w:val="17"/>
              </w:rPr>
            </w:r>
          </w:p>
        </w:tc>
      </w:tr>
      <w:tr>
        <w:trPr>
          <w:trHeight w:val="319"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13"/>
                <w:sz w:val="18"/>
                <w:szCs w:val="18"/>
              </w:rPr>
              <w:t>二、累计摊销</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11"/>
                <w:sz w:val="18"/>
                <w:szCs w:val="18"/>
              </w:rPr>
              <w:t>1.</w:t>
            </w:r>
            <w:r>
              <w:rPr>
                <w:rFonts w:ascii="宋体" w:hAnsi="宋体" w:cs="宋体" w:eastAsia="宋体" w:hint="default"/>
                <w:spacing w:val="-11"/>
                <w:sz w:val="18"/>
                <w:szCs w:val="18"/>
              </w:rPr>
              <w:t>期初余额</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7"/>
              <w:jc w:val="right"/>
              <w:rPr>
                <w:rFonts w:ascii="Arial" w:hAnsi="Arial" w:cs="Arial" w:eastAsia="Arial" w:hint="default"/>
                <w:sz w:val="17"/>
                <w:szCs w:val="17"/>
              </w:rPr>
            </w:pPr>
            <w:r>
              <w:rPr>
                <w:rFonts w:ascii="Arial"/>
                <w:spacing w:val="-1"/>
                <w:sz w:val="17"/>
              </w:rPr>
              <w:t>47,749,654.60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4"/>
              <w:jc w:val="right"/>
              <w:rPr>
                <w:rFonts w:ascii="Arial" w:hAnsi="Arial" w:cs="Arial" w:eastAsia="Arial" w:hint="default"/>
                <w:sz w:val="17"/>
                <w:szCs w:val="17"/>
              </w:rPr>
            </w:pPr>
            <w:r>
              <w:rPr>
                <w:rFonts w:ascii="Arial"/>
                <w:spacing w:val="-1"/>
                <w:sz w:val="17"/>
              </w:rPr>
              <w:t>31,054,469.65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 w:right="0"/>
              <w:jc w:val="center"/>
              <w:rPr>
                <w:rFonts w:ascii="Arial" w:hAnsi="Arial" w:cs="Arial" w:eastAsia="Arial" w:hint="default"/>
                <w:sz w:val="17"/>
                <w:szCs w:val="17"/>
              </w:rPr>
            </w:pPr>
            <w:r>
              <w:rPr>
                <w:rFonts w:ascii="Arial"/>
                <w:sz w:val="17"/>
              </w:rPr>
              <w:t>50,000.00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5" w:right="0"/>
              <w:jc w:val="left"/>
              <w:rPr>
                <w:rFonts w:ascii="Arial" w:hAnsi="Arial" w:cs="Arial" w:eastAsia="Arial" w:hint="default"/>
                <w:sz w:val="17"/>
                <w:szCs w:val="17"/>
              </w:rPr>
            </w:pPr>
            <w:r>
              <w:rPr>
                <w:rFonts w:ascii="Arial"/>
                <w:sz w:val="17"/>
              </w:rPr>
              <w:t>2,835.00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4"/>
              <w:jc w:val="right"/>
              <w:rPr>
                <w:rFonts w:ascii="Arial" w:hAnsi="Arial" w:cs="Arial" w:eastAsia="Arial" w:hint="default"/>
                <w:sz w:val="17"/>
                <w:szCs w:val="17"/>
              </w:rPr>
            </w:pPr>
            <w:r>
              <w:rPr>
                <w:rFonts w:ascii="Arial"/>
                <w:spacing w:val="-1"/>
                <w:sz w:val="17"/>
              </w:rPr>
              <w:t>6,067,086.52</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9"/>
              <w:jc w:val="right"/>
              <w:rPr>
                <w:rFonts w:ascii="Arial" w:hAnsi="Arial" w:cs="Arial" w:eastAsia="Arial" w:hint="default"/>
                <w:sz w:val="17"/>
                <w:szCs w:val="17"/>
              </w:rPr>
            </w:pPr>
            <w:r>
              <w:rPr>
                <w:rFonts w:ascii="Arial"/>
                <w:spacing w:val="-1"/>
                <w:sz w:val="17"/>
              </w:rPr>
              <w:t>84,924,045.77</w:t>
            </w:r>
          </w:p>
        </w:tc>
      </w:tr>
      <w:tr>
        <w:trPr>
          <w:trHeight w:val="319"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11"/>
                <w:sz w:val="18"/>
                <w:szCs w:val="18"/>
              </w:rPr>
              <w:t>2.</w:t>
            </w:r>
            <w:r>
              <w:rPr>
                <w:rFonts w:ascii="宋体" w:hAnsi="宋体" w:cs="宋体" w:eastAsia="宋体" w:hint="default"/>
                <w:spacing w:val="-11"/>
                <w:sz w:val="18"/>
                <w:szCs w:val="18"/>
              </w:rPr>
              <w:t>本期增加金额</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7"/>
              <w:jc w:val="right"/>
              <w:rPr>
                <w:rFonts w:ascii="Arial" w:hAnsi="Arial" w:cs="Arial" w:eastAsia="Arial" w:hint="default"/>
                <w:sz w:val="17"/>
                <w:szCs w:val="17"/>
              </w:rPr>
            </w:pPr>
            <w:r>
              <w:rPr>
                <w:rFonts w:ascii="Arial"/>
                <w:spacing w:val="-1"/>
                <w:sz w:val="17"/>
              </w:rPr>
              <w:t>3,180,885.52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4"/>
              <w:jc w:val="right"/>
              <w:rPr>
                <w:rFonts w:ascii="Arial" w:hAnsi="Arial" w:cs="Arial" w:eastAsia="Arial" w:hint="default"/>
                <w:sz w:val="17"/>
                <w:szCs w:val="17"/>
              </w:rPr>
            </w:pPr>
            <w:r>
              <w:rPr>
                <w:rFonts w:ascii="Arial"/>
                <w:spacing w:val="-1"/>
                <w:sz w:val="17"/>
              </w:rPr>
              <w:t>487,676.42</w:t>
            </w:r>
          </w:p>
        </w:tc>
        <w:tc>
          <w:tcPr>
            <w:tcW w:w="82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4"/>
              <w:jc w:val="right"/>
              <w:rPr>
                <w:rFonts w:ascii="Arial" w:hAnsi="Arial" w:cs="Arial" w:eastAsia="Arial" w:hint="default"/>
                <w:sz w:val="17"/>
                <w:szCs w:val="17"/>
              </w:rPr>
            </w:pPr>
            <w:r>
              <w:rPr>
                <w:rFonts w:ascii="Arial"/>
                <w:spacing w:val="-1"/>
                <w:sz w:val="17"/>
              </w:rPr>
              <w:t>629,510.94</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9"/>
              <w:jc w:val="right"/>
              <w:rPr>
                <w:rFonts w:ascii="Arial" w:hAnsi="Arial" w:cs="Arial" w:eastAsia="Arial" w:hint="default"/>
                <w:sz w:val="17"/>
                <w:szCs w:val="17"/>
              </w:rPr>
            </w:pPr>
            <w:r>
              <w:rPr>
                <w:rFonts w:ascii="Arial"/>
                <w:spacing w:val="-1"/>
                <w:sz w:val="17"/>
              </w:rPr>
              <w:t>4,298,072.88</w:t>
            </w:r>
          </w:p>
        </w:tc>
      </w:tr>
      <w:tr>
        <w:trPr>
          <w:trHeight w:val="317"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11"/>
                <w:sz w:val="18"/>
                <w:szCs w:val="18"/>
              </w:rPr>
              <w:t>（</w:t>
            </w:r>
            <w:r>
              <w:rPr>
                <w:rFonts w:ascii="宋体" w:hAnsi="宋体" w:cs="宋体" w:eastAsia="宋体" w:hint="default"/>
                <w:spacing w:val="-11"/>
                <w:sz w:val="18"/>
                <w:szCs w:val="18"/>
              </w:rPr>
              <w:t>1</w:t>
            </w:r>
            <w:r>
              <w:rPr>
                <w:rFonts w:ascii="宋体" w:hAnsi="宋体" w:cs="宋体" w:eastAsia="宋体" w:hint="default"/>
                <w:spacing w:val="-11"/>
                <w:sz w:val="18"/>
                <w:szCs w:val="18"/>
              </w:rPr>
              <w:t>）计提</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7"/>
              <w:jc w:val="right"/>
              <w:rPr>
                <w:rFonts w:ascii="Arial" w:hAnsi="Arial" w:cs="Arial" w:eastAsia="Arial" w:hint="default"/>
                <w:sz w:val="17"/>
                <w:szCs w:val="17"/>
              </w:rPr>
            </w:pPr>
            <w:r>
              <w:rPr>
                <w:rFonts w:ascii="Arial"/>
                <w:spacing w:val="-1"/>
                <w:sz w:val="17"/>
              </w:rPr>
              <w:t>3,180,885.52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4"/>
              <w:jc w:val="right"/>
              <w:rPr>
                <w:rFonts w:ascii="Arial" w:hAnsi="Arial" w:cs="Arial" w:eastAsia="Arial" w:hint="default"/>
                <w:sz w:val="17"/>
                <w:szCs w:val="17"/>
              </w:rPr>
            </w:pPr>
            <w:r>
              <w:rPr>
                <w:rFonts w:ascii="Arial"/>
                <w:spacing w:val="-1"/>
                <w:sz w:val="17"/>
              </w:rPr>
              <w:t>487,676.42</w:t>
            </w:r>
          </w:p>
        </w:tc>
        <w:tc>
          <w:tcPr>
            <w:tcW w:w="82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4"/>
              <w:jc w:val="right"/>
              <w:rPr>
                <w:rFonts w:ascii="Arial" w:hAnsi="Arial" w:cs="Arial" w:eastAsia="Arial" w:hint="default"/>
                <w:sz w:val="17"/>
                <w:szCs w:val="17"/>
              </w:rPr>
            </w:pPr>
            <w:r>
              <w:rPr>
                <w:rFonts w:ascii="Arial"/>
                <w:spacing w:val="-1"/>
                <w:sz w:val="17"/>
              </w:rPr>
              <w:t>629,510.94</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9"/>
              <w:jc w:val="right"/>
              <w:rPr>
                <w:rFonts w:ascii="Arial" w:hAnsi="Arial" w:cs="Arial" w:eastAsia="Arial" w:hint="default"/>
                <w:sz w:val="17"/>
                <w:szCs w:val="17"/>
              </w:rPr>
            </w:pPr>
            <w:r>
              <w:rPr>
                <w:rFonts w:ascii="Arial"/>
                <w:spacing w:val="-1"/>
                <w:sz w:val="17"/>
              </w:rPr>
              <w:t>4,298,072.88</w:t>
            </w:r>
          </w:p>
        </w:tc>
      </w:tr>
      <w:tr>
        <w:trPr>
          <w:trHeight w:val="319"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11"/>
                <w:sz w:val="18"/>
                <w:szCs w:val="18"/>
              </w:rPr>
              <w:t>3.</w:t>
            </w:r>
            <w:r>
              <w:rPr>
                <w:rFonts w:ascii="宋体" w:hAnsi="宋体" w:cs="宋体" w:eastAsia="宋体" w:hint="default"/>
                <w:spacing w:val="-11"/>
                <w:sz w:val="18"/>
                <w:szCs w:val="18"/>
              </w:rPr>
              <w:t>本期减少金额</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7"/>
              <w:jc w:val="right"/>
              <w:rPr>
                <w:rFonts w:ascii="Arial" w:hAnsi="Arial" w:cs="Arial" w:eastAsia="Arial" w:hint="default"/>
                <w:sz w:val="17"/>
                <w:szCs w:val="17"/>
              </w:rPr>
            </w:pPr>
            <w:r>
              <w:rPr>
                <w:rFonts w:ascii="Arial"/>
                <w:spacing w:val="-1"/>
                <w:sz w:val="17"/>
              </w:rPr>
              <w:t>8,506,400.00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4"/>
              <w:jc w:val="right"/>
              <w:rPr>
                <w:rFonts w:ascii="Arial" w:hAnsi="Arial" w:cs="Arial" w:eastAsia="Arial" w:hint="default"/>
                <w:sz w:val="17"/>
                <w:szCs w:val="17"/>
              </w:rPr>
            </w:pPr>
            <w:r>
              <w:rPr>
                <w:rFonts w:ascii="Arial"/>
                <w:spacing w:val="-1"/>
                <w:sz w:val="17"/>
              </w:rPr>
              <w:t>31,542,146.07</w:t>
            </w:r>
          </w:p>
        </w:tc>
        <w:tc>
          <w:tcPr>
            <w:tcW w:w="82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9"/>
              <w:jc w:val="right"/>
              <w:rPr>
                <w:rFonts w:ascii="Arial" w:hAnsi="Arial" w:cs="Arial" w:eastAsia="Arial" w:hint="default"/>
                <w:sz w:val="17"/>
                <w:szCs w:val="17"/>
              </w:rPr>
            </w:pPr>
            <w:r>
              <w:rPr>
                <w:rFonts w:ascii="Arial"/>
                <w:spacing w:val="-1"/>
                <w:sz w:val="17"/>
              </w:rPr>
              <w:t>40,048,546.07</w:t>
            </w:r>
          </w:p>
        </w:tc>
      </w:tr>
      <w:tr>
        <w:trPr>
          <w:trHeight w:val="317"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处置</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Arial" w:hAnsi="Arial" w:cs="Arial" w:eastAsia="Arial" w:hint="default"/>
                <w:spacing w:val="-9"/>
                <w:sz w:val="18"/>
                <w:szCs w:val="18"/>
              </w:rPr>
              <w:t>(2)</w:t>
            </w:r>
            <w:r>
              <w:rPr>
                <w:rFonts w:ascii="宋体" w:hAnsi="宋体" w:cs="宋体" w:eastAsia="宋体" w:hint="default"/>
                <w:spacing w:val="-9"/>
                <w:sz w:val="18"/>
                <w:szCs w:val="18"/>
              </w:rPr>
              <w:t>报废</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4"/>
              <w:jc w:val="right"/>
              <w:rPr>
                <w:rFonts w:ascii="Arial" w:hAnsi="Arial" w:cs="Arial" w:eastAsia="Arial" w:hint="default"/>
                <w:sz w:val="17"/>
                <w:szCs w:val="17"/>
              </w:rPr>
            </w:pPr>
            <w:r>
              <w:rPr>
                <w:rFonts w:ascii="Arial"/>
                <w:spacing w:val="-1"/>
                <w:sz w:val="17"/>
              </w:rPr>
              <w:t>31,542,146.07</w:t>
            </w:r>
          </w:p>
        </w:tc>
        <w:tc>
          <w:tcPr>
            <w:tcW w:w="82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9"/>
              <w:jc w:val="right"/>
              <w:rPr>
                <w:rFonts w:ascii="Arial" w:hAnsi="Arial" w:cs="Arial" w:eastAsia="Arial" w:hint="default"/>
                <w:sz w:val="17"/>
                <w:szCs w:val="17"/>
              </w:rPr>
            </w:pPr>
            <w:r>
              <w:rPr>
                <w:rFonts w:ascii="Arial"/>
                <w:spacing w:val="-1"/>
                <w:sz w:val="17"/>
              </w:rPr>
              <w:t>31,542,146.07</w:t>
            </w:r>
          </w:p>
        </w:tc>
      </w:tr>
      <w:tr>
        <w:trPr>
          <w:trHeight w:val="317"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Arial" w:hAnsi="Arial" w:cs="Arial" w:eastAsia="Arial" w:hint="default"/>
                <w:spacing w:val="-9"/>
                <w:sz w:val="18"/>
                <w:szCs w:val="18"/>
              </w:rPr>
              <w:t>(3)</w:t>
            </w:r>
            <w:r>
              <w:rPr>
                <w:rFonts w:ascii="宋体" w:hAnsi="宋体" w:cs="宋体" w:eastAsia="宋体" w:hint="default"/>
                <w:spacing w:val="-9"/>
                <w:sz w:val="18"/>
                <w:szCs w:val="18"/>
              </w:rPr>
              <w:t>其他</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7"/>
              <w:jc w:val="right"/>
              <w:rPr>
                <w:rFonts w:ascii="Arial" w:hAnsi="Arial" w:cs="Arial" w:eastAsia="Arial" w:hint="default"/>
                <w:sz w:val="17"/>
                <w:szCs w:val="17"/>
              </w:rPr>
            </w:pPr>
            <w:r>
              <w:rPr>
                <w:rFonts w:ascii="Arial"/>
                <w:spacing w:val="-1"/>
                <w:sz w:val="17"/>
              </w:rPr>
              <w:t>8,506,400.00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9"/>
              <w:jc w:val="right"/>
              <w:rPr>
                <w:rFonts w:ascii="Arial" w:hAnsi="Arial" w:cs="Arial" w:eastAsia="Arial" w:hint="default"/>
                <w:sz w:val="17"/>
                <w:szCs w:val="17"/>
              </w:rPr>
            </w:pPr>
            <w:r>
              <w:rPr>
                <w:rFonts w:ascii="Arial"/>
                <w:spacing w:val="-1"/>
                <w:sz w:val="17"/>
              </w:rPr>
              <w:t>8,506,400.00</w:t>
            </w:r>
          </w:p>
        </w:tc>
      </w:tr>
      <w:tr>
        <w:trPr>
          <w:trHeight w:val="319"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10"/>
                <w:sz w:val="18"/>
                <w:szCs w:val="18"/>
              </w:rPr>
              <w:t>4.</w:t>
            </w:r>
            <w:r>
              <w:rPr>
                <w:rFonts w:ascii="宋体" w:hAnsi="宋体" w:cs="宋体" w:eastAsia="宋体" w:hint="default"/>
                <w:spacing w:val="-10"/>
                <w:sz w:val="18"/>
                <w:szCs w:val="18"/>
              </w:rPr>
              <w:t>期末余额</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7"/>
              <w:jc w:val="right"/>
              <w:rPr>
                <w:rFonts w:ascii="Arial" w:hAnsi="Arial" w:cs="Arial" w:eastAsia="Arial" w:hint="default"/>
                <w:sz w:val="17"/>
                <w:szCs w:val="17"/>
              </w:rPr>
            </w:pPr>
            <w:r>
              <w:rPr>
                <w:rFonts w:ascii="Arial"/>
                <w:b/>
                <w:spacing w:val="-1"/>
                <w:sz w:val="17"/>
              </w:rPr>
              <w:t>42,424,140.12</w:t>
            </w:r>
            <w:r>
              <w:rPr>
                <w:rFonts w:ascii="Arial"/>
                <w:spacing w:val="-1"/>
                <w:sz w:val="17"/>
              </w:rPr>
            </w: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 w:right="0"/>
              <w:jc w:val="center"/>
              <w:rPr>
                <w:rFonts w:ascii="Arial" w:hAnsi="Arial" w:cs="Arial" w:eastAsia="Arial" w:hint="default"/>
                <w:sz w:val="17"/>
                <w:szCs w:val="17"/>
              </w:rPr>
            </w:pPr>
            <w:r>
              <w:rPr>
                <w:rFonts w:ascii="Arial"/>
                <w:b/>
                <w:sz w:val="17"/>
              </w:rPr>
              <w:t>50,000.00</w:t>
            </w:r>
            <w:r>
              <w:rPr>
                <w:rFonts w:ascii="Arial"/>
                <w:sz w:val="17"/>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5" w:right="0"/>
              <w:jc w:val="left"/>
              <w:rPr>
                <w:rFonts w:ascii="Arial" w:hAnsi="Arial" w:cs="Arial" w:eastAsia="Arial" w:hint="default"/>
                <w:sz w:val="17"/>
                <w:szCs w:val="17"/>
              </w:rPr>
            </w:pPr>
            <w:r>
              <w:rPr>
                <w:rFonts w:ascii="Arial"/>
                <w:b/>
                <w:sz w:val="17"/>
              </w:rPr>
              <w:t>2,835.00</w:t>
            </w:r>
            <w:r>
              <w:rPr>
                <w:rFonts w:ascii="Arial"/>
                <w:sz w:val="17"/>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4"/>
              <w:jc w:val="right"/>
              <w:rPr>
                <w:rFonts w:ascii="Arial" w:hAnsi="Arial" w:cs="Arial" w:eastAsia="Arial" w:hint="default"/>
                <w:sz w:val="17"/>
                <w:szCs w:val="17"/>
              </w:rPr>
            </w:pPr>
            <w:r>
              <w:rPr>
                <w:rFonts w:ascii="Arial"/>
                <w:b/>
                <w:spacing w:val="-1"/>
                <w:sz w:val="17"/>
              </w:rPr>
              <w:t>6,696,597.46</w:t>
            </w:r>
            <w:r>
              <w:rPr>
                <w:rFonts w:ascii="Arial"/>
                <w:spacing w:val="-1"/>
                <w:sz w:val="17"/>
              </w:rPr>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9"/>
              <w:jc w:val="right"/>
              <w:rPr>
                <w:rFonts w:ascii="Arial" w:hAnsi="Arial" w:cs="Arial" w:eastAsia="Arial" w:hint="default"/>
                <w:sz w:val="17"/>
                <w:szCs w:val="17"/>
              </w:rPr>
            </w:pPr>
            <w:r>
              <w:rPr>
                <w:rFonts w:ascii="Arial"/>
                <w:b/>
                <w:spacing w:val="-1"/>
                <w:sz w:val="17"/>
              </w:rPr>
              <w:t>49,173,572.58</w:t>
            </w:r>
            <w:r>
              <w:rPr>
                <w:rFonts w:ascii="Arial"/>
                <w:spacing w:val="-1"/>
                <w:sz w:val="17"/>
              </w:rPr>
            </w:r>
          </w:p>
        </w:tc>
      </w:tr>
      <w:tr>
        <w:trPr>
          <w:trHeight w:val="324" w:hRule="exact"/>
        </w:trPr>
        <w:tc>
          <w:tcPr>
            <w:tcW w:w="1277"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12"/>
                <w:sz w:val="18"/>
                <w:szCs w:val="18"/>
              </w:rPr>
              <w:t>三、减值准备</w:t>
            </w:r>
            <w:r>
              <w:rPr>
                <w:rFonts w:ascii="宋体" w:hAnsi="宋体" w:cs="宋体" w:eastAsia="宋体" w:hint="default"/>
                <w:sz w:val="18"/>
                <w:szCs w:val="18"/>
              </w:rPr>
            </w:r>
          </w:p>
        </w:tc>
        <w:tc>
          <w:tcPr>
            <w:tcW w:w="1256" w:type="dxa"/>
            <w:tcBorders>
              <w:top w:val="single" w:sz="4" w:space="0" w:color="000000"/>
              <w:left w:val="single" w:sz="4" w:space="0" w:color="000000"/>
              <w:bottom w:val="single" w:sz="8" w:space="0" w:color="000000"/>
              <w:right w:val="single" w:sz="4" w:space="0" w:color="000000"/>
            </w:tcBorders>
          </w:tcPr>
          <w:p>
            <w:pPr/>
          </w:p>
        </w:tc>
        <w:tc>
          <w:tcPr>
            <w:tcW w:w="1157" w:type="dxa"/>
            <w:tcBorders>
              <w:top w:val="single" w:sz="4" w:space="0" w:color="000000"/>
              <w:left w:val="single" w:sz="4" w:space="0" w:color="000000"/>
              <w:bottom w:val="single" w:sz="8" w:space="0" w:color="000000"/>
              <w:right w:val="single" w:sz="4" w:space="0" w:color="000000"/>
            </w:tcBorders>
          </w:tcPr>
          <w:p>
            <w:pPr/>
          </w:p>
        </w:tc>
        <w:tc>
          <w:tcPr>
            <w:tcW w:w="823" w:type="dxa"/>
            <w:tcBorders>
              <w:top w:val="single" w:sz="4" w:space="0" w:color="000000"/>
              <w:left w:val="single" w:sz="4" w:space="0" w:color="000000"/>
              <w:bottom w:val="single" w:sz="8" w:space="0" w:color="000000"/>
              <w:right w:val="single" w:sz="4" w:space="0" w:color="000000"/>
            </w:tcBorders>
          </w:tcPr>
          <w:p>
            <w:pPr/>
          </w:p>
        </w:tc>
        <w:tc>
          <w:tcPr>
            <w:tcW w:w="742" w:type="dxa"/>
            <w:tcBorders>
              <w:top w:val="single" w:sz="4" w:space="0" w:color="000000"/>
              <w:left w:val="single" w:sz="4" w:space="0" w:color="000000"/>
              <w:bottom w:val="single" w:sz="8" w:space="0" w:color="000000"/>
              <w:right w:val="single" w:sz="4" w:space="0" w:color="000000"/>
            </w:tcBorders>
          </w:tcPr>
          <w:p>
            <w:pPr/>
          </w:p>
        </w:tc>
        <w:tc>
          <w:tcPr>
            <w:tcW w:w="1130" w:type="dxa"/>
            <w:tcBorders>
              <w:top w:val="single" w:sz="4" w:space="0" w:color="000000"/>
              <w:left w:val="single" w:sz="4" w:space="0" w:color="000000"/>
              <w:bottom w:val="single" w:sz="8" w:space="0" w:color="000000"/>
              <w:right w:val="single" w:sz="4" w:space="0" w:color="000000"/>
            </w:tcBorders>
          </w:tcPr>
          <w:p>
            <w:pPr/>
          </w:p>
        </w:tc>
        <w:tc>
          <w:tcPr>
            <w:tcW w:w="1253" w:type="dxa"/>
            <w:tcBorders>
              <w:top w:val="single" w:sz="4" w:space="0" w:color="000000"/>
              <w:left w:val="single" w:sz="4" w:space="0" w:color="000000"/>
              <w:bottom w:val="single" w:sz="8" w:space="0" w:color="000000"/>
              <w:right w:val="single" w:sz="4" w:space="0" w:color="000000"/>
            </w:tcBorders>
          </w:tcPr>
          <w:p>
            <w:pPr/>
          </w:p>
        </w:tc>
        <w:tc>
          <w:tcPr>
            <w:tcW w:w="1253" w:type="dxa"/>
            <w:tcBorders>
              <w:top w:val="single" w:sz="4" w:space="0" w:color="000000"/>
              <w:left w:val="single" w:sz="4" w:space="0" w:color="000000"/>
              <w:bottom w:val="single" w:sz="8" w:space="0" w:color="000000"/>
              <w:right w:val="nil" w:sz="6" w:space="0" w:color="auto"/>
            </w:tcBorders>
          </w:tcPr>
          <w:p>
            <w:pP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1272;height:2" coordorigin="10,10" coordsize="1272,2">
              <v:shape style="position:absolute;left:10;top:10;width:1272;height:2" coordorigin="10,10" coordsize="1272,0" path="m10,10l1282,10e" filled="false" stroked="true" strokeweight=".96002pt" strokecolor="#000000">
                <v:path arrowok="t"/>
              </v:shape>
            </v:group>
            <v:group style="position:absolute;left:1282;top:10;width:58;height:2" coordorigin="1282,10" coordsize="58,2">
              <v:shape style="position:absolute;left:1282;top:10;width:58;height:2" coordorigin="1282,10" coordsize="58,0" path="m1282,10l1339,10e" filled="false" stroked="true" strokeweight=".96002pt" strokecolor="#000000">
                <v:path arrowok="t"/>
              </v:shape>
            </v:group>
            <v:group style="position:absolute;left:1339;top:10;width:1199;height:2" coordorigin="1339,10" coordsize="1199,2">
              <v:shape style="position:absolute;left:1339;top:10;width:1199;height:2" coordorigin="1339,10" coordsize="1199,0" path="m1339,10l2537,10e" filled="false" stroked="true" strokeweight=".96002pt" strokecolor="#000000">
                <v:path arrowok="t"/>
              </v:shape>
            </v:group>
            <v:group style="position:absolute;left:2537;top:10;width:58;height:2" coordorigin="2537,10" coordsize="58,2">
              <v:shape style="position:absolute;left:2537;top:10;width:58;height:2" coordorigin="2537,10" coordsize="58,0" path="m2537,10l2595,10e" filled="false" stroked="true" strokeweight=".96002pt" strokecolor="#000000">
                <v:path arrowok="t"/>
              </v:shape>
            </v:group>
            <v:group style="position:absolute;left:2595;top:10;width:1100;height:2" coordorigin="2595,10" coordsize="1100,2">
              <v:shape style="position:absolute;left:2595;top:10;width:1100;height:2" coordorigin="2595,10" coordsize="1100,0" path="m2595,10l3694,10e" filled="false" stroked="true" strokeweight=".96002pt" strokecolor="#000000">
                <v:path arrowok="t"/>
              </v:shape>
            </v:group>
            <v:group style="position:absolute;left:3694;top:10;width:58;height:2" coordorigin="3694,10" coordsize="58,2">
              <v:shape style="position:absolute;left:3694;top:10;width:58;height:2" coordorigin="3694,10" coordsize="58,0" path="m3694,10l3752,10e" filled="false" stroked="true" strokeweight=".96002pt" strokecolor="#000000">
                <v:path arrowok="t"/>
              </v:shape>
            </v:group>
            <v:group style="position:absolute;left:3752;top:10;width:766;height:2" coordorigin="3752,10" coordsize="766,2">
              <v:shape style="position:absolute;left:3752;top:10;width:766;height:2" coordorigin="3752,10" coordsize="766,0" path="m3752,10l4517,10e" filled="false" stroked="true" strokeweight=".96002pt" strokecolor="#000000">
                <v:path arrowok="t"/>
              </v:shape>
            </v:group>
            <v:group style="position:absolute;left:4517;top:10;width:58;height:2" coordorigin="4517,10" coordsize="58,2">
              <v:shape style="position:absolute;left:4517;top:10;width:58;height:2" coordorigin="4517,10" coordsize="58,0" path="m4517,10l4575,10e" filled="false" stroked="true" strokeweight=".96002pt" strokecolor="#000000">
                <v:path arrowok="t"/>
              </v:shape>
            </v:group>
            <v:group style="position:absolute;left:4575;top:10;width:685;height:2" coordorigin="4575,10" coordsize="685,2">
              <v:shape style="position:absolute;left:4575;top:10;width:685;height:2" coordorigin="4575,10" coordsize="685,0" path="m4575,10l5259,10e" filled="false" stroked="true" strokeweight=".96002pt" strokecolor="#000000">
                <v:path arrowok="t"/>
              </v:shape>
            </v:group>
            <v:group style="position:absolute;left:5259;top:10;width:58;height:2" coordorigin="5259,10" coordsize="58,2">
              <v:shape style="position:absolute;left:5259;top:10;width:58;height:2" coordorigin="5259,10" coordsize="58,0" path="m5259,10l5317,10e" filled="false" stroked="true" strokeweight=".96002pt" strokecolor="#000000">
                <v:path arrowok="t"/>
              </v:shape>
            </v:group>
            <v:group style="position:absolute;left:5317;top:10;width:1073;height:2" coordorigin="5317,10" coordsize="1073,2">
              <v:shape style="position:absolute;left:5317;top:10;width:1073;height:2" coordorigin="5317,10" coordsize="1073,0" path="m5317,10l6390,10e" filled="false" stroked="true" strokeweight=".96002pt" strokecolor="#000000">
                <v:path arrowok="t"/>
              </v:shape>
            </v:group>
            <v:group style="position:absolute;left:6390;top:10;width:58;height:2" coordorigin="6390,10" coordsize="58,2">
              <v:shape style="position:absolute;left:6390;top:10;width:58;height:2" coordorigin="6390,10" coordsize="58,0" path="m6390,10l6447,10e" filled="false" stroked="true" strokeweight=".96002pt" strokecolor="#000000">
                <v:path arrowok="t"/>
              </v:shape>
            </v:group>
            <v:group style="position:absolute;left:6447;top:10;width:1196;height:2" coordorigin="6447,10" coordsize="1196,2">
              <v:shape style="position:absolute;left:6447;top:10;width:1196;height:2" coordorigin="6447,10" coordsize="1196,0" path="m6447,10l7643,10e" filled="false" stroked="true" strokeweight=".96002pt" strokecolor="#000000">
                <v:path arrowok="t"/>
              </v:shape>
            </v:group>
            <v:group style="position:absolute;left:7643;top:10;width:58;height:2" coordorigin="7643,10" coordsize="58,2">
              <v:shape style="position:absolute;left:7643;top:10;width:58;height:2" coordorigin="7643,10" coordsize="58,0" path="m7643,10l7701,10e" filled="false" stroked="true" strokeweight=".96002pt" strokecolor="#000000">
                <v:path arrowok="t"/>
              </v:shape>
            </v:group>
            <v:group style="position:absolute;left:7701;top:10;width:1200;height:2" coordorigin="7701,10" coordsize="1200,2">
              <v:shape style="position:absolute;left:7701;top:10;width:1200;height:2" coordorigin="7701,10" coordsize="1200,0" path="m7701,10l8901,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1272;height:2" coordorigin="10,10" coordsize="1272,2">
              <v:shape style="position:absolute;left:10;top:10;width:1272;height:2" coordorigin="10,10" coordsize="1272,0" path="m10,10l1282,10e" filled="false" stroked="true" strokeweight=".96001pt" strokecolor="#000000">
                <v:path arrowok="t"/>
              </v:shape>
            </v:group>
            <v:group style="position:absolute;left:1282;top:10;width:58;height:2" coordorigin="1282,10" coordsize="58,2">
              <v:shape style="position:absolute;left:1282;top:10;width:58;height:2" coordorigin="1282,10" coordsize="58,0" path="m1282,10l1339,10e" filled="false" stroked="true" strokeweight=".96001pt" strokecolor="#000000">
                <v:path arrowok="t"/>
              </v:shape>
            </v:group>
            <v:group style="position:absolute;left:1339;top:10;width:1199;height:2" coordorigin="1339,10" coordsize="1199,2">
              <v:shape style="position:absolute;left:1339;top:10;width:1199;height:2" coordorigin="1339,10" coordsize="1199,0" path="m1339,10l2537,10e" filled="false" stroked="true" strokeweight=".96001pt" strokecolor="#000000">
                <v:path arrowok="t"/>
              </v:shape>
            </v:group>
            <v:group style="position:absolute;left:2537;top:10;width:58;height:2" coordorigin="2537,10" coordsize="58,2">
              <v:shape style="position:absolute;left:2537;top:10;width:58;height:2" coordorigin="2537,10" coordsize="58,0" path="m2537,10l2595,10e" filled="false" stroked="true" strokeweight=".96001pt" strokecolor="#000000">
                <v:path arrowok="t"/>
              </v:shape>
            </v:group>
            <v:group style="position:absolute;left:2595;top:10;width:1100;height:2" coordorigin="2595,10" coordsize="1100,2">
              <v:shape style="position:absolute;left:2595;top:10;width:1100;height:2" coordorigin="2595,10" coordsize="1100,0" path="m2595,10l3694,10e" filled="false" stroked="true" strokeweight=".96001pt" strokecolor="#000000">
                <v:path arrowok="t"/>
              </v:shape>
            </v:group>
            <v:group style="position:absolute;left:3694;top:10;width:58;height:2" coordorigin="3694,10" coordsize="58,2">
              <v:shape style="position:absolute;left:3694;top:10;width:58;height:2" coordorigin="3694,10" coordsize="58,0" path="m3694,10l3752,10e" filled="false" stroked="true" strokeweight=".96001pt" strokecolor="#000000">
                <v:path arrowok="t"/>
              </v:shape>
            </v:group>
            <v:group style="position:absolute;left:3752;top:10;width:766;height:2" coordorigin="3752,10" coordsize="766,2">
              <v:shape style="position:absolute;left:3752;top:10;width:766;height:2" coordorigin="3752,10" coordsize="766,0" path="m3752,10l4517,10e" filled="false" stroked="true" strokeweight=".96001pt" strokecolor="#000000">
                <v:path arrowok="t"/>
              </v:shape>
            </v:group>
            <v:group style="position:absolute;left:4517;top:10;width:58;height:2" coordorigin="4517,10" coordsize="58,2">
              <v:shape style="position:absolute;left:4517;top:10;width:58;height:2" coordorigin="4517,10" coordsize="58,0" path="m4517,10l4575,10e" filled="false" stroked="true" strokeweight=".96001pt" strokecolor="#000000">
                <v:path arrowok="t"/>
              </v:shape>
            </v:group>
            <v:group style="position:absolute;left:4575;top:10;width:685;height:2" coordorigin="4575,10" coordsize="685,2">
              <v:shape style="position:absolute;left:4575;top:10;width:685;height:2" coordorigin="4575,10" coordsize="685,0" path="m4575,10l5259,10e" filled="false" stroked="true" strokeweight=".96001pt" strokecolor="#000000">
                <v:path arrowok="t"/>
              </v:shape>
            </v:group>
            <v:group style="position:absolute;left:5259;top:10;width:58;height:2" coordorigin="5259,10" coordsize="58,2">
              <v:shape style="position:absolute;left:5259;top:10;width:58;height:2" coordorigin="5259,10" coordsize="58,0" path="m5259,10l5317,10e" filled="false" stroked="true" strokeweight=".96001pt" strokecolor="#000000">
                <v:path arrowok="t"/>
              </v:shape>
            </v:group>
            <v:group style="position:absolute;left:5317;top:10;width:1073;height:2" coordorigin="5317,10" coordsize="1073,2">
              <v:shape style="position:absolute;left:5317;top:10;width:1073;height:2" coordorigin="5317,10" coordsize="1073,0" path="m5317,10l6390,10e" filled="false" stroked="true" strokeweight=".96001pt" strokecolor="#000000">
                <v:path arrowok="t"/>
              </v:shape>
            </v:group>
            <v:group style="position:absolute;left:6390;top:10;width:58;height:2" coordorigin="6390,10" coordsize="58,2">
              <v:shape style="position:absolute;left:6390;top:10;width:58;height:2" coordorigin="6390,10" coordsize="58,0" path="m6390,10l6447,10e" filled="false" stroked="true" strokeweight=".96001pt" strokecolor="#000000">
                <v:path arrowok="t"/>
              </v:shape>
            </v:group>
            <v:group style="position:absolute;left:6447;top:10;width:1196;height:2" coordorigin="6447,10" coordsize="1196,2">
              <v:shape style="position:absolute;left:6447;top:10;width:1196;height:2" coordorigin="6447,10" coordsize="1196,0" path="m6447,10l7643,10e" filled="false" stroked="true" strokeweight=".96001pt" strokecolor="#000000">
                <v:path arrowok="t"/>
              </v:shape>
            </v:group>
            <v:group style="position:absolute;left:7643;top:10;width:58;height:2" coordorigin="7643,10" coordsize="58,2">
              <v:shape style="position:absolute;left:7643;top:10;width:58;height:2" coordorigin="7643,10" coordsize="58,0" path="m7643,10l7701,10e" filled="false" stroked="true" strokeweight=".96001pt" strokecolor="#000000">
                <v:path arrowok="t"/>
              </v:shape>
            </v:group>
            <v:group style="position:absolute;left:7701;top:10;width:1200;height:2" coordorigin="7701,10" coordsize="1200,2">
              <v:shape style="position:absolute;left:7701;top:10;width:1200;height:2" coordorigin="7701,10" coordsize="1200,0" path="m7701,10l8901,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1277"/>
        <w:gridCol w:w="1256"/>
        <w:gridCol w:w="1157"/>
        <w:gridCol w:w="823"/>
        <w:gridCol w:w="742"/>
        <w:gridCol w:w="1130"/>
        <w:gridCol w:w="1253"/>
        <w:gridCol w:w="1253"/>
      </w:tblGrid>
      <w:tr>
        <w:trPr>
          <w:trHeight w:val="327" w:hRule="exact"/>
        </w:trPr>
        <w:tc>
          <w:tcPr>
            <w:tcW w:w="1277"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pacing w:val="-11"/>
                <w:sz w:val="18"/>
                <w:szCs w:val="18"/>
              </w:rPr>
              <w:t>1.</w:t>
            </w:r>
            <w:r>
              <w:rPr>
                <w:rFonts w:ascii="宋体" w:hAnsi="宋体" w:cs="宋体" w:eastAsia="宋体" w:hint="default"/>
                <w:spacing w:val="-11"/>
                <w:sz w:val="18"/>
                <w:szCs w:val="18"/>
              </w:rPr>
              <w:t>期初余额</w:t>
            </w:r>
            <w:r>
              <w:rPr>
                <w:rFonts w:ascii="宋体" w:hAnsi="宋体" w:cs="宋体" w:eastAsia="宋体" w:hint="default"/>
                <w:sz w:val="18"/>
                <w:szCs w:val="18"/>
              </w:rPr>
            </w:r>
          </w:p>
        </w:tc>
        <w:tc>
          <w:tcPr>
            <w:tcW w:w="1256" w:type="dxa"/>
            <w:tcBorders>
              <w:top w:val="single" w:sz="8" w:space="0" w:color="000000"/>
              <w:left w:val="single" w:sz="4" w:space="0" w:color="000000"/>
              <w:bottom w:val="single" w:sz="4" w:space="0" w:color="000000"/>
              <w:right w:val="single" w:sz="4" w:space="0" w:color="000000"/>
            </w:tcBorders>
          </w:tcPr>
          <w:p>
            <w:pPr/>
          </w:p>
        </w:tc>
        <w:tc>
          <w:tcPr>
            <w:tcW w:w="1157" w:type="dxa"/>
            <w:tcBorders>
              <w:top w:val="single" w:sz="8" w:space="0" w:color="000000"/>
              <w:left w:val="single" w:sz="4" w:space="0" w:color="000000"/>
              <w:bottom w:val="single" w:sz="4" w:space="0" w:color="000000"/>
              <w:right w:val="single" w:sz="4" w:space="0" w:color="000000"/>
            </w:tcBorders>
          </w:tcPr>
          <w:p>
            <w:pPr/>
          </w:p>
        </w:tc>
        <w:tc>
          <w:tcPr>
            <w:tcW w:w="823" w:type="dxa"/>
            <w:tcBorders>
              <w:top w:val="single" w:sz="8" w:space="0" w:color="000000"/>
              <w:left w:val="single" w:sz="4" w:space="0" w:color="000000"/>
              <w:bottom w:val="single" w:sz="4" w:space="0" w:color="000000"/>
              <w:right w:val="single" w:sz="4" w:space="0" w:color="000000"/>
            </w:tcBorders>
          </w:tcPr>
          <w:p>
            <w:pPr/>
          </w:p>
        </w:tc>
        <w:tc>
          <w:tcPr>
            <w:tcW w:w="742" w:type="dxa"/>
            <w:tcBorders>
              <w:top w:val="single" w:sz="8" w:space="0" w:color="000000"/>
              <w:left w:val="single" w:sz="4" w:space="0" w:color="000000"/>
              <w:bottom w:val="single" w:sz="4" w:space="0" w:color="000000"/>
              <w:right w:val="single" w:sz="4" w:space="0" w:color="000000"/>
            </w:tcBorders>
          </w:tcPr>
          <w:p>
            <w:pPr/>
          </w:p>
        </w:tc>
        <w:tc>
          <w:tcPr>
            <w:tcW w:w="1130" w:type="dxa"/>
            <w:tcBorders>
              <w:top w:val="single" w:sz="8" w:space="0" w:color="000000"/>
              <w:left w:val="single" w:sz="4" w:space="0" w:color="000000"/>
              <w:bottom w:val="single" w:sz="4" w:space="0" w:color="000000"/>
              <w:right w:val="single" w:sz="4" w:space="0" w:color="000000"/>
            </w:tcBorders>
          </w:tcPr>
          <w:p>
            <w:pPr/>
          </w:p>
        </w:tc>
        <w:tc>
          <w:tcPr>
            <w:tcW w:w="1253" w:type="dxa"/>
            <w:tcBorders>
              <w:top w:val="single" w:sz="8" w:space="0" w:color="000000"/>
              <w:left w:val="single" w:sz="4" w:space="0" w:color="000000"/>
              <w:bottom w:val="single" w:sz="4" w:space="0" w:color="000000"/>
              <w:right w:val="single" w:sz="4" w:space="0" w:color="000000"/>
            </w:tcBorders>
          </w:tcPr>
          <w:p>
            <w:pPr/>
          </w:p>
        </w:tc>
        <w:tc>
          <w:tcPr>
            <w:tcW w:w="1253" w:type="dxa"/>
            <w:tcBorders>
              <w:top w:val="single" w:sz="8" w:space="0" w:color="000000"/>
              <w:left w:val="single" w:sz="4" w:space="0" w:color="000000"/>
              <w:bottom w:val="single" w:sz="4" w:space="0" w:color="000000"/>
              <w:right w:val="nil" w:sz="6" w:space="0" w:color="auto"/>
            </w:tcBorders>
          </w:tcPr>
          <w:p>
            <w:pPr/>
          </w:p>
        </w:tc>
      </w:tr>
      <w:tr>
        <w:trPr>
          <w:trHeight w:val="317"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pacing w:val="-11"/>
                <w:sz w:val="18"/>
                <w:szCs w:val="18"/>
              </w:rPr>
              <w:t>2.</w:t>
            </w:r>
            <w:r>
              <w:rPr>
                <w:rFonts w:ascii="宋体" w:hAnsi="宋体" w:cs="宋体" w:eastAsia="宋体" w:hint="default"/>
                <w:spacing w:val="-11"/>
                <w:sz w:val="18"/>
                <w:szCs w:val="18"/>
              </w:rPr>
              <w:t>本期增加金额</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11"/>
                <w:sz w:val="18"/>
                <w:szCs w:val="18"/>
              </w:rPr>
              <w:t>3.</w:t>
            </w:r>
            <w:r>
              <w:rPr>
                <w:rFonts w:ascii="宋体" w:hAnsi="宋体" w:cs="宋体" w:eastAsia="宋体" w:hint="default"/>
                <w:spacing w:val="-11"/>
                <w:sz w:val="18"/>
                <w:szCs w:val="18"/>
              </w:rPr>
              <w:t>本期减少金额</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pacing w:val="-10"/>
                <w:sz w:val="18"/>
                <w:szCs w:val="18"/>
              </w:rPr>
              <w:t>4.</w:t>
            </w:r>
            <w:r>
              <w:rPr>
                <w:rFonts w:ascii="宋体" w:hAnsi="宋体" w:cs="宋体" w:eastAsia="宋体" w:hint="default"/>
                <w:spacing w:val="-10"/>
                <w:sz w:val="18"/>
                <w:szCs w:val="18"/>
              </w:rPr>
              <w:t>期末余额</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12"/>
                <w:sz w:val="18"/>
                <w:szCs w:val="18"/>
              </w:rPr>
              <w:t>四、账面价值</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pacing w:val="-11"/>
                <w:sz w:val="18"/>
                <w:szCs w:val="18"/>
              </w:rPr>
              <w:t>1.</w:t>
            </w:r>
            <w:r>
              <w:rPr>
                <w:rFonts w:ascii="宋体" w:hAnsi="宋体" w:cs="宋体" w:eastAsia="宋体" w:hint="default"/>
                <w:spacing w:val="-11"/>
                <w:sz w:val="18"/>
                <w:szCs w:val="18"/>
              </w:rPr>
              <w:t>期末账面价值</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 w:right="0"/>
              <w:jc w:val="center"/>
              <w:rPr>
                <w:rFonts w:ascii="Arial" w:hAnsi="Arial" w:cs="Arial" w:eastAsia="Arial" w:hint="default"/>
                <w:sz w:val="17"/>
                <w:szCs w:val="17"/>
              </w:rPr>
            </w:pPr>
            <w:r>
              <w:rPr>
                <w:rFonts w:ascii="Arial"/>
                <w:b/>
                <w:sz w:val="17"/>
              </w:rPr>
              <w:t>115,599,657.07</w:t>
            </w:r>
            <w:r>
              <w:rPr>
                <w:rFonts w:ascii="Arial"/>
                <w:sz w:val="17"/>
              </w:rPr>
            </w:r>
          </w:p>
        </w:tc>
        <w:tc>
          <w:tcPr>
            <w:tcW w:w="1157"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Arial" w:hAnsi="Arial" w:cs="Arial" w:eastAsia="Arial" w:hint="default"/>
                <w:sz w:val="17"/>
                <w:szCs w:val="17"/>
              </w:rPr>
            </w:pPr>
            <w:r>
              <w:rPr>
                <w:rFonts w:ascii="Arial"/>
                <w:b/>
                <w:spacing w:val="-1"/>
                <w:sz w:val="17"/>
              </w:rPr>
              <w:t>3,227,764.01</w:t>
            </w:r>
            <w:r>
              <w:rPr>
                <w:rFonts w:ascii="Arial"/>
                <w:spacing w:val="-1"/>
                <w:sz w:val="17"/>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 w:right="0"/>
              <w:jc w:val="left"/>
              <w:rPr>
                <w:rFonts w:ascii="Arial" w:hAnsi="Arial" w:cs="Arial" w:eastAsia="Arial" w:hint="default"/>
                <w:sz w:val="17"/>
                <w:szCs w:val="17"/>
              </w:rPr>
            </w:pPr>
            <w:r>
              <w:rPr>
                <w:rFonts w:ascii="Arial"/>
                <w:b/>
                <w:sz w:val="17"/>
              </w:rPr>
              <w:t>302,247,879.43</w:t>
            </w:r>
            <w:r>
              <w:rPr>
                <w:rFonts w:ascii="Arial"/>
                <w:sz w:val="17"/>
              </w:rPr>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7" w:right="0"/>
              <w:jc w:val="center"/>
              <w:rPr>
                <w:rFonts w:ascii="Arial" w:hAnsi="Arial" w:cs="Arial" w:eastAsia="Arial" w:hint="default"/>
                <w:sz w:val="17"/>
                <w:szCs w:val="17"/>
              </w:rPr>
            </w:pPr>
            <w:r>
              <w:rPr>
                <w:rFonts w:ascii="Arial"/>
                <w:b/>
                <w:sz w:val="17"/>
              </w:rPr>
              <w:t>421,075,300.51</w:t>
            </w:r>
            <w:r>
              <w:rPr>
                <w:rFonts w:ascii="Arial"/>
                <w:sz w:val="17"/>
              </w:rPr>
            </w:r>
          </w:p>
        </w:tc>
      </w:tr>
      <w:tr>
        <w:trPr>
          <w:trHeight w:val="346" w:hRule="exact"/>
        </w:trPr>
        <w:tc>
          <w:tcPr>
            <w:tcW w:w="1277" w:type="dxa"/>
            <w:tcBorders>
              <w:top w:val="single" w:sz="4" w:space="0" w:color="000000"/>
              <w:left w:val="nil" w:sz="6" w:space="0" w:color="auto"/>
              <w:bottom w:val="single" w:sz="23"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11"/>
                <w:sz w:val="18"/>
                <w:szCs w:val="18"/>
              </w:rPr>
              <w:t>2.</w:t>
            </w:r>
            <w:r>
              <w:rPr>
                <w:rFonts w:ascii="宋体" w:hAnsi="宋体" w:cs="宋体" w:eastAsia="宋体" w:hint="default"/>
                <w:spacing w:val="-11"/>
                <w:sz w:val="18"/>
                <w:szCs w:val="18"/>
              </w:rPr>
              <w:t>期初账面价值</w:t>
            </w:r>
            <w:r>
              <w:rPr>
                <w:rFonts w:ascii="宋体" w:hAnsi="宋体" w:cs="宋体" w:eastAsia="宋体" w:hint="default"/>
                <w:sz w:val="18"/>
                <w:szCs w:val="18"/>
              </w:rPr>
            </w:r>
          </w:p>
        </w:tc>
        <w:tc>
          <w:tcPr>
            <w:tcW w:w="1256"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54"/>
              <w:ind w:left="8" w:right="0"/>
              <w:jc w:val="center"/>
              <w:rPr>
                <w:rFonts w:ascii="Arial" w:hAnsi="Arial" w:cs="Arial" w:eastAsia="Arial" w:hint="default"/>
                <w:sz w:val="17"/>
                <w:szCs w:val="17"/>
              </w:rPr>
            </w:pPr>
            <w:r>
              <w:rPr>
                <w:rFonts w:ascii="Arial"/>
                <w:sz w:val="17"/>
              </w:rPr>
              <w:t>133,794,142.59</w:t>
            </w:r>
          </w:p>
        </w:tc>
        <w:tc>
          <w:tcPr>
            <w:tcW w:w="1157"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54"/>
              <w:ind w:left="129" w:right="0"/>
              <w:jc w:val="left"/>
              <w:rPr>
                <w:rFonts w:ascii="Arial" w:hAnsi="Arial" w:cs="Arial" w:eastAsia="Arial" w:hint="default"/>
                <w:sz w:val="17"/>
                <w:szCs w:val="17"/>
              </w:rPr>
            </w:pPr>
            <w:r>
              <w:rPr>
                <w:rFonts w:ascii="Arial"/>
                <w:sz w:val="17"/>
              </w:rPr>
              <w:t>2,428,025.19</w:t>
            </w:r>
          </w:p>
        </w:tc>
        <w:tc>
          <w:tcPr>
            <w:tcW w:w="823" w:type="dxa"/>
            <w:tcBorders>
              <w:top w:val="single" w:sz="4" w:space="0" w:color="000000"/>
              <w:left w:val="single" w:sz="4" w:space="0" w:color="000000"/>
              <w:bottom w:val="single" w:sz="23" w:space="0" w:color="000000"/>
              <w:right w:val="single" w:sz="4" w:space="0" w:color="000000"/>
            </w:tcBorders>
          </w:tcPr>
          <w:p>
            <w:pPr/>
          </w:p>
        </w:tc>
        <w:tc>
          <w:tcPr>
            <w:tcW w:w="742" w:type="dxa"/>
            <w:tcBorders>
              <w:top w:val="single" w:sz="4" w:space="0" w:color="000000"/>
              <w:left w:val="single" w:sz="4" w:space="0" w:color="000000"/>
              <w:bottom w:val="single" w:sz="23" w:space="0" w:color="000000"/>
              <w:right w:val="single" w:sz="4" w:space="0" w:color="000000"/>
            </w:tcBorders>
          </w:tcPr>
          <w:p>
            <w:pPr/>
          </w:p>
        </w:tc>
        <w:tc>
          <w:tcPr>
            <w:tcW w:w="113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54"/>
              <w:ind w:right="24"/>
              <w:jc w:val="right"/>
              <w:rPr>
                <w:rFonts w:ascii="Arial" w:hAnsi="Arial" w:cs="Arial" w:eastAsia="Arial" w:hint="default"/>
                <w:sz w:val="17"/>
                <w:szCs w:val="17"/>
              </w:rPr>
            </w:pPr>
            <w:r>
              <w:rPr>
                <w:rFonts w:ascii="Arial"/>
                <w:spacing w:val="-1"/>
                <w:sz w:val="17"/>
              </w:rPr>
              <w:t>1,027,086.35</w:t>
            </w:r>
          </w:p>
        </w:tc>
        <w:tc>
          <w:tcPr>
            <w:tcW w:w="1253"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54"/>
              <w:ind w:left="38" w:right="0"/>
              <w:jc w:val="left"/>
              <w:rPr>
                <w:rFonts w:ascii="Arial" w:hAnsi="Arial" w:cs="Arial" w:eastAsia="Arial" w:hint="default"/>
                <w:sz w:val="17"/>
                <w:szCs w:val="17"/>
              </w:rPr>
            </w:pPr>
            <w:r>
              <w:rPr>
                <w:rFonts w:ascii="Arial"/>
                <w:sz w:val="17"/>
              </w:rPr>
              <w:t>302,247,879.43</w:t>
            </w:r>
          </w:p>
        </w:tc>
        <w:tc>
          <w:tcPr>
            <w:tcW w:w="1253"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54"/>
              <w:ind w:left="7" w:right="0"/>
              <w:jc w:val="center"/>
              <w:rPr>
                <w:rFonts w:ascii="Arial" w:hAnsi="Arial" w:cs="Arial" w:eastAsia="Arial" w:hint="default"/>
                <w:sz w:val="17"/>
                <w:szCs w:val="17"/>
              </w:rPr>
            </w:pPr>
            <w:r>
              <w:rPr>
                <w:rFonts w:ascii="Arial"/>
                <w:sz w:val="17"/>
              </w:rPr>
              <w:t>439,497,133.56</w:t>
            </w:r>
          </w:p>
        </w:tc>
      </w:tr>
    </w:tbl>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1640" w:right="1080"/>
        </w:sectPr>
      </w:pPr>
    </w:p>
    <w:p>
      <w:pPr>
        <w:pStyle w:val="Heading2"/>
        <w:spacing w:line="240" w:lineRule="auto" w:before="36"/>
        <w:ind w:left="158" w:right="-19"/>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8"/>
        <w:ind w:left="15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158" w:right="0"/>
        <w:jc w:val="left"/>
      </w:pPr>
      <w:r>
        <w:rPr/>
        <w:t>单位：元币种：人民币</w:t>
      </w:r>
    </w:p>
    <w:p>
      <w:pPr>
        <w:spacing w:after="0" w:line="240" w:lineRule="auto"/>
        <w:jc w:val="left"/>
        <w:sectPr>
          <w:type w:val="continuous"/>
          <w:pgSz w:w="11910" w:h="16840"/>
          <w:pgMar w:top="1120" w:bottom="1380" w:left="1640" w:right="1080"/>
          <w:cols w:num="2" w:equalWidth="0">
            <w:col w:w="4135" w:space="2597"/>
            <w:col w:w="2458"/>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121"/>
        <w:gridCol w:w="2804"/>
        <w:gridCol w:w="2866"/>
      </w:tblGrid>
      <w:tr>
        <w:trPr>
          <w:trHeight w:val="343" w:hRule="exact"/>
        </w:trPr>
        <w:tc>
          <w:tcPr>
            <w:tcW w:w="3121"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04"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66"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376"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317"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农业发展中心大楼土地使用权</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255,281.25</w:t>
            </w:r>
          </w:p>
        </w:tc>
        <w:tc>
          <w:tcPr>
            <w:tcW w:w="286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346" w:hRule="exact"/>
        </w:trPr>
        <w:tc>
          <w:tcPr>
            <w:tcW w:w="3121"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粮食中心土地使用权</w:t>
            </w:r>
          </w:p>
        </w:tc>
        <w:tc>
          <w:tcPr>
            <w:tcW w:w="2804"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903,066.79</w:t>
            </w:r>
          </w:p>
        </w:tc>
        <w:tc>
          <w:tcPr>
            <w:tcW w:w="2866" w:type="dxa"/>
            <w:tcBorders>
              <w:top w:val="single" w:sz="4" w:space="0" w:color="000000"/>
              <w:left w:val="single" w:sz="4" w:space="0" w:color="000000"/>
              <w:bottom w:val="single" w:sz="23"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正在办理中</w:t>
            </w:r>
          </w:p>
        </w:tc>
      </w:tr>
    </w:tbl>
    <w:p>
      <w:pPr>
        <w:pStyle w:val="BodyText"/>
        <w:spacing w:line="239" w:lineRule="exact"/>
        <w:ind w:left="158" w:right="98"/>
        <w:jc w:val="left"/>
      </w:pPr>
      <w:r>
        <w:rPr/>
        <w:t>其他说明：</w:t>
      </w:r>
    </w:p>
    <w:p>
      <w:pPr>
        <w:pStyle w:val="BodyText"/>
        <w:spacing w:line="240" w:lineRule="auto"/>
        <w:ind w:left="578" w:right="98" w:hanging="420"/>
        <w:jc w:val="left"/>
      </w:pPr>
      <w:r>
        <w:rPr/>
        <w:t>√适用</w:t>
      </w:r>
      <w:r>
        <w:rPr>
          <w:spacing w:val="-2"/>
        </w:rPr>
        <w:t> </w:t>
      </w:r>
      <w:r>
        <w:rPr/>
        <w:t>□不适用</w:t>
      </w:r>
      <w:r>
        <w:rPr>
          <w:w w:val="100"/>
        </w:rPr>
        <w:t> </w:t>
      </w:r>
      <w:r>
        <w:rPr>
          <w:spacing w:val="-2"/>
        </w:rPr>
        <w:t>本公司拥有的黑龙江省萝北县四方山林场东部大磷片石墨矿勘探项目，该项目矿产资源勘查</w:t>
      </w:r>
    </w:p>
    <w:p>
      <w:pPr>
        <w:pStyle w:val="BodyText"/>
        <w:spacing w:line="286" w:lineRule="exact"/>
        <w:ind w:left="158" w:right="98"/>
        <w:jc w:val="left"/>
      </w:pPr>
      <w:r>
        <w:rPr/>
        <w:t>许可证有效期限：</w:t>
      </w:r>
      <w:r>
        <w:rPr>
          <w:rFonts w:ascii="Arial" w:hAnsi="Arial" w:cs="Arial" w:eastAsia="Arial" w:hint="default"/>
        </w:rPr>
        <w:t>2018</w:t>
      </w:r>
      <w:r>
        <w:rPr>
          <w:rFonts w:ascii="Arial" w:hAnsi="Arial" w:cs="Arial" w:eastAsia="Arial" w:hint="default"/>
          <w:spacing w:val="-7"/>
        </w:rPr>
        <w:t> </w:t>
      </w:r>
      <w:r>
        <w:rPr/>
        <w:t>年</w:t>
      </w:r>
      <w:r>
        <w:rPr>
          <w:spacing w:val="-53"/>
        </w:rPr>
        <w:t> </w:t>
      </w:r>
      <w:r>
        <w:rPr>
          <w:rFonts w:ascii="Arial" w:hAnsi="Arial" w:cs="Arial" w:eastAsia="Arial" w:hint="default"/>
        </w:rPr>
        <w:t>1</w:t>
      </w:r>
      <w:r>
        <w:rPr>
          <w:rFonts w:ascii="Arial" w:hAnsi="Arial" w:cs="Arial" w:eastAsia="Arial" w:hint="default"/>
          <w:spacing w:val="-8"/>
        </w:rPr>
        <w:t> </w:t>
      </w:r>
      <w:r>
        <w:rPr/>
        <w:t>月</w:t>
      </w:r>
      <w:r>
        <w:rPr>
          <w:spacing w:val="-53"/>
        </w:rPr>
        <w:t> </w:t>
      </w:r>
      <w:r>
        <w:rPr>
          <w:rFonts w:ascii="Arial" w:hAnsi="Arial" w:cs="Arial" w:eastAsia="Arial" w:hint="default"/>
        </w:rPr>
        <w:t>26</w:t>
      </w:r>
      <w:r>
        <w:rPr>
          <w:rFonts w:ascii="Arial" w:hAnsi="Arial" w:cs="Arial" w:eastAsia="Arial" w:hint="default"/>
          <w:spacing w:val="-8"/>
        </w:rPr>
        <w:t> </w:t>
      </w:r>
      <w:r>
        <w:rPr/>
        <w:t>日</w:t>
      </w:r>
      <w:r>
        <w:rPr>
          <w:rFonts w:ascii="Arial" w:hAnsi="Arial" w:cs="Arial" w:eastAsia="Arial" w:hint="default"/>
        </w:rPr>
        <w:t>-2020</w:t>
      </w:r>
      <w:r>
        <w:rPr>
          <w:rFonts w:ascii="Arial" w:hAnsi="Arial" w:cs="Arial" w:eastAsia="Arial" w:hint="default"/>
          <w:spacing w:val="-8"/>
        </w:rPr>
        <w:t> </w:t>
      </w:r>
      <w:r>
        <w:rPr/>
        <w:t>年</w:t>
      </w:r>
      <w:r>
        <w:rPr>
          <w:spacing w:val="-53"/>
        </w:rPr>
        <w:t> </w:t>
      </w:r>
      <w:r>
        <w:rPr>
          <w:rFonts w:ascii="Arial" w:hAnsi="Arial" w:cs="Arial" w:eastAsia="Arial" w:hint="default"/>
        </w:rPr>
        <w:t>1</w:t>
      </w:r>
      <w:r>
        <w:rPr>
          <w:rFonts w:ascii="Arial" w:hAnsi="Arial" w:cs="Arial" w:eastAsia="Arial" w:hint="default"/>
          <w:spacing w:val="-8"/>
        </w:rPr>
        <w:t> </w:t>
      </w:r>
      <w:r>
        <w:rPr/>
        <w:t>月</w:t>
      </w:r>
      <w:r>
        <w:rPr>
          <w:spacing w:val="-52"/>
        </w:rPr>
        <w:t> </w:t>
      </w:r>
      <w:r>
        <w:rPr>
          <w:rFonts w:ascii="Arial" w:hAnsi="Arial" w:cs="Arial" w:eastAsia="Arial" w:hint="default"/>
        </w:rPr>
        <w:t>26</w:t>
      </w:r>
      <w:r>
        <w:rPr>
          <w:rFonts w:ascii="Arial" w:hAnsi="Arial" w:cs="Arial" w:eastAsia="Arial" w:hint="default"/>
          <w:spacing w:val="-8"/>
        </w:rPr>
        <w:t> </w:t>
      </w:r>
      <w:r>
        <w:rPr/>
        <w:t>日，探查面积：</w:t>
      </w:r>
      <w:r>
        <w:rPr>
          <w:rFonts w:ascii="Arial" w:hAnsi="Arial" w:cs="Arial" w:eastAsia="Arial" w:hint="default"/>
        </w:rPr>
        <w:t>4.33</w:t>
      </w:r>
      <w:r>
        <w:rPr>
          <w:rFonts w:ascii="Arial" w:hAnsi="Arial" w:cs="Arial" w:eastAsia="Arial" w:hint="default"/>
          <w:spacing w:val="-6"/>
        </w:rPr>
        <w:t> </w:t>
      </w:r>
      <w:r>
        <w:rPr/>
        <w:t>平方公里。</w:t>
      </w:r>
    </w:p>
    <w:p>
      <w:pPr>
        <w:spacing w:line="240" w:lineRule="auto" w:before="1"/>
        <w:rPr>
          <w:rFonts w:ascii="宋体" w:hAnsi="宋体" w:cs="宋体" w:eastAsia="宋体" w:hint="default"/>
          <w:sz w:val="24"/>
          <w:szCs w:val="24"/>
        </w:rPr>
      </w:pPr>
    </w:p>
    <w:p>
      <w:pPr>
        <w:pStyle w:val="Heading2"/>
        <w:spacing w:line="240" w:lineRule="auto"/>
        <w:ind w:left="158" w:right="98"/>
        <w:jc w:val="left"/>
        <w:rPr>
          <w:b w:val="0"/>
          <w:bCs w:val="0"/>
        </w:rPr>
      </w:pPr>
      <w:r>
        <w:rPr>
          <w:rFonts w:ascii="宋体" w:hAnsi="宋体" w:cs="宋体" w:eastAsia="宋体" w:hint="default"/>
        </w:rPr>
        <w:t>26</w:t>
      </w:r>
      <w:r>
        <w:rPr/>
        <w:t>、</w:t>
      </w:r>
      <w:r>
        <w:rPr>
          <w:spacing w:val="-25"/>
        </w:rPr>
        <w:t> </w:t>
      </w:r>
      <w:r>
        <w:rPr/>
        <w:t>开发支出</w:t>
      </w:r>
      <w:r>
        <w:rPr>
          <w:b w:val="0"/>
          <w:bCs w:val="0"/>
        </w:rPr>
      </w:r>
    </w:p>
    <w:p>
      <w:pPr>
        <w:spacing w:line="290" w:lineRule="auto" w:before="58"/>
        <w:ind w:left="158" w:right="743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27</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商誉</w:t>
      </w:r>
      <w:r>
        <w:rPr>
          <w:rFonts w:ascii="宋体" w:hAnsi="宋体" w:cs="宋体" w:eastAsia="宋体" w:hint="default"/>
          <w:sz w:val="21"/>
          <w:szCs w:val="21"/>
        </w:rPr>
      </w:r>
    </w:p>
    <w:p>
      <w:pPr>
        <w:pStyle w:val="Heading2"/>
        <w:spacing w:line="240" w:lineRule="auto" w:before="14"/>
        <w:ind w:left="158" w:right="98"/>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spacing w:line="290" w:lineRule="auto" w:before="56"/>
        <w:ind w:left="158" w:right="71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60"/>
          <w:sz w:val="21"/>
          <w:szCs w:val="21"/>
        </w:rPr>
        <w:t> </w:t>
      </w:r>
      <w:r>
        <w:rPr>
          <w:rFonts w:ascii="宋体" w:hAnsi="宋体" w:cs="宋体" w:eastAsia="宋体" w:hint="default"/>
          <w:b/>
          <w:bCs/>
          <w:sz w:val="21"/>
          <w:szCs w:val="21"/>
        </w:rPr>
        <w:t>商誉减值准备</w:t>
      </w:r>
      <w:r>
        <w:rPr>
          <w:rFonts w:ascii="宋体" w:hAnsi="宋体" w:cs="宋体" w:eastAsia="宋体" w:hint="default"/>
          <w:sz w:val="21"/>
          <w:szCs w:val="21"/>
        </w:rPr>
      </w:r>
    </w:p>
    <w:p>
      <w:pPr>
        <w:pStyle w:val="BodyText"/>
        <w:spacing w:line="240" w:lineRule="auto" w:before="12"/>
        <w:ind w:left="158" w:right="2390"/>
        <w:jc w:val="left"/>
      </w:pPr>
      <w:r>
        <w:rPr/>
        <w:t>□适用</w:t>
      </w:r>
      <w:r>
        <w:rPr>
          <w:spacing w:val="-2"/>
        </w:rPr>
        <w:t> </w:t>
      </w:r>
      <w:r>
        <w:rPr/>
        <w:t>√不适用</w:t>
      </w:r>
      <w:r>
        <w:rPr>
          <w:w w:val="100"/>
        </w:rPr>
        <w:t> </w:t>
      </w:r>
      <w:r>
        <w:rPr>
          <w:spacing w:val="-2"/>
        </w:rPr>
        <w:t>说明商誉减值测试过程、参数及商誉减值损失的确认方法</w:t>
      </w:r>
    </w:p>
    <w:p>
      <w:pPr>
        <w:pStyle w:val="BodyText"/>
        <w:spacing w:line="274" w:lineRule="exact" w:before="22"/>
        <w:ind w:left="158" w:right="7434"/>
        <w:jc w:val="left"/>
      </w:pPr>
      <w:r>
        <w:rPr/>
        <w:t>□适用</w:t>
      </w:r>
      <w:r>
        <w:rPr>
          <w:spacing w:val="-1"/>
        </w:rPr>
        <w:t> </w:t>
      </w:r>
      <w:r>
        <w:rPr/>
        <w:t>√不适用</w:t>
      </w:r>
      <w:r>
        <w:rPr>
          <w:w w:val="100"/>
        </w:rPr>
        <w:t> </w:t>
      </w:r>
      <w:r>
        <w:rPr/>
        <w:t>其他说明</w:t>
      </w:r>
    </w:p>
    <w:p>
      <w:pPr>
        <w:pStyle w:val="BodyText"/>
        <w:spacing w:line="246" w:lineRule="exact"/>
        <w:ind w:left="158" w:right="98"/>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40" w:right="1080"/>
        </w:sectPr>
      </w:pPr>
    </w:p>
    <w:p>
      <w:pPr>
        <w:pStyle w:val="Heading2"/>
        <w:spacing w:line="240" w:lineRule="auto" w:before="36"/>
        <w:ind w:left="158" w:right="-18"/>
        <w:jc w:val="left"/>
        <w:rPr>
          <w:b w:val="0"/>
          <w:bCs w:val="0"/>
        </w:rPr>
      </w:pPr>
      <w:r>
        <w:rPr>
          <w:rFonts w:ascii="宋体" w:hAnsi="宋体" w:cs="宋体" w:eastAsia="宋体" w:hint="default"/>
        </w:rPr>
        <w:t>28</w:t>
      </w:r>
      <w:r>
        <w:rPr/>
        <w:t>、</w:t>
      </w:r>
      <w:r>
        <w:rPr>
          <w:spacing w:val="-24"/>
        </w:rPr>
        <w:t> </w:t>
      </w:r>
      <w:r>
        <w:rPr/>
        <w:t>长期待摊费用</w:t>
      </w:r>
      <w:r>
        <w:rPr>
          <w:b w:val="0"/>
          <w:bCs w:val="0"/>
        </w:rPr>
      </w:r>
    </w:p>
    <w:p>
      <w:pPr>
        <w:pStyle w:val="BodyText"/>
        <w:spacing w:line="240" w:lineRule="auto" w:before="58"/>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58" w:right="0"/>
        <w:jc w:val="left"/>
      </w:pPr>
      <w:r>
        <w:rPr/>
        <w:t>单位：元币种：人民币</w:t>
      </w:r>
    </w:p>
    <w:p>
      <w:pPr>
        <w:spacing w:after="0" w:line="240" w:lineRule="auto"/>
        <w:jc w:val="left"/>
        <w:sectPr>
          <w:type w:val="continuous"/>
          <w:pgSz w:w="11910" w:h="16840"/>
          <w:pgMar w:top="1120" w:bottom="1380" w:left="1640" w:right="1080"/>
          <w:cols w:num="2" w:equalWidth="0">
            <w:col w:w="1930" w:space="4803"/>
            <w:col w:w="2457"/>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985"/>
        <w:gridCol w:w="1417"/>
        <w:gridCol w:w="1419"/>
        <w:gridCol w:w="1260"/>
        <w:gridCol w:w="1292"/>
        <w:gridCol w:w="1418"/>
      </w:tblGrid>
      <w:tr>
        <w:trPr>
          <w:trHeight w:val="578" w:hRule="exact"/>
        </w:trPr>
        <w:tc>
          <w:tcPr>
            <w:tcW w:w="1985" w:type="dxa"/>
            <w:tcBorders>
              <w:top w:val="single" w:sz="23" w:space="0" w:color="000000"/>
              <w:left w:val="nil" w:sz="6" w:space="0" w:color="auto"/>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17"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9"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102"/>
              <w:ind w:right="72"/>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260" w:type="dxa"/>
            <w:tcBorders>
              <w:top w:val="single" w:sz="23"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本期摊销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92" w:type="dxa"/>
            <w:tcBorders>
              <w:top w:val="single" w:sz="23"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18" w:type="dxa"/>
            <w:tcBorders>
              <w:top w:val="single" w:sz="23" w:space="0" w:color="000000"/>
              <w:left w:val="single" w:sz="4" w:space="0" w:color="000000"/>
              <w:bottom w:val="single" w:sz="4" w:space="0" w:color="000000"/>
              <w:right w:val="nil" w:sz="6" w:space="0" w:color="auto"/>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9"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农田水利项目维护</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21,000,000.00</w:t>
            </w:r>
            <w:r>
              <w:rPr>
                <w:rFonts w:ascii="Arial"/>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5"/>
              <w:jc w:val="right"/>
              <w:rPr>
                <w:rFonts w:ascii="Arial" w:hAnsi="Arial" w:cs="Arial" w:eastAsia="Arial" w:hint="default"/>
                <w:sz w:val="20"/>
                <w:szCs w:val="20"/>
              </w:rPr>
            </w:pPr>
            <w:r>
              <w:rPr>
                <w:rFonts w:ascii="Arial"/>
                <w:w w:val="95"/>
                <w:sz w:val="20"/>
              </w:rPr>
              <w:t>15,299,937.15</w:t>
            </w:r>
            <w:r>
              <w:rPr>
                <w:rFonts w:ascii="Arial"/>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6"/>
              <w:jc w:val="right"/>
              <w:rPr>
                <w:rFonts w:ascii="Arial" w:hAnsi="Arial" w:cs="Arial" w:eastAsia="Arial" w:hint="default"/>
                <w:sz w:val="20"/>
                <w:szCs w:val="20"/>
              </w:rPr>
            </w:pPr>
            <w:r>
              <w:rPr>
                <w:rFonts w:ascii="Arial"/>
                <w:w w:val="95"/>
                <w:sz w:val="20"/>
              </w:rPr>
              <w:t>3,737,496.95</w:t>
            </w:r>
            <w:r>
              <w:rPr>
                <w:rFonts w:ascii="Arial"/>
                <w:sz w:val="20"/>
              </w:rPr>
            </w:r>
          </w:p>
        </w:tc>
        <w:tc>
          <w:tcPr>
            <w:tcW w:w="12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29"/>
              <w:jc w:val="right"/>
              <w:rPr>
                <w:rFonts w:ascii="Arial" w:hAnsi="Arial" w:cs="Arial" w:eastAsia="Arial" w:hint="default"/>
                <w:sz w:val="20"/>
                <w:szCs w:val="20"/>
              </w:rPr>
            </w:pPr>
            <w:r>
              <w:rPr>
                <w:rFonts w:ascii="Arial"/>
                <w:w w:val="95"/>
                <w:sz w:val="20"/>
              </w:rPr>
              <w:t>32,562,440.20</w:t>
            </w:r>
            <w:r>
              <w:rPr>
                <w:rFonts w:ascii="Arial"/>
                <w:sz w:val="20"/>
              </w:rPr>
            </w:r>
          </w:p>
        </w:tc>
      </w:tr>
      <w:tr>
        <w:trPr>
          <w:trHeight w:val="317"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经营租入催芽基地</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4"/>
              <w:jc w:val="right"/>
              <w:rPr>
                <w:rFonts w:ascii="Arial" w:hAnsi="Arial" w:cs="Arial" w:eastAsia="Arial" w:hint="default"/>
                <w:sz w:val="20"/>
                <w:szCs w:val="20"/>
              </w:rPr>
            </w:pPr>
            <w:r>
              <w:rPr>
                <w:rFonts w:ascii="Arial"/>
                <w:w w:val="95"/>
                <w:sz w:val="20"/>
              </w:rPr>
              <w:t>7,543,483.71</w:t>
            </w:r>
            <w:r>
              <w:rPr>
                <w:rFonts w:ascii="Arial"/>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6"/>
              <w:jc w:val="right"/>
              <w:rPr>
                <w:rFonts w:ascii="Arial" w:hAnsi="Arial" w:cs="Arial" w:eastAsia="Arial" w:hint="default"/>
                <w:sz w:val="20"/>
                <w:szCs w:val="20"/>
              </w:rPr>
            </w:pPr>
            <w:r>
              <w:rPr>
                <w:rFonts w:ascii="Arial"/>
                <w:w w:val="95"/>
                <w:sz w:val="20"/>
              </w:rPr>
              <w:t>942,935.46</w:t>
            </w:r>
            <w:r>
              <w:rPr>
                <w:rFonts w:ascii="Arial"/>
                <w:sz w:val="20"/>
              </w:rPr>
            </w:r>
          </w:p>
        </w:tc>
        <w:tc>
          <w:tcPr>
            <w:tcW w:w="12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29"/>
              <w:jc w:val="right"/>
              <w:rPr>
                <w:rFonts w:ascii="Arial" w:hAnsi="Arial" w:cs="Arial" w:eastAsia="Arial" w:hint="default"/>
                <w:sz w:val="20"/>
                <w:szCs w:val="20"/>
              </w:rPr>
            </w:pPr>
            <w:r>
              <w:rPr>
                <w:rFonts w:ascii="Arial"/>
                <w:w w:val="95"/>
                <w:sz w:val="20"/>
              </w:rPr>
              <w:t>6,600,548.25</w:t>
            </w:r>
            <w:r>
              <w:rPr>
                <w:rFonts w:ascii="Arial"/>
                <w:sz w:val="20"/>
              </w:rPr>
            </w:r>
          </w:p>
        </w:tc>
      </w:tr>
      <w:tr>
        <w:trPr>
          <w:trHeight w:val="319"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6,737,292.58</w:t>
            </w:r>
            <w:r>
              <w:rPr>
                <w:rFonts w:ascii="Arial"/>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464,653.80</w:t>
            </w:r>
            <w:r>
              <w:rPr>
                <w:rFonts w:ascii="Arial"/>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6"/>
              <w:jc w:val="right"/>
              <w:rPr>
                <w:rFonts w:ascii="Arial" w:hAnsi="Arial" w:cs="Arial" w:eastAsia="Arial" w:hint="default"/>
                <w:sz w:val="20"/>
                <w:szCs w:val="20"/>
              </w:rPr>
            </w:pPr>
            <w:r>
              <w:rPr>
                <w:rFonts w:ascii="Arial"/>
                <w:w w:val="95"/>
                <w:sz w:val="20"/>
              </w:rPr>
              <w:t>446,176.31</w:t>
            </w:r>
            <w:r>
              <w:rPr>
                <w:rFonts w:ascii="Arial"/>
                <w:sz w:val="20"/>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5"/>
              <w:jc w:val="right"/>
              <w:rPr>
                <w:rFonts w:ascii="Arial" w:hAnsi="Arial" w:cs="Arial" w:eastAsia="Arial" w:hint="default"/>
                <w:sz w:val="20"/>
                <w:szCs w:val="20"/>
              </w:rPr>
            </w:pPr>
            <w:r>
              <w:rPr>
                <w:rFonts w:ascii="Arial"/>
                <w:w w:val="95"/>
                <w:sz w:val="20"/>
              </w:rPr>
              <w:t>4,800,000.00</w:t>
            </w:r>
            <w:r>
              <w:rPr>
                <w:rFonts w:ascii="Arial"/>
                <w:sz w:val="20"/>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29"/>
              <w:jc w:val="right"/>
              <w:rPr>
                <w:rFonts w:ascii="Arial" w:hAnsi="Arial" w:cs="Arial" w:eastAsia="Arial" w:hint="default"/>
                <w:sz w:val="20"/>
                <w:szCs w:val="20"/>
              </w:rPr>
            </w:pPr>
            <w:r>
              <w:rPr>
                <w:rFonts w:ascii="Arial"/>
                <w:w w:val="95"/>
                <w:sz w:val="20"/>
              </w:rPr>
              <w:t>1,955,770.07</w:t>
            </w:r>
            <w:r>
              <w:rPr>
                <w:rFonts w:ascii="Arial"/>
                <w:sz w:val="20"/>
              </w:rPr>
            </w:r>
          </w:p>
        </w:tc>
      </w:tr>
      <w:tr>
        <w:trPr>
          <w:trHeight w:val="324" w:hRule="exact"/>
        </w:trPr>
        <w:tc>
          <w:tcPr>
            <w:tcW w:w="1985"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5"/>
              <w:ind w:right="24"/>
              <w:jc w:val="right"/>
              <w:rPr>
                <w:rFonts w:ascii="Arial" w:hAnsi="Arial" w:cs="Arial" w:eastAsia="Arial" w:hint="default"/>
                <w:sz w:val="20"/>
                <w:szCs w:val="20"/>
              </w:rPr>
            </w:pPr>
            <w:r>
              <w:rPr>
                <w:rFonts w:ascii="Arial"/>
                <w:w w:val="95"/>
                <w:sz w:val="20"/>
              </w:rPr>
              <w:t>27,737,292.58</w:t>
            </w:r>
            <w:r>
              <w:rPr>
                <w:rFonts w:ascii="Arial"/>
                <w:sz w:val="20"/>
              </w:rPr>
            </w:r>
          </w:p>
        </w:tc>
        <w:tc>
          <w:tcPr>
            <w:tcW w:w="14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5"/>
              <w:ind w:right="25"/>
              <w:jc w:val="right"/>
              <w:rPr>
                <w:rFonts w:ascii="Arial" w:hAnsi="Arial" w:cs="Arial" w:eastAsia="Arial" w:hint="default"/>
                <w:sz w:val="20"/>
                <w:szCs w:val="20"/>
              </w:rPr>
            </w:pPr>
            <w:r>
              <w:rPr>
                <w:rFonts w:ascii="Arial"/>
                <w:w w:val="95"/>
                <w:sz w:val="20"/>
              </w:rPr>
              <w:t>23,308,074.66</w:t>
            </w:r>
            <w:r>
              <w:rPr>
                <w:rFonts w:ascii="Arial"/>
                <w:sz w:val="20"/>
              </w:rPr>
            </w:r>
          </w:p>
        </w:tc>
        <w:tc>
          <w:tcPr>
            <w:tcW w:w="12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5"/>
              <w:ind w:right="26"/>
              <w:jc w:val="right"/>
              <w:rPr>
                <w:rFonts w:ascii="Arial" w:hAnsi="Arial" w:cs="Arial" w:eastAsia="Arial" w:hint="default"/>
                <w:sz w:val="20"/>
                <w:szCs w:val="20"/>
              </w:rPr>
            </w:pPr>
            <w:r>
              <w:rPr>
                <w:rFonts w:ascii="Arial"/>
                <w:w w:val="95"/>
                <w:sz w:val="20"/>
              </w:rPr>
              <w:t>5,126,608.72</w:t>
            </w:r>
            <w:r>
              <w:rPr>
                <w:rFonts w:ascii="Arial"/>
                <w:sz w:val="20"/>
              </w:rPr>
            </w:r>
          </w:p>
        </w:tc>
        <w:tc>
          <w:tcPr>
            <w:tcW w:w="129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5"/>
              <w:ind w:right="25"/>
              <w:jc w:val="right"/>
              <w:rPr>
                <w:rFonts w:ascii="Arial" w:hAnsi="Arial" w:cs="Arial" w:eastAsia="Arial" w:hint="default"/>
                <w:sz w:val="20"/>
                <w:szCs w:val="20"/>
              </w:rPr>
            </w:pPr>
            <w:r>
              <w:rPr>
                <w:rFonts w:ascii="Arial"/>
                <w:w w:val="95"/>
                <w:sz w:val="20"/>
              </w:rPr>
              <w:t>4,800,000.00</w:t>
            </w:r>
            <w:r>
              <w:rPr>
                <w:rFonts w:ascii="Arial"/>
                <w:sz w:val="20"/>
              </w:rPr>
            </w:r>
          </w:p>
        </w:tc>
        <w:tc>
          <w:tcPr>
            <w:tcW w:w="1418"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35"/>
              <w:ind w:right="29"/>
              <w:jc w:val="right"/>
              <w:rPr>
                <w:rFonts w:ascii="Arial" w:hAnsi="Arial" w:cs="Arial" w:eastAsia="Arial" w:hint="default"/>
                <w:sz w:val="20"/>
                <w:szCs w:val="20"/>
              </w:rPr>
            </w:pPr>
            <w:r>
              <w:rPr>
                <w:rFonts w:ascii="Arial"/>
                <w:w w:val="95"/>
                <w:sz w:val="20"/>
              </w:rPr>
              <w:t>41,118,758.52</w:t>
            </w:r>
            <w:r>
              <w:rPr>
                <w:rFonts w:ascii="Arial"/>
                <w:sz w:val="20"/>
              </w:rPr>
            </w:r>
          </w:p>
        </w:tc>
      </w:tr>
    </w:tbl>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1980;height:2" coordorigin="10,10" coordsize="1980,2">
              <v:shape style="position:absolute;left:10;top:10;width:1980;height:2" coordorigin="10,10" coordsize="1980,0" path="m10,10l1990,10e" filled="false" stroked="true" strokeweight=".96002pt" strokecolor="#000000">
                <v:path arrowok="t"/>
              </v:shape>
            </v:group>
            <v:group style="position:absolute;left:1990;top:10;width:59;height:2" coordorigin="1990,10" coordsize="59,2">
              <v:shape style="position:absolute;left:1990;top:10;width:59;height:2" coordorigin="1990,10" coordsize="59,0" path="m1990,10l2048,10e" filled="false" stroked="true" strokeweight=".96002pt" strokecolor="#000000">
                <v:path arrowok="t"/>
              </v:shape>
            </v:group>
            <v:group style="position:absolute;left:2048;top:10;width:1359;height:2" coordorigin="2048,10" coordsize="1359,2">
              <v:shape style="position:absolute;left:2048;top:10;width:1359;height:2" coordorigin="2048,10" coordsize="1359,0" path="m2048,10l3406,10e" filled="false" stroked="true" strokeweight=".96002pt" strokecolor="#000000">
                <v:path arrowok="t"/>
              </v:shape>
            </v:group>
            <v:group style="position:absolute;left:3406;top:10;width:58;height:2" coordorigin="3406,10" coordsize="58,2">
              <v:shape style="position:absolute;left:3406;top:10;width:58;height:2" coordorigin="3406,10" coordsize="58,0" path="m3406,10l3464,10e" filled="false" stroked="true" strokeweight=".96002pt" strokecolor="#000000">
                <v:path arrowok="t"/>
              </v:shape>
            </v:group>
            <v:group style="position:absolute;left:3464;top:10;width:1362;height:2" coordorigin="3464,10" coordsize="1362,2">
              <v:shape style="position:absolute;left:3464;top:10;width:1362;height:2" coordorigin="3464,10" coordsize="1362,0" path="m3464,10l4825,10e" filled="false" stroked="true" strokeweight=".96002pt" strokecolor="#000000">
                <v:path arrowok="t"/>
              </v:shape>
            </v:group>
            <v:group style="position:absolute;left:4825;top:10;width:58;height:2" coordorigin="4825,10" coordsize="58,2">
              <v:shape style="position:absolute;left:4825;top:10;width:58;height:2" coordorigin="4825,10" coordsize="58,0" path="m4825,10l4883,10e" filled="false" stroked="true" strokeweight=".96002pt" strokecolor="#000000">
                <v:path arrowok="t"/>
              </v:shape>
            </v:group>
            <v:group style="position:absolute;left:4883;top:10;width:1203;height:2" coordorigin="4883,10" coordsize="1203,2">
              <v:shape style="position:absolute;left:4883;top:10;width:1203;height:2" coordorigin="4883,10" coordsize="1203,0" path="m4883,10l6085,10e" filled="false" stroked="true" strokeweight=".96002pt" strokecolor="#000000">
                <v:path arrowok="t"/>
              </v:shape>
            </v:group>
            <v:group style="position:absolute;left:6085;top:10;width:58;height:2" coordorigin="6085,10" coordsize="58,2">
              <v:shape style="position:absolute;left:6085;top:10;width:58;height:2" coordorigin="6085,10" coordsize="58,0" path="m6085,10l6143,10e" filled="false" stroked="true" strokeweight=".96002pt" strokecolor="#000000">
                <v:path arrowok="t"/>
              </v:shape>
            </v:group>
            <v:group style="position:absolute;left:6143;top:10;width:1235;height:2" coordorigin="6143,10" coordsize="1235,2">
              <v:shape style="position:absolute;left:6143;top:10;width:1235;height:2" coordorigin="6143,10" coordsize="1235,0" path="m6143,10l7377,10e" filled="false" stroked="true" strokeweight=".96002pt" strokecolor="#000000">
                <v:path arrowok="t"/>
              </v:shape>
            </v:group>
            <v:group style="position:absolute;left:7377;top:10;width:58;height:2" coordorigin="7377,10" coordsize="58,2">
              <v:shape style="position:absolute;left:7377;top:10;width:58;height:2" coordorigin="7377,10" coordsize="58,0" path="m7377,10l7434,10e" filled="false" stroked="true" strokeweight=".96002pt" strokecolor="#000000">
                <v:path arrowok="t"/>
              </v:shape>
            </v:group>
            <v:group style="position:absolute;left:7434;top:10;width:1366;height:2" coordorigin="7434,10" coordsize="1366,2">
              <v:shape style="position:absolute;left:7434;top:10;width:1366;height:2" coordorigin="7434,10" coordsize="1366,0" path="m7434,10l8800,10e" filled="false" stroked="true" strokeweight=".96002pt" strokecolor="#000000">
                <v:path arrowok="t"/>
              </v:shape>
            </v:group>
          </v:group>
        </w:pict>
      </w:r>
      <w:r>
        <w:rPr>
          <w:rFonts w:ascii="宋体" w:hAnsi="宋体" w:cs="宋体" w:eastAsia="宋体" w:hint="default"/>
          <w:sz w:val="2"/>
          <w:szCs w:val="2"/>
        </w:rPr>
      </w:r>
    </w:p>
    <w:p>
      <w:pPr>
        <w:pStyle w:val="BodyText"/>
        <w:spacing w:line="259" w:lineRule="exact"/>
        <w:ind w:left="158" w:right="98"/>
        <w:jc w:val="left"/>
      </w:pPr>
      <w:r>
        <w:rPr/>
        <w:t>其他说明：</w:t>
      </w:r>
    </w:p>
    <w:p>
      <w:pPr>
        <w:pStyle w:val="BodyText"/>
        <w:spacing w:line="274" w:lineRule="exact"/>
        <w:ind w:left="578" w:right="98"/>
        <w:jc w:val="left"/>
      </w:pPr>
      <w:r>
        <w:rPr/>
        <w:t>其他项主要为粮食管护设施项目土地租赁费等；其他减少为二级明细重分类调整。</w:t>
      </w:r>
    </w:p>
    <w:p>
      <w:pPr>
        <w:spacing w:after="0" w:line="274" w:lineRule="exact"/>
        <w:jc w:val="left"/>
        <w:sectPr>
          <w:type w:val="continuous"/>
          <w:pgSz w:w="11910" w:h="16840"/>
          <w:pgMar w:top="1120" w:bottom="1380" w:left="1640" w:right="108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620" w:right="1080"/>
        </w:sectPr>
      </w:pPr>
    </w:p>
    <w:p>
      <w:pPr>
        <w:pStyle w:val="Heading2"/>
        <w:spacing w:line="290" w:lineRule="auto" w:before="36"/>
        <w:ind w:left="178" w:right="1228"/>
        <w:jc w:val="left"/>
        <w:rPr>
          <w:b w:val="0"/>
          <w:bCs w:val="0"/>
        </w:rPr>
      </w:pPr>
      <w:r>
        <w:rPr>
          <w:rFonts w:ascii="宋体" w:hAnsi="宋体" w:cs="宋体" w:eastAsia="宋体" w:hint="default"/>
        </w:rPr>
        <w:t>29</w:t>
      </w:r>
      <w:r>
        <w:rPr/>
        <w:t>、</w:t>
      </w:r>
      <w:r>
        <w:rPr>
          <w:spacing w:val="-27"/>
        </w:rPr>
        <w:t> </w:t>
      </w:r>
      <w:r>
        <w:rPr/>
        <w:t>递延所得税资产</w:t>
      </w:r>
      <w:r>
        <w:rPr>
          <w:rFonts w:ascii="宋体" w:hAnsi="宋体" w:cs="宋体" w:eastAsia="宋体" w:hint="default"/>
        </w:rPr>
        <w:t>/</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2"/>
        <w:ind w:left="178" w:right="1228"/>
        <w:jc w:val="left"/>
      </w:pPr>
      <w:r>
        <w:rPr/>
        <w:t>□适用</w:t>
      </w:r>
      <w:r>
        <w:rPr>
          <w:spacing w:val="-1"/>
        </w:rPr>
        <w:t> </w:t>
      </w:r>
      <w:r>
        <w:rPr/>
        <w:t>√不适用</w:t>
      </w:r>
    </w:p>
    <w:p>
      <w:pPr>
        <w:pStyle w:val="Heading2"/>
        <w:spacing w:line="240" w:lineRule="auto" w:before="58"/>
        <w:ind w:left="178" w:right="122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6"/>
        <w:ind w:left="178" w:right="1228"/>
        <w:jc w:val="left"/>
      </w:pPr>
      <w:r>
        <w:rPr/>
        <w:t>□适用</w:t>
      </w:r>
      <w:r>
        <w:rPr>
          <w:spacing w:val="-1"/>
        </w:rPr>
        <w:t> </w:t>
      </w:r>
      <w:r>
        <w:rPr/>
        <w:t>√不适用</w:t>
      </w:r>
    </w:p>
    <w:p>
      <w:pPr>
        <w:pStyle w:val="Heading2"/>
        <w:spacing w:line="240" w:lineRule="auto" w:before="58"/>
        <w:ind w:left="178"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6"/>
        <w:ind w:left="178" w:right="1228"/>
        <w:jc w:val="left"/>
      </w:pPr>
      <w:r>
        <w:rPr/>
        <w:t>□适用</w:t>
      </w:r>
      <w:r>
        <w:rPr>
          <w:spacing w:val="-1"/>
        </w:rPr>
        <w:t> </w:t>
      </w:r>
      <w:r>
        <w:rPr/>
        <w:t>√不适用</w:t>
      </w:r>
    </w:p>
    <w:p>
      <w:pPr>
        <w:pStyle w:val="Heading2"/>
        <w:spacing w:line="240" w:lineRule="auto" w:before="58"/>
        <w:ind w:left="178" w:right="1228"/>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6"/>
        <w:ind w:left="178" w:right="122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80"/>
          <w:cols w:num="2" w:equalWidth="0">
            <w:col w:w="4986" w:space="1747"/>
            <w:col w:w="2477"/>
          </w:cols>
        </w:sectPr>
      </w:pPr>
    </w:p>
    <w:p>
      <w:pPr>
        <w:spacing w:line="240" w:lineRule="auto" w:before="4"/>
        <w:rPr>
          <w:rFonts w:ascii="宋体" w:hAnsi="宋体" w:cs="宋体" w:eastAsia="宋体" w:hint="default"/>
          <w:sz w:val="2"/>
          <w:szCs w:val="2"/>
        </w:rPr>
      </w:pPr>
    </w:p>
    <w:p>
      <w:pPr>
        <w:spacing w:line="20" w:lineRule="exact"/>
        <w:ind w:left="16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2778;height:2" coordorigin="10,10" coordsize="2778,2">
              <v:shape style="position:absolute;left:10;top:10;width:2778;height:2" coordorigin="10,10" coordsize="2778,0" path="m10,10l2787,10e" filled="false" stroked="true" strokeweight=".96001pt" strokecolor="#000000">
                <v:path arrowok="t"/>
              </v:shape>
            </v:group>
            <v:group style="position:absolute;left:2787;top:10;width:58;height:2" coordorigin="2787,10" coordsize="58,2">
              <v:shape style="position:absolute;left:2787;top:10;width:58;height:2" coordorigin="2787,10" coordsize="58,0" path="m2787,10l2845,10e" filled="false" stroked="true" strokeweight=".96001pt" strokecolor="#000000">
                <v:path arrowok="t"/>
              </v:shape>
            </v:group>
            <v:group style="position:absolute;left:2845;top:10;width:3025;height:2" coordorigin="2845,10" coordsize="3025,2">
              <v:shape style="position:absolute;left:2845;top:10;width:3025;height:2" coordorigin="2845,10" coordsize="3025,0" path="m2845,10l5869,10e" filled="false" stroked="true" strokeweight=".96001pt" strokecolor="#000000">
                <v:path arrowok="t"/>
              </v:shape>
            </v:group>
            <v:group style="position:absolute;left:5869;top:10;width:58;height:2" coordorigin="5869,10" coordsize="58,2">
              <v:shape style="position:absolute;left:5869;top:10;width:58;height:2" coordorigin="5869,10" coordsize="58,0" path="m5869,10l5927,10e" filled="false" stroked="true" strokeweight=".96001pt" strokecolor="#000000">
                <v:path arrowok="t"/>
              </v:shape>
            </v:group>
            <v:group style="position:absolute;left:5927;top:10;width:2874;height:2" coordorigin="5927,10" coordsize="2874,2">
              <v:shape style="position:absolute;left:5927;top:10;width:2874;height:2" coordorigin="5927,10" coordsize="2874,0" path="m5927,10l8800,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49" w:type="dxa"/>
        <w:tblLayout w:type="fixed"/>
        <w:tblCellMar>
          <w:top w:w="0" w:type="dxa"/>
          <w:left w:w="0" w:type="dxa"/>
          <w:bottom w:w="0" w:type="dxa"/>
          <w:right w:w="0" w:type="dxa"/>
        </w:tblCellMar>
        <w:tblLook w:val="01E0"/>
      </w:tblPr>
      <w:tblGrid>
        <w:gridCol w:w="2782"/>
        <w:gridCol w:w="3082"/>
        <w:gridCol w:w="2926"/>
      </w:tblGrid>
      <w:tr>
        <w:trPr>
          <w:trHeight w:val="327" w:hRule="exact"/>
        </w:trPr>
        <w:tc>
          <w:tcPr>
            <w:tcW w:w="2782"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8"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8" w:space="0" w:color="000000"/>
              <w:left w:val="single" w:sz="4" w:space="0" w:color="000000"/>
              <w:bottom w:val="single" w:sz="4" w:space="0" w:color="000000"/>
              <w:right w:val="nil" w:sz="6" w:space="0" w:color="auto"/>
            </w:tcBorders>
          </w:tcPr>
          <w:p>
            <w:pPr>
              <w:pStyle w:val="TableParagraph"/>
              <w:spacing w:line="263"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7" w:hRule="exact"/>
        </w:trPr>
        <w:tc>
          <w:tcPr>
            <w:tcW w:w="278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Arial" w:hAnsi="Arial" w:cs="Arial" w:eastAsia="Arial" w:hint="default"/>
                <w:sz w:val="21"/>
                <w:szCs w:val="21"/>
              </w:rPr>
            </w:pPr>
            <w:r>
              <w:rPr>
                <w:rFonts w:ascii="Arial"/>
                <w:spacing w:val="-1"/>
                <w:sz w:val="21"/>
              </w:rPr>
              <w:t>2,685,296,226.43</w:t>
            </w:r>
          </w:p>
        </w:tc>
        <w:tc>
          <w:tcPr>
            <w:tcW w:w="29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Arial" w:hAnsi="Arial" w:cs="Arial" w:eastAsia="Arial" w:hint="default"/>
                <w:sz w:val="21"/>
                <w:szCs w:val="21"/>
              </w:rPr>
            </w:pPr>
            <w:r>
              <w:rPr>
                <w:rFonts w:ascii="Arial"/>
                <w:spacing w:val="-1"/>
                <w:sz w:val="21"/>
              </w:rPr>
              <w:t>2,521,531,019.87</w:t>
            </w:r>
          </w:p>
        </w:tc>
      </w:tr>
      <w:tr>
        <w:trPr>
          <w:trHeight w:val="319" w:hRule="exact"/>
        </w:trPr>
        <w:tc>
          <w:tcPr>
            <w:tcW w:w="278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Arial" w:hAnsi="Arial" w:cs="Arial" w:eastAsia="Arial" w:hint="default"/>
                <w:sz w:val="21"/>
                <w:szCs w:val="21"/>
              </w:rPr>
            </w:pPr>
            <w:r>
              <w:rPr>
                <w:rFonts w:ascii="Arial"/>
                <w:spacing w:val="-1"/>
                <w:sz w:val="21"/>
              </w:rPr>
              <w:t>1,258,368,681.14</w:t>
            </w:r>
          </w:p>
        </w:tc>
        <w:tc>
          <w:tcPr>
            <w:tcW w:w="29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Arial" w:hAnsi="Arial" w:cs="Arial" w:eastAsia="Arial" w:hint="default"/>
                <w:sz w:val="21"/>
                <w:szCs w:val="21"/>
              </w:rPr>
            </w:pPr>
            <w:r>
              <w:rPr>
                <w:rFonts w:ascii="Arial"/>
                <w:spacing w:val="-1"/>
                <w:sz w:val="21"/>
              </w:rPr>
              <w:t>1,873,770,738.06</w:t>
            </w:r>
          </w:p>
        </w:tc>
      </w:tr>
      <w:tr>
        <w:trPr>
          <w:trHeight w:val="343" w:hRule="exact"/>
        </w:trPr>
        <w:tc>
          <w:tcPr>
            <w:tcW w:w="2782"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144"/>
              <w:jc w:val="right"/>
              <w:rPr>
                <w:rFonts w:ascii="Arial" w:hAnsi="Arial" w:cs="Arial" w:eastAsia="Arial" w:hint="default"/>
                <w:sz w:val="21"/>
                <w:szCs w:val="21"/>
              </w:rPr>
            </w:pPr>
            <w:r>
              <w:rPr>
                <w:rFonts w:ascii="Arial"/>
                <w:spacing w:val="-1"/>
                <w:sz w:val="21"/>
              </w:rPr>
              <w:t>3,943,664,907.57</w:t>
            </w:r>
          </w:p>
        </w:tc>
        <w:tc>
          <w:tcPr>
            <w:tcW w:w="2926"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5"/>
              <w:jc w:val="right"/>
              <w:rPr>
                <w:rFonts w:ascii="Arial" w:hAnsi="Arial" w:cs="Arial" w:eastAsia="Arial" w:hint="default"/>
                <w:sz w:val="21"/>
                <w:szCs w:val="21"/>
              </w:rPr>
            </w:pPr>
            <w:r>
              <w:rPr>
                <w:rFonts w:ascii="Arial"/>
                <w:spacing w:val="-1"/>
                <w:sz w:val="21"/>
              </w:rPr>
              <w:t>4,395,301,757.93</w:t>
            </w:r>
          </w:p>
        </w:tc>
      </w:tr>
    </w:tbl>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620" w:right="1080"/>
        </w:sectPr>
      </w:pPr>
    </w:p>
    <w:p>
      <w:pPr>
        <w:pStyle w:val="Heading2"/>
        <w:spacing w:line="240" w:lineRule="auto" w:before="36"/>
        <w:ind w:left="178"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8"/>
        <w:ind w:left="17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80"/>
          <w:cols w:num="2" w:equalWidth="0">
            <w:col w:w="5826" w:space="852"/>
            <w:col w:w="2532"/>
          </w:cols>
        </w:sectPr>
      </w:pP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975"/>
        <w:gridCol w:w="2285"/>
        <w:gridCol w:w="2324"/>
        <w:gridCol w:w="2206"/>
      </w:tblGrid>
      <w:tr>
        <w:trPr>
          <w:trHeight w:val="343" w:hRule="exact"/>
        </w:trPr>
        <w:tc>
          <w:tcPr>
            <w:tcW w:w="1975"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right="768"/>
              <w:jc w:val="right"/>
              <w:rPr>
                <w:rFonts w:ascii="宋体" w:hAnsi="宋体" w:cs="宋体" w:eastAsia="宋体" w:hint="default"/>
                <w:sz w:val="21"/>
                <w:szCs w:val="21"/>
              </w:rPr>
            </w:pPr>
            <w:r>
              <w:rPr>
                <w:rFonts w:ascii="宋体" w:hAnsi="宋体" w:cs="宋体" w:eastAsia="宋体" w:hint="default"/>
                <w:sz w:val="21"/>
                <w:szCs w:val="21"/>
              </w:rPr>
              <w:t>年份</w:t>
            </w:r>
          </w:p>
        </w:tc>
        <w:tc>
          <w:tcPr>
            <w:tcW w:w="2285"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206"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right="4"/>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19" w:hRule="exact"/>
        </w:trPr>
        <w:tc>
          <w:tcPr>
            <w:tcW w:w="197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319"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779,297,799.13</w:t>
            </w:r>
          </w:p>
        </w:tc>
        <w:tc>
          <w:tcPr>
            <w:tcW w:w="2206"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197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319"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Arial" w:hAnsi="Arial" w:cs="Arial" w:eastAsia="Arial" w:hint="default"/>
                <w:sz w:val="21"/>
                <w:szCs w:val="21"/>
              </w:rPr>
            </w:pPr>
            <w:r>
              <w:rPr>
                <w:rFonts w:ascii="Arial"/>
                <w:spacing w:val="-1"/>
                <w:sz w:val="21"/>
              </w:rPr>
              <w:t>296,960,429.02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Arial" w:hAnsi="Arial" w:cs="Arial" w:eastAsia="Arial" w:hint="default"/>
                <w:sz w:val="21"/>
                <w:szCs w:val="21"/>
              </w:rPr>
            </w:pPr>
            <w:r>
              <w:rPr>
                <w:rFonts w:ascii="Arial"/>
                <w:spacing w:val="-1"/>
                <w:sz w:val="21"/>
              </w:rPr>
              <w:t>296,975,654.74</w:t>
            </w:r>
          </w:p>
        </w:tc>
        <w:tc>
          <w:tcPr>
            <w:tcW w:w="2206"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197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319"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285,279,300.15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285,279,941.99</w:t>
            </w:r>
          </w:p>
        </w:tc>
        <w:tc>
          <w:tcPr>
            <w:tcW w:w="2206"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197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319" w:right="0"/>
              <w:jc w:val="left"/>
              <w:rPr>
                <w:rFonts w:ascii="宋体" w:hAnsi="宋体" w:cs="宋体" w:eastAsia="宋体" w:hint="default"/>
                <w:sz w:val="21"/>
                <w:szCs w:val="21"/>
              </w:rPr>
            </w:pPr>
            <w:r>
              <w:rPr>
                <w:rFonts w:ascii="Arial" w:hAnsi="Arial" w:cs="Arial" w:eastAsia="Arial" w:hint="default"/>
                <w:sz w:val="21"/>
                <w:szCs w:val="21"/>
              </w:rPr>
              <w:t>2020</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209,583,023.12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209,589,326.07</w:t>
            </w:r>
          </w:p>
        </w:tc>
        <w:tc>
          <w:tcPr>
            <w:tcW w:w="2206"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197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319" w:right="0"/>
              <w:jc w:val="left"/>
              <w:rPr>
                <w:rFonts w:ascii="宋体" w:hAnsi="宋体" w:cs="宋体" w:eastAsia="宋体" w:hint="default"/>
                <w:sz w:val="21"/>
                <w:szCs w:val="21"/>
              </w:rPr>
            </w:pPr>
            <w:r>
              <w:rPr>
                <w:rFonts w:ascii="Arial" w:hAnsi="Arial" w:cs="Arial" w:eastAsia="Arial" w:hint="default"/>
                <w:sz w:val="21"/>
                <w:szCs w:val="21"/>
              </w:rPr>
              <w:t>2021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302,628,016.13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302,628,016.13</w:t>
            </w:r>
          </w:p>
        </w:tc>
        <w:tc>
          <w:tcPr>
            <w:tcW w:w="2206"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197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319" w:right="0"/>
              <w:jc w:val="left"/>
              <w:rPr>
                <w:rFonts w:ascii="宋体" w:hAnsi="宋体" w:cs="宋体" w:eastAsia="宋体" w:hint="default"/>
                <w:sz w:val="21"/>
                <w:szCs w:val="21"/>
              </w:rPr>
            </w:pPr>
            <w:r>
              <w:rPr>
                <w:rFonts w:ascii="Arial" w:hAnsi="Arial" w:cs="Arial" w:eastAsia="Arial" w:hint="default"/>
                <w:sz w:val="21"/>
                <w:szCs w:val="21"/>
              </w:rPr>
              <w:t>2022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163,917,912.72</w:t>
            </w:r>
          </w:p>
        </w:tc>
        <w:tc>
          <w:tcPr>
            <w:tcW w:w="2324"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nil" w:sz="6" w:space="0" w:color="auto"/>
            </w:tcBorders>
          </w:tcPr>
          <w:p>
            <w:pPr/>
          </w:p>
        </w:tc>
      </w:tr>
      <w:tr>
        <w:trPr>
          <w:trHeight w:val="346" w:hRule="exact"/>
        </w:trPr>
        <w:tc>
          <w:tcPr>
            <w:tcW w:w="1975" w:type="dxa"/>
            <w:tcBorders>
              <w:top w:val="single" w:sz="4" w:space="0" w:color="000000"/>
              <w:left w:val="nil" w:sz="6" w:space="0" w:color="auto"/>
              <w:bottom w:val="single" w:sz="23" w:space="0" w:color="000000"/>
              <w:right w:val="single" w:sz="4" w:space="0" w:color="000000"/>
            </w:tcBorders>
          </w:tcPr>
          <w:p>
            <w:pPr>
              <w:pStyle w:val="TableParagraph"/>
              <w:spacing w:line="240" w:lineRule="auto" w:before="2"/>
              <w:ind w:right="768"/>
              <w:jc w:val="right"/>
              <w:rPr>
                <w:rFonts w:ascii="宋体" w:hAnsi="宋体" w:cs="宋体" w:eastAsia="宋体" w:hint="default"/>
                <w:sz w:val="21"/>
                <w:szCs w:val="21"/>
              </w:rPr>
            </w:pPr>
            <w:r>
              <w:rPr>
                <w:rFonts w:ascii="宋体" w:hAnsi="宋体" w:cs="宋体" w:eastAsia="宋体" w:hint="default"/>
                <w:sz w:val="21"/>
                <w:szCs w:val="21"/>
              </w:rPr>
              <w:t>合计</w:t>
            </w:r>
          </w:p>
        </w:tc>
        <w:tc>
          <w:tcPr>
            <w:tcW w:w="228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1,258,368,681.14</w:t>
            </w:r>
          </w:p>
        </w:tc>
        <w:tc>
          <w:tcPr>
            <w:tcW w:w="2324"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1,873,770,738.06</w:t>
            </w:r>
          </w:p>
        </w:tc>
        <w:tc>
          <w:tcPr>
            <w:tcW w:w="2206" w:type="dxa"/>
            <w:tcBorders>
              <w:top w:val="single" w:sz="4" w:space="0" w:color="000000"/>
              <w:left w:val="single" w:sz="4" w:space="0" w:color="000000"/>
              <w:bottom w:val="single" w:sz="23" w:space="0" w:color="000000"/>
              <w:right w:val="nil" w:sz="6" w:space="0" w:color="auto"/>
            </w:tcBorders>
          </w:tcPr>
          <w:p>
            <w:pPr>
              <w:pStyle w:val="TableParagraph"/>
              <w:spacing w:line="260" w:lineRule="exact"/>
              <w:ind w:right="4"/>
              <w:jc w:val="center"/>
              <w:rPr>
                <w:rFonts w:ascii="宋体" w:hAnsi="宋体" w:cs="宋体" w:eastAsia="宋体" w:hint="default"/>
                <w:sz w:val="21"/>
                <w:szCs w:val="21"/>
              </w:rPr>
            </w:pPr>
            <w:r>
              <w:rPr>
                <w:rFonts w:ascii="宋体"/>
                <w:w w:val="100"/>
                <w:sz w:val="21"/>
              </w:rPr>
              <w:t>/</w:t>
            </w:r>
          </w:p>
        </w:tc>
      </w:tr>
    </w:tbl>
    <w:p>
      <w:pPr>
        <w:pStyle w:val="BodyText"/>
        <w:spacing w:line="239" w:lineRule="exact"/>
        <w:ind w:left="178" w:right="2899"/>
        <w:jc w:val="left"/>
      </w:pPr>
      <w:r>
        <w:rPr/>
        <w:t>其他说明：</w:t>
      </w:r>
    </w:p>
    <w:p>
      <w:pPr>
        <w:pStyle w:val="BodyText"/>
        <w:spacing w:line="273" w:lineRule="exact"/>
        <w:ind w:left="178" w:right="289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20" w:right="1080"/>
        </w:sectPr>
      </w:pPr>
    </w:p>
    <w:p>
      <w:pPr>
        <w:pStyle w:val="Heading2"/>
        <w:spacing w:line="240" w:lineRule="auto" w:before="36"/>
        <w:ind w:left="178" w:right="-18"/>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spacing w:line="240" w:lineRule="auto" w:before="59"/>
        <w:ind w:left="1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80"/>
          <w:cols w:num="2" w:equalWidth="0">
            <w:col w:w="2161" w:space="4572"/>
            <w:col w:w="2477"/>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716"/>
        <w:gridCol w:w="2696"/>
        <w:gridCol w:w="2484"/>
      </w:tblGrid>
      <w:tr>
        <w:trPr>
          <w:trHeight w:val="343" w:hRule="exact"/>
        </w:trPr>
        <w:tc>
          <w:tcPr>
            <w:tcW w:w="3716"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6"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84"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818"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7"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哈尔滨合作开发项目</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10,770,892.68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16,029,458.83</w:t>
            </w:r>
          </w:p>
        </w:tc>
      </w:tr>
      <w:tr>
        <w:trPr>
          <w:trHeight w:val="31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四方山林场东部大鳞片石墨矿探矿支出</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6,800,000.00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6,800,000.00</w:t>
            </w:r>
          </w:p>
        </w:tc>
      </w:tr>
      <w:tr>
        <w:trPr>
          <w:trHeight w:val="317"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4,399,922.50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2,327,681.49</w:t>
            </w:r>
          </w:p>
        </w:tc>
      </w:tr>
      <w:tr>
        <w:trPr>
          <w:trHeight w:val="326" w:hRule="exact"/>
        </w:trPr>
        <w:tc>
          <w:tcPr>
            <w:tcW w:w="3716"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21,970,815.18</w:t>
            </w:r>
          </w:p>
        </w:tc>
        <w:tc>
          <w:tcPr>
            <w:tcW w:w="2484"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25,157,140.32</w:t>
            </w:r>
          </w:p>
        </w:tc>
      </w:tr>
    </w:tbl>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3711;height:2" coordorigin="10,10" coordsize="3711,2">
              <v:shape style="position:absolute;left:10;top:10;width:3711;height:2" coordorigin="10,10" coordsize="3711,0" path="m10,10l3720,10e" filled="false" stroked="true" strokeweight=".96002pt" strokecolor="#000000">
                <v:path arrowok="t"/>
              </v:shape>
            </v:group>
            <v:group style="position:absolute;left:3721;top:10;width:58;height:2" coordorigin="3721,10" coordsize="58,2">
              <v:shape style="position:absolute;left:3721;top:10;width:58;height:2" coordorigin="3721,10" coordsize="58,0" path="m3721,10l3778,10e" filled="false" stroked="true" strokeweight=".96002pt" strokecolor="#000000">
                <v:path arrowok="t"/>
              </v:shape>
            </v:group>
            <v:group style="position:absolute;left:3778;top:10;width:2638;height:2" coordorigin="3778,10" coordsize="2638,2">
              <v:shape style="position:absolute;left:3778;top:10;width:2638;height:2" coordorigin="3778,10" coordsize="2638,0" path="m3778,10l6416,10e" filled="false" stroked="true" strokeweight=".96002pt" strokecolor="#000000">
                <v:path arrowok="t"/>
              </v:shape>
            </v:group>
            <v:group style="position:absolute;left:6416;top:10;width:58;height:2" coordorigin="6416,10" coordsize="58,2">
              <v:shape style="position:absolute;left:6416;top:10;width:58;height:2" coordorigin="6416,10" coordsize="58,0" path="m6416,10l6474,10e" filled="false" stroked="true" strokeweight=".96002pt" strokecolor="#000000">
                <v:path arrowok="t"/>
              </v:shape>
            </v:group>
            <v:group style="position:absolute;left:6474;top:10;width:2432;height:2" coordorigin="6474,10" coordsize="2432,2">
              <v:shape style="position:absolute;left:6474;top:10;width:2432;height:2" coordorigin="6474,10" coordsize="2432,0" path="m6474,10l8905,10e" filled="false" stroked="true" strokeweight=".96002pt" strokecolor="#000000">
                <v:path arrowok="t"/>
              </v:shape>
            </v:group>
          </v:group>
        </w:pict>
      </w:r>
      <w:r>
        <w:rPr>
          <w:rFonts w:ascii="宋体" w:hAnsi="宋体" w:cs="宋体" w:eastAsia="宋体" w:hint="default"/>
          <w:sz w:val="2"/>
          <w:szCs w:val="2"/>
        </w:rPr>
      </w:r>
    </w:p>
    <w:p>
      <w:pPr>
        <w:pStyle w:val="BodyText"/>
        <w:spacing w:line="257" w:lineRule="exact"/>
        <w:ind w:left="178" w:right="2899"/>
        <w:jc w:val="left"/>
      </w:pPr>
      <w:r>
        <w:rPr/>
        <w:t>其他说明：</w:t>
      </w:r>
    </w:p>
    <w:p>
      <w:pPr>
        <w:pStyle w:val="BodyText"/>
        <w:spacing w:line="232" w:lineRule="auto" w:before="5"/>
        <w:ind w:left="178" w:right="188" w:firstLine="419"/>
        <w:jc w:val="both"/>
      </w:pPr>
      <w:r>
        <w:rPr>
          <w:spacing w:val="-4"/>
          <w:w w:val="100"/>
        </w:rPr>
        <w:t>（</w:t>
      </w:r>
      <w:r>
        <w:rPr>
          <w:rFonts w:ascii="Arial" w:hAnsi="Arial" w:cs="Arial" w:eastAsia="Arial" w:hint="default"/>
          <w:spacing w:val="-4"/>
          <w:w w:val="100"/>
        </w:rPr>
        <w:t>1</w:t>
      </w:r>
      <w:r>
        <w:rPr>
          <w:spacing w:val="-4"/>
          <w:w w:val="100"/>
        </w:rPr>
        <w:t>）哈尔滨合作开发项目系鑫都房地产公司与黑龙江鑫都房地产开发有限公司联合开发的绿</w:t>
      </w:r>
      <w:r>
        <w:rPr>
          <w:w w:val="100"/>
        </w:rPr>
        <w:t> </w:t>
      </w:r>
      <w:r>
        <w:rPr>
          <w:spacing w:val="-2"/>
        </w:rPr>
        <w:t>荫芳邻项目，由黑龙江鑫都房地产开发有限公司具体实施，项目处于清盘阶段，但尚未竣工验收</w:t>
      </w:r>
      <w:r>
        <w:rPr>
          <w:spacing w:val="-25"/>
        </w:rPr>
        <w:t> </w:t>
      </w:r>
      <w:r>
        <w:rPr>
          <w:spacing w:val="-25"/>
        </w:rPr>
      </w:r>
      <w:r>
        <w:rPr/>
        <w:t>完毕。本年收回</w:t>
      </w:r>
      <w:r>
        <w:rPr>
          <w:spacing w:val="-54"/>
        </w:rPr>
        <w:t> </w:t>
      </w:r>
      <w:r>
        <w:rPr>
          <w:rFonts w:ascii="Arial" w:hAnsi="Arial" w:cs="Arial" w:eastAsia="Arial" w:hint="default"/>
        </w:rPr>
        <w:t>526</w:t>
      </w:r>
      <w:r>
        <w:rPr>
          <w:rFonts w:ascii="Arial" w:hAnsi="Arial" w:cs="Arial" w:eastAsia="Arial" w:hint="default"/>
          <w:spacing w:val="-7"/>
        </w:rPr>
        <w:t> </w:t>
      </w:r>
      <w:r>
        <w:rPr/>
        <w:t>万投资款。</w:t>
      </w:r>
    </w:p>
    <w:p>
      <w:pPr>
        <w:pStyle w:val="BodyText"/>
        <w:spacing w:line="275" w:lineRule="exact"/>
        <w:ind w:left="598" w:right="0"/>
        <w:jc w:val="left"/>
      </w:pPr>
      <w:r>
        <w:rPr/>
        <w:t>（</w:t>
      </w:r>
      <w:r>
        <w:rPr>
          <w:rFonts w:ascii="Arial" w:hAnsi="Arial" w:cs="Arial" w:eastAsia="Arial" w:hint="default"/>
        </w:rPr>
        <w:t>2</w:t>
      </w:r>
      <w:r>
        <w:rPr/>
        <w:t>）其他项为应交增值税超过一年以上仍未抵扣的应交增值税进项税额等。</w:t>
      </w:r>
    </w:p>
    <w:p>
      <w:pPr>
        <w:spacing w:after="0" w:line="275" w:lineRule="exact"/>
        <w:jc w:val="left"/>
        <w:sectPr>
          <w:type w:val="continuous"/>
          <w:pgSz w:w="11910" w:h="16840"/>
          <w:pgMar w:top="1120" w:bottom="1380" w:left="1620" w:right="1080"/>
        </w:sectPr>
      </w:pPr>
    </w:p>
    <w:p>
      <w:pPr>
        <w:spacing w:line="240" w:lineRule="auto" w:before="1"/>
        <w:rPr>
          <w:rFonts w:ascii="宋体" w:hAnsi="宋体" w:cs="宋体" w:eastAsia="宋体" w:hint="default"/>
          <w:sz w:val="25"/>
          <w:szCs w:val="25"/>
        </w:rPr>
      </w:pPr>
    </w:p>
    <w:p>
      <w:pPr>
        <w:pStyle w:val="Heading2"/>
        <w:spacing w:line="240" w:lineRule="auto" w:before="36"/>
        <w:ind w:right="0"/>
        <w:jc w:val="left"/>
        <w:rPr>
          <w:b w:val="0"/>
          <w:bCs w:val="0"/>
        </w:rPr>
      </w:pPr>
      <w:r>
        <w:rPr>
          <w:rFonts w:ascii="宋体" w:hAnsi="宋体" w:cs="宋体" w:eastAsia="宋体" w:hint="default"/>
        </w:rPr>
        <w:t>31</w:t>
      </w:r>
      <w:r>
        <w:rPr/>
        <w:t>、</w:t>
      </w:r>
      <w:r>
        <w:rPr>
          <w:spacing w:val="-25"/>
        </w:rPr>
        <w:t> </w:t>
      </w:r>
      <w:r>
        <w:rPr/>
        <w:t>短期借款</w:t>
      </w:r>
      <w:r>
        <w:rPr>
          <w:b w:val="0"/>
          <w:bCs w:val="0"/>
        </w:rPr>
      </w:r>
    </w:p>
    <w:p>
      <w:pPr>
        <w:pStyle w:val="Heading2"/>
        <w:tabs>
          <w:tab w:pos="769" w:val="left" w:leader="none"/>
        </w:tabs>
        <w:spacing w:line="240" w:lineRule="auto" w:before="58"/>
        <w:ind w:right="0"/>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56"/>
        <w:ind w:right="0"/>
        <w:jc w:val="left"/>
      </w:pPr>
      <w:r>
        <w:rPr/>
        <w:t>□适用</w:t>
      </w:r>
      <w:r>
        <w:rPr>
          <w:spacing w:val="-1"/>
        </w:rPr>
        <w:t> </w:t>
      </w:r>
      <w:r>
        <w:rPr/>
        <w:t>√不适用</w:t>
      </w:r>
    </w:p>
    <w:p>
      <w:pPr>
        <w:pStyle w:val="Heading2"/>
        <w:tabs>
          <w:tab w:pos="769" w:val="left" w:leader="none"/>
        </w:tabs>
        <w:spacing w:line="240" w:lineRule="auto" w:before="58"/>
        <w:ind w:right="0"/>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6"/>
        <w:ind w:right="3047"/>
        <w:jc w:val="left"/>
      </w:pPr>
      <w:r>
        <w:rPr/>
        <w:t>□适用</w:t>
      </w:r>
      <w:r>
        <w:rPr>
          <w:spacing w:val="-2"/>
        </w:rPr>
        <w:t> </w:t>
      </w:r>
      <w:r>
        <w:rPr/>
        <w:t>√不适用</w:t>
      </w:r>
      <w:r>
        <w:rPr>
          <w:w w:val="100"/>
        </w:rPr>
        <w:t> </w:t>
      </w:r>
      <w:r>
        <w:rPr>
          <w:spacing w:val="-2"/>
        </w:rPr>
        <w:t>其中重要的已逾期未偿还的短期借款情况如下：</w:t>
      </w:r>
    </w:p>
    <w:p>
      <w:pPr>
        <w:pStyle w:val="BodyText"/>
        <w:spacing w:line="274" w:lineRule="exact" w:before="22"/>
        <w:ind w:right="7374"/>
        <w:jc w:val="left"/>
      </w:pPr>
      <w:r>
        <w:rPr/>
        <w:t>□适用</w:t>
      </w:r>
      <w:r>
        <w:rPr>
          <w:spacing w:val="-1"/>
        </w:rPr>
        <w:t> </w:t>
      </w:r>
      <w:r>
        <w:rPr/>
        <w:t>√不适用</w:t>
      </w:r>
      <w:r>
        <w:rPr>
          <w:w w:val="100"/>
        </w:rPr>
        <w:t> </w:t>
      </w:r>
      <w:r>
        <w:rPr/>
        <w:t>其他说明</w:t>
      </w:r>
    </w:p>
    <w:p>
      <w:pPr>
        <w:pStyle w:val="BodyText"/>
        <w:spacing w:line="246" w:lineRule="exact"/>
        <w:ind w:right="0"/>
        <w:jc w:val="left"/>
      </w:pPr>
      <w:r>
        <w:rPr/>
        <w:t>□适用</w:t>
      </w:r>
      <w:r>
        <w:rPr>
          <w:spacing w:val="-1"/>
        </w:rPr>
        <w:t> </w:t>
      </w:r>
      <w:r>
        <w:rPr/>
        <w:t>√不适用</w:t>
      </w:r>
    </w:p>
    <w:p>
      <w:pPr>
        <w:pStyle w:val="Heading2"/>
        <w:spacing w:line="240" w:lineRule="auto" w:before="58"/>
        <w:ind w:right="0"/>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spacing w:line="292" w:lineRule="auto" w:before="56"/>
        <w:ind w:left="138" w:right="71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90" w:lineRule="auto" w:before="10"/>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应付票据</w:t>
      </w:r>
      <w:r>
        <w:rPr>
          <w:rFonts w:ascii="宋体" w:hAnsi="宋体" w:cs="宋体" w:eastAsia="宋体" w:hint="default"/>
          <w:sz w:val="21"/>
          <w:szCs w:val="21"/>
        </w:rPr>
      </w:r>
    </w:p>
    <w:p>
      <w:pPr>
        <w:pStyle w:val="BodyText"/>
        <w:spacing w:line="240" w:lineRule="auto" w:before="12"/>
        <w:ind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660" w:right="1140"/>
        </w:sectPr>
      </w:pPr>
    </w:p>
    <w:p>
      <w:pPr>
        <w:pStyle w:val="Heading2"/>
        <w:spacing w:line="240" w:lineRule="auto" w:before="36"/>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660" w:right="1140"/>
          <w:cols w:num="2" w:equalWidth="0">
            <w:col w:w="1994" w:space="4739"/>
            <w:col w:w="2377"/>
          </w:cols>
        </w:sectPr>
      </w:pPr>
    </w:p>
    <w:p>
      <w:pPr>
        <w:spacing w:line="240" w:lineRule="auto" w:before="7"/>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2730;height:2" coordorigin="10,10" coordsize="2730,2">
              <v:shape style="position:absolute;left:10;top:10;width:2730;height:2" coordorigin="10,10" coordsize="2730,0" path="m10,10l2739,10e" filled="false" stroked="true" strokeweight=".95999pt" strokecolor="#000000">
                <v:path arrowok="t"/>
              </v:shape>
            </v:group>
            <v:group style="position:absolute;left:2739;top:10;width:58;height:2" coordorigin="2739,10" coordsize="58,2">
              <v:shape style="position:absolute;left:2739;top:10;width:58;height:2" coordorigin="2739,10" coordsize="58,0" path="m2739,10l2797,10e" filled="false" stroked="true" strokeweight=".95999pt" strokecolor="#000000">
                <v:path arrowok="t"/>
              </v:shape>
            </v:group>
            <v:group style="position:absolute;left:2797;top:10;width:2809;height:2" coordorigin="2797,10" coordsize="2809,2">
              <v:shape style="position:absolute;left:2797;top:10;width:2809;height:2" coordorigin="2797,10" coordsize="2809,0" path="m2797,10l5605,10e" filled="false" stroked="true" strokeweight=".95999pt" strokecolor="#000000">
                <v:path arrowok="t"/>
              </v:shape>
            </v:group>
            <v:group style="position:absolute;left:5605;top:10;width:58;height:2" coordorigin="5605,10" coordsize="58,2">
              <v:shape style="position:absolute;left:5605;top:10;width:58;height:2" coordorigin="5605,10" coordsize="58,0" path="m5605,10l5663,10e" filled="false" stroked="true" strokeweight=".95999pt" strokecolor="#000000">
                <v:path arrowok="t"/>
              </v:shape>
            </v:group>
            <v:group style="position:absolute;left:5663;top:10;width:3138;height:2" coordorigin="5663,10" coordsize="3138,2">
              <v:shape style="position:absolute;left:5663;top:10;width:3138;height:2" coordorigin="5663,10" coordsize="3138,0" path="m5663,10l8800,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09" w:type="dxa"/>
        <w:tblLayout w:type="fixed"/>
        <w:tblCellMar>
          <w:top w:w="0" w:type="dxa"/>
          <w:left w:w="0" w:type="dxa"/>
          <w:bottom w:w="0" w:type="dxa"/>
          <w:right w:w="0" w:type="dxa"/>
        </w:tblCellMar>
        <w:tblLook w:val="01E0"/>
      </w:tblPr>
      <w:tblGrid>
        <w:gridCol w:w="2734"/>
        <w:gridCol w:w="2866"/>
        <w:gridCol w:w="3190"/>
      </w:tblGrid>
      <w:tr>
        <w:trPr>
          <w:trHeight w:val="324" w:hRule="exact"/>
        </w:trPr>
        <w:tc>
          <w:tcPr>
            <w:tcW w:w="2734"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8" w:space="0" w:color="000000"/>
              <w:left w:val="single" w:sz="4" w:space="0" w:color="000000"/>
              <w:bottom w:val="single" w:sz="4" w:space="0" w:color="000000"/>
              <w:right w:val="nil" w:sz="6" w:space="0" w:color="auto"/>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0" w:hRule="exact"/>
        </w:trPr>
        <w:tc>
          <w:tcPr>
            <w:tcW w:w="27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应付家庭农场款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4,556,173.69</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Arial" w:hAnsi="Arial" w:cs="Arial" w:eastAsia="Arial" w:hint="default"/>
                <w:sz w:val="21"/>
                <w:szCs w:val="21"/>
              </w:rPr>
            </w:pPr>
            <w:r>
              <w:rPr>
                <w:rFonts w:ascii="Arial"/>
                <w:spacing w:val="-1"/>
                <w:sz w:val="21"/>
              </w:rPr>
              <w:t>4,545,020.40</w:t>
            </w:r>
          </w:p>
        </w:tc>
      </w:tr>
      <w:tr>
        <w:trPr>
          <w:trHeight w:val="317" w:hRule="exact"/>
        </w:trPr>
        <w:tc>
          <w:tcPr>
            <w:tcW w:w="273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应付原材料采购款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29,044,037.87</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66,411,121.41</w:t>
            </w:r>
          </w:p>
        </w:tc>
      </w:tr>
      <w:tr>
        <w:trPr>
          <w:trHeight w:val="319" w:hRule="exact"/>
        </w:trPr>
        <w:tc>
          <w:tcPr>
            <w:tcW w:w="27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应付商品采购款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38,508,893.56</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9,931,853.48</w:t>
            </w:r>
          </w:p>
        </w:tc>
      </w:tr>
      <w:tr>
        <w:trPr>
          <w:trHeight w:val="317" w:hRule="exact"/>
        </w:trPr>
        <w:tc>
          <w:tcPr>
            <w:tcW w:w="273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应付劳务款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150,454,254.15</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Arial" w:hAnsi="Arial" w:cs="Arial" w:eastAsia="Arial" w:hint="default"/>
                <w:sz w:val="21"/>
                <w:szCs w:val="21"/>
              </w:rPr>
            </w:pPr>
            <w:r>
              <w:rPr>
                <w:rFonts w:ascii="Arial"/>
                <w:spacing w:val="-1"/>
                <w:sz w:val="21"/>
              </w:rPr>
              <w:t>168,005,379.75</w:t>
            </w:r>
          </w:p>
        </w:tc>
      </w:tr>
      <w:tr>
        <w:trPr>
          <w:trHeight w:val="346" w:hRule="exact"/>
        </w:trPr>
        <w:tc>
          <w:tcPr>
            <w:tcW w:w="2734"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222,563,359.27</w:t>
            </w:r>
          </w:p>
        </w:tc>
        <w:tc>
          <w:tcPr>
            <w:tcW w:w="3190"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5"/>
              <w:jc w:val="right"/>
              <w:rPr>
                <w:rFonts w:ascii="Arial" w:hAnsi="Arial" w:cs="Arial" w:eastAsia="Arial" w:hint="default"/>
                <w:sz w:val="21"/>
                <w:szCs w:val="21"/>
              </w:rPr>
            </w:pPr>
            <w:r>
              <w:rPr>
                <w:rFonts w:ascii="Arial"/>
                <w:spacing w:val="-1"/>
                <w:sz w:val="21"/>
              </w:rPr>
              <w:t>248,893,375.04</w:t>
            </w:r>
          </w:p>
        </w:tc>
      </w:tr>
    </w:tbl>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660" w:right="1140"/>
        </w:sectPr>
      </w:pPr>
    </w:p>
    <w:p>
      <w:pPr>
        <w:pStyle w:val="Heading2"/>
        <w:spacing w:line="240" w:lineRule="auto" w:before="36"/>
        <w:ind w:right="-1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41"/>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660" w:right="1140"/>
          <w:cols w:num="2" w:equalWidth="0">
            <w:col w:w="3487" w:space="3246"/>
            <w:col w:w="2377"/>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537"/>
        <w:gridCol w:w="1844"/>
        <w:gridCol w:w="2410"/>
      </w:tblGrid>
      <w:tr>
        <w:trPr>
          <w:trHeight w:val="343" w:hRule="exact"/>
        </w:trPr>
        <w:tc>
          <w:tcPr>
            <w:tcW w:w="4537"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49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10"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251"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320"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哈尔滨大东集团股份有限公司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Arial" w:hAnsi="Arial" w:cs="Arial" w:eastAsia="Arial" w:hint="default"/>
                <w:sz w:val="21"/>
                <w:szCs w:val="21"/>
              </w:rPr>
            </w:pPr>
            <w:r>
              <w:rPr>
                <w:rFonts w:ascii="Arial"/>
                <w:spacing w:val="-1"/>
                <w:sz w:val="21"/>
              </w:rPr>
              <w:t>139,817,421.77</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丽水雅居项目尚未结算</w:t>
            </w:r>
          </w:p>
        </w:tc>
      </w:tr>
      <w:tr>
        <w:trPr>
          <w:trHeight w:val="31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哈尔滨市第五建筑工程公司第九分公司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3,002,507.85</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丽水雅居项目尚未结算</w:t>
            </w:r>
          </w:p>
        </w:tc>
      </w:tr>
      <w:tr>
        <w:trPr>
          <w:trHeight w:val="31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黑龙江农垦华宇工程造价咨询有限公司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2,377,276.00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丽水雅居项目尚未结算</w:t>
            </w:r>
          </w:p>
        </w:tc>
      </w:tr>
      <w:tr>
        <w:trPr>
          <w:trHeight w:val="31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黑龙江省北大荒米业集团有限公司卫星制米厂</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2,257,128.41</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1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安徽马钢智能立体停车设备北京分公司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1,481,000.00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丽水雅居项目尚未结算</w:t>
            </w:r>
          </w:p>
        </w:tc>
      </w:tr>
      <w:tr>
        <w:trPr>
          <w:trHeight w:val="31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榆树市宝鸿粮食经销有限公司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1,379,855.60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1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无锡沪东麦斯特工程有限公司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1,215,801.00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1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黑龙江省康翔经贸有限公司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1,195,500.00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丽水雅居项目尚未结算</w:t>
            </w:r>
          </w:p>
        </w:tc>
      </w:tr>
      <w:tr>
        <w:trPr>
          <w:trHeight w:val="31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华北地质勘查局五一九大队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1,120,000.00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1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西安秦普工贸有限公司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1,089,500.00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20"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鹤岗市胜驰物资经销有限公司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798,000.00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24" w:hRule="exact"/>
        </w:trPr>
        <w:tc>
          <w:tcPr>
            <w:tcW w:w="4537"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黑龙江冠拓煤炭经销有限公司</w:t>
            </w:r>
          </w:p>
        </w:tc>
        <w:tc>
          <w:tcPr>
            <w:tcW w:w="184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545,363.05</w:t>
            </w:r>
          </w:p>
        </w:tc>
        <w:tc>
          <w:tcPr>
            <w:tcW w:w="2410" w:type="dxa"/>
            <w:tcBorders>
              <w:top w:val="single" w:sz="4" w:space="0" w:color="000000"/>
              <w:left w:val="single" w:sz="4" w:space="0" w:color="000000"/>
              <w:bottom w:val="single" w:sz="8"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bl>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4532;height:2" coordorigin="10,10" coordsize="4532,2">
              <v:shape style="position:absolute;left:10;top:10;width:4532;height:2" coordorigin="10,10" coordsize="4532,0" path="m10,10l4541,10e" filled="false" stroked="true" strokeweight=".96002pt" strokecolor="#000000">
                <v:path arrowok="t"/>
              </v:shape>
            </v:group>
            <v:group style="position:absolute;left:4541;top:10;width:59;height:2" coordorigin="4541,10" coordsize="59,2">
              <v:shape style="position:absolute;left:4541;top:10;width:59;height:2" coordorigin="4541,10" coordsize="59,0" path="m4541,10l4599,10e" filled="false" stroked="true" strokeweight=".96002pt" strokecolor="#000000">
                <v:path arrowok="t"/>
              </v:shape>
            </v:group>
            <v:group style="position:absolute;left:4599;top:10;width:1786;height:2" coordorigin="4599,10" coordsize="1786,2">
              <v:shape style="position:absolute;left:4599;top:10;width:1786;height:2" coordorigin="4599,10" coordsize="1786,0" path="m4599,10l6385,10e" filled="false" stroked="true" strokeweight=".96002pt" strokecolor="#000000">
                <v:path arrowok="t"/>
              </v:shape>
            </v:group>
            <v:group style="position:absolute;left:6385;top:10;width:58;height:2" coordorigin="6385,10" coordsize="58,2">
              <v:shape style="position:absolute;left:6385;top:10;width:58;height:2" coordorigin="6385,10" coordsize="58,0" path="m6385,10l6443,10e" filled="false" stroked="true" strokeweight=".96002pt" strokecolor="#000000">
                <v:path arrowok="t"/>
              </v:shape>
            </v:group>
            <v:group style="position:absolute;left:6443;top:10;width:2358;height:2" coordorigin="6443,10" coordsize="2358,2">
              <v:shape style="position:absolute;left:6443;top:10;width:2358;height:2" coordorigin="6443,10" coordsize="2358,0" path="m6443,10l8800,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4532;height:2" coordorigin="10,10" coordsize="4532,2">
              <v:shape style="position:absolute;left:10;top:10;width:4532;height:2" coordorigin="10,10" coordsize="4532,0" path="m10,10l4541,10e" filled="false" stroked="true" strokeweight=".96001pt" strokecolor="#000000">
                <v:path arrowok="t"/>
              </v:shape>
            </v:group>
            <v:group style="position:absolute;left:4541;top:10;width:59;height:2" coordorigin="4541,10" coordsize="59,2">
              <v:shape style="position:absolute;left:4541;top:10;width:59;height:2" coordorigin="4541,10" coordsize="59,0" path="m4541,10l4599,10e" filled="false" stroked="true" strokeweight=".96001pt" strokecolor="#000000">
                <v:path arrowok="t"/>
              </v:shape>
            </v:group>
            <v:group style="position:absolute;left:4599;top:10;width:1786;height:2" coordorigin="4599,10" coordsize="1786,2">
              <v:shape style="position:absolute;left:4599;top:10;width:1786;height:2" coordorigin="4599,10" coordsize="1786,0" path="m4599,10l6385,10e" filled="false" stroked="true" strokeweight=".96001pt" strokecolor="#000000">
                <v:path arrowok="t"/>
              </v:shape>
            </v:group>
            <v:group style="position:absolute;left:6385;top:10;width:58;height:2" coordorigin="6385,10" coordsize="58,2">
              <v:shape style="position:absolute;left:6385;top:10;width:58;height:2" coordorigin="6385,10" coordsize="58,0" path="m6385,10l6443,10e" filled="false" stroked="true" strokeweight=".96001pt" strokecolor="#000000">
                <v:path arrowok="t"/>
              </v:shape>
            </v:group>
            <v:group style="position:absolute;left:6443;top:10;width:2358;height:2" coordorigin="6443,10" coordsize="2358,2">
              <v:shape style="position:absolute;left:6443;top:10;width:2358;height:2" coordorigin="6443,10" coordsize="2358,0" path="m6443,10l8800,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29" w:type="dxa"/>
        <w:tblLayout w:type="fixed"/>
        <w:tblCellMar>
          <w:top w:w="0" w:type="dxa"/>
          <w:left w:w="0" w:type="dxa"/>
          <w:bottom w:w="0" w:type="dxa"/>
          <w:right w:w="0" w:type="dxa"/>
        </w:tblCellMar>
        <w:tblLook w:val="01E0"/>
      </w:tblPr>
      <w:tblGrid>
        <w:gridCol w:w="4537"/>
        <w:gridCol w:w="1844"/>
        <w:gridCol w:w="2410"/>
      </w:tblGrid>
      <w:tr>
        <w:trPr>
          <w:trHeight w:val="327" w:hRule="exact"/>
        </w:trPr>
        <w:tc>
          <w:tcPr>
            <w:tcW w:w="4537"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108" w:right="0"/>
              <w:jc w:val="left"/>
              <w:rPr>
                <w:rFonts w:ascii="宋体" w:hAnsi="宋体" w:cs="宋体" w:eastAsia="宋体" w:hint="default"/>
                <w:sz w:val="21"/>
                <w:szCs w:val="21"/>
              </w:rPr>
            </w:pPr>
            <w:r>
              <w:rPr>
                <w:rFonts w:ascii="宋体" w:hAnsi="宋体" w:cs="宋体" w:eastAsia="宋体" w:hint="default"/>
                <w:sz w:val="21"/>
                <w:szCs w:val="21"/>
              </w:rPr>
              <w:t>七台河市长城煤炭有限责任公司</w:t>
            </w:r>
          </w:p>
        </w:tc>
        <w:tc>
          <w:tcPr>
            <w:tcW w:w="184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419,250.00</w:t>
            </w:r>
          </w:p>
        </w:tc>
        <w:tc>
          <w:tcPr>
            <w:tcW w:w="2410" w:type="dxa"/>
            <w:tcBorders>
              <w:top w:val="single" w:sz="8" w:space="0" w:color="000000"/>
              <w:left w:val="single" w:sz="4" w:space="0" w:color="000000"/>
              <w:bottom w:val="single" w:sz="4" w:space="0" w:color="000000"/>
              <w:right w:val="nil" w:sz="6" w:space="0" w:color="auto"/>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43" w:hRule="exact"/>
        </w:trPr>
        <w:tc>
          <w:tcPr>
            <w:tcW w:w="4537"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156,698,603.68</w:t>
            </w:r>
          </w:p>
        </w:tc>
        <w:tc>
          <w:tcPr>
            <w:tcW w:w="2410" w:type="dxa"/>
            <w:tcBorders>
              <w:top w:val="single" w:sz="4" w:space="0" w:color="000000"/>
              <w:left w:val="single" w:sz="4" w:space="0" w:color="000000"/>
              <w:bottom w:val="single" w:sz="23" w:space="0" w:color="000000"/>
              <w:right w:val="nil" w:sz="6" w:space="0" w:color="auto"/>
            </w:tcBorders>
          </w:tcPr>
          <w:p>
            <w:pPr/>
          </w:p>
        </w:tc>
      </w:tr>
    </w:tbl>
    <w:p>
      <w:pPr>
        <w:pStyle w:val="BodyText"/>
        <w:spacing w:line="259" w:lineRule="exact"/>
        <w:ind w:left="158" w:right="98"/>
        <w:jc w:val="left"/>
      </w:pPr>
      <w:r>
        <w:rPr/>
        <w:t>其他说明</w:t>
      </w:r>
    </w:p>
    <w:p>
      <w:pPr>
        <w:pStyle w:val="BodyText"/>
        <w:spacing w:line="274" w:lineRule="exact"/>
        <w:ind w:left="158" w:right="98"/>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0"/>
          <w:pgSz w:w="11910" w:h="16840"/>
          <w:pgMar w:footer="1354" w:header="0" w:top="1120" w:bottom="1540" w:left="1640" w:right="1080"/>
          <w:pgNumType w:start="127"/>
        </w:sectPr>
      </w:pPr>
    </w:p>
    <w:p>
      <w:pPr>
        <w:pStyle w:val="Heading2"/>
        <w:spacing w:line="240" w:lineRule="auto" w:before="36"/>
        <w:ind w:left="158"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2"/>
        <w:spacing w:line="240" w:lineRule="auto" w:before="56"/>
        <w:ind w:left="158"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left="15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58" w:right="0"/>
        <w:jc w:val="left"/>
      </w:pPr>
      <w:r>
        <w:rPr/>
        <w:t>单位：元币种：人民币</w:t>
      </w:r>
    </w:p>
    <w:p>
      <w:pPr>
        <w:spacing w:after="0" w:line="240" w:lineRule="auto"/>
        <w:jc w:val="left"/>
        <w:sectPr>
          <w:type w:val="continuous"/>
          <w:pgSz w:w="11910" w:h="16840"/>
          <w:pgMar w:top="1120" w:bottom="1380" w:left="1640" w:right="1080"/>
          <w:cols w:num="2" w:equalWidth="0">
            <w:col w:w="2165" w:space="4568"/>
            <w:col w:w="2457"/>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789"/>
        <w:gridCol w:w="3080"/>
        <w:gridCol w:w="2921"/>
      </w:tblGrid>
      <w:tr>
        <w:trPr>
          <w:trHeight w:val="343" w:hRule="exact"/>
        </w:trPr>
        <w:tc>
          <w:tcPr>
            <w:tcW w:w="2789"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right="1178"/>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1"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7"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下年承包费</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551,691,612.33</w:t>
            </w:r>
          </w:p>
        </w:tc>
        <w:tc>
          <w:tcPr>
            <w:tcW w:w="2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5"/>
              <w:jc w:val="right"/>
              <w:rPr>
                <w:rFonts w:ascii="Arial" w:hAnsi="Arial" w:cs="Arial" w:eastAsia="Arial" w:hint="default"/>
                <w:sz w:val="21"/>
                <w:szCs w:val="21"/>
              </w:rPr>
            </w:pPr>
            <w:r>
              <w:rPr>
                <w:rFonts w:ascii="Arial"/>
                <w:spacing w:val="-1"/>
                <w:sz w:val="21"/>
              </w:rPr>
              <w:t>879,351,292.76</w:t>
            </w:r>
          </w:p>
        </w:tc>
      </w:tr>
      <w:tr>
        <w:trPr>
          <w:trHeight w:val="319"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家农生产资料款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13,823,513.36</w:t>
            </w:r>
          </w:p>
        </w:tc>
        <w:tc>
          <w:tcPr>
            <w:tcW w:w="2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7,596,672.81</w:t>
            </w:r>
          </w:p>
        </w:tc>
      </w:tr>
      <w:tr>
        <w:trPr>
          <w:trHeight w:val="317"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产品销售货款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37,290,367.79</w:t>
            </w:r>
          </w:p>
        </w:tc>
        <w:tc>
          <w:tcPr>
            <w:tcW w:w="2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28,591,768.38</w:t>
            </w:r>
          </w:p>
        </w:tc>
      </w:tr>
      <w:tr>
        <w:trPr>
          <w:trHeight w:val="319"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出租资产租金</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1,430,000.36</w:t>
            </w:r>
          </w:p>
        </w:tc>
        <w:tc>
          <w:tcPr>
            <w:tcW w:w="2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1,262,190.46</w:t>
            </w:r>
          </w:p>
        </w:tc>
      </w:tr>
      <w:tr>
        <w:trPr>
          <w:trHeight w:val="317"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劳务款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20,507,139.73</w:t>
            </w:r>
          </w:p>
        </w:tc>
        <w:tc>
          <w:tcPr>
            <w:tcW w:w="2921" w:type="dxa"/>
            <w:tcBorders>
              <w:top w:val="single" w:sz="4" w:space="0" w:color="000000"/>
              <w:left w:val="single" w:sz="4" w:space="0" w:color="000000"/>
              <w:bottom w:val="single" w:sz="4" w:space="0" w:color="000000"/>
              <w:right w:val="nil" w:sz="6" w:space="0" w:color="auto"/>
            </w:tcBorders>
          </w:tcPr>
          <w:p>
            <w:pPr/>
          </w:p>
        </w:tc>
      </w:tr>
      <w:tr>
        <w:trPr>
          <w:trHeight w:val="346" w:hRule="exact"/>
        </w:trPr>
        <w:tc>
          <w:tcPr>
            <w:tcW w:w="2789"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right="1178"/>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624,742,633.57</w:t>
            </w:r>
          </w:p>
        </w:tc>
        <w:tc>
          <w:tcPr>
            <w:tcW w:w="2921"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5"/>
              <w:jc w:val="right"/>
              <w:rPr>
                <w:rFonts w:ascii="Arial" w:hAnsi="Arial" w:cs="Arial" w:eastAsia="Arial" w:hint="default"/>
                <w:sz w:val="21"/>
                <w:szCs w:val="21"/>
              </w:rPr>
            </w:pPr>
            <w:r>
              <w:rPr>
                <w:rFonts w:ascii="Arial"/>
                <w:spacing w:val="-1"/>
                <w:sz w:val="21"/>
              </w:rPr>
              <w:t>916,801,924.41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640" w:right="1080"/>
        </w:sectPr>
      </w:pPr>
    </w:p>
    <w:p>
      <w:pPr>
        <w:pStyle w:val="Heading2"/>
        <w:spacing w:line="240" w:lineRule="auto" w:before="36"/>
        <w:ind w:left="158"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41"/>
        <w:ind w:left="1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58" w:right="0"/>
        <w:jc w:val="left"/>
      </w:pPr>
      <w:r>
        <w:rPr/>
        <w:t>单位：元币种：人民币</w:t>
      </w:r>
    </w:p>
    <w:p>
      <w:pPr>
        <w:spacing w:after="0" w:line="240" w:lineRule="auto"/>
        <w:jc w:val="left"/>
        <w:sectPr>
          <w:type w:val="continuous"/>
          <w:pgSz w:w="11910" w:h="16840"/>
          <w:pgMar w:top="1120" w:bottom="1380" w:left="1640" w:right="1080"/>
          <w:cols w:num="2" w:equalWidth="0">
            <w:col w:w="3447" w:space="3286"/>
            <w:col w:w="2457"/>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881"/>
        <w:gridCol w:w="3012"/>
        <w:gridCol w:w="2897"/>
      </w:tblGrid>
      <w:tr>
        <w:trPr>
          <w:trHeight w:val="344" w:hRule="exact"/>
        </w:trPr>
        <w:tc>
          <w:tcPr>
            <w:tcW w:w="2881"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496"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319"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山东华宇铝电有限公司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6,247,777.25</w:t>
            </w:r>
          </w:p>
        </w:tc>
        <w:tc>
          <w:tcPr>
            <w:tcW w:w="289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三方债务未结清</w:t>
            </w:r>
          </w:p>
        </w:tc>
      </w:tr>
      <w:tr>
        <w:trPr>
          <w:trHeight w:val="317"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牡丹江北方水泥有限公司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5,706,262.68</w:t>
            </w:r>
          </w:p>
        </w:tc>
        <w:tc>
          <w:tcPr>
            <w:tcW w:w="2897"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三方债务未结清</w:t>
            </w:r>
          </w:p>
        </w:tc>
      </w:tr>
      <w:tr>
        <w:trPr>
          <w:trHeight w:val="319"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长春市松亚经贸有限公司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4,402,319.89</w:t>
            </w:r>
          </w:p>
        </w:tc>
        <w:tc>
          <w:tcPr>
            <w:tcW w:w="289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诉讼期间</w:t>
            </w:r>
          </w:p>
        </w:tc>
      </w:tr>
      <w:tr>
        <w:trPr>
          <w:trHeight w:val="317"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李印宗</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3,660,000.00</w:t>
            </w:r>
          </w:p>
        </w:tc>
        <w:tc>
          <w:tcPr>
            <w:tcW w:w="2897"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预收房款</w:t>
            </w:r>
          </w:p>
        </w:tc>
      </w:tr>
      <w:tr>
        <w:trPr>
          <w:trHeight w:val="319"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王阳</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1,440,028.00</w:t>
            </w:r>
          </w:p>
        </w:tc>
        <w:tc>
          <w:tcPr>
            <w:tcW w:w="289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诉讼期间</w:t>
            </w:r>
          </w:p>
        </w:tc>
      </w:tr>
      <w:tr>
        <w:trPr>
          <w:trHeight w:val="317"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井海燕</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500,000.00</w:t>
            </w:r>
          </w:p>
        </w:tc>
        <w:tc>
          <w:tcPr>
            <w:tcW w:w="2897"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预收房款</w:t>
            </w:r>
          </w:p>
        </w:tc>
      </w:tr>
      <w:tr>
        <w:trPr>
          <w:trHeight w:val="319"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王晓会</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400,000.00</w:t>
            </w:r>
          </w:p>
        </w:tc>
        <w:tc>
          <w:tcPr>
            <w:tcW w:w="289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预收房款</w:t>
            </w:r>
          </w:p>
        </w:tc>
      </w:tr>
      <w:tr>
        <w:trPr>
          <w:trHeight w:val="343" w:hRule="exact"/>
        </w:trPr>
        <w:tc>
          <w:tcPr>
            <w:tcW w:w="2881"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22,356,387.82</w:t>
            </w:r>
          </w:p>
        </w:tc>
        <w:tc>
          <w:tcPr>
            <w:tcW w:w="2897" w:type="dxa"/>
            <w:tcBorders>
              <w:top w:val="single" w:sz="4" w:space="0" w:color="000000"/>
              <w:left w:val="single" w:sz="4" w:space="0" w:color="000000"/>
              <w:bottom w:val="single" w:sz="23" w:space="0" w:color="000000"/>
              <w:right w:val="nil" w:sz="6" w:space="0" w:color="auto"/>
            </w:tcBorders>
          </w:tcPr>
          <w:p>
            <w:pPr/>
          </w:p>
        </w:tc>
      </w:tr>
    </w:tbl>
    <w:p>
      <w:pPr>
        <w:spacing w:line="240" w:lineRule="auto" w:before="2"/>
        <w:rPr>
          <w:rFonts w:ascii="宋体" w:hAnsi="宋体" w:cs="宋体" w:eastAsia="宋体" w:hint="default"/>
          <w:sz w:val="20"/>
          <w:szCs w:val="20"/>
        </w:rPr>
      </w:pPr>
    </w:p>
    <w:p>
      <w:pPr>
        <w:pStyle w:val="Heading2"/>
        <w:spacing w:line="240" w:lineRule="auto" w:before="36"/>
        <w:ind w:left="158" w:right="98"/>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6"/>
        <w:ind w:left="158" w:right="7434"/>
        <w:jc w:val="left"/>
      </w:pPr>
      <w:r>
        <w:rPr/>
        <w:t>□适用</w:t>
      </w:r>
      <w:r>
        <w:rPr>
          <w:spacing w:val="-1"/>
        </w:rPr>
        <w:t> </w:t>
      </w:r>
      <w:r>
        <w:rPr/>
        <w:t>√不适用</w:t>
      </w:r>
      <w:r>
        <w:rPr>
          <w:w w:val="100"/>
        </w:rPr>
        <w:t> </w:t>
      </w:r>
      <w:r>
        <w:rPr/>
        <w:t>其他说明</w:t>
      </w:r>
    </w:p>
    <w:p>
      <w:pPr>
        <w:pStyle w:val="BodyText"/>
        <w:spacing w:line="271" w:lineRule="exact"/>
        <w:ind w:left="158" w:right="98"/>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40" w:right="1080"/>
        </w:sectPr>
      </w:pPr>
    </w:p>
    <w:p>
      <w:pPr>
        <w:pStyle w:val="Heading2"/>
        <w:spacing w:line="290" w:lineRule="auto" w:before="36"/>
        <w:ind w:left="158"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left="158"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58" w:right="0"/>
        <w:jc w:val="left"/>
      </w:pPr>
      <w:r>
        <w:rPr/>
        <w:t>单位：元币种：人民币</w:t>
      </w:r>
    </w:p>
    <w:p>
      <w:pPr>
        <w:spacing w:after="0" w:line="240" w:lineRule="auto"/>
        <w:jc w:val="left"/>
        <w:sectPr>
          <w:type w:val="continuous"/>
          <w:pgSz w:w="11910" w:h="16840"/>
          <w:pgMar w:top="1120" w:bottom="1380" w:left="1640" w:right="1080"/>
          <w:cols w:num="2" w:equalWidth="0">
            <w:col w:w="2484" w:space="4249"/>
            <w:col w:w="24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581"/>
        <w:gridCol w:w="1560"/>
        <w:gridCol w:w="1560"/>
        <w:gridCol w:w="1561"/>
        <w:gridCol w:w="1630"/>
      </w:tblGrid>
      <w:tr>
        <w:trPr>
          <w:trHeight w:val="343" w:hRule="exact"/>
        </w:trPr>
        <w:tc>
          <w:tcPr>
            <w:tcW w:w="2581"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0"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35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0"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61"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30"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9" w:hRule="exact"/>
        </w:trPr>
        <w:tc>
          <w:tcPr>
            <w:tcW w:w="258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277,549,724.94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510,459,086.57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469,278,807.34</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318,730,004.17</w:t>
            </w:r>
          </w:p>
        </w:tc>
      </w:tr>
      <w:tr>
        <w:trPr>
          <w:trHeight w:val="317" w:hRule="exact"/>
        </w:trPr>
        <w:tc>
          <w:tcPr>
            <w:tcW w:w="258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pacing w:val="-17"/>
                <w:w w:val="100"/>
                <w:sz w:val="21"/>
                <w:szCs w:val="21"/>
              </w:rPr>
              <w:t>二</w:t>
            </w:r>
            <w:r>
              <w:rPr>
                <w:rFonts w:ascii="宋体" w:hAnsi="宋体" w:cs="宋体" w:eastAsia="宋体" w:hint="default"/>
                <w:spacing w:val="-113"/>
                <w:w w:val="100"/>
                <w:sz w:val="21"/>
                <w:szCs w:val="21"/>
              </w:rPr>
              <w:t>、</w:t>
            </w:r>
            <w:r>
              <w:rPr>
                <w:rFonts w:ascii="宋体" w:hAnsi="宋体" w:cs="宋体" w:eastAsia="宋体" w:hint="default"/>
                <w:spacing w:val="-17"/>
                <w:w w:val="100"/>
                <w:sz w:val="21"/>
                <w:szCs w:val="21"/>
              </w:rPr>
              <w:t>离职后福利</w:t>
            </w:r>
            <w:r>
              <w:rPr>
                <w:rFonts w:ascii="宋体" w:hAnsi="宋体" w:cs="宋体" w:eastAsia="宋体" w:hint="default"/>
                <w:spacing w:val="-10"/>
                <w:w w:val="100"/>
                <w:sz w:val="21"/>
                <w:szCs w:val="21"/>
              </w:rPr>
              <w:t>-</w:t>
            </w:r>
            <w:r>
              <w:rPr>
                <w:rFonts w:ascii="宋体" w:hAnsi="宋体" w:cs="宋体" w:eastAsia="宋体" w:hint="default"/>
                <w:spacing w:val="-17"/>
                <w:w w:val="100"/>
                <w:sz w:val="21"/>
                <w:szCs w:val="21"/>
              </w:rPr>
              <w:t>设定提存</w:t>
            </w:r>
            <w:r>
              <w:rPr>
                <w:rFonts w:ascii="宋体" w:hAnsi="宋体" w:cs="宋体" w:eastAsia="宋体" w:hint="default"/>
                <w:spacing w:val="-20"/>
                <w:w w:val="100"/>
                <w:sz w:val="21"/>
                <w:szCs w:val="21"/>
              </w:rPr>
              <w:t>计</w:t>
            </w:r>
            <w:r>
              <w:rPr>
                <w:rFonts w:ascii="宋体" w:hAnsi="宋体" w:cs="宋体" w:eastAsia="宋体" w:hint="default"/>
                <w:w w:val="100"/>
                <w:sz w:val="21"/>
                <w:szCs w:val="21"/>
              </w:rPr>
              <w:t>划</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Arial" w:hAnsi="Arial" w:cs="Arial" w:eastAsia="Arial" w:hint="default"/>
                <w:sz w:val="21"/>
                <w:szCs w:val="21"/>
              </w:rPr>
            </w:pPr>
            <w:r>
              <w:rPr>
                <w:rFonts w:ascii="Arial"/>
                <w:spacing w:val="-1"/>
                <w:sz w:val="21"/>
              </w:rPr>
              <w:t>2,032.00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Arial" w:hAnsi="Arial" w:cs="Arial" w:eastAsia="Arial" w:hint="default"/>
                <w:sz w:val="21"/>
                <w:szCs w:val="21"/>
              </w:rPr>
            </w:pPr>
            <w:r>
              <w:rPr>
                <w:rFonts w:ascii="Arial"/>
                <w:spacing w:val="-1"/>
                <w:sz w:val="21"/>
              </w:rPr>
              <w:t>302,767,595.78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Arial" w:hAnsi="Arial" w:cs="Arial" w:eastAsia="Arial" w:hint="default"/>
                <w:sz w:val="21"/>
                <w:szCs w:val="21"/>
              </w:rPr>
            </w:pPr>
            <w:r>
              <w:rPr>
                <w:rFonts w:ascii="Arial"/>
                <w:spacing w:val="-1"/>
                <w:sz w:val="21"/>
              </w:rPr>
              <w:t>302,769,627.78</w:t>
            </w:r>
          </w:p>
        </w:tc>
        <w:tc>
          <w:tcPr>
            <w:tcW w:w="1630"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2581"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5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9,336,309.77</w:t>
            </w:r>
          </w:p>
        </w:tc>
        <w:tc>
          <w:tcPr>
            <w:tcW w:w="15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86,102,923.38</w:t>
            </w:r>
          </w:p>
        </w:tc>
        <w:tc>
          <w:tcPr>
            <w:tcW w:w="156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71,545,978.47</w:t>
            </w:r>
          </w:p>
        </w:tc>
        <w:tc>
          <w:tcPr>
            <w:tcW w:w="163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23,893,254.68</w:t>
            </w:r>
          </w:p>
        </w:tc>
      </w:tr>
    </w:tbl>
    <w:p>
      <w:pPr>
        <w:spacing w:after="0" w:line="240" w:lineRule="auto"/>
        <w:jc w:val="right"/>
        <w:rPr>
          <w:rFonts w:ascii="Arial" w:hAnsi="Arial" w:cs="Arial" w:eastAsia="Arial" w:hint="default"/>
          <w:sz w:val="21"/>
          <w:szCs w:val="21"/>
        </w:rPr>
        <w:sectPr>
          <w:type w:val="continuous"/>
          <w:pgSz w:w="11910" w:h="16840"/>
          <w:pgMar w:top="1120" w:bottom="1380" w:left="164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5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2576;height:2" coordorigin="10,10" coordsize="2576,2">
              <v:shape style="position:absolute;left:10;top:10;width:2576;height:2" coordorigin="10,10" coordsize="2576,0" path="m10,10l2585,10e" filled="false" stroked="true" strokeweight=".96001pt" strokecolor="#000000">
                <v:path arrowok="t"/>
              </v:shape>
            </v:group>
            <v:group style="position:absolute;left:2585;top:10;width:58;height:2" coordorigin="2585,10" coordsize="58,2">
              <v:shape style="position:absolute;left:2585;top:10;width:58;height:2" coordorigin="2585,10" coordsize="58,0" path="m2585,10l2643,10e" filled="false" stroked="true" strokeweight=".96001pt" strokecolor="#000000">
                <v:path arrowok="t"/>
              </v:shape>
            </v:group>
            <v:group style="position:absolute;left:2643;top:10;width:1503;height:2" coordorigin="2643,10" coordsize="1503,2">
              <v:shape style="position:absolute;left:2643;top:10;width:1503;height:2" coordorigin="2643,10" coordsize="1503,0" path="m2643,10l4145,10e" filled="false" stroked="true" strokeweight=".96001pt" strokecolor="#000000">
                <v:path arrowok="t"/>
              </v:shape>
            </v:group>
            <v:group style="position:absolute;left:4145;top:10;width:58;height:2" coordorigin="4145,10" coordsize="58,2">
              <v:shape style="position:absolute;left:4145;top:10;width:58;height:2" coordorigin="4145,10" coordsize="58,0" path="m4145,10l4203,10e" filled="false" stroked="true" strokeweight=".96001pt" strokecolor="#000000">
                <v:path arrowok="t"/>
              </v:shape>
            </v:group>
            <v:group style="position:absolute;left:4203;top:10;width:1503;height:2" coordorigin="4203,10" coordsize="1503,2">
              <v:shape style="position:absolute;left:4203;top:10;width:1503;height:2" coordorigin="4203,10" coordsize="1503,0" path="m4203,10l5706,10e" filled="false" stroked="true" strokeweight=".96001pt" strokecolor="#000000">
                <v:path arrowok="t"/>
              </v:shape>
            </v:group>
            <v:group style="position:absolute;left:5706;top:10;width:58;height:2" coordorigin="5706,10" coordsize="58,2">
              <v:shape style="position:absolute;left:5706;top:10;width:58;height:2" coordorigin="5706,10" coordsize="58,0" path="m5706,10l5763,10e" filled="false" stroked="true" strokeweight=".96001pt" strokecolor="#000000">
                <v:path arrowok="t"/>
              </v:shape>
            </v:group>
            <v:group style="position:absolute;left:5763;top:10;width:1503;height:2" coordorigin="5763,10" coordsize="1503,2">
              <v:shape style="position:absolute;left:5763;top:10;width:1503;height:2" coordorigin="5763,10" coordsize="1503,0" path="m5763,10l7266,10e" filled="false" stroked="true" strokeweight=".96001pt" strokecolor="#000000">
                <v:path arrowok="t"/>
              </v:shape>
            </v:group>
            <v:group style="position:absolute;left:7266;top:10;width:58;height:2" coordorigin="7266,10" coordsize="58,2">
              <v:shape style="position:absolute;left:7266;top:10;width:58;height:2" coordorigin="7266,10" coordsize="58,0" path="m7266,10l7324,10e" filled="false" stroked="true" strokeweight=".96001pt" strokecolor="#000000">
                <v:path arrowok="t"/>
              </v:shape>
            </v:group>
            <v:group style="position:absolute;left:7324;top:10;width:1577;height:2" coordorigin="7324,10" coordsize="1577,2">
              <v:shape style="position:absolute;left:7324;top:10;width:1577;height:2" coordorigin="7324,10" coordsize="1577,0" path="m7324,10l8901,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40" w:type="dxa"/>
        <w:tblLayout w:type="fixed"/>
        <w:tblCellMar>
          <w:top w:w="0" w:type="dxa"/>
          <w:left w:w="0" w:type="dxa"/>
          <w:bottom w:w="0" w:type="dxa"/>
          <w:right w:w="0" w:type="dxa"/>
        </w:tblCellMar>
        <w:tblLook w:val="01E0"/>
      </w:tblPr>
      <w:tblGrid>
        <w:gridCol w:w="2581"/>
        <w:gridCol w:w="1560"/>
        <w:gridCol w:w="1560"/>
        <w:gridCol w:w="1561"/>
        <w:gridCol w:w="1630"/>
      </w:tblGrid>
      <w:tr>
        <w:trPr>
          <w:trHeight w:val="327" w:hRule="exact"/>
        </w:trPr>
        <w:tc>
          <w:tcPr>
            <w:tcW w:w="2581"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pacing w:val="-13"/>
                <w:sz w:val="21"/>
                <w:szCs w:val="21"/>
              </w:rPr>
              <w:t>四、一年内到期的其他福利</w:t>
            </w:r>
          </w:p>
        </w:tc>
        <w:tc>
          <w:tcPr>
            <w:tcW w:w="1560" w:type="dxa"/>
            <w:tcBorders>
              <w:top w:val="single" w:sz="8" w:space="0" w:color="000000"/>
              <w:left w:val="single" w:sz="4" w:space="0" w:color="000000"/>
              <w:bottom w:val="single" w:sz="4" w:space="0" w:color="000000"/>
              <w:right w:val="single" w:sz="4" w:space="0" w:color="000000"/>
            </w:tcBorders>
          </w:tcPr>
          <w:p>
            <w:pPr/>
          </w:p>
        </w:tc>
        <w:tc>
          <w:tcPr>
            <w:tcW w:w="1560" w:type="dxa"/>
            <w:tcBorders>
              <w:top w:val="single" w:sz="8" w:space="0" w:color="000000"/>
              <w:left w:val="single" w:sz="4" w:space="0" w:color="000000"/>
              <w:bottom w:val="single" w:sz="4" w:space="0" w:color="000000"/>
              <w:right w:val="single" w:sz="4" w:space="0" w:color="000000"/>
            </w:tcBorders>
          </w:tcPr>
          <w:p>
            <w:pPr/>
          </w:p>
        </w:tc>
        <w:tc>
          <w:tcPr>
            <w:tcW w:w="1561" w:type="dxa"/>
            <w:tcBorders>
              <w:top w:val="single" w:sz="8" w:space="0" w:color="000000"/>
              <w:left w:val="single" w:sz="4" w:space="0" w:color="000000"/>
              <w:bottom w:val="single" w:sz="4" w:space="0" w:color="000000"/>
              <w:right w:val="single" w:sz="4" w:space="0" w:color="000000"/>
            </w:tcBorders>
          </w:tcPr>
          <w:p>
            <w:pPr/>
          </w:p>
        </w:tc>
        <w:tc>
          <w:tcPr>
            <w:tcW w:w="1630" w:type="dxa"/>
            <w:tcBorders>
              <w:top w:val="single" w:sz="8" w:space="0" w:color="000000"/>
              <w:left w:val="single" w:sz="4" w:space="0" w:color="000000"/>
              <w:bottom w:val="single" w:sz="4" w:space="0" w:color="000000"/>
              <w:right w:val="nil" w:sz="6" w:space="0" w:color="auto"/>
            </w:tcBorders>
          </w:tcPr>
          <w:p>
            <w:pPr/>
          </w:p>
        </w:tc>
      </w:tr>
      <w:tr>
        <w:trPr>
          <w:trHeight w:val="343" w:hRule="exact"/>
        </w:trPr>
        <w:tc>
          <w:tcPr>
            <w:tcW w:w="2581"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left="67" w:right="0"/>
              <w:jc w:val="left"/>
              <w:rPr>
                <w:rFonts w:ascii="Arial" w:hAnsi="Arial" w:cs="Arial" w:eastAsia="Arial" w:hint="default"/>
                <w:sz w:val="21"/>
                <w:szCs w:val="21"/>
              </w:rPr>
            </w:pPr>
            <w:r>
              <w:rPr>
                <w:rFonts w:ascii="Arial"/>
                <w:sz w:val="21"/>
              </w:rPr>
              <w:t>286,888,066.71</w:t>
            </w:r>
          </w:p>
        </w:tc>
        <w:tc>
          <w:tcPr>
            <w:tcW w:w="156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left="64" w:right="0"/>
              <w:jc w:val="left"/>
              <w:rPr>
                <w:rFonts w:ascii="Arial" w:hAnsi="Arial" w:cs="Arial" w:eastAsia="Arial" w:hint="default"/>
                <w:sz w:val="21"/>
                <w:szCs w:val="21"/>
              </w:rPr>
            </w:pPr>
            <w:r>
              <w:rPr>
                <w:rFonts w:ascii="Arial"/>
                <w:sz w:val="21"/>
              </w:rPr>
              <w:t>899,329,605.73</w:t>
            </w:r>
          </w:p>
        </w:tc>
        <w:tc>
          <w:tcPr>
            <w:tcW w:w="156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left="67" w:right="0"/>
              <w:jc w:val="left"/>
              <w:rPr>
                <w:rFonts w:ascii="Arial" w:hAnsi="Arial" w:cs="Arial" w:eastAsia="Arial" w:hint="default"/>
                <w:sz w:val="21"/>
                <w:szCs w:val="21"/>
              </w:rPr>
            </w:pPr>
            <w:r>
              <w:rPr>
                <w:rFonts w:ascii="Arial"/>
                <w:sz w:val="21"/>
              </w:rPr>
              <w:t>843,594,413.59</w:t>
            </w:r>
          </w:p>
        </w:tc>
        <w:tc>
          <w:tcPr>
            <w:tcW w:w="1630"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left="136" w:right="0"/>
              <w:jc w:val="left"/>
              <w:rPr>
                <w:rFonts w:ascii="Arial" w:hAnsi="Arial" w:cs="Arial" w:eastAsia="Arial" w:hint="default"/>
                <w:sz w:val="21"/>
                <w:szCs w:val="21"/>
              </w:rPr>
            </w:pPr>
            <w:r>
              <w:rPr>
                <w:rFonts w:ascii="Arial"/>
                <w:sz w:val="21"/>
              </w:rPr>
              <w:t>342,623,258.85</w:t>
            </w:r>
          </w:p>
        </w:tc>
      </w:tr>
    </w:tbl>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354" w:top="1120" w:bottom="1540" w:left="1600" w:right="1040"/>
        </w:sectPr>
      </w:pPr>
    </w:p>
    <w:p>
      <w:pPr>
        <w:pStyle w:val="Heading2"/>
        <w:spacing w:line="240" w:lineRule="auto" w:before="36"/>
        <w:ind w:left="198"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19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98" w:right="0"/>
        <w:jc w:val="left"/>
      </w:pPr>
      <w:r>
        <w:rPr/>
        <w:t>单位：元币种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600" w:right="1040"/>
          <w:cols w:num="2" w:equalWidth="0">
            <w:col w:w="2102" w:space="4737"/>
            <w:col w:w="2431"/>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693"/>
        <w:gridCol w:w="1505"/>
        <w:gridCol w:w="1644"/>
        <w:gridCol w:w="1561"/>
        <w:gridCol w:w="1546"/>
      </w:tblGrid>
      <w:tr>
        <w:trPr>
          <w:trHeight w:val="343" w:hRule="exact"/>
        </w:trPr>
        <w:tc>
          <w:tcPr>
            <w:tcW w:w="2693" w:type="dxa"/>
            <w:tcBorders>
              <w:top w:val="single" w:sz="23" w:space="0" w:color="000000"/>
              <w:left w:val="nil" w:sz="6" w:space="0" w:color="auto"/>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05"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32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44"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39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61"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35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6" w:type="dxa"/>
            <w:tcBorders>
              <w:top w:val="single" w:sz="23" w:space="0" w:color="000000"/>
              <w:left w:val="single" w:sz="4" w:space="0" w:color="000000"/>
              <w:bottom w:val="single" w:sz="4" w:space="0" w:color="000000"/>
              <w:right w:val="nil" w:sz="6" w:space="0" w:color="auto"/>
            </w:tcBorders>
          </w:tcPr>
          <w:p>
            <w:pPr>
              <w:pStyle w:val="TableParagraph"/>
              <w:spacing w:line="262" w:lineRule="exact"/>
              <w:ind w:left="34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9"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57" w:right="0"/>
              <w:jc w:val="left"/>
              <w:rPr>
                <w:rFonts w:ascii="宋体" w:hAnsi="宋体" w:cs="宋体" w:eastAsia="宋体" w:hint="default"/>
                <w:sz w:val="20"/>
                <w:szCs w:val="20"/>
              </w:rPr>
            </w:pPr>
            <w:r>
              <w:rPr>
                <w:rFonts w:ascii="宋体" w:hAnsi="宋体" w:cs="宋体" w:eastAsia="宋体" w:hint="default"/>
                <w:sz w:val="20"/>
                <w:szCs w:val="20"/>
              </w:rPr>
              <w:t>一、工资、奖金、津贴和补贴</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3"/>
              <w:jc w:val="right"/>
              <w:rPr>
                <w:rFonts w:ascii="Arial" w:hAnsi="Arial" w:cs="Arial" w:eastAsia="Arial" w:hint="default"/>
                <w:sz w:val="20"/>
                <w:szCs w:val="20"/>
              </w:rPr>
            </w:pPr>
            <w:r>
              <w:rPr>
                <w:rFonts w:ascii="Arial"/>
                <w:w w:val="95"/>
                <w:sz w:val="20"/>
              </w:rPr>
              <w:t>225,694,684.37</w:t>
            </w:r>
            <w:r>
              <w:rPr>
                <w:rFonts w:ascii="Arial"/>
                <w:sz w:val="20"/>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1"/>
              <w:jc w:val="right"/>
              <w:rPr>
                <w:rFonts w:ascii="Arial" w:hAnsi="Arial" w:cs="Arial" w:eastAsia="Arial" w:hint="default"/>
                <w:sz w:val="20"/>
                <w:szCs w:val="20"/>
              </w:rPr>
            </w:pPr>
            <w:r>
              <w:rPr>
                <w:rFonts w:ascii="Arial"/>
                <w:w w:val="95"/>
                <w:sz w:val="20"/>
              </w:rPr>
              <w:t>328,400,612.95</w:t>
            </w:r>
            <w:r>
              <w:rPr>
                <w:rFonts w:ascii="Arial"/>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1"/>
              <w:jc w:val="right"/>
              <w:rPr>
                <w:rFonts w:ascii="Arial" w:hAnsi="Arial" w:cs="Arial" w:eastAsia="Arial" w:hint="default"/>
                <w:sz w:val="20"/>
                <w:szCs w:val="20"/>
              </w:rPr>
            </w:pPr>
            <w:r>
              <w:rPr>
                <w:rFonts w:ascii="Arial"/>
                <w:w w:val="95"/>
                <w:sz w:val="20"/>
              </w:rPr>
              <w:t>286,768,681.00</w:t>
            </w:r>
            <w:r>
              <w:rPr>
                <w:rFonts w:ascii="Arial"/>
                <w:sz w:val="20"/>
              </w:rPr>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58"/>
              <w:jc w:val="right"/>
              <w:rPr>
                <w:rFonts w:ascii="Arial" w:hAnsi="Arial" w:cs="Arial" w:eastAsia="Arial" w:hint="default"/>
                <w:sz w:val="20"/>
                <w:szCs w:val="20"/>
              </w:rPr>
            </w:pPr>
            <w:r>
              <w:rPr>
                <w:rFonts w:ascii="Arial"/>
                <w:w w:val="95"/>
                <w:sz w:val="20"/>
              </w:rPr>
              <w:t>267,326,616.32</w:t>
            </w:r>
            <w:r>
              <w:rPr>
                <w:rFonts w:ascii="Arial"/>
                <w:sz w:val="20"/>
              </w:rPr>
            </w:r>
          </w:p>
        </w:tc>
      </w:tr>
      <w:tr>
        <w:trPr>
          <w:trHeight w:val="317"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54" w:lineRule="exact"/>
              <w:ind w:left="57" w:right="0"/>
              <w:jc w:val="left"/>
              <w:rPr>
                <w:rFonts w:ascii="宋体" w:hAnsi="宋体" w:cs="宋体" w:eastAsia="宋体" w:hint="default"/>
                <w:sz w:val="20"/>
                <w:szCs w:val="20"/>
              </w:rPr>
            </w:pPr>
            <w:r>
              <w:rPr>
                <w:rFonts w:ascii="宋体" w:hAnsi="宋体" w:cs="宋体" w:eastAsia="宋体" w:hint="default"/>
                <w:sz w:val="20"/>
                <w:szCs w:val="20"/>
              </w:rPr>
              <w:t>二、职工福利费</w:t>
            </w:r>
          </w:p>
        </w:tc>
        <w:tc>
          <w:tcPr>
            <w:tcW w:w="1505"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1"/>
              <w:jc w:val="right"/>
              <w:rPr>
                <w:rFonts w:ascii="Arial" w:hAnsi="Arial" w:cs="Arial" w:eastAsia="Arial" w:hint="default"/>
                <w:sz w:val="20"/>
                <w:szCs w:val="20"/>
              </w:rPr>
            </w:pPr>
            <w:r>
              <w:rPr>
                <w:rFonts w:ascii="Arial"/>
                <w:w w:val="95"/>
                <w:sz w:val="20"/>
              </w:rPr>
              <w:t>22,741,941.88</w:t>
            </w:r>
            <w:r>
              <w:rPr>
                <w:rFonts w:ascii="Arial"/>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1"/>
              <w:jc w:val="right"/>
              <w:rPr>
                <w:rFonts w:ascii="Arial" w:hAnsi="Arial" w:cs="Arial" w:eastAsia="Arial" w:hint="default"/>
                <w:sz w:val="20"/>
                <w:szCs w:val="20"/>
              </w:rPr>
            </w:pPr>
            <w:r>
              <w:rPr>
                <w:rFonts w:ascii="Arial"/>
                <w:w w:val="95"/>
                <w:sz w:val="20"/>
              </w:rPr>
              <w:t>22,741,941.88</w:t>
            </w:r>
            <w:r>
              <w:rPr>
                <w:rFonts w:ascii="Arial"/>
                <w:sz w:val="20"/>
              </w:rPr>
            </w:r>
          </w:p>
        </w:tc>
        <w:tc>
          <w:tcPr>
            <w:tcW w:w="1546"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57" w:right="0"/>
              <w:jc w:val="left"/>
              <w:rPr>
                <w:rFonts w:ascii="宋体" w:hAnsi="宋体" w:cs="宋体" w:eastAsia="宋体" w:hint="default"/>
                <w:sz w:val="20"/>
                <w:szCs w:val="20"/>
              </w:rPr>
            </w:pPr>
            <w:r>
              <w:rPr>
                <w:rFonts w:ascii="宋体" w:hAnsi="宋体" w:cs="宋体" w:eastAsia="宋体" w:hint="default"/>
                <w:sz w:val="20"/>
                <w:szCs w:val="20"/>
              </w:rPr>
              <w:t>三、社会保险费</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3"/>
              <w:jc w:val="right"/>
              <w:rPr>
                <w:rFonts w:ascii="Arial" w:hAnsi="Arial" w:cs="Arial" w:eastAsia="Arial" w:hint="default"/>
                <w:sz w:val="20"/>
                <w:szCs w:val="20"/>
              </w:rPr>
            </w:pPr>
            <w:r>
              <w:rPr>
                <w:rFonts w:ascii="Arial"/>
                <w:w w:val="95"/>
                <w:sz w:val="20"/>
              </w:rPr>
              <w:t>71,170.43</w:t>
            </w:r>
            <w:r>
              <w:rPr>
                <w:rFonts w:ascii="Arial"/>
                <w:sz w:val="20"/>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1"/>
              <w:jc w:val="right"/>
              <w:rPr>
                <w:rFonts w:ascii="Arial" w:hAnsi="Arial" w:cs="Arial" w:eastAsia="Arial" w:hint="default"/>
                <w:sz w:val="20"/>
                <w:szCs w:val="20"/>
              </w:rPr>
            </w:pPr>
            <w:r>
              <w:rPr>
                <w:rFonts w:ascii="Arial"/>
                <w:w w:val="95"/>
                <w:sz w:val="20"/>
              </w:rPr>
              <w:t>114,369,339.19</w:t>
            </w:r>
            <w:r>
              <w:rPr>
                <w:rFonts w:ascii="Arial"/>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1"/>
              <w:jc w:val="right"/>
              <w:rPr>
                <w:rFonts w:ascii="Arial" w:hAnsi="Arial" w:cs="Arial" w:eastAsia="Arial" w:hint="default"/>
                <w:sz w:val="20"/>
                <w:szCs w:val="20"/>
              </w:rPr>
            </w:pPr>
            <w:r>
              <w:rPr>
                <w:rFonts w:ascii="Arial"/>
                <w:w w:val="95"/>
                <w:sz w:val="20"/>
              </w:rPr>
              <w:t>114,440,509.62</w:t>
            </w:r>
            <w:r>
              <w:rPr>
                <w:rFonts w:ascii="Arial"/>
                <w:sz w:val="20"/>
              </w:rPr>
            </w:r>
          </w:p>
        </w:tc>
        <w:tc>
          <w:tcPr>
            <w:tcW w:w="1546"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54" w:lineRule="exact"/>
              <w:ind w:left="57" w:right="0"/>
              <w:jc w:val="left"/>
              <w:rPr>
                <w:rFonts w:ascii="宋体" w:hAnsi="宋体" w:cs="宋体" w:eastAsia="宋体" w:hint="default"/>
                <w:sz w:val="20"/>
                <w:szCs w:val="20"/>
              </w:rPr>
            </w:pPr>
            <w:r>
              <w:rPr>
                <w:rFonts w:ascii="宋体" w:hAnsi="宋体" w:cs="宋体" w:eastAsia="宋体" w:hint="default"/>
                <w:sz w:val="20"/>
                <w:szCs w:val="20"/>
              </w:rPr>
              <w:t>其中：医疗保险费</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3"/>
              <w:jc w:val="right"/>
              <w:rPr>
                <w:rFonts w:ascii="Arial" w:hAnsi="Arial" w:cs="Arial" w:eastAsia="Arial" w:hint="default"/>
                <w:sz w:val="20"/>
                <w:szCs w:val="20"/>
              </w:rPr>
            </w:pPr>
            <w:r>
              <w:rPr>
                <w:rFonts w:ascii="Arial"/>
                <w:w w:val="95"/>
                <w:sz w:val="20"/>
              </w:rPr>
              <w:t>70,401.50</w:t>
            </w:r>
            <w:r>
              <w:rPr>
                <w:rFonts w:ascii="Arial"/>
                <w:sz w:val="20"/>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1"/>
              <w:jc w:val="right"/>
              <w:rPr>
                <w:rFonts w:ascii="Arial" w:hAnsi="Arial" w:cs="Arial" w:eastAsia="Arial" w:hint="default"/>
                <w:sz w:val="20"/>
                <w:szCs w:val="20"/>
              </w:rPr>
            </w:pPr>
            <w:r>
              <w:rPr>
                <w:rFonts w:ascii="Arial"/>
                <w:w w:val="95"/>
                <w:sz w:val="20"/>
              </w:rPr>
              <w:t>103,324,519.59</w:t>
            </w:r>
            <w:r>
              <w:rPr>
                <w:rFonts w:ascii="Arial"/>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1"/>
              <w:jc w:val="right"/>
              <w:rPr>
                <w:rFonts w:ascii="Arial" w:hAnsi="Arial" w:cs="Arial" w:eastAsia="Arial" w:hint="default"/>
                <w:sz w:val="20"/>
                <w:szCs w:val="20"/>
              </w:rPr>
            </w:pPr>
            <w:r>
              <w:rPr>
                <w:rFonts w:ascii="Arial"/>
                <w:w w:val="95"/>
                <w:sz w:val="20"/>
              </w:rPr>
              <w:t>103,394,921.09</w:t>
            </w:r>
            <w:r>
              <w:rPr>
                <w:rFonts w:ascii="Arial"/>
                <w:sz w:val="20"/>
              </w:rPr>
            </w:r>
          </w:p>
        </w:tc>
        <w:tc>
          <w:tcPr>
            <w:tcW w:w="1546"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657" w:right="0"/>
              <w:jc w:val="left"/>
              <w:rPr>
                <w:rFonts w:ascii="宋体" w:hAnsi="宋体" w:cs="宋体" w:eastAsia="宋体" w:hint="default"/>
                <w:sz w:val="20"/>
                <w:szCs w:val="20"/>
              </w:rPr>
            </w:pPr>
            <w:r>
              <w:rPr>
                <w:rFonts w:ascii="宋体" w:hAnsi="宋体" w:cs="宋体" w:eastAsia="宋体" w:hint="default"/>
                <w:sz w:val="20"/>
                <w:szCs w:val="20"/>
              </w:rPr>
              <w:t>工伤保险费</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2"/>
              <w:jc w:val="right"/>
              <w:rPr>
                <w:rFonts w:ascii="Arial" w:hAnsi="Arial" w:cs="Arial" w:eastAsia="Arial" w:hint="default"/>
                <w:sz w:val="20"/>
                <w:szCs w:val="20"/>
              </w:rPr>
            </w:pPr>
            <w:r>
              <w:rPr>
                <w:rFonts w:ascii="Arial"/>
                <w:w w:val="95"/>
                <w:sz w:val="20"/>
              </w:rPr>
              <w:t>532.15</w:t>
            </w:r>
            <w:r>
              <w:rPr>
                <w:rFonts w:ascii="Arial"/>
                <w:sz w:val="20"/>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0"/>
              <w:jc w:val="right"/>
              <w:rPr>
                <w:rFonts w:ascii="Arial" w:hAnsi="Arial" w:cs="Arial" w:eastAsia="Arial" w:hint="default"/>
                <w:sz w:val="20"/>
                <w:szCs w:val="20"/>
              </w:rPr>
            </w:pPr>
            <w:r>
              <w:rPr>
                <w:rFonts w:ascii="Arial"/>
                <w:w w:val="95"/>
                <w:sz w:val="20"/>
              </w:rPr>
              <w:t>6,615,221.06</w:t>
            </w:r>
            <w:r>
              <w:rPr>
                <w:rFonts w:ascii="Arial"/>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1"/>
              <w:jc w:val="right"/>
              <w:rPr>
                <w:rFonts w:ascii="Arial" w:hAnsi="Arial" w:cs="Arial" w:eastAsia="Arial" w:hint="default"/>
                <w:sz w:val="20"/>
                <w:szCs w:val="20"/>
              </w:rPr>
            </w:pPr>
            <w:r>
              <w:rPr>
                <w:rFonts w:ascii="Arial"/>
                <w:w w:val="95"/>
                <w:sz w:val="20"/>
              </w:rPr>
              <w:t>6,615,753.21</w:t>
            </w:r>
            <w:r>
              <w:rPr>
                <w:rFonts w:ascii="Arial"/>
                <w:sz w:val="20"/>
              </w:rPr>
            </w:r>
          </w:p>
        </w:tc>
        <w:tc>
          <w:tcPr>
            <w:tcW w:w="1546"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54" w:lineRule="exact"/>
              <w:ind w:left="657" w:right="0"/>
              <w:jc w:val="left"/>
              <w:rPr>
                <w:rFonts w:ascii="宋体" w:hAnsi="宋体" w:cs="宋体" w:eastAsia="宋体" w:hint="default"/>
                <w:sz w:val="20"/>
                <w:szCs w:val="20"/>
              </w:rPr>
            </w:pPr>
            <w:r>
              <w:rPr>
                <w:rFonts w:ascii="宋体" w:hAnsi="宋体" w:cs="宋体" w:eastAsia="宋体" w:hint="default"/>
                <w:sz w:val="20"/>
                <w:szCs w:val="20"/>
              </w:rPr>
              <w:t>生育保险费</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2"/>
              <w:jc w:val="right"/>
              <w:rPr>
                <w:rFonts w:ascii="Arial" w:hAnsi="Arial" w:cs="Arial" w:eastAsia="Arial" w:hint="default"/>
                <w:sz w:val="20"/>
                <w:szCs w:val="20"/>
              </w:rPr>
            </w:pPr>
            <w:r>
              <w:rPr>
                <w:rFonts w:ascii="Arial"/>
                <w:w w:val="95"/>
                <w:sz w:val="20"/>
              </w:rPr>
              <w:t>236.78</w:t>
            </w:r>
            <w:r>
              <w:rPr>
                <w:rFonts w:ascii="Arial"/>
                <w:sz w:val="20"/>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0"/>
              <w:jc w:val="right"/>
              <w:rPr>
                <w:rFonts w:ascii="Arial" w:hAnsi="Arial" w:cs="Arial" w:eastAsia="Arial" w:hint="default"/>
                <w:sz w:val="20"/>
                <w:szCs w:val="20"/>
              </w:rPr>
            </w:pPr>
            <w:r>
              <w:rPr>
                <w:rFonts w:ascii="Arial"/>
                <w:w w:val="95"/>
                <w:sz w:val="20"/>
              </w:rPr>
              <w:t>4,429,598.54</w:t>
            </w:r>
            <w:r>
              <w:rPr>
                <w:rFonts w:ascii="Arial"/>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1"/>
              <w:jc w:val="right"/>
              <w:rPr>
                <w:rFonts w:ascii="Arial" w:hAnsi="Arial" w:cs="Arial" w:eastAsia="Arial" w:hint="default"/>
                <w:sz w:val="20"/>
                <w:szCs w:val="20"/>
              </w:rPr>
            </w:pPr>
            <w:r>
              <w:rPr>
                <w:rFonts w:ascii="Arial"/>
                <w:w w:val="95"/>
                <w:sz w:val="20"/>
              </w:rPr>
              <w:t>4,429,835.32</w:t>
            </w:r>
            <w:r>
              <w:rPr>
                <w:rFonts w:ascii="Arial"/>
                <w:sz w:val="20"/>
              </w:rPr>
            </w:r>
          </w:p>
        </w:tc>
        <w:tc>
          <w:tcPr>
            <w:tcW w:w="1546"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57" w:right="0"/>
              <w:jc w:val="left"/>
              <w:rPr>
                <w:rFonts w:ascii="宋体" w:hAnsi="宋体" w:cs="宋体" w:eastAsia="宋体" w:hint="default"/>
                <w:sz w:val="20"/>
                <w:szCs w:val="20"/>
              </w:rPr>
            </w:pPr>
            <w:r>
              <w:rPr>
                <w:rFonts w:ascii="宋体" w:hAnsi="宋体" w:cs="宋体" w:eastAsia="宋体" w:hint="default"/>
                <w:sz w:val="20"/>
                <w:szCs w:val="20"/>
              </w:rPr>
              <w:t>四、住房公积金</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3"/>
              <w:jc w:val="right"/>
              <w:rPr>
                <w:rFonts w:ascii="Arial" w:hAnsi="Arial" w:cs="Arial" w:eastAsia="Arial" w:hint="default"/>
                <w:sz w:val="20"/>
                <w:szCs w:val="20"/>
              </w:rPr>
            </w:pPr>
            <w:r>
              <w:rPr>
                <w:rFonts w:ascii="Arial"/>
                <w:w w:val="95"/>
                <w:sz w:val="20"/>
              </w:rPr>
              <w:t>1,404,706.50</w:t>
            </w:r>
            <w:r>
              <w:rPr>
                <w:rFonts w:ascii="Arial"/>
                <w:sz w:val="20"/>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1"/>
              <w:jc w:val="right"/>
              <w:rPr>
                <w:rFonts w:ascii="Arial" w:hAnsi="Arial" w:cs="Arial" w:eastAsia="Arial" w:hint="default"/>
                <w:sz w:val="20"/>
                <w:szCs w:val="20"/>
              </w:rPr>
            </w:pPr>
            <w:r>
              <w:rPr>
                <w:rFonts w:ascii="Arial"/>
                <w:w w:val="95"/>
                <w:sz w:val="20"/>
              </w:rPr>
              <w:t>28,313,974.98</w:t>
            </w:r>
            <w:r>
              <w:rPr>
                <w:rFonts w:ascii="Arial"/>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1"/>
              <w:jc w:val="right"/>
              <w:rPr>
                <w:rFonts w:ascii="Arial" w:hAnsi="Arial" w:cs="Arial" w:eastAsia="Arial" w:hint="default"/>
                <w:sz w:val="20"/>
                <w:szCs w:val="20"/>
              </w:rPr>
            </w:pPr>
            <w:r>
              <w:rPr>
                <w:rFonts w:ascii="Arial"/>
                <w:w w:val="95"/>
                <w:sz w:val="20"/>
              </w:rPr>
              <w:t>28,361,707.62</w:t>
            </w:r>
            <w:r>
              <w:rPr>
                <w:rFonts w:ascii="Arial"/>
                <w:sz w:val="20"/>
              </w:rPr>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58"/>
              <w:jc w:val="right"/>
              <w:rPr>
                <w:rFonts w:ascii="Arial" w:hAnsi="Arial" w:cs="Arial" w:eastAsia="Arial" w:hint="default"/>
                <w:sz w:val="20"/>
                <w:szCs w:val="20"/>
              </w:rPr>
            </w:pPr>
            <w:r>
              <w:rPr>
                <w:rFonts w:ascii="Arial"/>
                <w:w w:val="95"/>
                <w:sz w:val="20"/>
              </w:rPr>
              <w:t>1,356,973.86</w:t>
            </w:r>
            <w:r>
              <w:rPr>
                <w:rFonts w:ascii="Arial"/>
                <w:sz w:val="20"/>
              </w:rPr>
            </w:r>
          </w:p>
        </w:tc>
      </w:tr>
      <w:tr>
        <w:trPr>
          <w:trHeight w:val="317"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54" w:lineRule="exact"/>
              <w:ind w:left="57" w:right="0"/>
              <w:jc w:val="left"/>
              <w:rPr>
                <w:rFonts w:ascii="宋体" w:hAnsi="宋体" w:cs="宋体" w:eastAsia="宋体" w:hint="default"/>
                <w:sz w:val="20"/>
                <w:szCs w:val="20"/>
              </w:rPr>
            </w:pPr>
            <w:r>
              <w:rPr>
                <w:rFonts w:ascii="宋体" w:hAnsi="宋体" w:cs="宋体" w:eastAsia="宋体" w:hint="default"/>
                <w:sz w:val="20"/>
                <w:szCs w:val="20"/>
              </w:rPr>
              <w:t>五、工会经费和职工教育经费</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3"/>
              <w:jc w:val="right"/>
              <w:rPr>
                <w:rFonts w:ascii="Arial" w:hAnsi="Arial" w:cs="Arial" w:eastAsia="Arial" w:hint="default"/>
                <w:sz w:val="20"/>
                <w:szCs w:val="20"/>
              </w:rPr>
            </w:pPr>
            <w:r>
              <w:rPr>
                <w:rFonts w:ascii="Arial"/>
                <w:w w:val="95"/>
                <w:sz w:val="20"/>
              </w:rPr>
              <w:t>48,636,487.85</w:t>
            </w:r>
            <w:r>
              <w:rPr>
                <w:rFonts w:ascii="Arial"/>
                <w:sz w:val="20"/>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1"/>
              <w:jc w:val="right"/>
              <w:rPr>
                <w:rFonts w:ascii="Arial" w:hAnsi="Arial" w:cs="Arial" w:eastAsia="Arial" w:hint="default"/>
                <w:sz w:val="20"/>
                <w:szCs w:val="20"/>
              </w:rPr>
            </w:pPr>
            <w:r>
              <w:rPr>
                <w:rFonts w:ascii="Arial"/>
                <w:w w:val="95"/>
                <w:sz w:val="20"/>
              </w:rPr>
              <w:t>14,614,036.02</w:t>
            </w:r>
            <w:r>
              <w:rPr>
                <w:rFonts w:ascii="Arial"/>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1"/>
              <w:jc w:val="right"/>
              <w:rPr>
                <w:rFonts w:ascii="Arial" w:hAnsi="Arial" w:cs="Arial" w:eastAsia="Arial" w:hint="default"/>
                <w:sz w:val="20"/>
                <w:szCs w:val="20"/>
              </w:rPr>
            </w:pPr>
            <w:r>
              <w:rPr>
                <w:rFonts w:ascii="Arial"/>
                <w:w w:val="95"/>
                <w:sz w:val="20"/>
              </w:rPr>
              <w:t>13,204,109.88</w:t>
            </w:r>
            <w:r>
              <w:rPr>
                <w:rFonts w:ascii="Arial"/>
                <w:sz w:val="20"/>
              </w:rPr>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58"/>
              <w:jc w:val="right"/>
              <w:rPr>
                <w:rFonts w:ascii="Arial" w:hAnsi="Arial" w:cs="Arial" w:eastAsia="Arial" w:hint="default"/>
                <w:sz w:val="20"/>
                <w:szCs w:val="20"/>
              </w:rPr>
            </w:pPr>
            <w:r>
              <w:rPr>
                <w:rFonts w:ascii="Arial"/>
                <w:w w:val="95"/>
                <w:sz w:val="20"/>
              </w:rPr>
              <w:t>50,046,413.99</w:t>
            </w:r>
            <w:r>
              <w:rPr>
                <w:rFonts w:ascii="Arial"/>
                <w:sz w:val="20"/>
              </w:rPr>
            </w:r>
          </w:p>
        </w:tc>
      </w:tr>
      <w:tr>
        <w:trPr>
          <w:trHeight w:val="319"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57" w:right="0"/>
              <w:jc w:val="left"/>
              <w:rPr>
                <w:rFonts w:ascii="宋体" w:hAnsi="宋体" w:cs="宋体" w:eastAsia="宋体" w:hint="default"/>
                <w:sz w:val="20"/>
                <w:szCs w:val="20"/>
              </w:rPr>
            </w:pPr>
            <w:r>
              <w:rPr>
                <w:rFonts w:ascii="宋体" w:hAnsi="宋体" w:cs="宋体" w:eastAsia="宋体" w:hint="default"/>
                <w:sz w:val="20"/>
                <w:szCs w:val="20"/>
              </w:rPr>
              <w:t>六、短期带薪缺勤</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3"/>
              <w:jc w:val="right"/>
              <w:rPr>
                <w:rFonts w:ascii="Arial" w:hAnsi="Arial" w:cs="Arial" w:eastAsia="Arial" w:hint="default"/>
                <w:sz w:val="20"/>
                <w:szCs w:val="20"/>
              </w:rPr>
            </w:pPr>
            <w:r>
              <w:rPr>
                <w:rFonts w:ascii="Arial"/>
                <w:w w:val="95"/>
                <w:sz w:val="20"/>
              </w:rPr>
              <w:t>1,742,675.79</w:t>
            </w:r>
            <w:r>
              <w:rPr>
                <w:rFonts w:ascii="Arial"/>
                <w:sz w:val="20"/>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0"/>
              <w:jc w:val="right"/>
              <w:rPr>
                <w:rFonts w:ascii="Arial" w:hAnsi="Arial" w:cs="Arial" w:eastAsia="Arial" w:hint="default"/>
                <w:sz w:val="20"/>
                <w:szCs w:val="20"/>
              </w:rPr>
            </w:pPr>
            <w:r>
              <w:rPr>
                <w:rFonts w:ascii="Arial"/>
                <w:w w:val="95"/>
                <w:sz w:val="20"/>
              </w:rPr>
              <w:t>1,193,195.00</w:t>
            </w:r>
            <w:r>
              <w:rPr>
                <w:rFonts w:ascii="Arial"/>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1"/>
              <w:jc w:val="right"/>
              <w:rPr>
                <w:rFonts w:ascii="Arial" w:hAnsi="Arial" w:cs="Arial" w:eastAsia="Arial" w:hint="default"/>
                <w:sz w:val="20"/>
                <w:szCs w:val="20"/>
              </w:rPr>
            </w:pPr>
            <w:r>
              <w:rPr>
                <w:rFonts w:ascii="Arial"/>
                <w:w w:val="95"/>
                <w:sz w:val="20"/>
              </w:rPr>
              <w:t>2,935,870.79</w:t>
            </w:r>
            <w:r>
              <w:rPr>
                <w:rFonts w:ascii="Arial"/>
                <w:sz w:val="20"/>
              </w:rPr>
            </w:r>
          </w:p>
        </w:tc>
        <w:tc>
          <w:tcPr>
            <w:tcW w:w="1546"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54" w:lineRule="exact"/>
              <w:ind w:left="57" w:right="0"/>
              <w:jc w:val="left"/>
              <w:rPr>
                <w:rFonts w:ascii="宋体" w:hAnsi="宋体" w:cs="宋体" w:eastAsia="宋体" w:hint="default"/>
                <w:sz w:val="20"/>
                <w:szCs w:val="20"/>
              </w:rPr>
            </w:pPr>
            <w:r>
              <w:rPr>
                <w:rFonts w:ascii="宋体" w:hAnsi="宋体" w:cs="宋体" w:eastAsia="宋体" w:hint="default"/>
                <w:sz w:val="20"/>
                <w:szCs w:val="20"/>
              </w:rPr>
              <w:t>七、短期利润分享计划</w:t>
            </w:r>
          </w:p>
        </w:tc>
        <w:tc>
          <w:tcPr>
            <w:tcW w:w="1505"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57" w:right="0"/>
              <w:jc w:val="left"/>
              <w:rPr>
                <w:rFonts w:ascii="宋体" w:hAnsi="宋体" w:cs="宋体" w:eastAsia="宋体" w:hint="default"/>
                <w:sz w:val="20"/>
                <w:szCs w:val="20"/>
              </w:rPr>
            </w:pPr>
            <w:r>
              <w:rPr>
                <w:rFonts w:ascii="宋体" w:hAnsi="宋体" w:cs="宋体" w:eastAsia="宋体" w:hint="default"/>
                <w:sz w:val="20"/>
                <w:szCs w:val="20"/>
              </w:rPr>
              <w:t>八、其他</w:t>
            </w:r>
          </w:p>
        </w:tc>
        <w:tc>
          <w:tcPr>
            <w:tcW w:w="1505"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0"/>
              <w:jc w:val="right"/>
              <w:rPr>
                <w:rFonts w:ascii="Arial" w:hAnsi="Arial" w:cs="Arial" w:eastAsia="Arial" w:hint="default"/>
                <w:sz w:val="20"/>
                <w:szCs w:val="20"/>
              </w:rPr>
            </w:pPr>
            <w:r>
              <w:rPr>
                <w:rFonts w:ascii="Arial"/>
                <w:w w:val="95"/>
                <w:sz w:val="20"/>
              </w:rPr>
              <w:t>825,986.55</w:t>
            </w:r>
            <w:r>
              <w:rPr>
                <w:rFonts w:ascii="Arial"/>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1"/>
              <w:jc w:val="right"/>
              <w:rPr>
                <w:rFonts w:ascii="Arial" w:hAnsi="Arial" w:cs="Arial" w:eastAsia="Arial" w:hint="default"/>
                <w:sz w:val="20"/>
                <w:szCs w:val="20"/>
              </w:rPr>
            </w:pPr>
            <w:r>
              <w:rPr>
                <w:rFonts w:ascii="Arial"/>
                <w:w w:val="95"/>
                <w:sz w:val="20"/>
              </w:rPr>
              <w:t>825,986.55</w:t>
            </w:r>
            <w:r>
              <w:rPr>
                <w:rFonts w:ascii="Arial"/>
                <w:sz w:val="20"/>
              </w:rPr>
            </w:r>
          </w:p>
        </w:tc>
        <w:tc>
          <w:tcPr>
            <w:tcW w:w="1546" w:type="dxa"/>
            <w:tcBorders>
              <w:top w:val="single" w:sz="4" w:space="0" w:color="000000"/>
              <w:left w:val="single" w:sz="4" w:space="0" w:color="000000"/>
              <w:bottom w:val="single" w:sz="4" w:space="0" w:color="000000"/>
              <w:right w:val="nil" w:sz="6" w:space="0" w:color="auto"/>
            </w:tcBorders>
          </w:tcPr>
          <w:p>
            <w:pPr/>
          </w:p>
        </w:tc>
      </w:tr>
      <w:tr>
        <w:trPr>
          <w:trHeight w:val="343" w:hRule="exact"/>
        </w:trPr>
        <w:tc>
          <w:tcPr>
            <w:tcW w:w="2693"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0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35"/>
              <w:ind w:right="53"/>
              <w:jc w:val="right"/>
              <w:rPr>
                <w:rFonts w:ascii="Arial" w:hAnsi="Arial" w:cs="Arial" w:eastAsia="Arial" w:hint="default"/>
                <w:sz w:val="20"/>
                <w:szCs w:val="20"/>
              </w:rPr>
            </w:pPr>
            <w:r>
              <w:rPr>
                <w:rFonts w:ascii="Arial"/>
                <w:w w:val="95"/>
                <w:sz w:val="20"/>
              </w:rPr>
              <w:t>277,549,724.94</w:t>
            </w:r>
            <w:r>
              <w:rPr>
                <w:rFonts w:ascii="Arial"/>
                <w:sz w:val="20"/>
              </w:rPr>
            </w:r>
          </w:p>
        </w:tc>
        <w:tc>
          <w:tcPr>
            <w:tcW w:w="1644"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35"/>
              <w:ind w:right="51"/>
              <w:jc w:val="right"/>
              <w:rPr>
                <w:rFonts w:ascii="Arial" w:hAnsi="Arial" w:cs="Arial" w:eastAsia="Arial" w:hint="default"/>
                <w:sz w:val="20"/>
                <w:szCs w:val="20"/>
              </w:rPr>
            </w:pPr>
            <w:r>
              <w:rPr>
                <w:rFonts w:ascii="Arial"/>
                <w:w w:val="95"/>
                <w:sz w:val="20"/>
              </w:rPr>
              <w:t>510,459,086.57</w:t>
            </w:r>
            <w:r>
              <w:rPr>
                <w:rFonts w:ascii="Arial"/>
                <w:sz w:val="20"/>
              </w:rPr>
            </w:r>
          </w:p>
        </w:tc>
        <w:tc>
          <w:tcPr>
            <w:tcW w:w="156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35"/>
              <w:ind w:right="51"/>
              <w:jc w:val="right"/>
              <w:rPr>
                <w:rFonts w:ascii="Arial" w:hAnsi="Arial" w:cs="Arial" w:eastAsia="Arial" w:hint="default"/>
                <w:sz w:val="20"/>
                <w:szCs w:val="20"/>
              </w:rPr>
            </w:pPr>
            <w:r>
              <w:rPr>
                <w:rFonts w:ascii="Arial"/>
                <w:w w:val="95"/>
                <w:sz w:val="20"/>
              </w:rPr>
              <w:t>469,278,807.34</w:t>
            </w:r>
            <w:r>
              <w:rPr>
                <w:rFonts w:ascii="Arial"/>
                <w:sz w:val="20"/>
              </w:rPr>
            </w:r>
          </w:p>
        </w:tc>
        <w:tc>
          <w:tcPr>
            <w:tcW w:w="1546"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35"/>
              <w:ind w:right="58"/>
              <w:jc w:val="right"/>
              <w:rPr>
                <w:rFonts w:ascii="Arial" w:hAnsi="Arial" w:cs="Arial" w:eastAsia="Arial" w:hint="default"/>
                <w:sz w:val="20"/>
                <w:szCs w:val="20"/>
              </w:rPr>
            </w:pPr>
            <w:r>
              <w:rPr>
                <w:rFonts w:ascii="Arial"/>
                <w:w w:val="95"/>
                <w:sz w:val="20"/>
              </w:rPr>
              <w:t>318,730,004.17</w:t>
            </w:r>
            <w:r>
              <w:rPr>
                <w:rFonts w:ascii="Arial"/>
                <w:sz w:val="20"/>
              </w:rPr>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00" w:right="1040"/>
        </w:sectPr>
      </w:pPr>
    </w:p>
    <w:p>
      <w:pPr>
        <w:pStyle w:val="Heading2"/>
        <w:spacing w:line="240" w:lineRule="auto" w:before="36"/>
        <w:ind w:left="198"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left="19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98" w:right="0"/>
        <w:jc w:val="left"/>
      </w:pPr>
      <w:r>
        <w:rPr/>
        <w:t>单位：元币种：人民币</w:t>
      </w:r>
    </w:p>
    <w:p>
      <w:pPr>
        <w:spacing w:after="0" w:line="240" w:lineRule="auto"/>
        <w:jc w:val="left"/>
        <w:sectPr>
          <w:type w:val="continuous"/>
          <w:pgSz w:w="11910" w:h="16840"/>
          <w:pgMar w:top="1120" w:bottom="1380" w:left="1600" w:right="1040"/>
          <w:cols w:num="2" w:equalWidth="0">
            <w:col w:w="2313" w:space="4420"/>
            <w:col w:w="2537"/>
          </w:cols>
        </w:sectPr>
      </w:pPr>
    </w:p>
    <w:p>
      <w:pPr>
        <w:spacing w:line="240" w:lineRule="auto" w:before="4"/>
        <w:rPr>
          <w:rFonts w:ascii="宋体" w:hAnsi="宋体" w:cs="宋体" w:eastAsia="宋体" w:hint="default"/>
          <w:sz w:val="2"/>
          <w:szCs w:val="2"/>
        </w:rPr>
      </w:pPr>
    </w:p>
    <w:tbl>
      <w:tblPr>
        <w:tblW w:w="0" w:type="auto"/>
        <w:jc w:val="left"/>
        <w:tblInd w:w="169" w:type="dxa"/>
        <w:tblLayout w:type="fixed"/>
        <w:tblCellMar>
          <w:top w:w="0" w:type="dxa"/>
          <w:left w:w="0" w:type="dxa"/>
          <w:bottom w:w="0" w:type="dxa"/>
          <w:right w:w="0" w:type="dxa"/>
        </w:tblCellMar>
        <w:tblLook w:val="01E0"/>
      </w:tblPr>
      <w:tblGrid>
        <w:gridCol w:w="2271"/>
        <w:gridCol w:w="1702"/>
        <w:gridCol w:w="1702"/>
        <w:gridCol w:w="1678"/>
        <w:gridCol w:w="1438"/>
      </w:tblGrid>
      <w:tr>
        <w:trPr>
          <w:trHeight w:val="346" w:hRule="exact"/>
        </w:trPr>
        <w:tc>
          <w:tcPr>
            <w:tcW w:w="2271" w:type="dxa"/>
            <w:tcBorders>
              <w:top w:val="single" w:sz="23" w:space="0" w:color="000000"/>
              <w:left w:val="nil" w:sz="6" w:space="0" w:color="auto"/>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78"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41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38" w:type="dxa"/>
            <w:tcBorders>
              <w:top w:val="single" w:sz="23" w:space="0" w:color="000000"/>
              <w:left w:val="single" w:sz="4" w:space="0" w:color="000000"/>
              <w:bottom w:val="single" w:sz="4" w:space="0" w:color="000000"/>
              <w:right w:val="nil" w:sz="6" w:space="0" w:color="auto"/>
            </w:tcBorders>
          </w:tcPr>
          <w:p>
            <w:pPr>
              <w:pStyle w:val="TableParagraph"/>
              <w:spacing w:line="262" w:lineRule="exact"/>
              <w:ind w:left="29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7" w:hRule="exact"/>
        </w:trPr>
        <w:tc>
          <w:tcPr>
            <w:tcW w:w="227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23.52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295,419,023.41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295,419,046.93</w:t>
            </w: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227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2,008.48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7,348,572.37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7,350,580.85</w:t>
            </w: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27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346" w:hRule="exact"/>
        </w:trPr>
        <w:tc>
          <w:tcPr>
            <w:tcW w:w="2271"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2,032.00</w:t>
            </w:r>
          </w:p>
        </w:tc>
        <w:tc>
          <w:tcPr>
            <w:tcW w:w="1702"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302,767,595.78</w:t>
            </w:r>
          </w:p>
        </w:tc>
        <w:tc>
          <w:tcPr>
            <w:tcW w:w="167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302,769,627.78</w:t>
            </w:r>
          </w:p>
        </w:tc>
        <w:tc>
          <w:tcPr>
            <w:tcW w:w="1438" w:type="dxa"/>
            <w:tcBorders>
              <w:top w:val="single" w:sz="4" w:space="0" w:color="000000"/>
              <w:left w:val="single" w:sz="4" w:space="0" w:color="000000"/>
              <w:bottom w:val="single" w:sz="23" w:space="0" w:color="000000"/>
              <w:right w:val="nil" w:sz="6" w:space="0" w:color="auto"/>
            </w:tcBorders>
          </w:tcPr>
          <w:p>
            <w:pPr/>
          </w:p>
        </w:tc>
      </w:tr>
    </w:tbl>
    <w:p>
      <w:pPr>
        <w:pStyle w:val="BodyText"/>
        <w:spacing w:line="241" w:lineRule="exact"/>
        <w:ind w:left="198" w:right="0"/>
        <w:jc w:val="left"/>
      </w:pPr>
      <w:r>
        <w:rPr/>
        <w:t>其他说明：</w:t>
      </w:r>
    </w:p>
    <w:p>
      <w:pPr>
        <w:pStyle w:val="BodyText"/>
        <w:spacing w:line="240" w:lineRule="auto" w:before="42"/>
        <w:ind w:left="618" w:right="0" w:hanging="420"/>
        <w:jc w:val="left"/>
      </w:pPr>
      <w:r>
        <w:rPr/>
        <w:t>√适用</w:t>
      </w:r>
      <w:r>
        <w:rPr>
          <w:spacing w:val="-2"/>
        </w:rPr>
        <w:t> </w:t>
      </w:r>
      <w:r>
        <w:rPr/>
        <w:t>□不适用</w:t>
      </w:r>
      <w:r>
        <w:rPr>
          <w:w w:val="100"/>
        </w:rPr>
        <w:t> </w:t>
      </w:r>
      <w:r>
        <w:rPr>
          <w:spacing w:val="-2"/>
        </w:rPr>
        <w:t>本公司按规定参加由政府机构设立的养老保险、失业保险计划，根据该等计划，本公司按员</w:t>
      </w:r>
    </w:p>
    <w:p>
      <w:pPr>
        <w:pStyle w:val="BodyText"/>
        <w:spacing w:line="272" w:lineRule="exact" w:before="24"/>
        <w:ind w:left="198" w:right="0"/>
        <w:jc w:val="left"/>
      </w:pPr>
      <w:r>
        <w:rPr>
          <w:spacing w:val="-2"/>
        </w:rPr>
        <w:t>工基本工资的规定标准每月向该等计划缴存费用。除上述每月缴存费用外，本公司不再承担进一</w:t>
      </w:r>
      <w:r>
        <w:rPr>
          <w:spacing w:val="-26"/>
        </w:rPr>
        <w:t> </w:t>
      </w:r>
      <w:r>
        <w:rPr>
          <w:spacing w:val="-26"/>
        </w:rPr>
      </w:r>
      <w:r>
        <w:rPr/>
        <w:t>步支付义务。相应的支出于发生时计入当期损益或相关资产的成本。</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00" w:right="1040"/>
        </w:sectPr>
      </w:pPr>
    </w:p>
    <w:p>
      <w:pPr>
        <w:pStyle w:val="Heading2"/>
        <w:spacing w:line="240" w:lineRule="auto" w:before="36"/>
        <w:ind w:left="198" w:right="-19"/>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spacing w:line="240" w:lineRule="auto" w:before="58"/>
        <w:ind w:left="19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98" w:right="0"/>
        <w:jc w:val="left"/>
      </w:pPr>
      <w:r>
        <w:rPr/>
        <w:t>单位：元币种：人民币</w:t>
      </w:r>
    </w:p>
    <w:p>
      <w:pPr>
        <w:spacing w:after="0" w:line="240" w:lineRule="auto"/>
        <w:jc w:val="left"/>
        <w:sectPr>
          <w:type w:val="continuous"/>
          <w:pgSz w:w="11910" w:h="16840"/>
          <w:pgMar w:top="1120" w:bottom="1380" w:left="1600" w:right="1040"/>
          <w:cols w:num="2" w:equalWidth="0">
            <w:col w:w="1775" w:space="4958"/>
            <w:col w:w="2537"/>
          </w:cols>
        </w:sectPr>
      </w:pP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981"/>
        <w:gridCol w:w="2955"/>
        <w:gridCol w:w="2960"/>
      </w:tblGrid>
      <w:tr>
        <w:trPr>
          <w:trHeight w:val="343" w:hRule="exact"/>
        </w:trPr>
        <w:tc>
          <w:tcPr>
            <w:tcW w:w="2981"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right="99"/>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9" w:hRule="exact"/>
        </w:trPr>
        <w:tc>
          <w:tcPr>
            <w:tcW w:w="298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12,030,420.93</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12,216,759.37</w:t>
            </w:r>
          </w:p>
        </w:tc>
      </w:tr>
      <w:tr>
        <w:trPr>
          <w:trHeight w:val="317" w:hRule="exact"/>
        </w:trPr>
        <w:tc>
          <w:tcPr>
            <w:tcW w:w="298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53,830.48</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519,406.36</w:t>
            </w:r>
          </w:p>
        </w:tc>
      </w:tr>
      <w:tr>
        <w:trPr>
          <w:trHeight w:val="319" w:hRule="exact"/>
        </w:trPr>
        <w:tc>
          <w:tcPr>
            <w:tcW w:w="298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5,595,410.37</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5,595,410.37</w:t>
            </w:r>
          </w:p>
        </w:tc>
      </w:tr>
      <w:tr>
        <w:trPr>
          <w:trHeight w:val="317" w:hRule="exact"/>
        </w:trPr>
        <w:tc>
          <w:tcPr>
            <w:tcW w:w="298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Arial" w:hAnsi="Arial" w:cs="Arial" w:eastAsia="Arial" w:hint="default"/>
                <w:sz w:val="21"/>
                <w:szCs w:val="21"/>
              </w:rPr>
            </w:pPr>
            <w:r>
              <w:rPr>
                <w:rFonts w:ascii="Arial"/>
                <w:spacing w:val="-1"/>
                <w:sz w:val="21"/>
              </w:rPr>
              <w:t>906,070.21</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26"/>
              <w:jc w:val="right"/>
              <w:rPr>
                <w:rFonts w:ascii="Arial" w:hAnsi="Arial" w:cs="Arial" w:eastAsia="Arial" w:hint="default"/>
                <w:sz w:val="21"/>
                <w:szCs w:val="21"/>
              </w:rPr>
            </w:pPr>
            <w:r>
              <w:rPr>
                <w:rFonts w:ascii="Arial"/>
                <w:spacing w:val="-1"/>
                <w:sz w:val="21"/>
              </w:rPr>
              <w:t>1,134,742.25</w:t>
            </w:r>
          </w:p>
        </w:tc>
      </w:tr>
      <w:tr>
        <w:trPr>
          <w:trHeight w:val="326" w:hRule="exact"/>
        </w:trPr>
        <w:tc>
          <w:tcPr>
            <w:tcW w:w="2981"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971,301.06</w:t>
            </w:r>
          </w:p>
        </w:tc>
        <w:tc>
          <w:tcPr>
            <w:tcW w:w="296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1,079,330.46</w:t>
            </w:r>
          </w:p>
        </w:tc>
      </w:tr>
    </w:tbl>
    <w:p>
      <w:pPr>
        <w:spacing w:after="0" w:line="240" w:lineRule="auto"/>
        <w:jc w:val="right"/>
        <w:rPr>
          <w:rFonts w:ascii="Arial" w:hAnsi="Arial" w:cs="Arial" w:eastAsia="Arial" w:hint="default"/>
          <w:sz w:val="21"/>
          <w:szCs w:val="21"/>
        </w:rPr>
        <w:sectPr>
          <w:type w:val="continuous"/>
          <w:pgSz w:w="11910" w:h="16840"/>
          <w:pgMar w:top="1120" w:bottom="1380" w:left="160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2977;height:2" coordorigin="10,10" coordsize="2977,2">
              <v:shape style="position:absolute;left:10;top:10;width:2977;height:2" coordorigin="10,10" coordsize="2977,0" path="m10,10l2986,10e" filled="false" stroked="true" strokeweight=".96001pt" strokecolor="#000000">
                <v:path arrowok="t"/>
              </v:shape>
            </v:group>
            <v:group style="position:absolute;left:2986;top:10;width:58;height:2" coordorigin="2986,10" coordsize="58,2">
              <v:shape style="position:absolute;left:2986;top:10;width:58;height:2" coordorigin="2986,10" coordsize="58,0" path="m2986,10l3044,10e" filled="false" stroked="true" strokeweight=".96001pt" strokecolor="#000000">
                <v:path arrowok="t"/>
              </v:shape>
            </v:group>
            <v:group style="position:absolute;left:3044;top:10;width:2898;height:2" coordorigin="3044,10" coordsize="2898,2">
              <v:shape style="position:absolute;left:3044;top:10;width:2898;height:2" coordorigin="3044,10" coordsize="2898,0" path="m3044,10l5941,10e" filled="false" stroked="true" strokeweight=".96001pt" strokecolor="#000000">
                <v:path arrowok="t"/>
              </v:shape>
            </v:group>
            <v:group style="position:absolute;left:5941;top:10;width:58;height:2" coordorigin="5941,10" coordsize="58,2">
              <v:shape style="position:absolute;left:5941;top:10;width:58;height:2" coordorigin="5941,10" coordsize="58,0" path="m5941,10l5999,10e" filled="false" stroked="true" strokeweight=".96001pt" strokecolor="#000000">
                <v:path arrowok="t"/>
              </v:shape>
            </v:group>
            <v:group style="position:absolute;left:5999;top:10;width:2907;height:2" coordorigin="5999,10" coordsize="2907,2">
              <v:shape style="position:absolute;left:5999;top:10;width:2907;height:2" coordorigin="5999,10" coordsize="2907,0" path="m5999,10l8905,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18" w:type="dxa"/>
        <w:tblLayout w:type="fixed"/>
        <w:tblCellMar>
          <w:top w:w="0" w:type="dxa"/>
          <w:left w:w="0" w:type="dxa"/>
          <w:bottom w:w="0" w:type="dxa"/>
          <w:right w:w="0" w:type="dxa"/>
        </w:tblCellMar>
        <w:tblLook w:val="01E0"/>
      </w:tblPr>
      <w:tblGrid>
        <w:gridCol w:w="2981"/>
        <w:gridCol w:w="2955"/>
        <w:gridCol w:w="2960"/>
      </w:tblGrid>
      <w:tr>
        <w:trPr>
          <w:trHeight w:val="327" w:hRule="exact"/>
        </w:trPr>
        <w:tc>
          <w:tcPr>
            <w:tcW w:w="2981"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3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1,798,867.44</w:t>
            </w:r>
          </w:p>
        </w:tc>
        <w:tc>
          <w:tcPr>
            <w:tcW w:w="2960"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right="26"/>
              <w:jc w:val="right"/>
              <w:rPr>
                <w:rFonts w:ascii="Arial" w:hAnsi="Arial" w:cs="Arial" w:eastAsia="Arial" w:hint="default"/>
                <w:sz w:val="21"/>
                <w:szCs w:val="21"/>
              </w:rPr>
            </w:pPr>
            <w:r>
              <w:rPr>
                <w:rFonts w:ascii="Arial"/>
                <w:spacing w:val="-1"/>
                <w:sz w:val="21"/>
              </w:rPr>
              <w:t>1,866,934.54</w:t>
            </w:r>
          </w:p>
        </w:tc>
      </w:tr>
      <w:tr>
        <w:trPr>
          <w:trHeight w:val="317" w:hRule="exact"/>
        </w:trPr>
        <w:tc>
          <w:tcPr>
            <w:tcW w:w="298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4,894,442.20</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6,940,102.10</w:t>
            </w:r>
          </w:p>
        </w:tc>
      </w:tr>
      <w:tr>
        <w:trPr>
          <w:trHeight w:val="319" w:hRule="exact"/>
        </w:trPr>
        <w:tc>
          <w:tcPr>
            <w:tcW w:w="298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13,272,304.04</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17,852,363.19</w:t>
            </w:r>
          </w:p>
        </w:tc>
      </w:tr>
      <w:tr>
        <w:trPr>
          <w:trHeight w:val="317" w:hRule="exact"/>
        </w:trPr>
        <w:tc>
          <w:tcPr>
            <w:tcW w:w="298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z w:val="21"/>
              </w:rPr>
              <w:t>480.00</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z w:val="21"/>
              </w:rPr>
              <w:t>480.00</w:t>
            </w:r>
          </w:p>
        </w:tc>
      </w:tr>
      <w:tr>
        <w:trPr>
          <w:trHeight w:val="319" w:hRule="exact"/>
        </w:trPr>
        <w:tc>
          <w:tcPr>
            <w:tcW w:w="298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3,315.00</w:t>
            </w:r>
          </w:p>
        </w:tc>
      </w:tr>
      <w:tr>
        <w:trPr>
          <w:trHeight w:val="317" w:hRule="exact"/>
        </w:trPr>
        <w:tc>
          <w:tcPr>
            <w:tcW w:w="298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2,074,411.38</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2,357,223.39</w:t>
            </w:r>
          </w:p>
        </w:tc>
      </w:tr>
      <w:tr>
        <w:trPr>
          <w:trHeight w:val="319" w:hRule="exact"/>
        </w:trPr>
        <w:tc>
          <w:tcPr>
            <w:tcW w:w="298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279,056.81</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240,573.51</w:t>
            </w:r>
          </w:p>
        </w:tc>
      </w:tr>
      <w:tr>
        <w:trPr>
          <w:trHeight w:val="317" w:hRule="exact"/>
        </w:trPr>
        <w:tc>
          <w:tcPr>
            <w:tcW w:w="298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19,223.39</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993,665.06</w:t>
            </w:r>
          </w:p>
        </w:tc>
      </w:tr>
      <w:tr>
        <w:trPr>
          <w:trHeight w:val="319" w:hRule="exact"/>
        </w:trPr>
        <w:tc>
          <w:tcPr>
            <w:tcW w:w="298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垃圾处理费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z w:val="21"/>
              </w:rPr>
              <w:t>461.50</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z w:val="21"/>
              </w:rPr>
              <w:t>210.00</w:t>
            </w:r>
          </w:p>
        </w:tc>
      </w:tr>
      <w:tr>
        <w:trPr>
          <w:trHeight w:val="317" w:hRule="exact"/>
        </w:trPr>
        <w:tc>
          <w:tcPr>
            <w:tcW w:w="298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1,235.00</w:t>
            </w:r>
          </w:p>
        </w:tc>
      </w:tr>
      <w:tr>
        <w:trPr>
          <w:trHeight w:val="320" w:hRule="exact"/>
        </w:trPr>
        <w:tc>
          <w:tcPr>
            <w:tcW w:w="2981"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31" w:right="0"/>
              <w:jc w:val="left"/>
              <w:rPr>
                <w:rFonts w:ascii="宋体" w:hAnsi="宋体" w:cs="宋体" w:eastAsia="宋体" w:hint="default"/>
                <w:sz w:val="21"/>
                <w:szCs w:val="21"/>
              </w:rPr>
            </w:pPr>
            <w:r>
              <w:rPr>
                <w:rFonts w:ascii="宋体" w:hAnsi="宋体" w:cs="宋体" w:eastAsia="宋体" w:hint="default"/>
                <w:sz w:val="21"/>
                <w:szCs w:val="21"/>
              </w:rPr>
              <w:t>残疾人就业保证金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Arial" w:hAnsi="Arial" w:cs="Arial" w:eastAsia="Arial" w:hint="default"/>
                <w:sz w:val="21"/>
                <w:szCs w:val="21"/>
              </w:rPr>
            </w:pPr>
            <w:r>
              <w:rPr>
                <w:rFonts w:ascii="Arial"/>
                <w:spacing w:val="-1"/>
                <w:sz w:val="21"/>
              </w:rPr>
              <w:t>30,000.00</w:t>
            </w:r>
          </w:p>
        </w:tc>
        <w:tc>
          <w:tcPr>
            <w:tcW w:w="2960" w:type="dxa"/>
            <w:tcBorders>
              <w:top w:val="single" w:sz="4" w:space="0" w:color="000000"/>
              <w:left w:val="single" w:sz="4" w:space="0" w:color="000000"/>
              <w:bottom w:val="single" w:sz="4" w:space="0" w:color="000000"/>
              <w:right w:val="nil" w:sz="6" w:space="0" w:color="auto"/>
            </w:tcBorders>
          </w:tcPr>
          <w:p>
            <w:pPr/>
          </w:p>
        </w:tc>
      </w:tr>
      <w:tr>
        <w:trPr>
          <w:trHeight w:val="343" w:hRule="exact"/>
        </w:trPr>
        <w:tc>
          <w:tcPr>
            <w:tcW w:w="2981"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right="99"/>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41,926,279.81</w:t>
            </w:r>
          </w:p>
        </w:tc>
        <w:tc>
          <w:tcPr>
            <w:tcW w:w="2960"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50,801,750.60</w:t>
            </w:r>
          </w:p>
        </w:tc>
      </w:tr>
    </w:tbl>
    <w:p>
      <w:pPr>
        <w:spacing w:line="240" w:lineRule="auto" w:before="7"/>
        <w:rPr>
          <w:rFonts w:ascii="宋体" w:hAnsi="宋体" w:cs="宋体" w:eastAsia="宋体" w:hint="default"/>
          <w:sz w:val="21"/>
          <w:szCs w:val="21"/>
        </w:rPr>
      </w:pPr>
    </w:p>
    <w:p>
      <w:pPr>
        <w:pStyle w:val="Heading2"/>
        <w:spacing w:line="240" w:lineRule="auto" w:before="36"/>
        <w:ind w:left="178" w:right="2899"/>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40" w:lineRule="auto" w:before="56"/>
        <w:ind w:left="178" w:right="4594"/>
        <w:jc w:val="left"/>
      </w:pPr>
      <w:r>
        <w:rPr/>
        <w:t>□适用</w:t>
      </w:r>
      <w:r>
        <w:rPr>
          <w:spacing w:val="-2"/>
        </w:rPr>
        <w:t> </w:t>
      </w:r>
      <w:r>
        <w:rPr/>
        <w:t>√不适用</w:t>
      </w:r>
      <w:r>
        <w:rPr>
          <w:w w:val="100"/>
        </w:rPr>
        <w:t> </w:t>
      </w:r>
      <w:r>
        <w:rPr>
          <w:spacing w:val="-2"/>
        </w:rPr>
        <w:t>重要的已逾期未支付的利息情况：</w:t>
      </w:r>
    </w:p>
    <w:p>
      <w:pPr>
        <w:pStyle w:val="BodyText"/>
        <w:spacing w:line="290" w:lineRule="auto"/>
        <w:ind w:left="178" w:right="7434"/>
        <w:jc w:val="left"/>
      </w:pPr>
      <w:r>
        <w:rPr/>
        <w:t>□适用</w:t>
      </w:r>
      <w:r>
        <w:rPr>
          <w:spacing w:val="-1"/>
        </w:rPr>
        <w:t> </w:t>
      </w:r>
      <w:r>
        <w:rPr/>
        <w:t>√不适用</w:t>
      </w:r>
      <w:r>
        <w:rPr>
          <w:w w:val="100"/>
        </w:rPr>
        <w:t> </w:t>
      </w:r>
      <w:r>
        <w:rPr/>
        <w:t>其他说明：</w:t>
      </w:r>
    </w:p>
    <w:p>
      <w:pPr>
        <w:pStyle w:val="BodyText"/>
        <w:spacing w:line="240" w:lineRule="auto" w:before="12"/>
        <w:ind w:left="178" w:right="2899"/>
        <w:jc w:val="left"/>
      </w:pPr>
      <w:r>
        <w:rPr/>
        <w:t>□适用</w:t>
      </w:r>
      <w:r>
        <w:rPr>
          <w:spacing w:val="-1"/>
        </w:rPr>
        <w:t> </w:t>
      </w:r>
      <w:r>
        <w:rPr/>
        <w:t>√不适用</w:t>
      </w: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81"/>
          <w:pgSz w:w="11910" w:h="16840"/>
          <w:pgMar w:footer="1195" w:header="0" w:top="1120" w:bottom="1380" w:left="1620" w:right="1080"/>
        </w:sectPr>
      </w:pPr>
    </w:p>
    <w:p>
      <w:pPr>
        <w:pStyle w:val="Heading2"/>
        <w:spacing w:line="240" w:lineRule="auto" w:before="36"/>
        <w:ind w:left="178" w:right="-18"/>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58"/>
        <w:ind w:left="1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80"/>
          <w:cols w:num="2" w:equalWidth="0">
            <w:col w:w="1755" w:space="4978"/>
            <w:col w:w="2477"/>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859"/>
        <w:gridCol w:w="3017"/>
        <w:gridCol w:w="3020"/>
      </w:tblGrid>
      <w:tr>
        <w:trPr>
          <w:trHeight w:val="346" w:hRule="exact"/>
        </w:trPr>
        <w:tc>
          <w:tcPr>
            <w:tcW w:w="2859" w:type="dxa"/>
            <w:tcBorders>
              <w:top w:val="single" w:sz="23" w:space="0" w:color="000000"/>
              <w:left w:val="nil" w:sz="6" w:space="0" w:color="auto"/>
              <w:bottom w:val="single" w:sz="4" w:space="0" w:color="000000"/>
              <w:right w:val="single" w:sz="4" w:space="0" w:color="000000"/>
            </w:tcBorders>
          </w:tcPr>
          <w:p>
            <w:pPr>
              <w:pStyle w:val="TableParagraph"/>
              <w:spacing w:line="262" w:lineRule="exact"/>
              <w:ind w:right="1263"/>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23" w:space="0" w:color="000000"/>
              <w:left w:val="single" w:sz="4" w:space="0" w:color="000000"/>
              <w:bottom w:val="single" w:sz="4"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7" w:hRule="exact"/>
        </w:trPr>
        <w:tc>
          <w:tcPr>
            <w:tcW w:w="285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Arial" w:hAnsi="Arial" w:cs="Arial" w:eastAsia="Arial" w:hint="default"/>
                <w:sz w:val="21"/>
                <w:szCs w:val="21"/>
              </w:rPr>
            </w:pPr>
            <w:r>
              <w:rPr>
                <w:rFonts w:ascii="Arial"/>
                <w:spacing w:val="-1"/>
                <w:sz w:val="21"/>
              </w:rPr>
              <w:t>70,309.90</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70,309.90</w:t>
            </w:r>
          </w:p>
        </w:tc>
      </w:tr>
      <w:tr>
        <w:trPr>
          <w:trHeight w:val="346" w:hRule="exact"/>
        </w:trPr>
        <w:tc>
          <w:tcPr>
            <w:tcW w:w="2859"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4"/>
              <w:jc w:val="right"/>
              <w:rPr>
                <w:rFonts w:ascii="Arial" w:hAnsi="Arial" w:cs="Arial" w:eastAsia="Arial" w:hint="default"/>
                <w:sz w:val="21"/>
                <w:szCs w:val="21"/>
              </w:rPr>
            </w:pPr>
            <w:r>
              <w:rPr>
                <w:rFonts w:ascii="Arial"/>
                <w:spacing w:val="-1"/>
                <w:sz w:val="21"/>
              </w:rPr>
              <w:t>70,309.90</w:t>
            </w:r>
          </w:p>
        </w:tc>
        <w:tc>
          <w:tcPr>
            <w:tcW w:w="3020"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70,309.90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620" w:right="1080"/>
        </w:sectPr>
      </w:pPr>
    </w:p>
    <w:p>
      <w:pPr>
        <w:pStyle w:val="Heading2"/>
        <w:spacing w:line="240" w:lineRule="auto" w:before="36"/>
        <w:ind w:left="178"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pStyle w:val="Heading2"/>
        <w:spacing w:line="240" w:lineRule="auto" w:before="58"/>
        <w:ind w:left="178"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6"/>
        <w:ind w:left="1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80"/>
          <w:cols w:num="2" w:equalWidth="0">
            <w:col w:w="3236" w:space="3497"/>
            <w:col w:w="2477"/>
          </w:cols>
        </w:sectPr>
      </w:pP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816"/>
        <w:gridCol w:w="2998"/>
        <w:gridCol w:w="2976"/>
      </w:tblGrid>
      <w:tr>
        <w:trPr>
          <w:trHeight w:val="346" w:hRule="exact"/>
        </w:trPr>
        <w:tc>
          <w:tcPr>
            <w:tcW w:w="2816" w:type="dxa"/>
            <w:tcBorders>
              <w:top w:val="single" w:sz="23" w:space="0" w:color="000000"/>
              <w:left w:val="nil" w:sz="6" w:space="0" w:color="auto"/>
              <w:bottom w:val="single" w:sz="4" w:space="0" w:color="000000"/>
              <w:right w:val="single" w:sz="4" w:space="0" w:color="000000"/>
            </w:tcBorders>
          </w:tcPr>
          <w:p>
            <w:pPr>
              <w:pStyle w:val="TableParagraph"/>
              <w:spacing w:line="262" w:lineRule="exact"/>
              <w:ind w:right="1191"/>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76" w:type="dxa"/>
            <w:tcBorders>
              <w:top w:val="single" w:sz="23" w:space="0" w:color="000000"/>
              <w:left w:val="single" w:sz="4" w:space="0" w:color="000000"/>
              <w:bottom w:val="single" w:sz="4"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7"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应付职员款项</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23,139,367.34</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26,967,045.24</w:t>
            </w:r>
          </w:p>
        </w:tc>
      </w:tr>
      <w:tr>
        <w:trPr>
          <w:trHeight w:val="319"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应付保证金</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11,739,845.05</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11,863,195.43</w:t>
            </w:r>
          </w:p>
        </w:tc>
      </w:tr>
      <w:tr>
        <w:trPr>
          <w:trHeight w:val="317"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应付工程款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142,115,541.81</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Arial" w:hAnsi="Arial" w:cs="Arial" w:eastAsia="Arial" w:hint="default"/>
                <w:sz w:val="21"/>
                <w:szCs w:val="21"/>
              </w:rPr>
            </w:pPr>
            <w:r>
              <w:rPr>
                <w:rFonts w:ascii="Arial"/>
                <w:spacing w:val="-1"/>
                <w:sz w:val="21"/>
              </w:rPr>
              <w:t>180,026,763.21</w:t>
            </w:r>
          </w:p>
        </w:tc>
      </w:tr>
      <w:tr>
        <w:trPr>
          <w:trHeight w:val="319"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应付运输费</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8,183,159.76</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10,659,414.99</w:t>
            </w:r>
          </w:p>
        </w:tc>
      </w:tr>
      <w:tr>
        <w:trPr>
          <w:trHeight w:val="317"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应付家庭农场款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85,844,938.84</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Arial" w:hAnsi="Arial" w:cs="Arial" w:eastAsia="Arial" w:hint="default"/>
                <w:sz w:val="21"/>
                <w:szCs w:val="21"/>
              </w:rPr>
            </w:pPr>
            <w:r>
              <w:rPr>
                <w:rFonts w:ascii="Arial"/>
                <w:spacing w:val="-1"/>
                <w:sz w:val="21"/>
              </w:rPr>
              <w:t>114,569,779.82</w:t>
            </w:r>
          </w:p>
        </w:tc>
      </w:tr>
      <w:tr>
        <w:trPr>
          <w:trHeight w:val="319"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应付往来款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179,767,683.70</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Arial" w:hAnsi="Arial" w:cs="Arial" w:eastAsia="Arial" w:hint="default"/>
                <w:sz w:val="21"/>
                <w:szCs w:val="21"/>
              </w:rPr>
            </w:pPr>
            <w:r>
              <w:rPr>
                <w:rFonts w:ascii="Arial"/>
                <w:spacing w:val="-1"/>
                <w:sz w:val="21"/>
              </w:rPr>
              <w:t>132,727,809.24</w:t>
            </w:r>
          </w:p>
        </w:tc>
      </w:tr>
      <w:tr>
        <w:trPr>
          <w:trHeight w:val="317"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11,957,488.35</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14,447,802.97</w:t>
            </w:r>
          </w:p>
        </w:tc>
      </w:tr>
      <w:tr>
        <w:trPr>
          <w:trHeight w:val="326" w:hRule="exact"/>
        </w:trPr>
        <w:tc>
          <w:tcPr>
            <w:tcW w:w="2816"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right="1191"/>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462,748,024.85</w:t>
            </w:r>
          </w:p>
        </w:tc>
        <w:tc>
          <w:tcPr>
            <w:tcW w:w="2976"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105"/>
              <w:jc w:val="right"/>
              <w:rPr>
                <w:rFonts w:ascii="Arial" w:hAnsi="Arial" w:cs="Arial" w:eastAsia="Arial" w:hint="default"/>
                <w:sz w:val="21"/>
                <w:szCs w:val="21"/>
              </w:rPr>
            </w:pPr>
            <w:r>
              <w:rPr>
                <w:rFonts w:ascii="Arial"/>
                <w:spacing w:val="-1"/>
                <w:sz w:val="21"/>
              </w:rPr>
              <w:t>491,261,810.90</w:t>
            </w:r>
          </w:p>
        </w:tc>
      </w:tr>
    </w:tbl>
    <w:p>
      <w:pPr>
        <w:spacing w:line="20" w:lineRule="exact"/>
        <w:ind w:left="16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2811;height:2" coordorigin="10,10" coordsize="2811,2">
              <v:shape style="position:absolute;left:10;top:10;width:2811;height:2" coordorigin="10,10" coordsize="2811,0" path="m10,10l2820,10e" filled="false" stroked="true" strokeweight=".95996pt" strokecolor="#000000">
                <v:path arrowok="t"/>
              </v:shape>
            </v:group>
            <v:group style="position:absolute;left:2821;top:10;width:58;height:2" coordorigin="2821,10" coordsize="58,2">
              <v:shape style="position:absolute;left:2821;top:10;width:58;height:2" coordorigin="2821,10" coordsize="58,0" path="m2821,10l2878,10e" filled="false" stroked="true" strokeweight=".95996pt" strokecolor="#000000">
                <v:path arrowok="t"/>
              </v:shape>
            </v:group>
            <v:group style="position:absolute;left:2878;top:10;width:2941;height:2" coordorigin="2878,10" coordsize="2941,2">
              <v:shape style="position:absolute;left:2878;top:10;width:2941;height:2" coordorigin="2878,10" coordsize="2941,0" path="m2878,10l5819,10e" filled="false" stroked="true" strokeweight=".95996pt" strokecolor="#000000">
                <v:path arrowok="t"/>
              </v:shape>
            </v:group>
            <v:group style="position:absolute;left:5819;top:10;width:58;height:2" coordorigin="5819,10" coordsize="58,2">
              <v:shape style="position:absolute;left:5819;top:10;width:58;height:2" coordorigin="5819,10" coordsize="58,0" path="m5819,10l5876,10e" filled="false" stroked="true" strokeweight=".95996pt" strokecolor="#000000">
                <v:path arrowok="t"/>
              </v:shape>
            </v:group>
            <v:group style="position:absolute;left:5876;top:10;width:2924;height:2" coordorigin="5876,10" coordsize="2924,2">
              <v:shape style="position:absolute;left:5876;top:10;width:2924;height:2" coordorigin="5876,10" coordsize="2924,0" path="m5876,10l8800,10e" filled="false" stroked="true" strokeweight=".95996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pStyle w:val="Heading2"/>
        <w:spacing w:line="240" w:lineRule="auto" w:before="36"/>
        <w:ind w:left="178" w:right="2899"/>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39"/>
        <w:ind w:left="178" w:right="2899"/>
        <w:jc w:val="left"/>
      </w:pPr>
      <w:r>
        <w:rPr/>
        <w:t>√适用</w:t>
      </w:r>
      <w:r>
        <w:rPr>
          <w:spacing w:val="-1"/>
        </w:rPr>
        <w:t> </w:t>
      </w:r>
      <w:r>
        <w:rPr/>
        <w:t>□不适用</w:t>
      </w:r>
    </w:p>
    <w:p>
      <w:pPr>
        <w:spacing w:after="0" w:line="240" w:lineRule="auto"/>
        <w:jc w:val="left"/>
        <w:sectPr>
          <w:type w:val="continuous"/>
          <w:pgSz w:w="11910" w:h="16840"/>
          <w:pgMar w:top="1120" w:bottom="1380" w:left="1620" w:right="1080"/>
        </w:sectPr>
      </w:pPr>
    </w:p>
    <w:p>
      <w:pPr>
        <w:spacing w:line="240" w:lineRule="auto" w:before="1"/>
        <w:rPr>
          <w:rFonts w:ascii="宋体" w:hAnsi="宋体" w:cs="宋体" w:eastAsia="宋体" w:hint="default"/>
          <w:sz w:val="25"/>
          <w:szCs w:val="25"/>
        </w:rPr>
      </w:pPr>
    </w:p>
    <w:p>
      <w:pPr>
        <w:pStyle w:val="BodyText"/>
        <w:spacing w:line="240" w:lineRule="auto" w:before="36"/>
        <w:ind w:left="0" w:right="190"/>
        <w:jc w:val="right"/>
      </w:pPr>
      <w:r>
        <w:rPr>
          <w:spacing w:val="-2"/>
        </w:rPr>
        <w:t>单位：元币种：人民币</w:t>
      </w:r>
    </w:p>
    <w:p>
      <w:pPr>
        <w:spacing w:line="240" w:lineRule="auto" w:before="7"/>
        <w:rPr>
          <w:rFonts w:ascii="宋体" w:hAnsi="宋体" w:cs="宋体" w:eastAsia="宋体" w:hint="default"/>
          <w:sz w:val="2"/>
          <w:szCs w:val="2"/>
        </w:rPr>
      </w:pPr>
    </w:p>
    <w:p>
      <w:pPr>
        <w:spacing w:line="20" w:lineRule="exact"/>
        <w:ind w:left="16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4532;height:2" coordorigin="10,10" coordsize="4532,2">
              <v:shape style="position:absolute;left:10;top:10;width:4532;height:2" coordorigin="10,10" coordsize="4532,0" path="m10,10l4541,10e" filled="false" stroked="true" strokeweight=".96pt" strokecolor="#000000">
                <v:path arrowok="t"/>
              </v:shape>
            </v:group>
            <v:group style="position:absolute;left:4541;top:10;width:59;height:2" coordorigin="4541,10" coordsize="59,2">
              <v:shape style="position:absolute;left:4541;top:10;width:59;height:2" coordorigin="4541,10" coordsize="59,0" path="m4541,10l4599,10e" filled="false" stroked="true" strokeweight=".96pt" strokecolor="#000000">
                <v:path arrowok="t"/>
              </v:shape>
            </v:group>
            <v:group style="position:absolute;left:4599;top:10;width:1642;height:2" coordorigin="4599,10" coordsize="1642,2">
              <v:shape style="position:absolute;left:4599;top:10;width:1642;height:2" coordorigin="4599,10" coordsize="1642,0" path="m4599,10l6241,10e" filled="false" stroked="true" strokeweight=".96pt" strokecolor="#000000">
                <v:path arrowok="t"/>
              </v:shape>
            </v:group>
            <v:group style="position:absolute;left:6241;top:10;width:58;height:2" coordorigin="6241,10" coordsize="58,2">
              <v:shape style="position:absolute;left:6241;top:10;width:58;height:2" coordorigin="6241,10" coordsize="58,0" path="m6241,10l6299,10e" filled="false" stroked="true" strokeweight=".96pt" strokecolor="#000000">
                <v:path arrowok="t"/>
              </v:shape>
            </v:group>
            <v:group style="position:absolute;left:6299;top:10;width:2502;height:2" coordorigin="6299,10" coordsize="2502,2">
              <v:shape style="position:absolute;left:6299;top:10;width:2502;height:2" coordorigin="6299,10" coordsize="2502,0" path="m6299,10l8800,10e" filled="false" stroked="true" strokeweight=".96pt" strokecolor="#000000">
                <v:path arrowok="t"/>
              </v:shape>
            </v:group>
          </v:group>
        </w:pict>
      </w:r>
      <w:r>
        <w:rPr>
          <w:rFonts w:ascii="宋体" w:hAnsi="宋体" w:cs="宋体" w:eastAsia="宋体" w:hint="default"/>
          <w:sz w:val="2"/>
          <w:szCs w:val="2"/>
        </w:rPr>
      </w:r>
    </w:p>
    <w:tbl>
      <w:tblPr>
        <w:tblW w:w="0" w:type="auto"/>
        <w:jc w:val="left"/>
        <w:tblInd w:w="149" w:type="dxa"/>
        <w:tblLayout w:type="fixed"/>
        <w:tblCellMar>
          <w:top w:w="0" w:type="dxa"/>
          <w:left w:w="0" w:type="dxa"/>
          <w:bottom w:w="0" w:type="dxa"/>
          <w:right w:w="0" w:type="dxa"/>
        </w:tblCellMar>
        <w:tblLook w:val="01E0"/>
      </w:tblPr>
      <w:tblGrid>
        <w:gridCol w:w="4537"/>
        <w:gridCol w:w="1700"/>
        <w:gridCol w:w="2554"/>
      </w:tblGrid>
      <w:tr>
        <w:trPr>
          <w:trHeight w:val="324" w:hRule="exact"/>
        </w:trPr>
        <w:tc>
          <w:tcPr>
            <w:tcW w:w="4537"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left="42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554" w:type="dxa"/>
            <w:tcBorders>
              <w:top w:val="single" w:sz="8" w:space="0" w:color="000000"/>
              <w:left w:val="single" w:sz="4" w:space="0" w:color="000000"/>
              <w:bottom w:val="single" w:sz="4" w:space="0" w:color="000000"/>
              <w:right w:val="nil" w:sz="6" w:space="0" w:color="auto"/>
            </w:tcBorders>
          </w:tcPr>
          <w:p>
            <w:pPr>
              <w:pStyle w:val="TableParagraph"/>
              <w:spacing w:line="260" w:lineRule="exact"/>
              <w:ind w:left="32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31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哈尔滨大东集团股份有限公司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28,196,733.07</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1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青冈县玉丰粮油收储有限公司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26,710,697.00</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诉讼期间</w:t>
            </w:r>
          </w:p>
        </w:tc>
      </w:tr>
      <w:tr>
        <w:trPr>
          <w:trHeight w:val="31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北大荒青枫亚麻纺织有限公司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7,343,800.00</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诉讼期间</w:t>
            </w:r>
          </w:p>
        </w:tc>
      </w:tr>
      <w:tr>
        <w:trPr>
          <w:trHeight w:val="31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黑龙江省八五六农场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6,907,682.91</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1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黑龙江省七星农场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5,451,000.00</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1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华龙证券有限责任公司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3,446,125.89</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1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哈尔滨丰吉商贸股份有限公司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3,383,900.00</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1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黑龙江省绥化农垦振寰水利工程有限责任公司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2,904,226.98</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20"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绥化农垦旷鑫水利建筑工程有限公司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2,730,625.28</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1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黑龙江省建安公路工程有限公司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2,584,399.63</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1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哈尔滨市大东物业管理有限公司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2,509,829.20</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1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黑龙江鑫都房地产开发有限公司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2,385,463.57</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1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郭伟新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2,255,000.00</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17"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方正县电力工程安装有限责任公司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2,068,288.64</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46" w:hRule="exact"/>
        </w:trPr>
        <w:tc>
          <w:tcPr>
            <w:tcW w:w="4537"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98,877,772.17</w:t>
            </w:r>
          </w:p>
        </w:tc>
        <w:tc>
          <w:tcPr>
            <w:tcW w:w="2554" w:type="dxa"/>
            <w:tcBorders>
              <w:top w:val="single" w:sz="4" w:space="0" w:color="000000"/>
              <w:left w:val="single" w:sz="4" w:space="0" w:color="000000"/>
              <w:bottom w:val="single" w:sz="23" w:space="0" w:color="000000"/>
              <w:right w:val="nil" w:sz="6" w:space="0" w:color="auto"/>
            </w:tcBorders>
          </w:tcPr>
          <w:p>
            <w:pPr/>
          </w:p>
        </w:tc>
      </w:tr>
    </w:tbl>
    <w:p>
      <w:pPr>
        <w:pStyle w:val="BodyText"/>
        <w:spacing w:line="257" w:lineRule="exact"/>
        <w:ind w:left="178" w:right="2899"/>
        <w:jc w:val="left"/>
      </w:pPr>
      <w:r>
        <w:rPr/>
        <w:t>其他说明</w:t>
      </w:r>
    </w:p>
    <w:p>
      <w:pPr>
        <w:pStyle w:val="BodyText"/>
        <w:spacing w:line="273" w:lineRule="exact"/>
        <w:ind w:left="178" w:right="289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78" w:right="2899"/>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40" w:lineRule="auto" w:before="59"/>
        <w:ind w:left="178" w:right="2899"/>
        <w:jc w:val="left"/>
      </w:pPr>
      <w:r>
        <w:rPr/>
        <w:t>□适用</w:t>
      </w:r>
      <w:r>
        <w:rPr>
          <w:spacing w:val="-1"/>
        </w:rPr>
        <w:t> </w:t>
      </w:r>
      <w:r>
        <w:rPr/>
        <w:t>√不适用</w:t>
      </w:r>
    </w:p>
    <w:p>
      <w:pPr>
        <w:pStyle w:val="Heading2"/>
        <w:spacing w:line="240" w:lineRule="auto" w:before="56"/>
        <w:ind w:left="178" w:right="2899"/>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spacing w:line="290" w:lineRule="auto" w:before="58"/>
        <w:ind w:left="178" w:right="723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20" w:val="left" w:leader="none"/>
        </w:tabs>
        <w:spacing w:line="225" w:lineRule="exact"/>
        <w:ind w:left="178" w:right="2899"/>
        <w:jc w:val="left"/>
      </w:pPr>
      <w:r>
        <w:rPr>
          <w:spacing w:val="-1"/>
        </w:rPr>
        <w:t>□适用</w:t>
        <w:tab/>
      </w:r>
      <w:r>
        <w:rPr>
          <w:spacing w:val="-2"/>
        </w:rPr>
        <w:t>√不适用</w:t>
      </w:r>
    </w:p>
    <w:p>
      <w:pPr>
        <w:pStyle w:val="BodyText"/>
        <w:spacing w:line="272" w:lineRule="exact"/>
        <w:ind w:left="178" w:right="2899"/>
        <w:jc w:val="left"/>
      </w:pPr>
      <w:r>
        <w:rPr/>
        <w:t>短期应付债券的增减变动：</w:t>
      </w:r>
    </w:p>
    <w:p>
      <w:pPr>
        <w:pStyle w:val="BodyText"/>
        <w:spacing w:line="290" w:lineRule="auto"/>
        <w:ind w:left="178" w:right="7434"/>
        <w:jc w:val="left"/>
      </w:pPr>
      <w:r>
        <w:rPr/>
        <w:t>□适用</w:t>
      </w:r>
      <w:r>
        <w:rPr>
          <w:spacing w:val="-1"/>
        </w:rPr>
        <w:t> </w:t>
      </w:r>
      <w:r>
        <w:rPr/>
        <w:t>√不适用</w:t>
      </w:r>
      <w:r>
        <w:rPr>
          <w:w w:val="100"/>
        </w:rPr>
        <w:t> </w:t>
      </w:r>
      <w:r>
        <w:rPr/>
        <w:t>其他说明：</w:t>
      </w:r>
    </w:p>
    <w:p>
      <w:pPr>
        <w:pStyle w:val="BodyText"/>
        <w:spacing w:line="240" w:lineRule="auto" w:before="14"/>
        <w:ind w:left="178" w:right="2899"/>
        <w:jc w:val="left"/>
      </w:pPr>
      <w:r>
        <w:rPr/>
        <w:t>□适用</w:t>
      </w:r>
      <w:r>
        <w:rPr>
          <w:spacing w:val="-1"/>
        </w:rPr>
        <w:t> </w:t>
      </w:r>
      <w:r>
        <w:rPr/>
        <w:t>√不适用</w:t>
      </w: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82"/>
          <w:pgSz w:w="11910" w:h="16840"/>
          <w:pgMar w:footer="1195" w:header="0" w:top="1120" w:bottom="1380" w:left="1620" w:right="1080"/>
        </w:sectPr>
      </w:pPr>
    </w:p>
    <w:p>
      <w:pPr>
        <w:pStyle w:val="Heading2"/>
        <w:spacing w:line="240" w:lineRule="auto" w:before="36"/>
        <w:ind w:left="178" w:right="-18"/>
        <w:jc w:val="left"/>
        <w:rPr>
          <w:b w:val="0"/>
          <w:bCs w:val="0"/>
        </w:rPr>
      </w:pPr>
      <w:r>
        <w:rPr>
          <w:rFonts w:ascii="宋体" w:hAnsi="宋体" w:cs="宋体" w:eastAsia="宋体" w:hint="default"/>
        </w:rPr>
        <w:t>45</w:t>
      </w:r>
      <w:r>
        <w:rPr/>
        <w:t>、</w:t>
      </w:r>
      <w:r>
        <w:rPr>
          <w:spacing w:val="-25"/>
        </w:rPr>
        <w:t> </w:t>
      </w:r>
      <w:r>
        <w:rPr/>
        <w:t>长期借款</w:t>
      </w:r>
      <w:r>
        <w:rPr>
          <w:b w:val="0"/>
          <w:bCs w:val="0"/>
        </w:rPr>
      </w:r>
    </w:p>
    <w:p>
      <w:pPr>
        <w:pStyle w:val="Heading2"/>
        <w:tabs>
          <w:tab w:pos="809" w:val="left" w:leader="none"/>
        </w:tabs>
        <w:spacing w:line="240" w:lineRule="auto" w:before="56"/>
        <w:ind w:left="178" w:right="-18"/>
        <w:jc w:val="left"/>
        <w:rPr>
          <w:b w:val="0"/>
          <w:bCs w:val="0"/>
        </w:rPr>
      </w:pPr>
      <w:r>
        <w:rPr>
          <w:rFonts w:ascii="宋体" w:hAnsi="宋体" w:cs="宋体" w:eastAsia="宋体" w:hint="default"/>
          <w:w w:val="95"/>
        </w:rPr>
        <w:t>(1).</w:t>
        <w:tab/>
      </w:r>
      <w:r>
        <w:rPr/>
        <w:t>长期借款分类</w:t>
      </w:r>
      <w:r>
        <w:rPr>
          <w:b w:val="0"/>
          <w:bCs w:val="0"/>
        </w:rPr>
      </w:r>
    </w:p>
    <w:p>
      <w:pPr>
        <w:pStyle w:val="BodyText"/>
        <w:spacing w:line="240" w:lineRule="auto" w:before="58"/>
        <w:ind w:left="17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80"/>
          <w:cols w:num="2" w:equalWidth="0">
            <w:col w:w="2077" w:space="4656"/>
            <w:col w:w="2477"/>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001"/>
        <w:gridCol w:w="2998"/>
        <w:gridCol w:w="2897"/>
      </w:tblGrid>
      <w:tr>
        <w:trPr>
          <w:trHeight w:val="343" w:hRule="exact"/>
        </w:trPr>
        <w:tc>
          <w:tcPr>
            <w:tcW w:w="3001"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right="1282"/>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9" w:hRule="exact"/>
        </w:trPr>
        <w:tc>
          <w:tcPr>
            <w:tcW w:w="300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0"/>
              <w:jc w:val="right"/>
              <w:rPr>
                <w:rFonts w:ascii="Arial" w:hAnsi="Arial" w:cs="Arial" w:eastAsia="Arial" w:hint="default"/>
                <w:sz w:val="21"/>
                <w:szCs w:val="21"/>
              </w:rPr>
            </w:pPr>
            <w:r>
              <w:rPr>
                <w:rFonts w:ascii="Arial"/>
                <w:spacing w:val="-1"/>
                <w:sz w:val="21"/>
              </w:rPr>
              <w:t>4,451,729.61</w:t>
            </w:r>
          </w:p>
        </w:tc>
        <w:tc>
          <w:tcPr>
            <w:tcW w:w="2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4,451,729.61</w:t>
            </w:r>
          </w:p>
        </w:tc>
      </w:tr>
      <w:tr>
        <w:trPr>
          <w:trHeight w:val="324" w:hRule="exact"/>
        </w:trPr>
        <w:tc>
          <w:tcPr>
            <w:tcW w:w="3001"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right="1282"/>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200"/>
              <w:jc w:val="right"/>
              <w:rPr>
                <w:rFonts w:ascii="Arial" w:hAnsi="Arial" w:cs="Arial" w:eastAsia="Arial" w:hint="default"/>
                <w:sz w:val="21"/>
                <w:szCs w:val="21"/>
              </w:rPr>
            </w:pPr>
            <w:r>
              <w:rPr>
                <w:rFonts w:ascii="Arial"/>
                <w:spacing w:val="-1"/>
                <w:sz w:val="21"/>
              </w:rPr>
              <w:t>4,451,729.61</w:t>
            </w:r>
          </w:p>
        </w:tc>
        <w:tc>
          <w:tcPr>
            <w:tcW w:w="2897"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4,451,729.61</w:t>
            </w:r>
          </w:p>
        </w:tc>
      </w:tr>
    </w:tbl>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2996;height:2" coordorigin="10,10" coordsize="2996,2">
              <v:shape style="position:absolute;left:10;top:10;width:2996;height:2" coordorigin="10,10" coordsize="2996,0" path="m10,10l3005,10e" filled="false" stroked="true" strokeweight=".96002pt" strokecolor="#000000">
                <v:path arrowok="t"/>
              </v:shape>
            </v:group>
            <v:group style="position:absolute;left:3005;top:10;width:58;height:2" coordorigin="3005,10" coordsize="58,2">
              <v:shape style="position:absolute;left:3005;top:10;width:58;height:2" coordorigin="3005,10" coordsize="58,0" path="m3005,10l3063,10e" filled="false" stroked="true" strokeweight=".96002pt" strokecolor="#000000">
                <v:path arrowok="t"/>
              </v:shape>
            </v:group>
            <v:group style="position:absolute;left:3063;top:10;width:2941;height:2" coordorigin="3063,10" coordsize="2941,2">
              <v:shape style="position:absolute;left:3063;top:10;width:2941;height:2" coordorigin="3063,10" coordsize="2941,0" path="m3063,10l6003,10e" filled="false" stroked="true" strokeweight=".96002pt" strokecolor="#000000">
                <v:path arrowok="t"/>
              </v:shape>
            </v:group>
            <v:group style="position:absolute;left:6003;top:10;width:58;height:2" coordorigin="6003,10" coordsize="58,2">
              <v:shape style="position:absolute;left:6003;top:10;width:58;height:2" coordorigin="6003,10" coordsize="58,0" path="m6003,10l6061,10e" filled="false" stroked="true" strokeweight=".96002pt" strokecolor="#000000">
                <v:path arrowok="t"/>
              </v:shape>
            </v:group>
            <v:group style="position:absolute;left:6061;top:10;width:2845;height:2" coordorigin="6061,10" coordsize="2845,2">
              <v:shape style="position:absolute;left:6061;top:10;width:2845;height:2" coordorigin="6061,10" coordsize="2845,0" path="m6061,10l8905,10e" filled="false" stroked="true" strokeweight=".96002pt" strokecolor="#000000">
                <v:path arrowok="t"/>
              </v:shape>
            </v:group>
          </v:group>
        </w:pict>
      </w:r>
      <w:r>
        <w:rPr>
          <w:rFonts w:ascii="宋体" w:hAnsi="宋体" w:cs="宋体" w:eastAsia="宋体" w:hint="default"/>
          <w:sz w:val="2"/>
          <w:szCs w:val="2"/>
        </w:rPr>
      </w:r>
    </w:p>
    <w:p>
      <w:pPr>
        <w:pStyle w:val="BodyText"/>
        <w:spacing w:line="259" w:lineRule="exact"/>
        <w:ind w:left="178" w:right="2899"/>
        <w:jc w:val="left"/>
      </w:pPr>
      <w:r>
        <w:rPr/>
        <w:t>其他说明，包括利率区间：</w:t>
      </w:r>
    </w:p>
    <w:p>
      <w:pPr>
        <w:pStyle w:val="BodyText"/>
        <w:spacing w:line="274" w:lineRule="exact"/>
        <w:ind w:left="178" w:right="2899"/>
        <w:jc w:val="left"/>
      </w:pPr>
      <w:r>
        <w:rPr/>
        <w:t>□适用</w:t>
      </w:r>
      <w:r>
        <w:rPr>
          <w:spacing w:val="-1"/>
        </w:rPr>
        <w:t> </w:t>
      </w:r>
      <w:r>
        <w:rPr/>
        <w:t>√不适用</w:t>
      </w:r>
    </w:p>
    <w:p>
      <w:pPr>
        <w:spacing w:after="0" w:line="274" w:lineRule="exact"/>
        <w:jc w:val="left"/>
        <w:sectPr>
          <w:type w:val="continuous"/>
          <w:pgSz w:w="11910" w:h="16840"/>
          <w:pgMar w:top="1120" w:bottom="1380" w:left="1620" w:right="1080"/>
        </w:sectPr>
      </w:pPr>
    </w:p>
    <w:p>
      <w:pPr>
        <w:spacing w:line="240" w:lineRule="auto" w:before="1"/>
        <w:rPr>
          <w:rFonts w:ascii="宋体" w:hAnsi="宋体" w:cs="宋体" w:eastAsia="宋体" w:hint="default"/>
          <w:sz w:val="25"/>
          <w:szCs w:val="25"/>
        </w:rPr>
      </w:pPr>
    </w:p>
    <w:p>
      <w:pPr>
        <w:pStyle w:val="Heading2"/>
        <w:tabs>
          <w:tab w:pos="909" w:val="left" w:leader="none"/>
        </w:tabs>
        <w:spacing w:line="290" w:lineRule="auto" w:before="36"/>
        <w:ind w:left="238" w:right="7589"/>
        <w:jc w:val="left"/>
        <w:rPr>
          <w:b w:val="0"/>
          <w:bCs w:val="0"/>
        </w:rPr>
      </w:pPr>
      <w:r>
        <w:rPr>
          <w:rFonts w:ascii="宋体" w:hAnsi="宋体" w:cs="宋体" w:eastAsia="宋体" w:hint="default"/>
        </w:rPr>
        <w:t>46</w:t>
      </w:r>
      <w:r>
        <w:rPr/>
        <w:t>、</w:t>
      </w:r>
      <w:r>
        <w:rPr>
          <w:spacing w:val="-25"/>
        </w:rPr>
        <w:t> </w:t>
      </w:r>
      <w:r>
        <w:rPr/>
        <w:t>应付债券</w:t>
      </w:r>
      <w:r>
        <w:rPr>
          <w:w w:val="100"/>
        </w:rPr>
        <w:t> </w:t>
      </w:r>
      <w:r>
        <w:rPr>
          <w:rFonts w:ascii="宋体" w:hAnsi="宋体" w:cs="宋体" w:eastAsia="宋体" w:hint="default"/>
          <w:w w:val="95"/>
        </w:rPr>
        <w:t>(1).</w:t>
        <w:tab/>
      </w:r>
      <w:r>
        <w:rPr/>
        <w:t>应付债券</w:t>
      </w:r>
      <w:r>
        <w:rPr>
          <w:b w:val="0"/>
          <w:bCs w:val="0"/>
        </w:rPr>
      </w:r>
    </w:p>
    <w:p>
      <w:pPr>
        <w:pStyle w:val="BodyText"/>
        <w:spacing w:line="240" w:lineRule="auto" w:before="12"/>
        <w:ind w:left="238" w:right="267"/>
        <w:jc w:val="left"/>
      </w:pPr>
      <w:r>
        <w:rPr/>
        <w:t>□适用</w:t>
      </w:r>
      <w:r>
        <w:rPr>
          <w:spacing w:val="-1"/>
        </w:rPr>
        <w:t> </w:t>
      </w:r>
      <w:r>
        <w:rPr/>
        <w:t>√不适用</w:t>
      </w:r>
    </w:p>
    <w:p>
      <w:pPr>
        <w:pStyle w:val="Heading2"/>
        <w:tabs>
          <w:tab w:pos="909" w:val="left" w:leader="none"/>
        </w:tabs>
        <w:spacing w:line="240" w:lineRule="auto" w:before="58"/>
        <w:ind w:left="238" w:right="267"/>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6"/>
        <w:ind w:left="238" w:right="267"/>
        <w:jc w:val="left"/>
      </w:pPr>
      <w:r>
        <w:rPr/>
        <w:t>□适用</w:t>
      </w:r>
      <w:r>
        <w:rPr>
          <w:spacing w:val="-1"/>
        </w:rPr>
        <w:t> </w:t>
      </w:r>
      <w:r>
        <w:rPr/>
        <w:t>√不适用</w:t>
      </w:r>
    </w:p>
    <w:p>
      <w:pPr>
        <w:pStyle w:val="Heading2"/>
        <w:tabs>
          <w:tab w:pos="909" w:val="left" w:leader="none"/>
        </w:tabs>
        <w:spacing w:line="240" w:lineRule="auto" w:before="58"/>
        <w:ind w:left="238" w:right="267"/>
        <w:jc w:val="left"/>
        <w:rPr>
          <w:b w:val="0"/>
          <w:bCs w:val="0"/>
        </w:rPr>
      </w:pPr>
      <w:r>
        <w:rPr>
          <w:rFonts w:ascii="宋体" w:hAnsi="宋体" w:cs="宋体" w:eastAsia="宋体" w:hint="default"/>
          <w:w w:val="95"/>
        </w:rPr>
        <w:t>(3).</w:t>
        <w:tab/>
      </w:r>
      <w:r>
        <w:rPr/>
        <w:t>可转换公司债券的转股条件、转股时间说明：</w:t>
      </w:r>
      <w:r>
        <w:rPr>
          <w:b w:val="0"/>
          <w:bCs w:val="0"/>
        </w:rPr>
      </w:r>
    </w:p>
    <w:p>
      <w:pPr>
        <w:pStyle w:val="BodyText"/>
        <w:tabs>
          <w:tab w:pos="1080" w:val="left" w:leader="none"/>
        </w:tabs>
        <w:spacing w:line="240" w:lineRule="auto" w:before="56"/>
        <w:ind w:left="238" w:right="267"/>
        <w:jc w:val="left"/>
      </w:pPr>
      <w:r>
        <w:rPr>
          <w:spacing w:val="-1"/>
        </w:rPr>
        <w:t>□适用</w:t>
        <w:tab/>
      </w:r>
      <w:r>
        <w:rPr>
          <w:spacing w:val="-2"/>
        </w:rPr>
        <w:t>√不适用</w:t>
      </w:r>
    </w:p>
    <w:p>
      <w:pPr>
        <w:tabs>
          <w:tab w:pos="909" w:val="left" w:leader="none"/>
        </w:tabs>
        <w:spacing w:line="290" w:lineRule="auto" w:before="58"/>
        <w:ind w:left="238" w:right="384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28" w:lineRule="exact"/>
        <w:ind w:left="238" w:right="267"/>
        <w:jc w:val="left"/>
      </w:pPr>
      <w:r>
        <w:rPr/>
        <w:t>□适用</w:t>
      </w:r>
      <w:r>
        <w:rPr>
          <w:spacing w:val="-1"/>
        </w:rPr>
        <w:t> </w:t>
      </w:r>
      <w:r>
        <w:rPr/>
        <w:t>√不适用</w:t>
      </w:r>
    </w:p>
    <w:p>
      <w:pPr>
        <w:pStyle w:val="BodyText"/>
        <w:spacing w:line="273" w:lineRule="exact"/>
        <w:ind w:left="238" w:right="267"/>
        <w:jc w:val="left"/>
      </w:pPr>
      <w:r>
        <w:rPr/>
        <w:t>期末发行在外的优先股、永续债等金融工具变动情况表</w:t>
      </w:r>
    </w:p>
    <w:p>
      <w:pPr>
        <w:pStyle w:val="BodyText"/>
        <w:spacing w:line="290" w:lineRule="auto"/>
        <w:ind w:left="238" w:right="3849"/>
        <w:jc w:val="left"/>
      </w:pPr>
      <w:r>
        <w:rPr/>
        <w:t>□适用</w:t>
      </w:r>
      <w:r>
        <w:rPr>
          <w:spacing w:val="-2"/>
        </w:rPr>
        <w:t> </w:t>
      </w:r>
      <w:r>
        <w:rPr/>
        <w:t>√不适用</w:t>
      </w:r>
      <w:r>
        <w:rPr>
          <w:w w:val="100"/>
        </w:rPr>
        <w:t> </w:t>
      </w:r>
      <w:r>
        <w:rPr>
          <w:spacing w:val="-2"/>
        </w:rPr>
        <w:t>其他金融工具划分为金融负债的依据说明</w:t>
      </w:r>
    </w:p>
    <w:p>
      <w:pPr>
        <w:pStyle w:val="BodyText"/>
        <w:spacing w:line="290" w:lineRule="auto" w:before="14"/>
        <w:ind w:left="238" w:right="7514"/>
        <w:jc w:val="left"/>
      </w:pPr>
      <w:r>
        <w:rPr/>
        <w:t>□适用</w:t>
      </w:r>
      <w:r>
        <w:rPr>
          <w:spacing w:val="-1"/>
        </w:rPr>
        <w:t> </w:t>
      </w:r>
      <w:r>
        <w:rPr/>
        <w:t>√不适用</w:t>
      </w:r>
      <w:r>
        <w:rPr>
          <w:w w:val="100"/>
        </w:rPr>
        <w:t> </w:t>
      </w:r>
      <w:r>
        <w:rPr/>
        <w:t>其他说明：</w:t>
      </w:r>
    </w:p>
    <w:p>
      <w:pPr>
        <w:pStyle w:val="BodyText"/>
        <w:spacing w:line="240" w:lineRule="auto" w:before="14"/>
        <w:ind w:left="238" w:right="267"/>
        <w:jc w:val="left"/>
      </w:pPr>
      <w:r>
        <w:rPr/>
        <w:t>□适用</w:t>
      </w:r>
      <w:r>
        <w:rPr>
          <w:spacing w:val="-1"/>
        </w:rPr>
        <w:t> </w:t>
      </w:r>
      <w:r>
        <w:rPr/>
        <w:t>√不适用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83"/>
          <w:pgSz w:w="11910" w:h="16840"/>
          <w:pgMar w:footer="1195" w:header="0" w:top="1120" w:bottom="1380" w:left="1560" w:right="1000"/>
          <w:pgNumType w:start="131"/>
        </w:sectPr>
      </w:pPr>
    </w:p>
    <w:p>
      <w:pPr>
        <w:pStyle w:val="Heading2"/>
        <w:spacing w:line="240" w:lineRule="auto" w:before="36"/>
        <w:ind w:left="238" w:right="-19"/>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Heading2"/>
        <w:spacing w:line="273" w:lineRule="exact" w:before="56"/>
        <w:ind w:left="238" w:right="-19"/>
        <w:jc w:val="left"/>
        <w:rPr>
          <w:b w:val="0"/>
          <w:bCs w:val="0"/>
        </w:rPr>
      </w:pPr>
      <w:r>
        <w:rPr>
          <w:rFonts w:ascii="宋体" w:hAnsi="宋体" w:cs="宋体" w:eastAsia="宋体" w:hint="default"/>
        </w:rPr>
        <w:t>(1) </w:t>
      </w:r>
      <w:r>
        <w:rPr/>
        <w:t>按款项性质列示长期应付款：</w:t>
      </w:r>
      <w:r>
        <w:rPr>
          <w:b w:val="0"/>
          <w:bCs w:val="0"/>
        </w:rPr>
      </w:r>
    </w:p>
    <w:p>
      <w:pPr>
        <w:pStyle w:val="BodyText"/>
        <w:spacing w:line="273" w:lineRule="exact"/>
        <w:ind w:left="2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3404" w:space="3329"/>
            <w:col w:w="2617"/>
          </w:cols>
        </w:sectPr>
      </w:pPr>
    </w:p>
    <w:p>
      <w:pPr>
        <w:spacing w:line="240" w:lineRule="auto" w:before="5"/>
        <w:rPr>
          <w:rFonts w:ascii="宋体" w:hAnsi="宋体" w:cs="宋体" w:eastAsia="宋体" w:hint="default"/>
          <w:sz w:val="2"/>
          <w:szCs w:val="2"/>
        </w:rPr>
      </w:pPr>
    </w:p>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4847;height:2" coordorigin="10,10" coordsize="4847,2">
              <v:shape style="position:absolute;left:10;top:10;width:4847;height:2" coordorigin="10,10" coordsize="4847,0" path="m10,10l4856,10e" filled="false" stroked="true" strokeweight=".96002pt" strokecolor="#000000">
                <v:path arrowok="t"/>
              </v:shape>
            </v:group>
            <v:group style="position:absolute;left:4856;top:10;width:58;height:2" coordorigin="4856,10" coordsize="58,2">
              <v:shape style="position:absolute;left:4856;top:10;width:58;height:2" coordorigin="4856,10" coordsize="58,0" path="m4856,10l4914,10e" filled="false" stroked="true" strokeweight=".96002pt" strokecolor="#000000">
                <v:path arrowok="t"/>
              </v:shape>
            </v:group>
            <v:group style="position:absolute;left:4914;top:10;width:1928;height:2" coordorigin="4914,10" coordsize="1928,2">
              <v:shape style="position:absolute;left:4914;top:10;width:1928;height:2" coordorigin="4914,10" coordsize="1928,0" path="m4914,10l6841,10e" filled="false" stroked="true" strokeweight=".96002pt" strokecolor="#000000">
                <v:path arrowok="t"/>
              </v:shape>
            </v:group>
            <v:group style="position:absolute;left:6841;top:10;width:58;height:2" coordorigin="6841,10" coordsize="58,2">
              <v:shape style="position:absolute;left:6841;top:10;width:58;height:2" coordorigin="6841,10" coordsize="58,0" path="m6841,10l6899,10e" filled="false" stroked="true" strokeweight=".96002pt" strokecolor="#000000">
                <v:path arrowok="t"/>
              </v:shape>
            </v:group>
            <v:group style="position:absolute;left:6899;top:10;width:2007;height:2" coordorigin="6899,10" coordsize="2007,2">
              <v:shape style="position:absolute;left:6899;top:10;width:2007;height:2" coordorigin="6899,10" coordsize="2007,0" path="m6899,10l8905,10e" filled="false" stroked="true" strokeweight=".96002pt" strokecolor="#000000">
                <v:path arrowok="t"/>
              </v:shape>
            </v:group>
          </v:group>
        </w:pict>
      </w:r>
      <w:r>
        <w:rPr>
          <w:rFonts w:ascii="宋体" w:hAnsi="宋体" w:cs="宋体" w:eastAsia="宋体" w:hint="default"/>
          <w:sz w:val="2"/>
          <w:szCs w:val="2"/>
        </w:rPr>
      </w:r>
    </w:p>
    <w:tbl>
      <w:tblPr>
        <w:tblW w:w="0" w:type="auto"/>
        <w:jc w:val="left"/>
        <w:tblInd w:w="178" w:type="dxa"/>
        <w:tblLayout w:type="fixed"/>
        <w:tblCellMar>
          <w:top w:w="0" w:type="dxa"/>
          <w:left w:w="0" w:type="dxa"/>
          <w:bottom w:w="0" w:type="dxa"/>
          <w:right w:w="0" w:type="dxa"/>
        </w:tblCellMar>
        <w:tblLook w:val="01E0"/>
      </w:tblPr>
      <w:tblGrid>
        <w:gridCol w:w="4851"/>
        <w:gridCol w:w="1985"/>
        <w:gridCol w:w="2060"/>
      </w:tblGrid>
      <w:tr>
        <w:trPr>
          <w:trHeight w:val="326" w:hRule="exact"/>
        </w:trPr>
        <w:tc>
          <w:tcPr>
            <w:tcW w:w="4851" w:type="dxa"/>
            <w:tcBorders>
              <w:top w:val="single" w:sz="8" w:space="0" w:color="000000"/>
              <w:left w:val="nil" w:sz="6" w:space="0" w:color="auto"/>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8" w:space="0" w:color="000000"/>
              <w:left w:val="single" w:sz="4" w:space="0" w:color="000000"/>
              <w:bottom w:val="single" w:sz="4" w:space="0" w:color="000000"/>
              <w:right w:val="single" w:sz="4" w:space="0" w:color="000000"/>
            </w:tcBorders>
          </w:tcPr>
          <w:p>
            <w:pPr>
              <w:pStyle w:val="TableParagraph"/>
              <w:spacing w:line="262" w:lineRule="exact"/>
              <w:ind w:left="5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060" w:type="dxa"/>
            <w:tcBorders>
              <w:top w:val="single" w:sz="8" w:space="0" w:color="000000"/>
              <w:left w:val="single" w:sz="4" w:space="0" w:color="000000"/>
              <w:bottom w:val="single" w:sz="4" w:space="0" w:color="000000"/>
              <w:right w:val="nil" w:sz="6" w:space="0" w:color="auto"/>
            </w:tcBorders>
          </w:tcPr>
          <w:p>
            <w:pPr>
              <w:pStyle w:val="TableParagraph"/>
              <w:spacing w:line="262" w:lineRule="exact"/>
              <w:ind w:left="60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7"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补偿贸易引进设备价款（日本丸红补偿贸易借款）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137,271.31</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137,271.31</w:t>
            </w:r>
          </w:p>
        </w:tc>
      </w:tr>
      <w:tr>
        <w:trPr>
          <w:trHeight w:val="346" w:hRule="exact"/>
        </w:trPr>
        <w:tc>
          <w:tcPr>
            <w:tcW w:w="4851"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137,271.31</w:t>
            </w:r>
          </w:p>
        </w:tc>
        <w:tc>
          <w:tcPr>
            <w:tcW w:w="2060"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137,271.31</w:t>
            </w:r>
          </w:p>
        </w:tc>
      </w:tr>
    </w:tbl>
    <w:p>
      <w:pPr>
        <w:pStyle w:val="BodyText"/>
        <w:spacing w:line="240" w:lineRule="auto" w:before="44"/>
        <w:ind w:left="238" w:right="267"/>
        <w:jc w:val="left"/>
      </w:pPr>
      <w:r>
        <w:rPr/>
        <w:t>其他说明：</w:t>
      </w:r>
    </w:p>
    <w:p>
      <w:pPr>
        <w:pStyle w:val="BodyText"/>
        <w:spacing w:line="240" w:lineRule="auto" w:before="56"/>
        <w:ind w:left="238" w:right="267"/>
        <w:jc w:val="left"/>
      </w:pPr>
      <w:r>
        <w:rPr/>
        <w:t>□适用</w:t>
      </w:r>
      <w:r>
        <w:rPr>
          <w:spacing w:val="-1"/>
        </w:rPr>
        <w:t> </w:t>
      </w:r>
      <w:r>
        <w:rPr/>
        <w:t>√不适用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60" w:right="1000"/>
        </w:sectPr>
      </w:pPr>
    </w:p>
    <w:p>
      <w:pPr>
        <w:pStyle w:val="Heading2"/>
        <w:spacing w:line="240" w:lineRule="auto" w:before="36"/>
        <w:ind w:left="238" w:right="-20"/>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pStyle w:val="BodyText"/>
        <w:spacing w:line="240" w:lineRule="auto" w:before="58"/>
        <w:ind w:left="238" w:right="-20"/>
        <w:jc w:val="left"/>
      </w:pPr>
      <w:r>
        <w:rPr/>
        <w:t>√适用</w:t>
      </w:r>
      <w:r>
        <w:rPr>
          <w:spacing w:val="-1"/>
        </w:rPr>
        <w:t> </w:t>
      </w:r>
      <w:r>
        <w:rPr/>
        <w:t>□不适用</w:t>
      </w:r>
    </w:p>
    <w:p>
      <w:pPr>
        <w:pStyle w:val="Heading2"/>
        <w:spacing w:line="240" w:lineRule="auto" w:before="56"/>
        <w:ind w:left="238"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长期应付职工薪酬表</w:t>
      </w:r>
      <w:r>
        <w:rPr>
          <w:b w:val="0"/>
          <w:bCs w:val="0"/>
        </w:rPr>
      </w:r>
    </w:p>
    <w:p>
      <w:pPr>
        <w:pStyle w:val="BodyText"/>
        <w:spacing w:line="240" w:lineRule="auto" w:before="59"/>
        <w:ind w:left="23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2564" w:space="4169"/>
            <w:col w:w="261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656"/>
        <w:gridCol w:w="2631"/>
        <w:gridCol w:w="2763"/>
      </w:tblGrid>
      <w:tr>
        <w:trPr>
          <w:trHeight w:val="343" w:hRule="exact"/>
        </w:trPr>
        <w:tc>
          <w:tcPr>
            <w:tcW w:w="3656"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31"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3"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7" w:hRule="exact"/>
        </w:trPr>
        <w:tc>
          <w:tcPr>
            <w:tcW w:w="365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pacing w:val="-3"/>
                <w:sz w:val="21"/>
                <w:szCs w:val="21"/>
              </w:rPr>
              <w:t>一、离职后福利</w:t>
            </w:r>
            <w:r>
              <w:rPr>
                <w:rFonts w:ascii="宋体" w:hAnsi="宋体" w:cs="宋体" w:eastAsia="宋体" w:hint="default"/>
                <w:spacing w:val="-3"/>
                <w:sz w:val="21"/>
                <w:szCs w:val="21"/>
              </w:rPr>
              <w:t>-</w:t>
            </w:r>
            <w:r>
              <w:rPr>
                <w:rFonts w:ascii="宋体" w:hAnsi="宋体" w:cs="宋体" w:eastAsia="宋体" w:hint="default"/>
                <w:spacing w:val="-3"/>
                <w:sz w:val="21"/>
                <w:szCs w:val="21"/>
              </w:rPr>
              <w:t>设定受益计划净负债</w:t>
            </w:r>
          </w:p>
        </w:tc>
        <w:tc>
          <w:tcPr>
            <w:tcW w:w="2631" w:type="dxa"/>
            <w:tcBorders>
              <w:top w:val="single" w:sz="4" w:space="0" w:color="000000"/>
              <w:left w:val="single" w:sz="4"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65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69,939,531.76</w:t>
            </w:r>
          </w:p>
        </w:tc>
        <w:tc>
          <w:tcPr>
            <w:tcW w:w="2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23,624,987.83</w:t>
            </w:r>
          </w:p>
        </w:tc>
      </w:tr>
      <w:tr>
        <w:trPr>
          <w:trHeight w:val="317" w:hRule="exact"/>
        </w:trPr>
        <w:tc>
          <w:tcPr>
            <w:tcW w:w="365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631" w:type="dxa"/>
            <w:tcBorders>
              <w:top w:val="single" w:sz="4" w:space="0" w:color="000000"/>
              <w:left w:val="single" w:sz="4"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3656"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3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69,939,531.76</w:t>
            </w:r>
          </w:p>
        </w:tc>
        <w:tc>
          <w:tcPr>
            <w:tcW w:w="2763"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23,624,987.83</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651;height:2" coordorigin="10,10" coordsize="3651,2">
              <v:shape style="position:absolute;left:10;top:10;width:3651;height:2" coordorigin="10,10" coordsize="3651,0" path="m10,10l3660,10e" filled="false" stroked="true" strokeweight=".95996pt" strokecolor="#000000">
                <v:path arrowok="t"/>
              </v:shape>
            </v:group>
            <v:group style="position:absolute;left:3661;top:10;width:58;height:2" coordorigin="3661,10" coordsize="58,2">
              <v:shape style="position:absolute;left:3661;top:10;width:58;height:2" coordorigin="3661,10" coordsize="58,0" path="m3661,10l3718,10e" filled="false" stroked="true" strokeweight=".95996pt" strokecolor="#000000">
                <v:path arrowok="t"/>
              </v:shape>
            </v:group>
            <v:group style="position:absolute;left:3718;top:10;width:2574;height:2" coordorigin="3718,10" coordsize="2574,2">
              <v:shape style="position:absolute;left:3718;top:10;width:2574;height:2" coordorigin="3718,10" coordsize="2574,0" path="m3718,10l6291,10e" filled="false" stroked="true" strokeweight=".95996pt" strokecolor="#000000">
                <v:path arrowok="t"/>
              </v:shape>
            </v:group>
            <v:group style="position:absolute;left:6291;top:10;width:58;height:2" coordorigin="6291,10" coordsize="58,2">
              <v:shape style="position:absolute;left:6291;top:10;width:58;height:2" coordorigin="6291,10" coordsize="58,0" path="m6291,10l6349,10e" filled="false" stroked="true" strokeweight=".95996pt" strokecolor="#000000">
                <v:path arrowok="t"/>
              </v:shape>
            </v:group>
            <v:group style="position:absolute;left:6349;top:10;width:2710;height:2" coordorigin="6349,10" coordsize="2710,2">
              <v:shape style="position:absolute;left:6349;top:10;width:2710;height:2" coordorigin="6349,10" coordsize="2710,0" path="m6349,10l9059,10e" filled="false" stroked="true" strokeweight=".95996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1"/>
          <w:szCs w:val="21"/>
        </w:rPr>
      </w:pPr>
    </w:p>
    <w:p>
      <w:pPr>
        <w:spacing w:line="290" w:lineRule="auto" w:before="36"/>
        <w:ind w:left="238" w:right="655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设定受益计划变动情况</w:t>
      </w:r>
      <w:r>
        <w:rPr>
          <w:rFonts w:ascii="宋体" w:hAnsi="宋体" w:cs="宋体" w:eastAsia="宋体" w:hint="default"/>
          <w:b/>
          <w:bCs/>
          <w:w w:val="100"/>
          <w:sz w:val="21"/>
          <w:szCs w:val="21"/>
        </w:rPr>
        <w:t> </w:t>
      </w:r>
      <w:r>
        <w:rPr>
          <w:rFonts w:ascii="宋体" w:hAnsi="宋体" w:cs="宋体" w:eastAsia="宋体" w:hint="default"/>
          <w:sz w:val="21"/>
          <w:szCs w:val="21"/>
        </w:rPr>
        <w:t>设定受益计划义务现值：</w:t>
      </w:r>
    </w:p>
    <w:p>
      <w:pPr>
        <w:pStyle w:val="BodyText"/>
        <w:spacing w:line="227" w:lineRule="exact"/>
        <w:ind w:left="238" w:right="267"/>
        <w:jc w:val="left"/>
      </w:pPr>
      <w:r>
        <w:rPr/>
        <w:t>□适用</w:t>
      </w:r>
      <w:r>
        <w:rPr>
          <w:spacing w:val="-1"/>
        </w:rPr>
        <w:t> </w:t>
      </w:r>
      <w:r>
        <w:rPr/>
        <w:t>√不适用</w:t>
      </w:r>
    </w:p>
    <w:p>
      <w:pPr>
        <w:pStyle w:val="BodyText"/>
        <w:spacing w:line="272" w:lineRule="exact"/>
        <w:ind w:left="238" w:right="267"/>
        <w:jc w:val="left"/>
      </w:pPr>
      <w:r>
        <w:rPr/>
        <w:t>计划资产：</w:t>
      </w:r>
    </w:p>
    <w:p>
      <w:pPr>
        <w:pStyle w:val="BodyText"/>
        <w:tabs>
          <w:tab w:pos="1080" w:val="left" w:leader="none"/>
        </w:tabs>
        <w:spacing w:line="273" w:lineRule="exact"/>
        <w:ind w:left="238" w:right="267"/>
        <w:jc w:val="left"/>
      </w:pPr>
      <w:r>
        <w:rPr>
          <w:spacing w:val="-1"/>
        </w:rPr>
        <w:t>□适用</w:t>
        <w:tab/>
      </w:r>
      <w:r>
        <w:rPr>
          <w:spacing w:val="-2"/>
        </w:rPr>
        <w:t>√不适用</w:t>
      </w:r>
    </w:p>
    <w:p>
      <w:pPr>
        <w:spacing w:after="0" w:line="273" w:lineRule="exact"/>
        <w:jc w:val="left"/>
        <w:sectPr>
          <w:type w:val="continuous"/>
          <w:pgSz w:w="11910" w:h="16840"/>
          <w:pgMar w:top="1120" w:bottom="1380" w:left="1560" w:right="1000"/>
        </w:sectPr>
      </w:pPr>
    </w:p>
    <w:p>
      <w:pPr>
        <w:spacing w:line="240" w:lineRule="auto" w:before="1"/>
        <w:rPr>
          <w:rFonts w:ascii="宋体" w:hAnsi="宋体" w:cs="宋体" w:eastAsia="宋体" w:hint="default"/>
          <w:sz w:val="25"/>
          <w:szCs w:val="25"/>
        </w:rPr>
      </w:pPr>
    </w:p>
    <w:p>
      <w:pPr>
        <w:pStyle w:val="BodyText"/>
        <w:spacing w:line="274" w:lineRule="exact" w:before="36"/>
        <w:ind w:left="178" w:right="2899"/>
        <w:jc w:val="left"/>
      </w:pPr>
      <w:r>
        <w:rPr/>
        <w:t>设定受益计划净负债（净资产）</w:t>
      </w:r>
    </w:p>
    <w:p>
      <w:pPr>
        <w:pStyle w:val="BodyText"/>
        <w:spacing w:line="272" w:lineRule="exact" w:before="27"/>
        <w:ind w:left="178" w:right="0"/>
        <w:jc w:val="left"/>
      </w:pPr>
      <w:r>
        <w:rPr/>
        <w:t>□适用</w:t>
      </w:r>
      <w:r>
        <w:rPr>
          <w:spacing w:val="-2"/>
        </w:rPr>
        <w:t> </w:t>
      </w:r>
      <w:r>
        <w:rPr/>
        <w:t>√不适用</w:t>
      </w:r>
      <w:r>
        <w:rPr>
          <w:w w:val="100"/>
        </w:rPr>
        <w:t> </w:t>
      </w:r>
      <w:r>
        <w:rPr>
          <w:spacing w:val="-2"/>
        </w:rPr>
        <w:t>设定受益计划的内容及与之相关风险、对公司未来现金流量、时间和不确定性的影响说明：</w:t>
      </w:r>
    </w:p>
    <w:p>
      <w:pPr>
        <w:pStyle w:val="BodyText"/>
        <w:spacing w:line="272" w:lineRule="exact" w:before="1"/>
        <w:ind w:left="178" w:right="2899"/>
        <w:jc w:val="left"/>
      </w:pPr>
      <w:r>
        <w:rPr/>
        <w:t>□适用</w:t>
      </w:r>
      <w:r>
        <w:rPr>
          <w:spacing w:val="-2"/>
        </w:rPr>
        <w:t> </w:t>
      </w:r>
      <w:r>
        <w:rPr/>
        <w:t>√不适用</w:t>
      </w:r>
      <w:r>
        <w:rPr>
          <w:w w:val="100"/>
        </w:rPr>
        <w:t> </w:t>
      </w:r>
      <w:r>
        <w:rPr>
          <w:spacing w:val="-2"/>
        </w:rPr>
        <w:t>设定受益计划重大精算假设及敏感性分析结果说明</w:t>
      </w:r>
    </w:p>
    <w:p>
      <w:pPr>
        <w:pStyle w:val="BodyText"/>
        <w:spacing w:line="272" w:lineRule="exact" w:before="1"/>
        <w:ind w:left="178" w:right="7434"/>
        <w:jc w:val="left"/>
      </w:pPr>
      <w:r>
        <w:rPr/>
        <w:t>□适用</w:t>
      </w:r>
      <w:r>
        <w:rPr>
          <w:spacing w:val="-1"/>
        </w:rPr>
        <w:t> </w:t>
      </w:r>
      <w:r>
        <w:rPr/>
        <w:t>√不适用</w:t>
      </w:r>
      <w:r>
        <w:rPr>
          <w:w w:val="100"/>
        </w:rPr>
        <w:t> </w:t>
      </w:r>
      <w:r>
        <w:rPr/>
        <w:t>其他说明：</w:t>
      </w:r>
    </w:p>
    <w:p>
      <w:pPr>
        <w:pStyle w:val="BodyText"/>
        <w:spacing w:line="249" w:lineRule="exact"/>
        <w:ind w:left="178" w:right="289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78" w:right="2899"/>
        <w:jc w:val="left"/>
        <w:rPr>
          <w:b w:val="0"/>
          <w:bCs w:val="0"/>
        </w:rPr>
      </w:pPr>
      <w:r>
        <w:rPr>
          <w:rFonts w:ascii="宋体" w:hAnsi="宋体" w:cs="宋体" w:eastAsia="宋体" w:hint="default"/>
        </w:rPr>
        <w:t>49</w:t>
      </w:r>
      <w:r>
        <w:rPr/>
        <w:t>、</w:t>
      </w:r>
      <w:r>
        <w:rPr>
          <w:spacing w:val="-25"/>
        </w:rPr>
        <w:t> </w:t>
      </w:r>
      <w:r>
        <w:rPr/>
        <w:t>专项应付款</w:t>
      </w:r>
      <w:r>
        <w:rPr>
          <w:b w:val="0"/>
          <w:bCs w:val="0"/>
        </w:rPr>
      </w:r>
    </w:p>
    <w:p>
      <w:pPr>
        <w:pStyle w:val="BodyText"/>
        <w:spacing w:line="240" w:lineRule="auto" w:before="56"/>
        <w:ind w:left="178" w:right="289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620" w:right="1080"/>
        </w:sectPr>
      </w:pPr>
    </w:p>
    <w:p>
      <w:pPr>
        <w:pStyle w:val="Heading2"/>
        <w:spacing w:line="240" w:lineRule="auto" w:before="36"/>
        <w:ind w:left="178" w:right="-18"/>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spacing w:line="240" w:lineRule="auto" w:before="58"/>
        <w:ind w:left="1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80"/>
          <w:cols w:num="2" w:equalWidth="0">
            <w:col w:w="1755" w:space="4978"/>
            <w:col w:w="2477"/>
          </w:cols>
        </w:sectPr>
      </w:pPr>
    </w:p>
    <w:p>
      <w:pPr>
        <w:spacing w:line="240" w:lineRule="auto" w:before="7"/>
        <w:rPr>
          <w:rFonts w:ascii="宋体" w:hAnsi="宋体" w:cs="宋体" w:eastAsia="宋体" w:hint="default"/>
          <w:sz w:val="2"/>
          <w:szCs w:val="2"/>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1445;height:2" coordorigin="10,10" coordsize="1445,2">
              <v:shape style="position:absolute;left:10;top:10;width:1445;height:2" coordorigin="10,10" coordsize="1445,0" path="m10,10l1454,10e" filled="false" stroked="true" strokeweight=".95999pt" strokecolor="#000000">
                <v:path arrowok="t"/>
              </v:shape>
            </v:group>
            <v:group style="position:absolute;left:1454;top:10;width:58;height:2" coordorigin="1454,10" coordsize="58,2">
              <v:shape style="position:absolute;left:1454;top:10;width:58;height:2" coordorigin="1454,10" coordsize="58,0" path="m1454,10l1512,10e" filled="false" stroked="true" strokeweight=".95999pt" strokecolor="#000000">
                <v:path arrowok="t"/>
              </v:shape>
            </v:group>
            <v:group style="position:absolute;left:1512;top:10;width:1359;height:2" coordorigin="1512,10" coordsize="1359,2">
              <v:shape style="position:absolute;left:1512;top:10;width:1359;height:2" coordorigin="1512,10" coordsize="1359,0" path="m1512,10l2871,10e" filled="false" stroked="true" strokeweight=".95999pt" strokecolor="#000000">
                <v:path arrowok="t"/>
              </v:shape>
            </v:group>
            <v:group style="position:absolute;left:2871;top:10;width:58;height:2" coordorigin="2871,10" coordsize="58,2">
              <v:shape style="position:absolute;left:2871;top:10;width:58;height:2" coordorigin="2871,10" coordsize="58,0" path="m2871,10l2929,10e" filled="false" stroked="true" strokeweight=".95999pt" strokecolor="#000000">
                <v:path arrowok="t"/>
              </v:shape>
            </v:group>
            <v:group style="position:absolute;left:2929;top:10;width:1361;height:2" coordorigin="2929,10" coordsize="1361,2">
              <v:shape style="position:absolute;left:2929;top:10;width:1361;height:2" coordorigin="2929,10" coordsize="1361,0" path="m2929,10l4289,10e" filled="false" stroked="true" strokeweight=".95999pt" strokecolor="#000000">
                <v:path arrowok="t"/>
              </v:shape>
            </v:group>
            <v:group style="position:absolute;left:4289;top:10;width:58;height:2" coordorigin="4289,10" coordsize="58,2">
              <v:shape style="position:absolute;left:4289;top:10;width:58;height:2" coordorigin="4289,10" coordsize="58,0" path="m4289,10l4347,10e" filled="false" stroked="true" strokeweight=".95999pt" strokecolor="#000000">
                <v:path arrowok="t"/>
              </v:shape>
            </v:group>
            <v:group style="position:absolute;left:4347;top:10;width:4559;height:2" coordorigin="4347,10" coordsize="4559,2">
              <v:shape style="position:absolute;left:4347;top:10;width:4559;height:2" coordorigin="4347,10" coordsize="4559,0" path="m4347,10l8906,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18" w:type="dxa"/>
        <w:tblLayout w:type="fixed"/>
        <w:tblCellMar>
          <w:top w:w="0" w:type="dxa"/>
          <w:left w:w="0" w:type="dxa"/>
          <w:bottom w:w="0" w:type="dxa"/>
          <w:right w:w="0" w:type="dxa"/>
        </w:tblCellMar>
        <w:tblLook w:val="01E0"/>
      </w:tblPr>
      <w:tblGrid>
        <w:gridCol w:w="1450"/>
        <w:gridCol w:w="1417"/>
        <w:gridCol w:w="1418"/>
        <w:gridCol w:w="4611"/>
      </w:tblGrid>
      <w:tr>
        <w:trPr>
          <w:trHeight w:val="324" w:hRule="exact"/>
        </w:trPr>
        <w:tc>
          <w:tcPr>
            <w:tcW w:w="1450"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right="557"/>
              <w:jc w:val="right"/>
              <w:rPr>
                <w:rFonts w:ascii="宋体" w:hAnsi="宋体" w:cs="宋体" w:eastAsia="宋体" w:hint="default"/>
                <w:sz w:val="21"/>
                <w:szCs w:val="21"/>
              </w:rPr>
            </w:pPr>
            <w:r>
              <w:rPr>
                <w:rFonts w:ascii="宋体" w:hAnsi="宋体" w:cs="宋体" w:eastAsia="宋体" w:hint="default"/>
                <w:sz w:val="21"/>
                <w:szCs w:val="21"/>
              </w:rPr>
              <w:t>项目</w:t>
            </w:r>
          </w:p>
        </w:tc>
        <w:tc>
          <w:tcPr>
            <w:tcW w:w="1417"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8"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left="2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611" w:type="dxa"/>
            <w:tcBorders>
              <w:top w:val="single" w:sz="8"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826"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28" w:right="0"/>
              <w:jc w:val="left"/>
              <w:rPr>
                <w:rFonts w:ascii="Arial" w:hAnsi="Arial" w:cs="Arial" w:eastAsia="Arial" w:hint="default"/>
                <w:sz w:val="21"/>
                <w:szCs w:val="21"/>
              </w:rPr>
            </w:pPr>
            <w:r>
              <w:rPr>
                <w:rFonts w:ascii="Arial"/>
                <w:sz w:val="21"/>
              </w:rPr>
              <w:t>447,770.64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31" w:right="0"/>
              <w:jc w:val="left"/>
              <w:rPr>
                <w:rFonts w:ascii="Arial" w:hAnsi="Arial" w:cs="Arial" w:eastAsia="Arial" w:hint="default"/>
                <w:sz w:val="21"/>
                <w:szCs w:val="21"/>
              </w:rPr>
            </w:pPr>
            <w:r>
              <w:rPr>
                <w:rFonts w:ascii="Arial"/>
                <w:sz w:val="21"/>
              </w:rPr>
              <w:t>447,770.64</w:t>
            </w:r>
          </w:p>
        </w:tc>
        <w:tc>
          <w:tcPr>
            <w:tcW w:w="461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鑫都房地产公司未在规定期限内为买受人办理房</w:t>
            </w:r>
          </w:p>
          <w:p>
            <w:pPr>
              <w:pStyle w:val="TableParagraph"/>
              <w:spacing w:line="272" w:lineRule="exact" w:before="27"/>
              <w:ind w:left="26" w:right="163"/>
              <w:jc w:val="left"/>
              <w:rPr>
                <w:rFonts w:ascii="宋体" w:hAnsi="宋体" w:cs="宋体" w:eastAsia="宋体" w:hint="default"/>
                <w:sz w:val="21"/>
                <w:szCs w:val="21"/>
              </w:rPr>
            </w:pPr>
            <w:r>
              <w:rPr>
                <w:rFonts w:ascii="宋体" w:hAnsi="宋体" w:cs="宋体" w:eastAsia="宋体" w:hint="default"/>
                <w:spacing w:val="-2"/>
                <w:sz w:val="21"/>
                <w:szCs w:val="21"/>
              </w:rPr>
              <w:t>地产权事宜，根据购房合同，按房价千分之一支</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付违约金。</w:t>
            </w:r>
          </w:p>
        </w:tc>
      </w:tr>
      <w:tr>
        <w:trPr>
          <w:trHeight w:val="346" w:hRule="exact"/>
        </w:trPr>
        <w:tc>
          <w:tcPr>
            <w:tcW w:w="1450"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right="557"/>
              <w:jc w:val="right"/>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31"/>
              <w:ind w:left="328" w:right="0"/>
              <w:jc w:val="left"/>
              <w:rPr>
                <w:rFonts w:ascii="Arial" w:hAnsi="Arial" w:cs="Arial" w:eastAsia="Arial" w:hint="default"/>
                <w:sz w:val="21"/>
                <w:szCs w:val="21"/>
              </w:rPr>
            </w:pPr>
            <w:r>
              <w:rPr>
                <w:rFonts w:ascii="Arial"/>
                <w:sz w:val="21"/>
              </w:rPr>
              <w:t>447,770.64</w:t>
            </w:r>
          </w:p>
        </w:tc>
        <w:tc>
          <w:tcPr>
            <w:tcW w:w="141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31"/>
              <w:ind w:left="331" w:right="0"/>
              <w:jc w:val="left"/>
              <w:rPr>
                <w:rFonts w:ascii="Arial" w:hAnsi="Arial" w:cs="Arial" w:eastAsia="Arial" w:hint="default"/>
                <w:sz w:val="21"/>
                <w:szCs w:val="21"/>
              </w:rPr>
            </w:pPr>
            <w:r>
              <w:rPr>
                <w:rFonts w:ascii="Arial"/>
                <w:sz w:val="21"/>
              </w:rPr>
              <w:t>447,770.64</w:t>
            </w:r>
          </w:p>
        </w:tc>
        <w:tc>
          <w:tcPr>
            <w:tcW w:w="4611" w:type="dxa"/>
            <w:tcBorders>
              <w:top w:val="single" w:sz="4" w:space="0" w:color="000000"/>
              <w:left w:val="single" w:sz="4" w:space="0" w:color="000000"/>
              <w:bottom w:val="single" w:sz="23"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w w:val="100"/>
                <w:sz w:val="21"/>
              </w:rPr>
              <w:t>/</w:t>
            </w:r>
          </w:p>
        </w:tc>
      </w:tr>
    </w:tbl>
    <w:p>
      <w:pPr>
        <w:spacing w:after="0" w:line="260" w:lineRule="exact"/>
        <w:jc w:val="center"/>
        <w:rPr>
          <w:rFonts w:ascii="宋体" w:hAnsi="宋体" w:cs="宋体" w:eastAsia="宋体" w:hint="default"/>
          <w:sz w:val="21"/>
          <w:szCs w:val="21"/>
        </w:rPr>
        <w:sectPr>
          <w:type w:val="continuous"/>
          <w:pgSz w:w="11910" w:h="16840"/>
          <w:pgMar w:top="1120" w:bottom="1380" w:left="1620" w:right="1080"/>
        </w:sectPr>
      </w:pPr>
    </w:p>
    <w:p>
      <w:pPr>
        <w:spacing w:line="290" w:lineRule="auto" w:before="44"/>
        <w:ind w:left="178" w:right="315"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020" w:val="left" w:leader="none"/>
        </w:tabs>
        <w:spacing w:line="230" w:lineRule="exact"/>
        <w:ind w:left="17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5"/>
        <w:ind w:left="178" w:right="0"/>
        <w:jc w:val="left"/>
      </w:pPr>
      <w:r>
        <w:rPr/>
        <w:t>单位：元币种：人民币</w:t>
      </w:r>
    </w:p>
    <w:p>
      <w:pPr>
        <w:spacing w:after="0" w:line="240" w:lineRule="auto"/>
        <w:jc w:val="left"/>
        <w:sectPr>
          <w:type w:val="continuous"/>
          <w:pgSz w:w="11910" w:h="16840"/>
          <w:pgMar w:top="1120" w:bottom="1380" w:left="1620" w:right="1080"/>
          <w:cols w:num="2" w:equalWidth="0">
            <w:col w:w="1861" w:space="4872"/>
            <w:col w:w="2477"/>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43" w:hRule="exact"/>
        </w:trPr>
        <w:tc>
          <w:tcPr>
            <w:tcW w:w="1502"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right="533"/>
              <w:jc w:val="right"/>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29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3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29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357"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319"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2,004,045.34</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343,161.36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1,660,883.98</w:t>
            </w: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财政资金</w:t>
            </w:r>
          </w:p>
        </w:tc>
      </w:tr>
      <w:tr>
        <w:trPr>
          <w:trHeight w:val="343" w:hRule="exact"/>
        </w:trPr>
        <w:tc>
          <w:tcPr>
            <w:tcW w:w="1502"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right="533"/>
              <w:jc w:val="right"/>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2,004,045.34</w:t>
            </w:r>
          </w:p>
        </w:tc>
        <w:tc>
          <w:tcPr>
            <w:tcW w:w="1457" w:type="dxa"/>
            <w:tcBorders>
              <w:top w:val="single" w:sz="4" w:space="0" w:color="000000"/>
              <w:left w:val="single" w:sz="4" w:space="0" w:color="000000"/>
              <w:bottom w:val="single" w:sz="23" w:space="0" w:color="000000"/>
              <w:right w:val="single" w:sz="4" w:space="0" w:color="000000"/>
            </w:tcBorders>
          </w:tcPr>
          <w:p>
            <w:pPr/>
          </w:p>
        </w:tc>
        <w:tc>
          <w:tcPr>
            <w:tcW w:w="144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343,161.36</w:t>
            </w:r>
          </w:p>
        </w:tc>
        <w:tc>
          <w:tcPr>
            <w:tcW w:w="1486"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1,660,883.98</w:t>
            </w:r>
          </w:p>
        </w:tc>
        <w:tc>
          <w:tcPr>
            <w:tcW w:w="1567" w:type="dxa"/>
            <w:tcBorders>
              <w:top w:val="single" w:sz="4" w:space="0" w:color="000000"/>
              <w:left w:val="single" w:sz="4" w:space="0" w:color="000000"/>
              <w:bottom w:val="single" w:sz="23" w:space="0" w:color="000000"/>
              <w:right w:val="nil" w:sz="6" w:space="0" w:color="auto"/>
            </w:tcBorders>
          </w:tcPr>
          <w:p>
            <w:pPr>
              <w:pStyle w:val="TableParagraph"/>
              <w:spacing w:line="258" w:lineRule="exact"/>
              <w:ind w:right="5"/>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20" w:right="1080"/>
        </w:sectPr>
      </w:pPr>
    </w:p>
    <w:p>
      <w:pPr>
        <w:pStyle w:val="BodyText"/>
        <w:spacing w:line="240" w:lineRule="auto" w:before="36"/>
        <w:ind w:left="178" w:right="0"/>
        <w:jc w:val="left"/>
      </w:pPr>
      <w:r>
        <w:rPr>
          <w:spacing w:val="-2"/>
        </w:rPr>
        <w:t>涉及政府补助的项目：</w:t>
      </w:r>
    </w:p>
    <w:p>
      <w:pPr>
        <w:pStyle w:val="BodyText"/>
        <w:spacing w:line="240" w:lineRule="auto" w:before="56"/>
        <w:ind w:left="1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7"/>
        <w:ind w:left="178" w:right="0"/>
        <w:jc w:val="left"/>
      </w:pPr>
      <w:r>
        <w:rPr/>
        <w:t>单位：元币种：人民币</w:t>
      </w:r>
    </w:p>
    <w:p>
      <w:pPr>
        <w:spacing w:after="0" w:line="240" w:lineRule="auto"/>
        <w:jc w:val="left"/>
        <w:sectPr>
          <w:type w:val="continuous"/>
          <w:pgSz w:w="11910" w:h="16840"/>
          <w:pgMar w:top="1120" w:bottom="1380" w:left="1620" w:right="1080"/>
          <w:cols w:num="2" w:equalWidth="0">
            <w:col w:w="2281" w:space="4452"/>
            <w:col w:w="2477"/>
          </w:cols>
        </w:sectPr>
      </w:pPr>
    </w:p>
    <w:p>
      <w:pPr>
        <w:spacing w:line="240" w:lineRule="auto" w:before="12"/>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855"/>
        <w:gridCol w:w="1297"/>
        <w:gridCol w:w="991"/>
        <w:gridCol w:w="1270"/>
        <w:gridCol w:w="996"/>
        <w:gridCol w:w="1287"/>
        <w:gridCol w:w="1200"/>
      </w:tblGrid>
      <w:tr>
        <w:trPr>
          <w:trHeight w:val="517" w:hRule="exact"/>
        </w:trPr>
        <w:tc>
          <w:tcPr>
            <w:tcW w:w="1855" w:type="dxa"/>
            <w:tcBorders>
              <w:top w:val="single" w:sz="23" w:space="0" w:color="000000"/>
              <w:left w:val="nil" w:sz="6" w:space="0" w:color="auto"/>
              <w:bottom w:val="single" w:sz="4" w:space="0" w:color="000000"/>
              <w:right w:val="single" w:sz="4" w:space="0" w:color="000000"/>
            </w:tcBorders>
          </w:tcPr>
          <w:p>
            <w:pPr>
              <w:pStyle w:val="TableParagraph"/>
              <w:spacing w:line="240" w:lineRule="auto" w:before="69"/>
              <w:ind w:left="530" w:right="0"/>
              <w:jc w:val="left"/>
              <w:rPr>
                <w:rFonts w:ascii="宋体" w:hAnsi="宋体" w:cs="宋体" w:eastAsia="宋体" w:hint="default"/>
                <w:sz w:val="21"/>
                <w:szCs w:val="21"/>
              </w:rPr>
            </w:pPr>
            <w:r>
              <w:rPr>
                <w:rFonts w:ascii="宋体" w:hAnsi="宋体" w:cs="宋体" w:eastAsia="宋体" w:hint="default"/>
                <w:spacing w:val="-11"/>
                <w:sz w:val="21"/>
                <w:szCs w:val="21"/>
              </w:rPr>
              <w:t>负债项目</w:t>
            </w:r>
          </w:p>
        </w:tc>
        <w:tc>
          <w:tcPr>
            <w:tcW w:w="1297"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69"/>
              <w:ind w:left="245" w:right="0"/>
              <w:jc w:val="left"/>
              <w:rPr>
                <w:rFonts w:ascii="宋体" w:hAnsi="宋体" w:cs="宋体" w:eastAsia="宋体" w:hint="default"/>
                <w:sz w:val="21"/>
                <w:szCs w:val="21"/>
              </w:rPr>
            </w:pPr>
            <w:r>
              <w:rPr>
                <w:rFonts w:ascii="宋体" w:hAnsi="宋体" w:cs="宋体" w:eastAsia="宋体" w:hint="default"/>
                <w:spacing w:val="-11"/>
                <w:sz w:val="21"/>
                <w:szCs w:val="21"/>
              </w:rPr>
              <w:t>期初余额</w:t>
            </w:r>
          </w:p>
        </w:tc>
        <w:tc>
          <w:tcPr>
            <w:tcW w:w="991" w:type="dxa"/>
            <w:tcBorders>
              <w:top w:val="single" w:sz="23" w:space="0" w:color="000000"/>
              <w:left w:val="single" w:sz="4" w:space="0" w:color="000000"/>
              <w:bottom w:val="single" w:sz="4" w:space="0" w:color="000000"/>
              <w:right w:val="single" w:sz="4" w:space="0" w:color="000000"/>
            </w:tcBorders>
          </w:tcPr>
          <w:p>
            <w:pPr>
              <w:pStyle w:val="TableParagraph"/>
              <w:spacing w:line="240" w:lineRule="exact" w:before="2"/>
              <w:ind w:left="112" w:right="119"/>
              <w:jc w:val="left"/>
              <w:rPr>
                <w:rFonts w:ascii="宋体" w:hAnsi="宋体" w:cs="宋体" w:eastAsia="宋体" w:hint="default"/>
                <w:sz w:val="20"/>
                <w:szCs w:val="20"/>
              </w:rPr>
            </w:pPr>
            <w:r>
              <w:rPr>
                <w:rFonts w:ascii="宋体" w:hAnsi="宋体" w:cs="宋体" w:eastAsia="宋体" w:hint="default"/>
                <w:spacing w:val="-13"/>
                <w:sz w:val="20"/>
                <w:szCs w:val="20"/>
              </w:rPr>
              <w:t>本期新增</w:t>
            </w:r>
            <w:r>
              <w:rPr>
                <w:rFonts w:ascii="宋体" w:hAnsi="宋体" w:cs="宋体" w:eastAsia="宋体" w:hint="default"/>
                <w:spacing w:val="-12"/>
                <w:w w:val="99"/>
                <w:sz w:val="20"/>
                <w:szCs w:val="20"/>
              </w:rPr>
              <w:t> </w:t>
            </w:r>
            <w:r>
              <w:rPr>
                <w:rFonts w:ascii="宋体" w:hAnsi="宋体" w:cs="宋体" w:eastAsia="宋体" w:hint="default"/>
                <w:spacing w:val="-13"/>
                <w:sz w:val="20"/>
                <w:szCs w:val="20"/>
              </w:rPr>
              <w:t>补助金额</w:t>
            </w:r>
            <w:r>
              <w:rPr>
                <w:rFonts w:ascii="宋体" w:hAnsi="宋体" w:cs="宋体" w:eastAsia="宋体" w:hint="default"/>
                <w:sz w:val="20"/>
                <w:szCs w:val="20"/>
              </w:rPr>
            </w:r>
          </w:p>
        </w:tc>
        <w:tc>
          <w:tcPr>
            <w:tcW w:w="1270" w:type="dxa"/>
            <w:tcBorders>
              <w:top w:val="single" w:sz="23" w:space="0" w:color="000000"/>
              <w:left w:val="single" w:sz="4" w:space="0" w:color="000000"/>
              <w:bottom w:val="single" w:sz="4" w:space="0" w:color="000000"/>
              <w:right w:val="single" w:sz="4" w:space="0" w:color="000000"/>
            </w:tcBorders>
          </w:tcPr>
          <w:p>
            <w:pPr>
              <w:pStyle w:val="TableParagraph"/>
              <w:spacing w:line="240" w:lineRule="exact" w:before="2"/>
              <w:ind w:left="158" w:right="55" w:hanging="94"/>
              <w:jc w:val="left"/>
              <w:rPr>
                <w:rFonts w:ascii="宋体" w:hAnsi="宋体" w:cs="宋体" w:eastAsia="宋体" w:hint="default"/>
                <w:sz w:val="20"/>
                <w:szCs w:val="20"/>
              </w:rPr>
            </w:pPr>
            <w:r>
              <w:rPr>
                <w:rFonts w:ascii="宋体" w:hAnsi="宋体" w:cs="宋体" w:eastAsia="宋体" w:hint="default"/>
                <w:spacing w:val="-11"/>
                <w:sz w:val="20"/>
                <w:szCs w:val="20"/>
              </w:rPr>
              <w:t>本期计入营业</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0"/>
                <w:sz w:val="20"/>
                <w:szCs w:val="20"/>
              </w:rPr>
              <w:t>外收入金额</w:t>
            </w:r>
          </w:p>
        </w:tc>
        <w:tc>
          <w:tcPr>
            <w:tcW w:w="996"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69"/>
              <w:ind w:right="84"/>
              <w:jc w:val="right"/>
              <w:rPr>
                <w:rFonts w:ascii="宋体" w:hAnsi="宋体" w:cs="宋体" w:eastAsia="宋体" w:hint="default"/>
                <w:sz w:val="21"/>
                <w:szCs w:val="21"/>
              </w:rPr>
            </w:pPr>
            <w:r>
              <w:rPr>
                <w:rFonts w:ascii="宋体" w:hAnsi="宋体" w:cs="宋体" w:eastAsia="宋体" w:hint="default"/>
                <w:spacing w:val="-11"/>
                <w:sz w:val="21"/>
                <w:szCs w:val="21"/>
              </w:rPr>
              <w:t>其他变动</w:t>
            </w:r>
          </w:p>
        </w:tc>
        <w:tc>
          <w:tcPr>
            <w:tcW w:w="1287"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69"/>
              <w:ind w:left="242" w:right="0"/>
              <w:jc w:val="left"/>
              <w:rPr>
                <w:rFonts w:ascii="宋体" w:hAnsi="宋体" w:cs="宋体" w:eastAsia="宋体" w:hint="default"/>
                <w:sz w:val="21"/>
                <w:szCs w:val="21"/>
              </w:rPr>
            </w:pPr>
            <w:r>
              <w:rPr>
                <w:rFonts w:ascii="宋体" w:hAnsi="宋体" w:cs="宋体" w:eastAsia="宋体" w:hint="default"/>
                <w:spacing w:val="-11"/>
                <w:sz w:val="21"/>
                <w:szCs w:val="21"/>
              </w:rPr>
              <w:t>期末余额</w:t>
            </w:r>
          </w:p>
        </w:tc>
        <w:tc>
          <w:tcPr>
            <w:tcW w:w="1200" w:type="dxa"/>
            <w:tcBorders>
              <w:top w:val="single" w:sz="23" w:space="0" w:color="000000"/>
              <w:left w:val="single" w:sz="4" w:space="0" w:color="000000"/>
              <w:bottom w:val="single" w:sz="4" w:space="0" w:color="000000"/>
              <w:right w:val="nil" w:sz="6" w:space="0" w:color="auto"/>
            </w:tcBorders>
          </w:tcPr>
          <w:p>
            <w:pPr>
              <w:pStyle w:val="TableParagraph"/>
              <w:spacing w:line="240" w:lineRule="exact" w:before="2"/>
              <w:ind w:left="124" w:right="77" w:hanging="46"/>
              <w:jc w:val="left"/>
              <w:rPr>
                <w:rFonts w:ascii="宋体" w:hAnsi="宋体" w:cs="宋体" w:eastAsia="宋体" w:hint="default"/>
                <w:sz w:val="20"/>
                <w:szCs w:val="20"/>
              </w:rPr>
            </w:pPr>
            <w:r>
              <w:rPr>
                <w:rFonts w:ascii="宋体" w:hAnsi="宋体" w:cs="宋体" w:eastAsia="宋体" w:hint="default"/>
                <w:spacing w:val="-11"/>
                <w:sz w:val="20"/>
                <w:szCs w:val="20"/>
              </w:rPr>
              <w:t>与资产相关</w:t>
            </w:r>
            <w:r>
              <w:rPr>
                <w:rFonts w:ascii="宋体" w:hAnsi="宋体" w:cs="宋体" w:eastAsia="宋体" w:hint="default"/>
                <w:spacing w:val="-11"/>
                <w:sz w:val="20"/>
                <w:szCs w:val="20"/>
              </w:rPr>
              <w:t>/</w:t>
            </w:r>
            <w:r>
              <w:rPr>
                <w:rFonts w:ascii="宋体" w:hAnsi="宋体" w:cs="宋体" w:eastAsia="宋体" w:hint="default"/>
                <w:spacing w:val="-98"/>
                <w:sz w:val="20"/>
                <w:szCs w:val="20"/>
              </w:rPr>
              <w:t> </w:t>
            </w:r>
            <w:r>
              <w:rPr>
                <w:rFonts w:ascii="宋体" w:hAnsi="宋体" w:cs="宋体" w:eastAsia="宋体" w:hint="default"/>
                <w:spacing w:val="-10"/>
                <w:sz w:val="20"/>
                <w:szCs w:val="20"/>
              </w:rPr>
              <w:t>与收益相关</w:t>
            </w:r>
          </w:p>
        </w:tc>
      </w:tr>
      <w:tr>
        <w:trPr>
          <w:trHeight w:val="319"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节水型生产线项目</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1,575,000.00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262,500.00</w:t>
            </w:r>
          </w:p>
        </w:tc>
        <w:tc>
          <w:tcPr>
            <w:tcW w:w="99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1,312,500.00</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资产相关</w:t>
            </w:r>
          </w:p>
        </w:tc>
      </w:tr>
      <w:tr>
        <w:trPr>
          <w:trHeight w:val="317"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pacing w:val="-13"/>
                <w:sz w:val="21"/>
                <w:szCs w:val="21"/>
              </w:rPr>
              <w:t>农产品质量追溯项目</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411,043.34</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62,659.36</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348,383.98</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资产相关</w:t>
            </w:r>
          </w:p>
        </w:tc>
      </w:tr>
      <w:tr>
        <w:trPr>
          <w:trHeight w:val="319"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pacing w:val="-13"/>
                <w:sz w:val="21"/>
                <w:szCs w:val="21"/>
              </w:rPr>
              <w:t>农产品质量追溯项目</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18,002.00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18,002.00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收益相关</w:t>
            </w:r>
          </w:p>
        </w:tc>
      </w:tr>
      <w:tr>
        <w:trPr>
          <w:trHeight w:val="324" w:hRule="exact"/>
        </w:trPr>
        <w:tc>
          <w:tcPr>
            <w:tcW w:w="1855"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2,004,045.34</w:t>
            </w:r>
          </w:p>
        </w:tc>
        <w:tc>
          <w:tcPr>
            <w:tcW w:w="991" w:type="dxa"/>
            <w:tcBorders>
              <w:top w:val="single" w:sz="4" w:space="0" w:color="000000"/>
              <w:left w:val="single" w:sz="4" w:space="0" w:color="000000"/>
              <w:bottom w:val="single" w:sz="8" w:space="0" w:color="000000"/>
              <w:right w:val="single" w:sz="4" w:space="0" w:color="000000"/>
            </w:tcBorders>
          </w:tcPr>
          <w:p>
            <w:pPr/>
          </w:p>
        </w:tc>
        <w:tc>
          <w:tcPr>
            <w:tcW w:w="127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262,500.00</w:t>
            </w:r>
          </w:p>
        </w:tc>
        <w:tc>
          <w:tcPr>
            <w:tcW w:w="99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80,661.36</w:t>
            </w:r>
          </w:p>
        </w:tc>
        <w:tc>
          <w:tcPr>
            <w:tcW w:w="128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1,660,883.98</w:t>
            </w:r>
          </w:p>
        </w:tc>
        <w:tc>
          <w:tcPr>
            <w:tcW w:w="1200" w:type="dxa"/>
            <w:tcBorders>
              <w:top w:val="single" w:sz="4" w:space="0" w:color="000000"/>
              <w:left w:val="single" w:sz="4" w:space="0" w:color="000000"/>
              <w:bottom w:val="single" w:sz="8" w:space="0" w:color="000000"/>
              <w:right w:val="nil" w:sz="6" w:space="0" w:color="auto"/>
            </w:tcBorders>
          </w:tcPr>
          <w:p>
            <w:pPr/>
          </w:p>
        </w:tc>
      </w:tr>
    </w:tbl>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1851;height:2" coordorigin="10,10" coordsize="1851,2">
              <v:shape style="position:absolute;left:10;top:10;width:1851;height:2" coordorigin="10,10" coordsize="1851,0" path="m10,10l1860,10e" filled="false" stroked="true" strokeweight=".96002pt" strokecolor="#000000">
                <v:path arrowok="t"/>
              </v:shape>
            </v:group>
            <v:group style="position:absolute;left:1860;top:10;width:58;height:2" coordorigin="1860,10" coordsize="58,2">
              <v:shape style="position:absolute;left:1860;top:10;width:58;height:2" coordorigin="1860,10" coordsize="58,0" path="m1860,10l1918,10e" filled="false" stroked="true" strokeweight=".96002pt" strokecolor="#000000">
                <v:path arrowok="t"/>
              </v:shape>
            </v:group>
            <v:group style="position:absolute;left:1918;top:10;width:1239;height:2" coordorigin="1918,10" coordsize="1239,2">
              <v:shape style="position:absolute;left:1918;top:10;width:1239;height:2" coordorigin="1918,10" coordsize="1239,0" path="m1918,10l3156,10e" filled="false" stroked="true" strokeweight=".96002pt" strokecolor="#000000">
                <v:path arrowok="t"/>
              </v:shape>
            </v:group>
            <v:group style="position:absolute;left:3157;top:10;width:58;height:2" coordorigin="3157,10" coordsize="58,2">
              <v:shape style="position:absolute;left:3157;top:10;width:58;height:2" coordorigin="3157,10" coordsize="58,0" path="m3157,10l3214,10e" filled="false" stroked="true" strokeweight=".96002pt" strokecolor="#000000">
                <v:path arrowok="t"/>
              </v:shape>
            </v:group>
            <v:group style="position:absolute;left:3214;top:10;width:934;height:2" coordorigin="3214,10" coordsize="934,2">
              <v:shape style="position:absolute;left:3214;top:10;width:934;height:2" coordorigin="3214,10" coordsize="934,0" path="m3214,10l4148,10e" filled="false" stroked="true" strokeweight=".96002pt" strokecolor="#000000">
                <v:path arrowok="t"/>
              </v:shape>
            </v:group>
            <v:group style="position:absolute;left:4148;top:10;width:58;height:2" coordorigin="4148,10" coordsize="58,2">
              <v:shape style="position:absolute;left:4148;top:10;width:58;height:2" coordorigin="4148,10" coordsize="58,0" path="m4148,10l4205,10e" filled="false" stroked="true" strokeweight=".96002pt" strokecolor="#000000">
                <v:path arrowok="t"/>
              </v:shape>
            </v:group>
            <v:group style="position:absolute;left:4205;top:10;width:1213;height:2" coordorigin="4205,10" coordsize="1213,2">
              <v:shape style="position:absolute;left:4205;top:10;width:1213;height:2" coordorigin="4205,10" coordsize="1213,0" path="m4205,10l5418,10e" filled="false" stroked="true" strokeweight=".96002pt" strokecolor="#000000">
                <v:path arrowok="t"/>
              </v:shape>
            </v:group>
            <v:group style="position:absolute;left:5418;top:10;width:58;height:2" coordorigin="5418,10" coordsize="58,2">
              <v:shape style="position:absolute;left:5418;top:10;width:58;height:2" coordorigin="5418,10" coordsize="58,0" path="m5418,10l5475,10e" filled="false" stroked="true" strokeweight=".96002pt" strokecolor="#000000">
                <v:path arrowok="t"/>
              </v:shape>
            </v:group>
            <v:group style="position:absolute;left:5475;top:10;width:939;height:2" coordorigin="5475,10" coordsize="939,2">
              <v:shape style="position:absolute;left:5475;top:10;width:939;height:2" coordorigin="5475,10" coordsize="939,0" path="m5475,10l6414,10e" filled="false" stroked="true" strokeweight=".96002pt" strokecolor="#000000">
                <v:path arrowok="t"/>
              </v:shape>
            </v:group>
            <v:group style="position:absolute;left:6414;top:10;width:58;height:2" coordorigin="6414,10" coordsize="58,2">
              <v:shape style="position:absolute;left:6414;top:10;width:58;height:2" coordorigin="6414,10" coordsize="58,0" path="m6414,10l6471,10e" filled="false" stroked="true" strokeweight=".96002pt" strokecolor="#000000">
                <v:path arrowok="t"/>
              </v:shape>
            </v:group>
            <v:group style="position:absolute;left:6471;top:10;width:1230;height:2" coordorigin="6471,10" coordsize="1230,2">
              <v:shape style="position:absolute;left:6471;top:10;width:1230;height:2" coordorigin="6471,10" coordsize="1230,0" path="m6471,10l7701,10e" filled="false" stroked="true" strokeweight=".96002pt" strokecolor="#000000">
                <v:path arrowok="t"/>
              </v:shape>
            </v:group>
            <v:group style="position:absolute;left:7701;top:10;width:58;height:2" coordorigin="7701,10" coordsize="58,2">
              <v:shape style="position:absolute;left:7701;top:10;width:58;height:2" coordorigin="7701,10" coordsize="58,0" path="m7701,10l7758,10e" filled="false" stroked="true" strokeweight=".96002pt" strokecolor="#000000">
                <v:path arrowok="t"/>
              </v:shape>
            </v:group>
            <v:group style="position:absolute;left:7758;top:10;width:1148;height:2" coordorigin="7758,10" coordsize="1148,2">
              <v:shape style="position:absolute;left:7758;top:10;width:1148;height:2" coordorigin="7758,10" coordsize="1148,0" path="m7758,10l8906,10e" filled="false" stroked="true" strokeweight=".96002pt" strokecolor="#000000">
                <v:path arrowok="t"/>
              </v:shape>
            </v:group>
          </v:group>
        </w:pict>
      </w:r>
      <w:r>
        <w:rPr>
          <w:rFonts w:ascii="宋体" w:hAnsi="宋体" w:cs="宋体" w:eastAsia="宋体" w:hint="default"/>
          <w:sz w:val="2"/>
          <w:szCs w:val="2"/>
        </w:rPr>
      </w:r>
    </w:p>
    <w:p>
      <w:pPr>
        <w:pStyle w:val="BodyText"/>
        <w:spacing w:line="240" w:lineRule="auto" w:before="44"/>
        <w:ind w:left="178" w:right="2899"/>
        <w:jc w:val="left"/>
      </w:pPr>
      <w:r>
        <w:rPr/>
        <w:t>其他说明：</w:t>
      </w:r>
    </w:p>
    <w:p>
      <w:pPr>
        <w:pStyle w:val="BodyText"/>
        <w:spacing w:line="290" w:lineRule="auto" w:before="58"/>
        <w:ind w:left="598" w:right="4594" w:hanging="420"/>
        <w:jc w:val="left"/>
      </w:pPr>
      <w:r>
        <w:rPr/>
        <w:t>√适用</w:t>
      </w:r>
      <w:r>
        <w:rPr>
          <w:spacing w:val="-2"/>
        </w:rPr>
        <w:t> </w:t>
      </w:r>
      <w:r>
        <w:rPr/>
        <w:t>□不适用</w:t>
      </w:r>
      <w:r>
        <w:rPr>
          <w:w w:val="100"/>
        </w:rPr>
        <w:t> </w:t>
      </w:r>
      <w:r>
        <w:rPr>
          <w:spacing w:val="-2"/>
        </w:rPr>
        <w:t>其他变动为本期计入其他收益金额。</w:t>
      </w:r>
    </w:p>
    <w:p>
      <w:pPr>
        <w:spacing w:line="240" w:lineRule="auto" w:before="11"/>
        <w:rPr>
          <w:rFonts w:ascii="宋体" w:hAnsi="宋体" w:cs="宋体" w:eastAsia="宋体" w:hint="default"/>
          <w:sz w:val="21"/>
          <w:szCs w:val="21"/>
        </w:rPr>
      </w:pPr>
    </w:p>
    <w:p>
      <w:pPr>
        <w:pStyle w:val="Heading2"/>
        <w:spacing w:line="240" w:lineRule="auto"/>
        <w:ind w:left="178" w:right="2899"/>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spacing w:line="240" w:lineRule="auto" w:before="59"/>
        <w:ind w:left="178" w:right="2899"/>
        <w:jc w:val="left"/>
      </w:pPr>
      <w:r>
        <w:rPr/>
        <w:t>□适用</w:t>
      </w:r>
      <w:r>
        <w:rPr>
          <w:spacing w:val="-1"/>
        </w:rPr>
        <w:t> </w:t>
      </w:r>
      <w:r>
        <w:rPr/>
        <w:t>√不适用</w:t>
      </w:r>
    </w:p>
    <w:p>
      <w:pPr>
        <w:spacing w:after="0" w:line="240" w:lineRule="auto"/>
        <w:jc w:val="left"/>
        <w:sectPr>
          <w:type w:val="continuous"/>
          <w:pgSz w:w="11910" w:h="16840"/>
          <w:pgMar w:top="1120" w:bottom="1380" w:left="1620" w:right="108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60" w:right="1040"/>
        </w:sectPr>
      </w:pPr>
    </w:p>
    <w:p>
      <w:pPr>
        <w:pStyle w:val="Heading2"/>
        <w:spacing w:line="240" w:lineRule="auto" w:before="36"/>
        <w:ind w:left="238" w:right="-18"/>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40"/>
          <w:cols w:num="2" w:equalWidth="0">
            <w:col w:w="1815" w:space="4918"/>
            <w:col w:w="2577"/>
          </w:cols>
        </w:sectPr>
      </w:pPr>
    </w:p>
    <w:p>
      <w:pPr>
        <w:spacing w:line="240" w:lineRule="auto" w:before="7"/>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45.9pt;height:1pt;mso-position-horizontal-relative:char;mso-position-vertical-relative:line" coordorigin="0,0" coordsize="8918,20">
            <v:group style="position:absolute;left:10;top:10;width:1095;height:2" coordorigin="10,10" coordsize="1095,2">
              <v:shape style="position:absolute;left:10;top:10;width:1095;height:2" coordorigin="10,10" coordsize="1095,0" path="m10,10l1104,10e" filled="false" stroked="true" strokeweight=".96pt" strokecolor="#000000">
                <v:path arrowok="t"/>
              </v:shape>
            </v:group>
            <v:group style="position:absolute;left:1104;top:10;width:58;height:2" coordorigin="1104,10" coordsize="58,2">
              <v:shape style="position:absolute;left:1104;top:10;width:58;height:2" coordorigin="1104,10" coordsize="58,0" path="m1104,10l1162,10e" filled="false" stroked="true" strokeweight=".96pt" strokecolor="#000000">
                <v:path arrowok="t"/>
              </v:shape>
            </v:group>
            <v:group style="position:absolute;left:1162;top:10;width:1931;height:2" coordorigin="1162,10" coordsize="1931,2">
              <v:shape style="position:absolute;left:1162;top:10;width:1931;height:2" coordorigin="1162,10" coordsize="1931,0" path="m1162,10l3092,10e" filled="false" stroked="true" strokeweight=".96pt" strokecolor="#000000">
                <v:path arrowok="t"/>
              </v:shape>
            </v:group>
            <v:group style="position:absolute;left:3092;top:10;width:58;height:2" coordorigin="3092,10" coordsize="58,2">
              <v:shape style="position:absolute;left:3092;top:10;width:58;height:2" coordorigin="3092,10" coordsize="58,0" path="m3092,10l3149,10e" filled="false" stroked="true" strokeweight=".96pt" strokecolor="#000000">
                <v:path arrowok="t"/>
              </v:shape>
            </v:group>
            <v:group style="position:absolute;left:3149;top:10;width:3769;height:2" coordorigin="3149,10" coordsize="3769,2">
              <v:shape style="position:absolute;left:3149;top:10;width:3769;height:2" coordorigin="3149,10" coordsize="3769,0" path="m3149,10l6918,10e" filled="false" stroked="true" strokeweight=".96pt" strokecolor="#000000">
                <v:path arrowok="t"/>
              </v:shape>
            </v:group>
            <v:group style="position:absolute;left:6918;top:10;width:58;height:2" coordorigin="6918,10" coordsize="58,2">
              <v:shape style="position:absolute;left:6918;top:10;width:58;height:2" coordorigin="6918,10" coordsize="58,0" path="m6918,10l6975,10e" filled="false" stroked="true" strokeweight=".96pt" strokecolor="#000000">
                <v:path arrowok="t"/>
              </v:shape>
            </v:group>
            <v:group style="position:absolute;left:6975;top:10;width:1933;height:2" coordorigin="6975,10" coordsize="1933,2">
              <v:shape style="position:absolute;left:6975;top:10;width:1933;height:2" coordorigin="6975,10" coordsize="1933,0" path="m6975,10l8908,10e" filled="false" stroked="true" strokeweight=".96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1099"/>
        <w:gridCol w:w="1988"/>
        <w:gridCol w:w="708"/>
        <w:gridCol w:w="698"/>
        <w:gridCol w:w="1004"/>
        <w:gridCol w:w="708"/>
        <w:gridCol w:w="708"/>
        <w:gridCol w:w="1985"/>
      </w:tblGrid>
      <w:tr>
        <w:trPr>
          <w:trHeight w:val="324" w:hRule="exact"/>
        </w:trPr>
        <w:tc>
          <w:tcPr>
            <w:tcW w:w="1099" w:type="dxa"/>
            <w:vMerge w:val="restart"/>
            <w:tcBorders>
              <w:top w:val="single" w:sz="8" w:space="0" w:color="000000"/>
              <w:left w:val="nil" w:sz="6" w:space="0" w:color="auto"/>
              <w:right w:val="single" w:sz="4" w:space="0" w:color="000000"/>
            </w:tcBorders>
          </w:tcPr>
          <w:p>
            <w:pPr/>
          </w:p>
        </w:tc>
        <w:tc>
          <w:tcPr>
            <w:tcW w:w="1988" w:type="dxa"/>
            <w:vMerge w:val="restart"/>
            <w:tcBorders>
              <w:top w:val="single" w:sz="8"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826" w:type="dxa"/>
            <w:gridSpan w:val="5"/>
            <w:tcBorders>
              <w:top w:val="single" w:sz="8" w:space="0" w:color="000000"/>
              <w:left w:val="single" w:sz="4" w:space="0" w:color="000000"/>
              <w:bottom w:val="single" w:sz="4" w:space="0" w:color="000000"/>
              <w:right w:val="single" w:sz="4" w:space="0" w:color="000000"/>
            </w:tcBorders>
          </w:tcPr>
          <w:p>
            <w:pPr>
              <w:pStyle w:val="TableParagraph"/>
              <w:spacing w:line="260" w:lineRule="exact"/>
              <w:ind w:left="80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985" w:type="dxa"/>
            <w:vMerge w:val="restart"/>
            <w:tcBorders>
              <w:top w:val="single" w:sz="8"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099" w:type="dxa"/>
            <w:vMerge/>
            <w:tcBorders>
              <w:left w:val="nil" w:sz="6" w:space="0" w:color="auto"/>
              <w:bottom w:val="single" w:sz="4" w:space="0" w:color="000000"/>
              <w:right w:val="single" w:sz="4" w:space="0" w:color="000000"/>
            </w:tcBorders>
          </w:tcPr>
          <w:p>
            <w:pPr/>
          </w:p>
        </w:tc>
        <w:tc>
          <w:tcPr>
            <w:tcW w:w="1988"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85" w:type="dxa"/>
            <w:vMerge/>
            <w:tcBorders>
              <w:left w:val="single" w:sz="4" w:space="0" w:color="000000"/>
              <w:bottom w:val="single" w:sz="4" w:space="0" w:color="000000"/>
              <w:right w:val="nil" w:sz="6" w:space="0" w:color="auto"/>
            </w:tcBorders>
          </w:tcPr>
          <w:p>
            <w:pPr/>
          </w:p>
        </w:tc>
      </w:tr>
      <w:tr>
        <w:trPr>
          <w:trHeight w:val="346" w:hRule="exact"/>
        </w:trPr>
        <w:tc>
          <w:tcPr>
            <w:tcW w:w="1099"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129"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98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left="240" w:right="0"/>
              <w:jc w:val="left"/>
              <w:rPr>
                <w:rFonts w:ascii="Arial" w:hAnsi="Arial" w:cs="Arial" w:eastAsia="Arial" w:hint="default"/>
                <w:sz w:val="21"/>
                <w:szCs w:val="21"/>
              </w:rPr>
            </w:pPr>
            <w:r>
              <w:rPr>
                <w:rFonts w:ascii="Arial"/>
                <w:sz w:val="21"/>
              </w:rPr>
              <w:t>1,777,679,909.00</w:t>
            </w:r>
          </w:p>
        </w:tc>
        <w:tc>
          <w:tcPr>
            <w:tcW w:w="708" w:type="dxa"/>
            <w:tcBorders>
              <w:top w:val="single" w:sz="4" w:space="0" w:color="000000"/>
              <w:left w:val="single" w:sz="4" w:space="0" w:color="000000"/>
              <w:bottom w:val="single" w:sz="23" w:space="0" w:color="000000"/>
              <w:right w:val="single" w:sz="4" w:space="0" w:color="000000"/>
            </w:tcBorders>
          </w:tcPr>
          <w:p>
            <w:pPr/>
          </w:p>
        </w:tc>
        <w:tc>
          <w:tcPr>
            <w:tcW w:w="698" w:type="dxa"/>
            <w:tcBorders>
              <w:top w:val="single" w:sz="4" w:space="0" w:color="000000"/>
              <w:left w:val="single" w:sz="4" w:space="0" w:color="000000"/>
              <w:bottom w:val="single" w:sz="23" w:space="0" w:color="000000"/>
              <w:right w:val="single" w:sz="4" w:space="0" w:color="000000"/>
            </w:tcBorders>
          </w:tcPr>
          <w:p>
            <w:pPr/>
          </w:p>
        </w:tc>
        <w:tc>
          <w:tcPr>
            <w:tcW w:w="1004" w:type="dxa"/>
            <w:tcBorders>
              <w:top w:val="single" w:sz="4" w:space="0" w:color="000000"/>
              <w:left w:val="single" w:sz="4" w:space="0" w:color="000000"/>
              <w:bottom w:val="single" w:sz="23" w:space="0" w:color="000000"/>
              <w:right w:val="single" w:sz="4" w:space="0" w:color="000000"/>
            </w:tcBorders>
          </w:tcPr>
          <w:p>
            <w:pPr/>
          </w:p>
        </w:tc>
        <w:tc>
          <w:tcPr>
            <w:tcW w:w="708" w:type="dxa"/>
            <w:tcBorders>
              <w:top w:val="single" w:sz="4" w:space="0" w:color="000000"/>
              <w:left w:val="single" w:sz="4" w:space="0" w:color="000000"/>
              <w:bottom w:val="single" w:sz="23" w:space="0" w:color="000000"/>
              <w:right w:val="single" w:sz="4" w:space="0" w:color="000000"/>
            </w:tcBorders>
          </w:tcPr>
          <w:p>
            <w:pPr/>
          </w:p>
        </w:tc>
        <w:tc>
          <w:tcPr>
            <w:tcW w:w="708" w:type="dxa"/>
            <w:tcBorders>
              <w:top w:val="single" w:sz="4" w:space="0" w:color="000000"/>
              <w:left w:val="single" w:sz="4" w:space="0" w:color="000000"/>
              <w:bottom w:val="single" w:sz="23" w:space="0" w:color="000000"/>
              <w:right w:val="single" w:sz="4" w:space="0" w:color="000000"/>
            </w:tcBorders>
          </w:tcPr>
          <w:p>
            <w:pPr/>
          </w:p>
        </w:tc>
        <w:tc>
          <w:tcPr>
            <w:tcW w:w="1985"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left="237" w:right="0"/>
              <w:jc w:val="left"/>
              <w:rPr>
                <w:rFonts w:ascii="Arial" w:hAnsi="Arial" w:cs="Arial" w:eastAsia="Arial" w:hint="default"/>
                <w:sz w:val="21"/>
                <w:szCs w:val="21"/>
              </w:rPr>
            </w:pPr>
            <w:r>
              <w:rPr>
                <w:rFonts w:ascii="Arial"/>
                <w:sz w:val="21"/>
              </w:rPr>
              <w:t>1,777,679,909.00</w:t>
            </w:r>
          </w:p>
        </w:tc>
      </w:tr>
    </w:tbl>
    <w:p>
      <w:pPr>
        <w:spacing w:line="240" w:lineRule="auto" w:before="4"/>
        <w:rPr>
          <w:rFonts w:ascii="宋体" w:hAnsi="宋体" w:cs="宋体" w:eastAsia="宋体" w:hint="default"/>
          <w:sz w:val="21"/>
          <w:szCs w:val="21"/>
        </w:rPr>
      </w:pPr>
    </w:p>
    <w:p>
      <w:pPr>
        <w:pStyle w:val="Heading2"/>
        <w:spacing w:line="240" w:lineRule="auto" w:before="36"/>
        <w:ind w:left="238" w:right="288"/>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pStyle w:val="Heading2"/>
        <w:spacing w:line="240" w:lineRule="auto" w:before="58"/>
        <w:ind w:left="238" w:right="288"/>
        <w:jc w:val="left"/>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40" w:lineRule="auto" w:before="57"/>
        <w:ind w:left="238" w:right="288"/>
        <w:jc w:val="left"/>
      </w:pPr>
      <w:r>
        <w:rPr/>
        <w:t>□适用</w:t>
      </w:r>
      <w:r>
        <w:rPr>
          <w:spacing w:val="-1"/>
        </w:rPr>
        <w:t> </w:t>
      </w:r>
      <w:r>
        <w:rPr/>
        <w:t>√不适用</w:t>
      </w:r>
    </w:p>
    <w:p>
      <w:pPr>
        <w:pStyle w:val="Heading2"/>
        <w:spacing w:line="240" w:lineRule="auto" w:before="58"/>
        <w:ind w:left="238" w:right="288"/>
        <w:jc w:val="left"/>
        <w:rPr>
          <w:b w:val="0"/>
          <w:bCs w:val="0"/>
        </w:rPr>
      </w:pPr>
      <w:r>
        <w:rPr>
          <w:rFonts w:ascii="宋体" w:hAnsi="宋体" w:cs="宋体" w:eastAsia="宋体" w:hint="default"/>
        </w:rPr>
        <w:t>(2)</w:t>
      </w:r>
      <w:r>
        <w:rPr>
          <w:rFonts w:ascii="宋体" w:hAnsi="宋体" w:cs="宋体" w:eastAsia="宋体" w:hint="default"/>
          <w:spacing w:val="-2"/>
        </w:rPr>
        <w:t> </w:t>
      </w:r>
      <w:r>
        <w:rPr/>
        <w:t>期末发行在外的优先股、永续债等金融工具变动情况表</w:t>
      </w:r>
      <w:r>
        <w:rPr>
          <w:b w:val="0"/>
          <w:bCs w:val="0"/>
        </w:rPr>
      </w:r>
    </w:p>
    <w:p>
      <w:pPr>
        <w:pStyle w:val="BodyText"/>
        <w:spacing w:line="240" w:lineRule="auto" w:before="56"/>
        <w:ind w:left="238" w:right="443"/>
        <w:jc w:val="left"/>
      </w:pPr>
      <w:r>
        <w:rPr/>
        <w:t>□适用</w:t>
      </w:r>
      <w:r>
        <w:rPr>
          <w:spacing w:val="-2"/>
        </w:rPr>
        <w:t> </w:t>
      </w:r>
      <w:r>
        <w:rPr/>
        <w:t>√不适用</w:t>
      </w:r>
      <w:r>
        <w:rPr>
          <w:w w:val="100"/>
        </w:rPr>
        <w:t> </w:t>
      </w:r>
      <w:r>
        <w:rPr>
          <w:spacing w:val="-2"/>
        </w:rPr>
        <w:t>其他权益工具本期增减变动情况、变动原因说明，以及相关会计处理的依据：</w:t>
      </w:r>
    </w:p>
    <w:p>
      <w:pPr>
        <w:pStyle w:val="BodyText"/>
        <w:spacing w:line="274" w:lineRule="exact" w:before="22"/>
        <w:ind w:left="238" w:right="7474"/>
        <w:jc w:val="left"/>
        <w:rPr>
          <w:rFonts w:ascii="宋体" w:hAnsi="宋体" w:cs="宋体" w:eastAsia="宋体" w:hint="default"/>
        </w:rPr>
      </w:pPr>
      <w:r>
        <w:rPr/>
        <w:t>□适用</w:t>
      </w:r>
      <w:r>
        <w:rPr>
          <w:spacing w:val="-1"/>
        </w:rPr>
        <w:t> </w:t>
      </w:r>
      <w:r>
        <w:rPr/>
        <w:t>√不适用</w:t>
      </w:r>
      <w:r>
        <w:rPr>
          <w:w w:val="100"/>
        </w:rPr>
        <w:t> </w:t>
      </w:r>
      <w:r>
        <w:rPr/>
        <w:t>其他说明</w:t>
      </w:r>
      <w:r>
        <w:rPr>
          <w:rFonts w:ascii="宋体" w:hAnsi="宋体" w:cs="宋体" w:eastAsia="宋体" w:hint="default"/>
        </w:rPr>
        <w:t>:</w:t>
      </w:r>
    </w:p>
    <w:p>
      <w:pPr>
        <w:pStyle w:val="BodyText"/>
        <w:spacing w:line="246" w:lineRule="exact"/>
        <w:ind w:left="238" w:right="288"/>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040"/>
        </w:sectPr>
      </w:pPr>
    </w:p>
    <w:p>
      <w:pPr>
        <w:pStyle w:val="Heading2"/>
        <w:spacing w:line="240" w:lineRule="auto" w:before="36"/>
        <w:ind w:left="238" w:right="-18"/>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40"/>
          <w:cols w:num="2" w:equalWidth="0">
            <w:col w:w="1815" w:space="4918"/>
            <w:col w:w="2577"/>
          </w:cols>
        </w:sectPr>
      </w:pPr>
    </w:p>
    <w:p>
      <w:pPr>
        <w:spacing w:line="240" w:lineRule="auto" w:before="4"/>
        <w:rPr>
          <w:rFonts w:ascii="宋体" w:hAnsi="宋体" w:cs="宋体" w:eastAsia="宋体" w:hint="default"/>
          <w:sz w:val="2"/>
          <w:szCs w:val="2"/>
        </w:rPr>
      </w:pPr>
    </w:p>
    <w:tbl>
      <w:tblPr>
        <w:tblW w:w="0" w:type="auto"/>
        <w:jc w:val="left"/>
        <w:tblInd w:w="151" w:type="dxa"/>
        <w:tblLayout w:type="fixed"/>
        <w:tblCellMar>
          <w:top w:w="0" w:type="dxa"/>
          <w:left w:w="0" w:type="dxa"/>
          <w:bottom w:w="0" w:type="dxa"/>
          <w:right w:w="0" w:type="dxa"/>
        </w:tblCellMar>
        <w:tblLook w:val="01E0"/>
      </w:tblPr>
      <w:tblGrid>
        <w:gridCol w:w="2456"/>
        <w:gridCol w:w="1855"/>
        <w:gridCol w:w="1426"/>
        <w:gridCol w:w="1397"/>
        <w:gridCol w:w="1815"/>
      </w:tblGrid>
      <w:tr>
        <w:trPr>
          <w:trHeight w:val="346" w:hRule="exact"/>
        </w:trPr>
        <w:tc>
          <w:tcPr>
            <w:tcW w:w="2456" w:type="dxa"/>
            <w:tcBorders>
              <w:top w:val="single" w:sz="23" w:space="0" w:color="000000"/>
              <w:left w:val="nil" w:sz="6" w:space="0" w:color="auto"/>
              <w:bottom w:val="single" w:sz="4" w:space="0" w:color="000000"/>
              <w:right w:val="single" w:sz="4" w:space="0" w:color="000000"/>
            </w:tcBorders>
          </w:tcPr>
          <w:p>
            <w:pPr>
              <w:pStyle w:val="TableParagraph"/>
              <w:spacing w:line="263" w:lineRule="exact"/>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55" w:type="dxa"/>
            <w:tcBorders>
              <w:top w:val="single" w:sz="23" w:space="0" w:color="000000"/>
              <w:left w:val="single" w:sz="4" w:space="0" w:color="000000"/>
              <w:bottom w:val="single" w:sz="4" w:space="0" w:color="000000"/>
              <w:right w:val="single" w:sz="4" w:space="0" w:color="000000"/>
            </w:tcBorders>
          </w:tcPr>
          <w:p>
            <w:pPr>
              <w:pStyle w:val="TableParagraph"/>
              <w:spacing w:line="263" w:lineRule="exact"/>
              <w:ind w:left="49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6" w:type="dxa"/>
            <w:tcBorders>
              <w:top w:val="single" w:sz="23" w:space="0" w:color="000000"/>
              <w:left w:val="single" w:sz="4" w:space="0" w:color="000000"/>
              <w:bottom w:val="single" w:sz="4" w:space="0" w:color="000000"/>
              <w:right w:val="single" w:sz="4" w:space="0" w:color="000000"/>
            </w:tcBorders>
          </w:tcPr>
          <w:p>
            <w:pPr>
              <w:pStyle w:val="TableParagraph"/>
              <w:spacing w:line="263" w:lineRule="exact"/>
              <w:ind w:left="28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97" w:type="dxa"/>
            <w:tcBorders>
              <w:top w:val="single" w:sz="23" w:space="0" w:color="000000"/>
              <w:left w:val="single" w:sz="4" w:space="0" w:color="000000"/>
              <w:bottom w:val="single" w:sz="4" w:space="0" w:color="000000"/>
              <w:right w:val="single" w:sz="4" w:space="0" w:color="000000"/>
            </w:tcBorders>
          </w:tcPr>
          <w:p>
            <w:pPr>
              <w:pStyle w:val="TableParagraph"/>
              <w:spacing w:line="263" w:lineRule="exact"/>
              <w:ind w:left="2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15" w:type="dxa"/>
            <w:tcBorders>
              <w:top w:val="single" w:sz="23" w:space="0" w:color="000000"/>
              <w:left w:val="single" w:sz="4" w:space="0" w:color="000000"/>
              <w:bottom w:val="single" w:sz="4" w:space="0" w:color="000000"/>
              <w:right w:val="nil" w:sz="6" w:space="0" w:color="auto"/>
            </w:tcBorders>
          </w:tcPr>
          <w:p>
            <w:pPr>
              <w:pStyle w:val="TableParagraph"/>
              <w:spacing w:line="263" w:lineRule="exact"/>
              <w:ind w:left="4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7" w:hRule="exact"/>
        </w:trPr>
        <w:tc>
          <w:tcPr>
            <w:tcW w:w="245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7"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spacing w:val="-1"/>
                <w:sz w:val="21"/>
              </w:rPr>
              <w:t>2,377,834,854.36</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2,377,834,854.36</w:t>
            </w:r>
          </w:p>
        </w:tc>
      </w:tr>
      <w:tr>
        <w:trPr>
          <w:trHeight w:val="319" w:hRule="exact"/>
        </w:trPr>
        <w:tc>
          <w:tcPr>
            <w:tcW w:w="245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1"/>
              <w:jc w:val="right"/>
              <w:rPr>
                <w:rFonts w:ascii="Arial" w:hAnsi="Arial" w:cs="Arial" w:eastAsia="Arial" w:hint="default"/>
                <w:sz w:val="21"/>
                <w:szCs w:val="21"/>
              </w:rPr>
            </w:pPr>
            <w:r>
              <w:rPr>
                <w:rFonts w:ascii="Arial"/>
                <w:spacing w:val="-1"/>
                <w:sz w:val="21"/>
              </w:rPr>
              <w:t>42,386,352.93</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42,386,352.93</w:t>
            </w:r>
          </w:p>
        </w:tc>
      </w:tr>
      <w:tr>
        <w:trPr>
          <w:trHeight w:val="343" w:hRule="exact"/>
        </w:trPr>
        <w:tc>
          <w:tcPr>
            <w:tcW w:w="2456"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5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50"/>
              <w:jc w:val="right"/>
              <w:rPr>
                <w:rFonts w:ascii="Arial" w:hAnsi="Arial" w:cs="Arial" w:eastAsia="Arial" w:hint="default"/>
                <w:sz w:val="21"/>
                <w:szCs w:val="21"/>
              </w:rPr>
            </w:pPr>
            <w:r>
              <w:rPr>
                <w:rFonts w:ascii="Arial"/>
                <w:spacing w:val="-1"/>
                <w:sz w:val="21"/>
              </w:rPr>
              <w:t>2,420,221,207.29</w:t>
            </w:r>
          </w:p>
        </w:tc>
        <w:tc>
          <w:tcPr>
            <w:tcW w:w="1426" w:type="dxa"/>
            <w:tcBorders>
              <w:top w:val="single" w:sz="4" w:space="0" w:color="000000"/>
              <w:left w:val="single" w:sz="4" w:space="0" w:color="000000"/>
              <w:bottom w:val="single" w:sz="23" w:space="0" w:color="000000"/>
              <w:right w:val="single" w:sz="4" w:space="0" w:color="000000"/>
            </w:tcBorders>
          </w:tcPr>
          <w:p>
            <w:pPr/>
          </w:p>
        </w:tc>
        <w:tc>
          <w:tcPr>
            <w:tcW w:w="1397" w:type="dxa"/>
            <w:tcBorders>
              <w:top w:val="single" w:sz="4" w:space="0" w:color="000000"/>
              <w:left w:val="single" w:sz="4" w:space="0" w:color="000000"/>
              <w:bottom w:val="single" w:sz="23" w:space="0" w:color="000000"/>
              <w:right w:val="single" w:sz="4" w:space="0" w:color="000000"/>
            </w:tcBorders>
          </w:tcPr>
          <w:p>
            <w:pPr/>
          </w:p>
        </w:tc>
        <w:tc>
          <w:tcPr>
            <w:tcW w:w="1815"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2,420,221,207.29</w:t>
            </w:r>
          </w:p>
        </w:tc>
      </w:tr>
    </w:tbl>
    <w:p>
      <w:pPr>
        <w:spacing w:line="240" w:lineRule="auto" w:before="2"/>
        <w:rPr>
          <w:rFonts w:ascii="宋体" w:hAnsi="宋体" w:cs="宋体" w:eastAsia="宋体" w:hint="default"/>
          <w:sz w:val="20"/>
          <w:szCs w:val="20"/>
        </w:rPr>
      </w:pPr>
    </w:p>
    <w:p>
      <w:pPr>
        <w:pStyle w:val="Heading2"/>
        <w:spacing w:line="240" w:lineRule="auto" w:before="36"/>
        <w:ind w:left="238" w:right="288"/>
        <w:jc w:val="left"/>
        <w:rPr>
          <w:b w:val="0"/>
          <w:bCs w:val="0"/>
        </w:rPr>
      </w:pPr>
      <w:r>
        <w:rPr>
          <w:rFonts w:ascii="宋体" w:hAnsi="宋体" w:cs="宋体" w:eastAsia="宋体" w:hint="default"/>
        </w:rPr>
        <w:t>56</w:t>
      </w:r>
      <w:r>
        <w:rPr/>
        <w:t>、</w:t>
      </w:r>
      <w:r>
        <w:rPr>
          <w:spacing w:val="-25"/>
        </w:rPr>
        <w:t> </w:t>
      </w:r>
      <w:r>
        <w:rPr/>
        <w:t>库存股</w:t>
      </w:r>
      <w:r>
        <w:rPr>
          <w:b w:val="0"/>
          <w:bCs w:val="0"/>
        </w:rPr>
      </w:r>
    </w:p>
    <w:p>
      <w:pPr>
        <w:spacing w:line="290" w:lineRule="auto" w:before="56"/>
        <w:ind w:left="238" w:right="72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57</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其他综合收益</w:t>
      </w:r>
      <w:r>
        <w:rPr>
          <w:rFonts w:ascii="宋体" w:hAnsi="宋体" w:cs="宋体" w:eastAsia="宋体" w:hint="default"/>
          <w:sz w:val="21"/>
          <w:szCs w:val="21"/>
        </w:rPr>
      </w:r>
    </w:p>
    <w:p>
      <w:pPr>
        <w:pStyle w:val="BodyText"/>
        <w:spacing w:line="240" w:lineRule="auto" w:before="12"/>
        <w:ind w:left="238" w:right="288"/>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040"/>
        </w:sectPr>
      </w:pPr>
    </w:p>
    <w:p>
      <w:pPr>
        <w:pStyle w:val="Heading2"/>
        <w:spacing w:line="240" w:lineRule="auto" w:before="36"/>
        <w:ind w:left="238" w:right="-18"/>
        <w:jc w:val="left"/>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40"/>
          <w:cols w:num="2" w:equalWidth="0">
            <w:col w:w="1815" w:space="4918"/>
            <w:col w:w="2577"/>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1682"/>
        <w:gridCol w:w="1789"/>
        <w:gridCol w:w="1791"/>
        <w:gridCol w:w="1829"/>
        <w:gridCol w:w="1805"/>
      </w:tblGrid>
      <w:tr>
        <w:trPr>
          <w:trHeight w:val="343" w:hRule="exact"/>
        </w:trPr>
        <w:tc>
          <w:tcPr>
            <w:tcW w:w="1682"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right="623"/>
              <w:jc w:val="right"/>
              <w:rPr>
                <w:rFonts w:ascii="宋体" w:hAnsi="宋体" w:cs="宋体" w:eastAsia="宋体" w:hint="default"/>
                <w:sz w:val="21"/>
                <w:szCs w:val="21"/>
              </w:rPr>
            </w:pPr>
            <w:r>
              <w:rPr>
                <w:rFonts w:ascii="宋体" w:hAnsi="宋体" w:cs="宋体" w:eastAsia="宋体" w:hint="default"/>
                <w:sz w:val="21"/>
                <w:szCs w:val="21"/>
              </w:rPr>
              <w:t>项目</w:t>
            </w:r>
          </w:p>
        </w:tc>
        <w:tc>
          <w:tcPr>
            <w:tcW w:w="1789"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46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91"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47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29"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7"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590"/>
              <w:jc w:val="right"/>
              <w:rPr>
                <w:rFonts w:ascii="宋体" w:hAnsi="宋体" w:cs="宋体" w:eastAsia="宋体" w:hint="default"/>
                <w:sz w:val="21"/>
                <w:szCs w:val="21"/>
              </w:rPr>
            </w:pPr>
            <w:r>
              <w:rPr>
                <w:rFonts w:ascii="宋体" w:hAnsi="宋体" w:cs="宋体" w:eastAsia="宋体" w:hint="default"/>
                <w:spacing w:val="-1"/>
                <w:sz w:val="21"/>
                <w:szCs w:val="21"/>
              </w:rPr>
              <w:t>安全生产费</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6" w:right="0"/>
              <w:jc w:val="left"/>
              <w:rPr>
                <w:rFonts w:ascii="Arial" w:hAnsi="Arial" w:cs="Arial" w:eastAsia="Arial" w:hint="default"/>
                <w:sz w:val="21"/>
                <w:szCs w:val="21"/>
              </w:rPr>
            </w:pPr>
            <w:r>
              <w:rPr>
                <w:rFonts w:ascii="Arial"/>
                <w:sz w:val="21"/>
              </w:rPr>
              <w:t>2,372,161.35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903,600.00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211,842.98</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3,063,918.37</w:t>
            </w:r>
          </w:p>
        </w:tc>
      </w:tr>
      <w:tr>
        <w:trPr>
          <w:trHeight w:val="326" w:hRule="exact"/>
        </w:trPr>
        <w:tc>
          <w:tcPr>
            <w:tcW w:w="1682"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right="623"/>
              <w:jc w:val="right"/>
              <w:rPr>
                <w:rFonts w:ascii="宋体" w:hAnsi="宋体" w:cs="宋体" w:eastAsia="宋体" w:hint="default"/>
                <w:sz w:val="21"/>
                <w:szCs w:val="21"/>
              </w:rPr>
            </w:pPr>
            <w:r>
              <w:rPr>
                <w:rFonts w:ascii="宋体" w:hAnsi="宋体" w:cs="宋体" w:eastAsia="宋体" w:hint="default"/>
                <w:sz w:val="21"/>
                <w:szCs w:val="21"/>
              </w:rPr>
              <w:t>合计</w:t>
            </w:r>
          </w:p>
        </w:tc>
        <w:tc>
          <w:tcPr>
            <w:tcW w:w="178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left="526" w:right="0"/>
              <w:jc w:val="left"/>
              <w:rPr>
                <w:rFonts w:ascii="Arial" w:hAnsi="Arial" w:cs="Arial" w:eastAsia="Arial" w:hint="default"/>
                <w:sz w:val="21"/>
                <w:szCs w:val="21"/>
              </w:rPr>
            </w:pPr>
            <w:r>
              <w:rPr>
                <w:rFonts w:ascii="Arial"/>
                <w:sz w:val="21"/>
              </w:rPr>
              <w:t>2,372,161.35</w:t>
            </w:r>
          </w:p>
        </w:tc>
        <w:tc>
          <w:tcPr>
            <w:tcW w:w="179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903,600.00</w:t>
            </w:r>
          </w:p>
        </w:tc>
        <w:tc>
          <w:tcPr>
            <w:tcW w:w="182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211,842.98</w:t>
            </w:r>
          </w:p>
        </w:tc>
        <w:tc>
          <w:tcPr>
            <w:tcW w:w="1805"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3,063,918.37</w:t>
            </w:r>
          </w:p>
        </w:tc>
      </w:tr>
    </w:tbl>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1678;height:2" coordorigin="10,10" coordsize="1678,2">
              <v:shape style="position:absolute;left:10;top:10;width:1678;height:2" coordorigin="10,10" coordsize="1678,0" path="m10,10l1687,10e" filled="false" stroked="true" strokeweight=".96002pt" strokecolor="#000000">
                <v:path arrowok="t"/>
              </v:shape>
            </v:group>
            <v:group style="position:absolute;left:1687;top:10;width:58;height:2" coordorigin="1687,10" coordsize="58,2">
              <v:shape style="position:absolute;left:1687;top:10;width:58;height:2" coordorigin="1687,10" coordsize="58,0" path="m1687,10l1745,10e" filled="false" stroked="true" strokeweight=".96002pt" strokecolor="#000000">
                <v:path arrowok="t"/>
              </v:shape>
            </v:group>
            <v:group style="position:absolute;left:1745;top:10;width:1731;height:2" coordorigin="1745,10" coordsize="1731,2">
              <v:shape style="position:absolute;left:1745;top:10;width:1731;height:2" coordorigin="1745,10" coordsize="1731,0" path="m1745,10l3476,10e" filled="false" stroked="true" strokeweight=".96002pt" strokecolor="#000000">
                <v:path arrowok="t"/>
              </v:shape>
            </v:group>
            <v:group style="position:absolute;left:3476;top:10;width:58;height:2" coordorigin="3476,10" coordsize="58,2">
              <v:shape style="position:absolute;left:3476;top:10;width:58;height:2" coordorigin="3476,10" coordsize="58,0" path="m3476,10l3533,10e" filled="false" stroked="true" strokeweight=".96002pt" strokecolor="#000000">
                <v:path arrowok="t"/>
              </v:shape>
            </v:group>
            <v:group style="position:absolute;left:3533;top:10;width:1734;height:2" coordorigin="3533,10" coordsize="1734,2">
              <v:shape style="position:absolute;left:3533;top:10;width:1734;height:2" coordorigin="3533,10" coordsize="1734,0" path="m3533,10l5267,10e" filled="false" stroked="true" strokeweight=".96002pt" strokecolor="#000000">
                <v:path arrowok="t"/>
              </v:shape>
            </v:group>
            <v:group style="position:absolute;left:5267;top:10;width:58;height:2" coordorigin="5267,10" coordsize="58,2">
              <v:shape style="position:absolute;left:5267;top:10;width:58;height:2" coordorigin="5267,10" coordsize="58,0" path="m5267,10l5324,10e" filled="false" stroked="true" strokeweight=".96002pt" strokecolor="#000000">
                <v:path arrowok="t"/>
              </v:shape>
            </v:group>
            <v:group style="position:absolute;left:5324;top:10;width:1772;height:2" coordorigin="5324,10" coordsize="1772,2">
              <v:shape style="position:absolute;left:5324;top:10;width:1772;height:2" coordorigin="5324,10" coordsize="1772,0" path="m5324,10l7095,10e" filled="false" stroked="true" strokeweight=".96002pt" strokecolor="#000000">
                <v:path arrowok="t"/>
              </v:shape>
            </v:group>
            <v:group style="position:absolute;left:7095;top:10;width:59;height:2" coordorigin="7095,10" coordsize="59,2">
              <v:shape style="position:absolute;left:7095;top:10;width:59;height:2" coordorigin="7095,10" coordsize="59,0" path="m7095,10l7153,10e" filled="false" stroked="true" strokeweight=".96002pt" strokecolor="#000000">
                <v:path arrowok="t"/>
              </v:shape>
            </v:group>
            <v:group style="position:absolute;left:7154;top:10;width:1752;height:2" coordorigin="7154,10" coordsize="1752,2">
              <v:shape style="position:absolute;left:7154;top:10;width:1752;height:2" coordorigin="7154,10" coordsize="1752,0" path="m7154,10l8906,10e" filled="false" stroked="true" strokeweight=".96002pt" strokecolor="#000000">
                <v:path arrowok="t"/>
              </v:shape>
            </v:group>
          </v:group>
        </w:pict>
      </w:r>
      <w:r>
        <w:rPr>
          <w:rFonts w:ascii="宋体" w:hAnsi="宋体" w:cs="宋体" w:eastAsia="宋体" w:hint="default"/>
          <w:sz w:val="2"/>
          <w:szCs w:val="2"/>
        </w:rPr>
      </w:r>
    </w:p>
    <w:p>
      <w:pPr>
        <w:pStyle w:val="BodyText"/>
        <w:spacing w:line="272" w:lineRule="exact" w:before="12"/>
        <w:ind w:left="658" w:right="288" w:hanging="420"/>
        <w:jc w:val="left"/>
      </w:pPr>
      <w:r>
        <w:rPr/>
        <w:t>其他说明，包括本期增减变动情况、变动原因说明：</w:t>
      </w:r>
      <w:r>
        <w:rPr>
          <w:w w:val="100"/>
        </w:rPr>
        <w:t> </w:t>
      </w:r>
      <w:r>
        <w:rPr>
          <w:spacing w:val="-2"/>
        </w:rPr>
        <w:t>根据财政部、国家安全生产监督管理总局印发《企业安全生产费用提取和使用管理办法》的</w:t>
      </w:r>
    </w:p>
    <w:p>
      <w:pPr>
        <w:pStyle w:val="BodyText"/>
        <w:spacing w:line="264" w:lineRule="exact"/>
        <w:ind w:left="238" w:right="288"/>
        <w:jc w:val="left"/>
      </w:pPr>
      <w:r>
        <w:rPr/>
        <w:t>通知，财企（</w:t>
      </w:r>
      <w:r>
        <w:rPr>
          <w:rFonts w:ascii="Arial" w:hAnsi="Arial" w:cs="Arial" w:eastAsia="Arial" w:hint="default"/>
        </w:rPr>
        <w:t>2012</w:t>
      </w:r>
      <w:r>
        <w:rPr/>
        <w:t>）</w:t>
      </w:r>
      <w:r>
        <w:rPr>
          <w:rFonts w:ascii="Arial" w:hAnsi="Arial" w:cs="Arial" w:eastAsia="Arial" w:hint="default"/>
        </w:rPr>
        <w:t>16</w:t>
      </w:r>
      <w:r>
        <w:rPr>
          <w:rFonts w:ascii="Arial" w:hAnsi="Arial" w:cs="Arial" w:eastAsia="Arial" w:hint="default"/>
          <w:spacing w:val="-10"/>
        </w:rPr>
        <w:t> </w:t>
      </w:r>
      <w:r>
        <w:rPr/>
        <w:t>号文，计提安全生产费。</w:t>
      </w: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60" w:right="1040"/>
        </w:sectPr>
      </w:pPr>
    </w:p>
    <w:p>
      <w:pPr>
        <w:pStyle w:val="Heading2"/>
        <w:spacing w:line="240" w:lineRule="auto" w:before="36"/>
        <w:ind w:left="238" w:right="-18"/>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40"/>
          <w:cols w:num="2" w:equalWidth="0">
            <w:col w:w="1815" w:space="4918"/>
            <w:col w:w="257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1668;height:2" coordorigin="10,10" coordsize="1668,2">
              <v:shape style="position:absolute;left:10;top:10;width:1668;height:2" coordorigin="10,10" coordsize="1668,0" path="m10,10l1678,10e" filled="false" stroked="true" strokeweight=".96001pt" strokecolor="#000000">
                <v:path arrowok="t"/>
              </v:shape>
            </v:group>
            <v:group style="position:absolute;left:1678;top:10;width:58;height:2" coordorigin="1678,10" coordsize="58,2">
              <v:shape style="position:absolute;left:1678;top:10;width:58;height:2" coordorigin="1678,10" coordsize="58,0" path="m1678,10l1735,10e" filled="false" stroked="true" strokeweight=".96001pt" strokecolor="#000000">
                <v:path arrowok="t"/>
              </v:shape>
            </v:group>
            <v:group style="position:absolute;left:1735;top:10;width:1741;height:2" coordorigin="1735,10" coordsize="1741,2">
              <v:shape style="position:absolute;left:1735;top:10;width:1741;height:2" coordorigin="1735,10" coordsize="1741,0" path="m1735,10l3476,10e" filled="false" stroked="true" strokeweight=".96001pt" strokecolor="#000000">
                <v:path arrowok="t"/>
              </v:shape>
            </v:group>
            <v:group style="position:absolute;left:3476;top:10;width:58;height:2" coordorigin="3476,10" coordsize="58,2">
              <v:shape style="position:absolute;left:3476;top:10;width:58;height:2" coordorigin="3476,10" coordsize="58,0" path="m3476,10l3533,10e" filled="false" stroked="true" strokeweight=".96001pt" strokecolor="#000000">
                <v:path arrowok="t"/>
              </v:shape>
            </v:group>
            <v:group style="position:absolute;left:3533;top:10;width:1748;height:2" coordorigin="3533,10" coordsize="1748,2">
              <v:shape style="position:absolute;left:3533;top:10;width:1748;height:2" coordorigin="3533,10" coordsize="1748,0" path="m3533,10l5281,10e" filled="false" stroked="true" strokeweight=".96001pt" strokecolor="#000000">
                <v:path arrowok="t"/>
              </v:shape>
            </v:group>
            <v:group style="position:absolute;left:5281;top:10;width:58;height:2" coordorigin="5281,10" coordsize="58,2">
              <v:shape style="position:absolute;left:5281;top:10;width:58;height:2" coordorigin="5281,10" coordsize="58,0" path="m5281,10l5339,10e" filled="false" stroked="true" strokeweight=".96001pt" strokecolor="#000000">
                <v:path arrowok="t"/>
              </v:shape>
            </v:group>
            <v:group style="position:absolute;left:5339;top:10;width:1757;height:2" coordorigin="5339,10" coordsize="1757,2">
              <v:shape style="position:absolute;left:5339;top:10;width:1757;height:2" coordorigin="5339,10" coordsize="1757,0" path="m5339,10l7095,10e" filled="false" stroked="true" strokeweight=".96001pt" strokecolor="#000000">
                <v:path arrowok="t"/>
              </v:shape>
            </v:group>
            <v:group style="position:absolute;left:7095;top:10;width:59;height:2" coordorigin="7095,10" coordsize="59,2">
              <v:shape style="position:absolute;left:7095;top:10;width:59;height:2" coordorigin="7095,10" coordsize="59,0" path="m7095,10l7153,10e" filled="false" stroked="true" strokeweight=".96001pt" strokecolor="#000000">
                <v:path arrowok="t"/>
              </v:shape>
            </v:group>
            <v:group style="position:absolute;left:7154;top:10;width:1752;height:2" coordorigin="7154,10" coordsize="1752,2">
              <v:shape style="position:absolute;left:7154;top:10;width:1752;height:2" coordorigin="7154,10" coordsize="1752,0" path="m7154,10l8906,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18"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327" w:hRule="exact"/>
        </w:trPr>
        <w:tc>
          <w:tcPr>
            <w:tcW w:w="1673"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8" w:space="0" w:color="000000"/>
              <w:left w:val="single" w:sz="4" w:space="0" w:color="000000"/>
              <w:bottom w:val="single" w:sz="4" w:space="0" w:color="000000"/>
              <w:right w:val="single" w:sz="4" w:space="0" w:color="000000"/>
            </w:tcBorders>
          </w:tcPr>
          <w:p>
            <w:pPr>
              <w:pStyle w:val="TableParagraph"/>
              <w:spacing w:line="263" w:lineRule="exact"/>
              <w:ind w:left="47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8" w:space="0" w:color="000000"/>
              <w:left w:val="single" w:sz="4" w:space="0" w:color="000000"/>
              <w:bottom w:val="single" w:sz="4" w:space="0" w:color="000000"/>
              <w:right w:val="single" w:sz="4" w:space="0" w:color="000000"/>
            </w:tcBorders>
          </w:tcPr>
          <w:p>
            <w:pPr>
              <w:pStyle w:val="TableParagraph"/>
              <w:spacing w:line="263"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8" w:space="0" w:color="000000"/>
              <w:left w:val="single" w:sz="4" w:space="0" w:color="000000"/>
              <w:bottom w:val="single" w:sz="4" w:space="0" w:color="000000"/>
              <w:right w:val="single" w:sz="4" w:space="0" w:color="000000"/>
            </w:tcBorders>
          </w:tcPr>
          <w:p>
            <w:pPr>
              <w:pStyle w:val="TableParagraph"/>
              <w:spacing w:line="263"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8" w:space="0" w:color="000000"/>
              <w:left w:val="single" w:sz="4" w:space="0" w:color="000000"/>
              <w:bottom w:val="single" w:sz="4" w:space="0" w:color="000000"/>
              <w:right w:val="nil" w:sz="6" w:space="0" w:color="auto"/>
            </w:tcBorders>
          </w:tcPr>
          <w:p>
            <w:pPr>
              <w:pStyle w:val="TableParagraph"/>
              <w:spacing w:line="263"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7"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976,116,902.84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4" w:right="0"/>
              <w:jc w:val="left"/>
              <w:rPr>
                <w:rFonts w:ascii="Arial" w:hAnsi="Arial" w:cs="Arial" w:eastAsia="Arial" w:hint="default"/>
                <w:sz w:val="21"/>
                <w:szCs w:val="21"/>
              </w:rPr>
            </w:pPr>
            <w:r>
              <w:rPr>
                <w:rFonts w:ascii="Arial"/>
                <w:sz w:val="21"/>
              </w:rPr>
              <w:t>56,306,857.63</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1,032,423,760.47</w:t>
            </w:r>
          </w:p>
        </w:tc>
      </w:tr>
      <w:tr>
        <w:trPr>
          <w:trHeight w:val="319" w:hRule="exact"/>
        </w:trPr>
        <w:tc>
          <w:tcPr>
            <w:tcW w:w="167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314,663,221.71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4" w:right="0"/>
              <w:jc w:val="left"/>
              <w:rPr>
                <w:rFonts w:ascii="Arial" w:hAnsi="Arial" w:cs="Arial" w:eastAsia="Arial" w:hint="default"/>
                <w:sz w:val="21"/>
                <w:szCs w:val="21"/>
              </w:rPr>
            </w:pPr>
            <w:r>
              <w:rPr>
                <w:rFonts w:ascii="Arial"/>
                <w:sz w:val="21"/>
              </w:rPr>
              <w:t>28,153,428.81</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342,816,650.52</w:t>
            </w:r>
          </w:p>
        </w:tc>
      </w:tr>
      <w:tr>
        <w:trPr>
          <w:trHeight w:val="343" w:hRule="exact"/>
        </w:trPr>
        <w:tc>
          <w:tcPr>
            <w:tcW w:w="1673"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1,290,780,124.55</w:t>
            </w:r>
          </w:p>
        </w:tc>
        <w:tc>
          <w:tcPr>
            <w:tcW w:w="180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left="424" w:right="0"/>
              <w:jc w:val="left"/>
              <w:rPr>
                <w:rFonts w:ascii="Arial" w:hAnsi="Arial" w:cs="Arial" w:eastAsia="Arial" w:hint="default"/>
                <w:sz w:val="21"/>
                <w:szCs w:val="21"/>
              </w:rPr>
            </w:pPr>
            <w:r>
              <w:rPr>
                <w:rFonts w:ascii="Arial"/>
                <w:sz w:val="21"/>
              </w:rPr>
              <w:t>84,460,286.44</w:t>
            </w:r>
          </w:p>
        </w:tc>
        <w:tc>
          <w:tcPr>
            <w:tcW w:w="1814" w:type="dxa"/>
            <w:tcBorders>
              <w:top w:val="single" w:sz="4" w:space="0" w:color="000000"/>
              <w:left w:val="single" w:sz="4" w:space="0" w:color="000000"/>
              <w:bottom w:val="single" w:sz="23" w:space="0" w:color="000000"/>
              <w:right w:val="single" w:sz="4" w:space="0" w:color="000000"/>
            </w:tcBorders>
          </w:tcPr>
          <w:p>
            <w:pPr/>
          </w:p>
        </w:tc>
        <w:tc>
          <w:tcPr>
            <w:tcW w:w="1805"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1,375,240,410.99</w:t>
            </w:r>
          </w:p>
        </w:tc>
      </w:tr>
    </w:tbl>
    <w:p>
      <w:pPr>
        <w:pStyle w:val="BodyText"/>
        <w:spacing w:line="240" w:lineRule="auto" w:before="44"/>
        <w:ind w:left="178" w:right="2465"/>
        <w:jc w:val="left"/>
      </w:pPr>
      <w:r>
        <w:rPr/>
        <w:t>盈余公积说明，包括本期增减变动情况、变动原因说明：</w:t>
      </w:r>
    </w:p>
    <w:p>
      <w:pPr>
        <w:pStyle w:val="BodyText"/>
        <w:spacing w:line="240" w:lineRule="auto" w:before="58"/>
        <w:ind w:left="598" w:right="0"/>
        <w:jc w:val="left"/>
      </w:pPr>
      <w:r>
        <w:rPr/>
        <w:t>本公司按净利润的</w:t>
      </w:r>
      <w:r>
        <w:rPr>
          <w:spacing w:val="-55"/>
        </w:rPr>
        <w:t> </w:t>
      </w:r>
      <w:r>
        <w:rPr>
          <w:rFonts w:ascii="Arial" w:hAnsi="Arial" w:cs="Arial" w:eastAsia="Arial" w:hint="default"/>
        </w:rPr>
        <w:t>10%</w:t>
      </w:r>
      <w:r>
        <w:rPr/>
        <w:t>提取法定盈余公积，按</w:t>
      </w:r>
      <w:r>
        <w:rPr>
          <w:spacing w:val="-56"/>
        </w:rPr>
        <w:t> </w:t>
      </w:r>
      <w:r>
        <w:rPr>
          <w:rFonts w:ascii="Arial" w:hAnsi="Arial" w:cs="Arial" w:eastAsia="Arial" w:hint="default"/>
        </w:rPr>
        <w:t>5%</w:t>
      </w:r>
      <w:r>
        <w:rPr/>
        <w:t>计提任意盈余公积金。</w:t>
      </w:r>
    </w:p>
    <w:p>
      <w:pPr>
        <w:spacing w:line="240" w:lineRule="auto" w:before="1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95" w:top="1120" w:bottom="1380" w:left="1620" w:right="1000"/>
        </w:sectPr>
      </w:pPr>
    </w:p>
    <w:p>
      <w:pPr>
        <w:pStyle w:val="Heading2"/>
        <w:spacing w:line="240" w:lineRule="auto" w:before="36"/>
        <w:ind w:left="178" w:right="-1"/>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spacing w:line="240" w:lineRule="auto" w:before="56"/>
        <w:ind w:left="1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178" w:right="0"/>
        <w:jc w:val="left"/>
      </w:pPr>
      <w:r>
        <w:rPr/>
        <w:pict>
          <v:shape style="position:absolute;margin-left:278.218628pt;margin-top:51.893688pt;width:136.25pt;height:12pt;mso-position-horizontal-relative:page;mso-position-vertical-relative:paragraph;z-index:-930904" type="#_x0000_t202" filled="false" stroked="false">
            <v:textbox inset="0,0,0,0">
              <w:txbxContent>
                <w:p>
                  <w:pPr>
                    <w:pStyle w:val="BodyText"/>
                    <w:spacing w:line="224" w:lineRule="exact"/>
                    <w:ind w:left="0" w:right="0"/>
                    <w:jc w:val="left"/>
                  </w:pPr>
                  <w:r>
                    <w:rPr/>
                    <w:t>－）</w:t>
                  </w:r>
                </w:p>
              </w:txbxContent>
            </v:textbox>
            <w10:wrap type="none"/>
          </v:shape>
        </w:pict>
      </w:r>
      <w:r>
        <w:rPr/>
        <w:t>单位：元币种：人民币</w:t>
      </w:r>
    </w:p>
    <w:p>
      <w:pPr>
        <w:spacing w:after="0" w:line="240" w:lineRule="auto"/>
        <w:jc w:val="left"/>
        <w:sectPr>
          <w:type w:val="continuous"/>
          <w:pgSz w:w="11910" w:h="16840"/>
          <w:pgMar w:top="1120" w:bottom="1380" w:left="1620" w:right="1000"/>
          <w:cols w:num="2" w:equalWidth="0">
            <w:col w:w="1755" w:space="4978"/>
            <w:col w:w="2557"/>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143"/>
        <w:gridCol w:w="2410"/>
        <w:gridCol w:w="2343"/>
      </w:tblGrid>
      <w:tr>
        <w:trPr>
          <w:trHeight w:val="343" w:hRule="exact"/>
        </w:trPr>
        <w:tc>
          <w:tcPr>
            <w:tcW w:w="4143"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343"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319" w:hRule="exact"/>
        </w:trPr>
        <w:tc>
          <w:tcPr>
            <w:tcW w:w="414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350,464,580.21</w:t>
            </w:r>
          </w:p>
        </w:tc>
        <w:tc>
          <w:tcPr>
            <w:tcW w:w="2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246,687,800.29</w:t>
            </w:r>
          </w:p>
        </w:tc>
      </w:tr>
      <w:tr>
        <w:trPr>
          <w:trHeight w:val="317" w:hRule="exact"/>
        </w:trPr>
        <w:tc>
          <w:tcPr>
            <w:tcW w:w="414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pacing w:val="-8"/>
                <w:sz w:val="21"/>
                <w:szCs w:val="21"/>
              </w:rPr>
              <w:t>调整期初未分配利润合计数（调增</w:t>
            </w:r>
            <w:r>
              <w:rPr>
                <w:rFonts w:ascii="宋体" w:hAnsi="宋体" w:cs="宋体" w:eastAsia="宋体" w:hint="default"/>
                <w:spacing w:val="-8"/>
                <w:sz w:val="21"/>
                <w:szCs w:val="21"/>
              </w:rPr>
              <w:t>+</w:t>
            </w:r>
            <w:r>
              <w:rPr>
                <w:rFonts w:ascii="宋体" w:hAnsi="宋体" w:cs="宋体" w:eastAsia="宋体" w:hint="default"/>
                <w:spacing w:val="-8"/>
                <w:sz w:val="21"/>
                <w:szCs w:val="21"/>
              </w:rPr>
              <w:t>，调减</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3" w:right="-8"/>
              <w:jc w:val="left"/>
              <w:rPr>
                <w:rFonts w:ascii="宋体" w:hAnsi="宋体" w:cs="宋体" w:eastAsia="宋体" w:hint="default"/>
                <w:sz w:val="20"/>
                <w:szCs w:val="20"/>
              </w:rPr>
            </w:pPr>
            <w:r>
              <w:rPr>
                <w:rFonts w:ascii="宋体" w:hAnsi="宋体" w:cs="宋体" w:eastAsia="宋体" w:hint="default"/>
                <w:position w:val="-4"/>
                <w:sz w:val="20"/>
                <w:szCs w:val="20"/>
              </w:rPr>
              <w:pict>
                <v:group style="width:118.85pt;height:13.35pt;mso-position-horizontal-relative:char;mso-position-vertical-relative:line" coordorigin="0,0" coordsize="2377,267">
                  <v:group style="position:absolute;left:13;top:13;width:2;height:240" coordorigin="13,13" coordsize="2,240">
                    <v:shape style="position:absolute;left:13;top:13;width:2;height:240" coordorigin="13,13" coordsize="0,240" path="m13,13l13,253e" filled="false" stroked="true" strokeweight="1.32pt" strokecolor="#ffffff">
                      <v:path arrowok="t"/>
                    </v:shape>
                  </v:group>
                  <v:group style="position:absolute;left:26;top:13;width:2350;height:240" coordorigin="26,13" coordsize="2350,240">
                    <v:shape style="position:absolute;left:26;top:13;width:2350;height:240" coordorigin="26,13" coordsize="2350,240" path="m26,253l2376,253,2376,13,26,13,26,253xe" filled="true" fillcolor="#ffffff" stroked="false">
                      <v:path arrowok="t"/>
                      <v:fill type="solid"/>
                    </v:shape>
                  </v:group>
                </v:group>
              </w:pict>
            </w:r>
            <w:r>
              <w:rPr>
                <w:rFonts w:ascii="宋体" w:hAnsi="宋体" w:cs="宋体" w:eastAsia="宋体" w:hint="default"/>
                <w:position w:val="-4"/>
                <w:sz w:val="20"/>
                <w:szCs w:val="20"/>
              </w:rPr>
            </w:r>
          </w:p>
        </w:tc>
        <w:tc>
          <w:tcPr>
            <w:tcW w:w="234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14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350,464,580.21</w:t>
            </w:r>
          </w:p>
        </w:tc>
        <w:tc>
          <w:tcPr>
            <w:tcW w:w="2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246,687,800.29</w:t>
            </w:r>
          </w:p>
        </w:tc>
      </w:tr>
      <w:tr>
        <w:trPr>
          <w:trHeight w:val="317" w:hRule="exact"/>
        </w:trPr>
        <w:tc>
          <w:tcPr>
            <w:tcW w:w="414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779,985,334.87</w:t>
            </w:r>
          </w:p>
        </w:tc>
        <w:tc>
          <w:tcPr>
            <w:tcW w:w="2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735,106,956.18</w:t>
            </w:r>
          </w:p>
        </w:tc>
      </w:tr>
      <w:tr>
        <w:trPr>
          <w:trHeight w:val="319" w:hRule="exact"/>
        </w:trPr>
        <w:tc>
          <w:tcPr>
            <w:tcW w:w="414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56,306,857.63</w:t>
            </w:r>
          </w:p>
        </w:tc>
        <w:tc>
          <w:tcPr>
            <w:tcW w:w="2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70,629,215.99</w:t>
            </w:r>
          </w:p>
        </w:tc>
      </w:tr>
      <w:tr>
        <w:trPr>
          <w:trHeight w:val="317" w:hRule="exact"/>
        </w:trPr>
        <w:tc>
          <w:tcPr>
            <w:tcW w:w="414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451"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28,153,428.81</w:t>
            </w:r>
          </w:p>
        </w:tc>
        <w:tc>
          <w:tcPr>
            <w:tcW w:w="2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35,314,607.99</w:t>
            </w:r>
          </w:p>
        </w:tc>
      </w:tr>
      <w:tr>
        <w:trPr>
          <w:trHeight w:val="319" w:hRule="exact"/>
        </w:trPr>
        <w:tc>
          <w:tcPr>
            <w:tcW w:w="414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51"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14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451"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604,411,169.06</w:t>
            </w:r>
          </w:p>
        </w:tc>
        <w:tc>
          <w:tcPr>
            <w:tcW w:w="2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524,415,598.82</w:t>
            </w:r>
          </w:p>
        </w:tc>
      </w:tr>
      <w:tr>
        <w:trPr>
          <w:trHeight w:val="319" w:hRule="exact"/>
        </w:trPr>
        <w:tc>
          <w:tcPr>
            <w:tcW w:w="414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51"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14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453"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31"/>
              <w:jc w:val="right"/>
              <w:rPr>
                <w:rFonts w:ascii="Arial" w:hAnsi="Arial" w:cs="Arial" w:eastAsia="Arial" w:hint="default"/>
                <w:sz w:val="21"/>
                <w:szCs w:val="21"/>
              </w:rPr>
            </w:pPr>
            <w:r>
              <w:rPr>
                <w:rFonts w:ascii="Arial"/>
                <w:spacing w:val="-1"/>
                <w:sz w:val="21"/>
              </w:rPr>
              <w:t>970,753.46</w:t>
            </w:r>
          </w:p>
        </w:tc>
      </w:tr>
      <w:tr>
        <w:trPr>
          <w:trHeight w:val="346" w:hRule="exact"/>
        </w:trPr>
        <w:tc>
          <w:tcPr>
            <w:tcW w:w="4143"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41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441,578,459.58</w:t>
            </w:r>
          </w:p>
        </w:tc>
        <w:tc>
          <w:tcPr>
            <w:tcW w:w="2343"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350,464,580.21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620" w:right="1000"/>
        </w:sectPr>
      </w:pPr>
    </w:p>
    <w:p>
      <w:pPr>
        <w:pStyle w:val="Heading2"/>
        <w:spacing w:line="240" w:lineRule="auto" w:before="36"/>
        <w:ind w:left="178" w:right="-18"/>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spacing w:line="240" w:lineRule="auto" w:before="58"/>
        <w:ind w:left="1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00"/>
          <w:cols w:num="2" w:equalWidth="0">
            <w:col w:w="2583" w:space="4150"/>
            <w:col w:w="2557"/>
          </w:cols>
        </w:sectPr>
      </w:pPr>
    </w:p>
    <w:p>
      <w:pPr>
        <w:spacing w:line="240" w:lineRule="auto" w:before="7"/>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343" w:hRule="exact"/>
        </w:trPr>
        <w:tc>
          <w:tcPr>
            <w:tcW w:w="1438" w:type="dxa"/>
            <w:vMerge w:val="restart"/>
            <w:tcBorders>
              <w:top w:val="single" w:sz="23" w:space="0" w:color="000000"/>
              <w:left w:val="nil" w:sz="6" w:space="0" w:color="auto"/>
              <w:right w:val="single" w:sz="4" w:space="0" w:color="000000"/>
            </w:tcBorders>
          </w:tcPr>
          <w:p>
            <w:pPr>
              <w:pStyle w:val="TableParagraph"/>
              <w:spacing w:line="240" w:lineRule="auto" w:before="143"/>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23"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23" w:space="0" w:color="000000"/>
              <w:left w:val="single" w:sz="4" w:space="0" w:color="000000"/>
              <w:bottom w:val="single" w:sz="4" w:space="0" w:color="000000"/>
              <w:right w:val="nil" w:sz="6" w:space="0" w:color="auto"/>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9" w:hRule="exact"/>
        </w:trPr>
        <w:tc>
          <w:tcPr>
            <w:tcW w:w="1438" w:type="dxa"/>
            <w:vMerge/>
            <w:tcBorders>
              <w:left w:val="nil" w:sz="6" w:space="0" w:color="auto"/>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4"/>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317"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2,703,150,812.23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136,832,365.42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2,793,233,046.80</w:t>
            </w:r>
          </w:p>
        </w:tc>
        <w:tc>
          <w:tcPr>
            <w:tcW w:w="18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346,599,742.85</w:t>
            </w:r>
          </w:p>
        </w:tc>
      </w:tr>
      <w:tr>
        <w:trPr>
          <w:trHeight w:val="319"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289,263,749.96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286,302,507.41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301,545,527.48</w:t>
            </w:r>
          </w:p>
        </w:tc>
        <w:tc>
          <w:tcPr>
            <w:tcW w:w="18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296,291,033.39</w:t>
            </w:r>
          </w:p>
        </w:tc>
      </w:tr>
      <w:tr>
        <w:trPr>
          <w:trHeight w:val="344" w:hRule="exact"/>
        </w:trPr>
        <w:tc>
          <w:tcPr>
            <w:tcW w:w="1438"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right="499"/>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2,992,414,562.19</w:t>
            </w:r>
          </w:p>
        </w:tc>
        <w:tc>
          <w:tcPr>
            <w:tcW w:w="1877"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423,134,872.83</w:t>
            </w:r>
          </w:p>
        </w:tc>
        <w:tc>
          <w:tcPr>
            <w:tcW w:w="1877"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9"/>
              <w:ind w:right="101"/>
              <w:jc w:val="right"/>
              <w:rPr>
                <w:rFonts w:ascii="Arial" w:hAnsi="Arial" w:cs="Arial" w:eastAsia="Arial" w:hint="default"/>
                <w:sz w:val="21"/>
                <w:szCs w:val="21"/>
              </w:rPr>
            </w:pPr>
            <w:r>
              <w:rPr>
                <w:rFonts w:ascii="Arial"/>
                <w:spacing w:val="-1"/>
                <w:sz w:val="21"/>
              </w:rPr>
              <w:t>3,094,778,574.28</w:t>
            </w:r>
          </w:p>
        </w:tc>
        <w:tc>
          <w:tcPr>
            <w:tcW w:w="1875"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9"/>
              <w:ind w:right="106"/>
              <w:jc w:val="right"/>
              <w:rPr>
                <w:rFonts w:ascii="Arial" w:hAnsi="Arial" w:cs="Arial" w:eastAsia="Arial" w:hint="default"/>
                <w:sz w:val="21"/>
                <w:szCs w:val="21"/>
              </w:rPr>
            </w:pPr>
            <w:r>
              <w:rPr>
                <w:rFonts w:ascii="Arial"/>
                <w:spacing w:val="-1"/>
                <w:sz w:val="21"/>
              </w:rPr>
              <w:t>642,890,776.24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620" w:right="1000"/>
        </w:sectPr>
      </w:pPr>
    </w:p>
    <w:p>
      <w:pPr>
        <w:pStyle w:val="Heading2"/>
        <w:spacing w:line="240" w:lineRule="auto" w:before="36"/>
        <w:ind w:left="178" w:right="-1"/>
        <w:jc w:val="left"/>
        <w:rPr>
          <w:b w:val="0"/>
          <w:bCs w:val="0"/>
        </w:rPr>
      </w:pPr>
      <w:r>
        <w:rPr>
          <w:rFonts w:ascii="宋体" w:hAnsi="宋体" w:cs="宋体" w:eastAsia="宋体" w:hint="default"/>
        </w:rPr>
        <w:t>62</w:t>
      </w:r>
      <w:r>
        <w:rPr/>
        <w:t>、</w:t>
      </w:r>
      <w:r>
        <w:rPr>
          <w:spacing w:val="-25"/>
        </w:rPr>
        <w:t> </w:t>
      </w:r>
      <w:r>
        <w:rPr/>
        <w:t>税金及附加</w:t>
      </w:r>
      <w:r>
        <w:rPr>
          <w:b w:val="0"/>
          <w:bCs w:val="0"/>
        </w:rPr>
      </w:r>
    </w:p>
    <w:p>
      <w:pPr>
        <w:pStyle w:val="BodyText"/>
        <w:spacing w:line="240" w:lineRule="auto" w:before="58"/>
        <w:ind w:left="1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00"/>
          <w:cols w:num="2" w:equalWidth="0">
            <w:col w:w="1755" w:space="4978"/>
            <w:col w:w="2557"/>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859"/>
        <w:gridCol w:w="3017"/>
        <w:gridCol w:w="3020"/>
      </w:tblGrid>
      <w:tr>
        <w:trPr>
          <w:trHeight w:val="343" w:hRule="exact"/>
        </w:trPr>
        <w:tc>
          <w:tcPr>
            <w:tcW w:w="2859"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97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9" w:hRule="exact"/>
        </w:trPr>
        <w:tc>
          <w:tcPr>
            <w:tcW w:w="285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20,121.95</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1,241,897.17</w:t>
            </w:r>
          </w:p>
        </w:tc>
      </w:tr>
      <w:tr>
        <w:trPr>
          <w:trHeight w:val="317" w:hRule="exact"/>
        </w:trPr>
        <w:tc>
          <w:tcPr>
            <w:tcW w:w="285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321,903.07</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352,140.43</w:t>
            </w:r>
          </w:p>
        </w:tc>
      </w:tr>
      <w:tr>
        <w:trPr>
          <w:trHeight w:val="319" w:hRule="exact"/>
        </w:trPr>
        <w:tc>
          <w:tcPr>
            <w:tcW w:w="285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271,402.09</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288,288.19</w:t>
            </w:r>
          </w:p>
        </w:tc>
      </w:tr>
      <w:tr>
        <w:trPr>
          <w:trHeight w:val="317" w:hRule="exact"/>
        </w:trPr>
        <w:tc>
          <w:tcPr>
            <w:tcW w:w="285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4,626,045.46</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5,467,186.34</w:t>
            </w:r>
          </w:p>
        </w:tc>
      </w:tr>
      <w:tr>
        <w:trPr>
          <w:trHeight w:val="320" w:hRule="exact"/>
        </w:trPr>
        <w:tc>
          <w:tcPr>
            <w:tcW w:w="285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Arial" w:hAnsi="Arial" w:cs="Arial" w:eastAsia="Arial" w:hint="default"/>
                <w:sz w:val="21"/>
                <w:szCs w:val="21"/>
              </w:rPr>
            </w:pPr>
            <w:r>
              <w:rPr>
                <w:rFonts w:ascii="Arial"/>
                <w:spacing w:val="-1"/>
                <w:sz w:val="21"/>
              </w:rPr>
              <w:t>5,312,388.27</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26"/>
              <w:jc w:val="right"/>
              <w:rPr>
                <w:rFonts w:ascii="Arial" w:hAnsi="Arial" w:cs="Arial" w:eastAsia="Arial" w:hint="default"/>
                <w:sz w:val="21"/>
                <w:szCs w:val="21"/>
              </w:rPr>
            </w:pPr>
            <w:r>
              <w:rPr>
                <w:rFonts w:ascii="Arial"/>
                <w:spacing w:val="-1"/>
                <w:sz w:val="21"/>
              </w:rPr>
              <w:t>9,809,987.08</w:t>
            </w:r>
          </w:p>
        </w:tc>
      </w:tr>
      <w:tr>
        <w:trPr>
          <w:trHeight w:val="324" w:hRule="exact"/>
        </w:trPr>
        <w:tc>
          <w:tcPr>
            <w:tcW w:w="2859"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1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45,729.60</w:t>
            </w:r>
          </w:p>
        </w:tc>
        <w:tc>
          <w:tcPr>
            <w:tcW w:w="302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35,861.59</w:t>
            </w:r>
          </w:p>
        </w:tc>
      </w:tr>
    </w:tbl>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2854;height:2" coordorigin="10,10" coordsize="2854,2">
              <v:shape style="position:absolute;left:10;top:10;width:2854;height:2" coordorigin="10,10" coordsize="2854,0" path="m10,10l2864,10e" filled="false" stroked="true" strokeweight=".95996pt" strokecolor="#000000">
                <v:path arrowok="t"/>
              </v:shape>
            </v:group>
            <v:group style="position:absolute;left:2864;top:10;width:58;height:2" coordorigin="2864,10" coordsize="58,2">
              <v:shape style="position:absolute;left:2864;top:10;width:58;height:2" coordorigin="2864,10" coordsize="58,0" path="m2864,10l2921,10e" filled="false" stroked="true" strokeweight=".95996pt" strokecolor="#000000">
                <v:path arrowok="t"/>
              </v:shape>
            </v:group>
            <v:group style="position:absolute;left:2921;top:10;width:2960;height:2" coordorigin="2921,10" coordsize="2960,2">
              <v:shape style="position:absolute;left:2921;top:10;width:2960;height:2" coordorigin="2921,10" coordsize="2960,0" path="m2921,10l5881,10e" filled="false" stroked="true" strokeweight=".95996pt" strokecolor="#000000">
                <v:path arrowok="t"/>
              </v:shape>
            </v:group>
            <v:group style="position:absolute;left:5881;top:10;width:58;height:2" coordorigin="5881,10" coordsize="58,2">
              <v:shape style="position:absolute;left:5881;top:10;width:58;height:2" coordorigin="5881,10" coordsize="58,0" path="m5881,10l5939,10e" filled="false" stroked="true" strokeweight=".95996pt" strokecolor="#000000">
                <v:path arrowok="t"/>
              </v:shape>
            </v:group>
            <v:group style="position:absolute;left:5939;top:10;width:2967;height:2" coordorigin="5939,10" coordsize="2967,2">
              <v:shape style="position:absolute;left:5939;top:10;width:2967;height:2" coordorigin="5939,10" coordsize="2967,0" path="m5939,10l8905,10e" filled="false" stroked="true" strokeweight=".959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62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2854;height:2" coordorigin="10,10" coordsize="2854,2">
              <v:shape style="position:absolute;left:10;top:10;width:2854;height:2" coordorigin="10,10" coordsize="2854,0" path="m10,10l2864,10e" filled="false" stroked="true" strokeweight=".96001pt" strokecolor="#000000">
                <v:path arrowok="t"/>
              </v:shape>
            </v:group>
            <v:group style="position:absolute;left:2864;top:10;width:58;height:2" coordorigin="2864,10" coordsize="58,2">
              <v:shape style="position:absolute;left:2864;top:10;width:58;height:2" coordorigin="2864,10" coordsize="58,0" path="m2864,10l2921,10e" filled="false" stroked="true" strokeweight=".96001pt" strokecolor="#000000">
                <v:path arrowok="t"/>
              </v:shape>
            </v:group>
            <v:group style="position:absolute;left:2921;top:10;width:2960;height:2" coordorigin="2921,10" coordsize="2960,2">
              <v:shape style="position:absolute;left:2921;top:10;width:2960;height:2" coordorigin="2921,10" coordsize="2960,0" path="m2921,10l5881,10e" filled="false" stroked="true" strokeweight=".96001pt" strokecolor="#000000">
                <v:path arrowok="t"/>
              </v:shape>
            </v:group>
            <v:group style="position:absolute;left:5881;top:10;width:58;height:2" coordorigin="5881,10" coordsize="58,2">
              <v:shape style="position:absolute;left:5881;top:10;width:58;height:2" coordorigin="5881,10" coordsize="58,0" path="m5881,10l5939,10e" filled="false" stroked="true" strokeweight=".96001pt" strokecolor="#000000">
                <v:path arrowok="t"/>
              </v:shape>
            </v:group>
            <v:group style="position:absolute;left:5939;top:10;width:2967;height:2" coordorigin="5939,10" coordsize="2967,2">
              <v:shape style="position:absolute;left:5939;top:10;width:2967;height:2" coordorigin="5939,10" coordsize="2967,0" path="m5939,10l8905,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78" w:type="dxa"/>
        <w:tblLayout w:type="fixed"/>
        <w:tblCellMar>
          <w:top w:w="0" w:type="dxa"/>
          <w:left w:w="0" w:type="dxa"/>
          <w:bottom w:w="0" w:type="dxa"/>
          <w:right w:w="0" w:type="dxa"/>
        </w:tblCellMar>
        <w:tblLook w:val="01E0"/>
      </w:tblPr>
      <w:tblGrid>
        <w:gridCol w:w="2859"/>
        <w:gridCol w:w="3017"/>
        <w:gridCol w:w="3020"/>
      </w:tblGrid>
      <w:tr>
        <w:trPr>
          <w:trHeight w:val="327" w:hRule="exact"/>
        </w:trPr>
        <w:tc>
          <w:tcPr>
            <w:tcW w:w="2859"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31"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1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431,629.56</w:t>
            </w:r>
          </w:p>
        </w:tc>
        <w:tc>
          <w:tcPr>
            <w:tcW w:w="3020"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right="26"/>
              <w:jc w:val="right"/>
              <w:rPr>
                <w:rFonts w:ascii="Arial" w:hAnsi="Arial" w:cs="Arial" w:eastAsia="Arial" w:hint="default"/>
                <w:sz w:val="21"/>
                <w:szCs w:val="21"/>
              </w:rPr>
            </w:pPr>
            <w:r>
              <w:rPr>
                <w:rFonts w:ascii="Arial"/>
                <w:spacing w:val="-1"/>
                <w:sz w:val="21"/>
              </w:rPr>
              <w:t>550,444.65</w:t>
            </w:r>
          </w:p>
        </w:tc>
      </w:tr>
      <w:tr>
        <w:trPr>
          <w:trHeight w:val="317" w:hRule="exact"/>
        </w:trPr>
        <w:tc>
          <w:tcPr>
            <w:tcW w:w="285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842,572.07</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655,928.28</w:t>
            </w:r>
          </w:p>
        </w:tc>
      </w:tr>
      <w:tr>
        <w:trPr>
          <w:trHeight w:val="319" w:hRule="exact"/>
        </w:trPr>
        <w:tc>
          <w:tcPr>
            <w:tcW w:w="285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413,962.09</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152,246.38</w:t>
            </w:r>
          </w:p>
        </w:tc>
      </w:tr>
      <w:tr>
        <w:trPr>
          <w:trHeight w:val="343" w:hRule="exact"/>
        </w:trPr>
        <w:tc>
          <w:tcPr>
            <w:tcW w:w="2859"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12,285,754.16</w:t>
            </w:r>
          </w:p>
        </w:tc>
        <w:tc>
          <w:tcPr>
            <w:tcW w:w="3020"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18,553,980.11</w:t>
            </w:r>
          </w:p>
        </w:tc>
      </w:tr>
    </w:tbl>
    <w:p>
      <w:pPr>
        <w:pStyle w:val="BodyText"/>
        <w:spacing w:line="240" w:lineRule="auto" w:before="44"/>
        <w:ind w:left="238" w:right="267"/>
        <w:jc w:val="left"/>
      </w:pPr>
      <w:r>
        <w:rPr/>
        <w:t>其他说明：</w:t>
      </w:r>
    </w:p>
    <w:p>
      <w:pPr>
        <w:pStyle w:val="BodyText"/>
        <w:spacing w:line="240" w:lineRule="auto" w:before="58"/>
        <w:ind w:left="598" w:right="267"/>
        <w:jc w:val="left"/>
      </w:pPr>
      <w:r>
        <w:rPr/>
        <w:t>各项税金及附加的计缴标准详见附注六、税项。</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4"/>
          <w:pgSz w:w="11910" w:h="16840"/>
          <w:pgMar w:footer="1426" w:header="0" w:top="1120" w:bottom="1620" w:left="1560" w:right="1000"/>
          <w:pgNumType w:start="135"/>
        </w:sectPr>
      </w:pPr>
    </w:p>
    <w:p>
      <w:pPr>
        <w:pStyle w:val="Heading2"/>
        <w:spacing w:line="240" w:lineRule="auto" w:before="36"/>
        <w:ind w:left="238" w:right="-18"/>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1815" w:space="4918"/>
            <w:col w:w="2617"/>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332"/>
        <w:gridCol w:w="2861"/>
        <w:gridCol w:w="2856"/>
      </w:tblGrid>
      <w:tr>
        <w:trPr>
          <w:trHeight w:val="344" w:hRule="exact"/>
        </w:trPr>
        <w:tc>
          <w:tcPr>
            <w:tcW w:w="3332" w:type="dxa"/>
            <w:tcBorders>
              <w:top w:val="single" w:sz="23" w:space="0" w:color="000000"/>
              <w:left w:val="nil" w:sz="6" w:space="0" w:color="auto"/>
              <w:bottom w:val="single" w:sz="4" w:space="0" w:color="000000"/>
              <w:right w:val="single" w:sz="4" w:space="0" w:color="000000"/>
            </w:tcBorders>
          </w:tcPr>
          <w:p>
            <w:pPr>
              <w:pStyle w:val="TableParagraph"/>
              <w:spacing w:line="263"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23" w:space="0" w:color="000000"/>
              <w:left w:val="single" w:sz="4" w:space="0" w:color="000000"/>
              <w:bottom w:val="single" w:sz="4" w:space="0" w:color="000000"/>
              <w:right w:val="single" w:sz="4" w:space="0" w:color="000000"/>
            </w:tcBorders>
          </w:tcPr>
          <w:p>
            <w:pPr>
              <w:pStyle w:val="TableParagraph"/>
              <w:spacing w:line="26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6" w:type="dxa"/>
            <w:tcBorders>
              <w:top w:val="single" w:sz="23" w:space="0" w:color="000000"/>
              <w:left w:val="single" w:sz="4" w:space="0" w:color="000000"/>
              <w:bottom w:val="single" w:sz="4" w:space="0" w:color="000000"/>
              <w:right w:val="nil" w:sz="6" w:space="0" w:color="auto"/>
            </w:tcBorders>
          </w:tcPr>
          <w:p>
            <w:pPr>
              <w:pStyle w:val="TableParagraph"/>
              <w:spacing w:line="263"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9"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1,322,284.46</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2,186,071.46</w:t>
            </w:r>
          </w:p>
        </w:tc>
      </w:tr>
      <w:tr>
        <w:trPr>
          <w:trHeight w:val="317"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13,066,799.82</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17,187,386.26</w:t>
            </w:r>
          </w:p>
        </w:tc>
      </w:tr>
      <w:tr>
        <w:trPr>
          <w:trHeight w:val="319"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2,693,182.28</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2,903,879.42</w:t>
            </w:r>
          </w:p>
        </w:tc>
      </w:tr>
      <w:tr>
        <w:trPr>
          <w:trHeight w:val="317"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2,716,571.91</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3,620,703.84</w:t>
            </w:r>
          </w:p>
        </w:tc>
      </w:tr>
      <w:tr>
        <w:trPr>
          <w:trHeight w:val="319"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装卸费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1,722,154.52</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4,847,863.42</w:t>
            </w:r>
          </w:p>
        </w:tc>
      </w:tr>
      <w:tr>
        <w:trPr>
          <w:trHeight w:val="317"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销售服务费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60,000.00</w:t>
            </w:r>
          </w:p>
        </w:tc>
        <w:tc>
          <w:tcPr>
            <w:tcW w:w="2856"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仓储保管费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1,227,110.79</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1,547,923.96</w:t>
            </w:r>
          </w:p>
        </w:tc>
      </w:tr>
      <w:tr>
        <w:trPr>
          <w:trHeight w:val="317"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318,772.02</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877,470.25</w:t>
            </w:r>
          </w:p>
        </w:tc>
      </w:tr>
      <w:tr>
        <w:trPr>
          <w:trHeight w:val="319"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163,453.00</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199,265.00</w:t>
            </w:r>
          </w:p>
        </w:tc>
      </w:tr>
      <w:tr>
        <w:trPr>
          <w:trHeight w:val="317"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Arial" w:hAnsi="Arial" w:cs="Arial" w:eastAsia="Arial" w:hint="default"/>
                <w:sz w:val="21"/>
                <w:szCs w:val="21"/>
              </w:rPr>
            </w:pPr>
            <w:r>
              <w:rPr>
                <w:rFonts w:ascii="Arial"/>
                <w:spacing w:val="-1"/>
                <w:sz w:val="21"/>
              </w:rPr>
              <w:t>276,431.01</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Arial" w:hAnsi="Arial" w:cs="Arial" w:eastAsia="Arial" w:hint="default"/>
                <w:sz w:val="21"/>
                <w:szCs w:val="21"/>
              </w:rPr>
            </w:pPr>
            <w:r>
              <w:rPr>
                <w:rFonts w:ascii="Arial"/>
                <w:spacing w:val="-1"/>
                <w:sz w:val="21"/>
              </w:rPr>
              <w:t>428,002.71</w:t>
            </w:r>
          </w:p>
        </w:tc>
      </w:tr>
      <w:tr>
        <w:trPr>
          <w:trHeight w:val="319"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低值易耗品摊销</w:t>
            </w:r>
          </w:p>
        </w:tc>
        <w:tc>
          <w:tcPr>
            <w:tcW w:w="2861" w:type="dxa"/>
            <w:tcBorders>
              <w:top w:val="single" w:sz="4" w:space="0" w:color="000000"/>
              <w:left w:val="single" w:sz="4" w:space="0" w:color="000000"/>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83,850.00</w:t>
            </w:r>
          </w:p>
        </w:tc>
      </w:tr>
      <w:tr>
        <w:trPr>
          <w:trHeight w:val="317"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68,950.10</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151,102.50</w:t>
            </w:r>
          </w:p>
        </w:tc>
      </w:tr>
      <w:tr>
        <w:trPr>
          <w:trHeight w:val="319"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266,580.00</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317,435.65</w:t>
            </w:r>
          </w:p>
        </w:tc>
      </w:tr>
      <w:tr>
        <w:trPr>
          <w:trHeight w:val="317"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177,447.81</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146,326.23</w:t>
            </w:r>
          </w:p>
        </w:tc>
      </w:tr>
      <w:tr>
        <w:trPr>
          <w:trHeight w:val="319"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检验费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40,775.09</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87,611.00</w:t>
            </w:r>
          </w:p>
        </w:tc>
      </w:tr>
      <w:tr>
        <w:trPr>
          <w:trHeight w:val="317"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财产保险费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24,477.31</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66,430.23</w:t>
            </w:r>
          </w:p>
        </w:tc>
      </w:tr>
      <w:tr>
        <w:trPr>
          <w:trHeight w:val="319"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210,806.88</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48,218.96</w:t>
            </w:r>
          </w:p>
        </w:tc>
      </w:tr>
      <w:tr>
        <w:trPr>
          <w:trHeight w:val="343" w:hRule="exact"/>
        </w:trPr>
        <w:tc>
          <w:tcPr>
            <w:tcW w:w="3332"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24,355,797.00</w:t>
            </w:r>
          </w:p>
        </w:tc>
        <w:tc>
          <w:tcPr>
            <w:tcW w:w="2856"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34,699,540.89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00"/>
        </w:sectPr>
      </w:pPr>
    </w:p>
    <w:p>
      <w:pPr>
        <w:pStyle w:val="Heading2"/>
        <w:spacing w:line="240" w:lineRule="auto" w:before="36"/>
        <w:ind w:left="238" w:right="-18"/>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1815" w:space="4918"/>
            <w:col w:w="2617"/>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006"/>
        <w:gridCol w:w="2604"/>
        <w:gridCol w:w="2439"/>
      </w:tblGrid>
      <w:tr>
        <w:trPr>
          <w:trHeight w:val="346" w:hRule="exact"/>
        </w:trPr>
        <w:tc>
          <w:tcPr>
            <w:tcW w:w="4006" w:type="dxa"/>
            <w:tcBorders>
              <w:top w:val="single" w:sz="23" w:space="0" w:color="000000"/>
              <w:left w:val="nil" w:sz="6" w:space="0" w:color="auto"/>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23" w:space="0" w:color="000000"/>
              <w:left w:val="single" w:sz="4" w:space="0" w:color="000000"/>
              <w:bottom w:val="single" w:sz="4" w:space="0" w:color="000000"/>
              <w:right w:val="nil" w:sz="6" w:space="0" w:color="auto"/>
            </w:tcBorders>
          </w:tcPr>
          <w:p>
            <w:pPr>
              <w:pStyle w:val="TableParagraph"/>
              <w:spacing w:line="262"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7"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926,067,405.14</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818,060,453.19</w:t>
            </w:r>
          </w:p>
        </w:tc>
      </w:tr>
      <w:tr>
        <w:trPr>
          <w:trHeight w:val="319"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211,106,212.75</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223,564,329.71</w:t>
            </w:r>
          </w:p>
        </w:tc>
      </w:tr>
      <w:tr>
        <w:trPr>
          <w:trHeight w:val="317"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79,040,424.11</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74,769,155.62</w:t>
            </w:r>
          </w:p>
        </w:tc>
      </w:tr>
      <w:tr>
        <w:trPr>
          <w:trHeight w:val="319"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49,827,255.28</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53,738,642.65</w:t>
            </w:r>
          </w:p>
        </w:tc>
      </w:tr>
      <w:tr>
        <w:trPr>
          <w:trHeight w:val="317"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道路维修费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94,708,865.65</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110,232,134.08</w:t>
            </w:r>
          </w:p>
        </w:tc>
      </w:tr>
      <w:tr>
        <w:trPr>
          <w:trHeight w:val="319"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水资源及水土防治费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54,314,740.83</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63,203,668.52</w:t>
            </w:r>
          </w:p>
        </w:tc>
      </w:tr>
      <w:tr>
        <w:trPr>
          <w:trHeight w:val="317"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机械作业费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69,994,437.13</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1"/>
              <w:jc w:val="right"/>
              <w:rPr>
                <w:rFonts w:ascii="Arial" w:hAnsi="Arial" w:cs="Arial" w:eastAsia="Arial" w:hint="default"/>
                <w:sz w:val="21"/>
                <w:szCs w:val="21"/>
              </w:rPr>
            </w:pPr>
            <w:r>
              <w:rPr>
                <w:rFonts w:ascii="Arial"/>
                <w:spacing w:val="-1"/>
                <w:sz w:val="21"/>
              </w:rPr>
              <w:t>82,116,816.78</w:t>
            </w:r>
          </w:p>
        </w:tc>
      </w:tr>
      <w:tr>
        <w:trPr>
          <w:trHeight w:val="326" w:hRule="exact"/>
        </w:trPr>
        <w:tc>
          <w:tcPr>
            <w:tcW w:w="4006"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60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25,261,822.99</w:t>
            </w:r>
          </w:p>
        </w:tc>
        <w:tc>
          <w:tcPr>
            <w:tcW w:w="2439"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48,364,317.15</w:t>
            </w:r>
          </w:p>
        </w:tc>
      </w:tr>
    </w:tbl>
    <w:p>
      <w:pPr>
        <w:spacing w:after="0" w:line="240" w:lineRule="auto"/>
        <w:jc w:val="right"/>
        <w:rPr>
          <w:rFonts w:ascii="Arial" w:hAnsi="Arial" w:cs="Arial" w:eastAsia="Arial" w:hint="default"/>
          <w:sz w:val="21"/>
          <w:szCs w:val="21"/>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002;height:2" coordorigin="10,10" coordsize="4002,2">
              <v:shape style="position:absolute;left:10;top:10;width:4002;height:2" coordorigin="10,10" coordsize="4002,0" path="m10,10l4011,10e" filled="false" stroked="true" strokeweight=".96001pt" strokecolor="#000000">
                <v:path arrowok="t"/>
              </v:shape>
            </v:group>
            <v:group style="position:absolute;left:4011;top:10;width:58;height:2" coordorigin="4011,10" coordsize="58,2">
              <v:shape style="position:absolute;left:4011;top:10;width:58;height:2" coordorigin="4011,10" coordsize="58,0" path="m4011,10l4069,10e" filled="false" stroked="true" strokeweight=".96001pt" strokecolor="#000000">
                <v:path arrowok="t"/>
              </v:shape>
            </v:group>
            <v:group style="position:absolute;left:4069;top:10;width:2547;height:2" coordorigin="4069,10" coordsize="2547,2">
              <v:shape style="position:absolute;left:4069;top:10;width:2547;height:2" coordorigin="4069,10" coordsize="2547,0" path="m4069,10l6615,10e" filled="false" stroked="true" strokeweight=".96001pt" strokecolor="#000000">
                <v:path arrowok="t"/>
              </v:shape>
            </v:group>
            <v:group style="position:absolute;left:6615;top:10;width:58;height:2" coordorigin="6615,10" coordsize="58,2">
              <v:shape style="position:absolute;left:6615;top:10;width:58;height:2" coordorigin="6615,10" coordsize="58,0" path="m6615,10l6673,10e" filled="false" stroked="true" strokeweight=".96001pt" strokecolor="#000000">
                <v:path arrowok="t"/>
              </v:shape>
            </v:group>
            <v:group style="position:absolute;left:6673;top:10;width:2386;height:2" coordorigin="6673,10" coordsize="2386,2">
              <v:shape style="position:absolute;left:6673;top:10;width:2386;height:2" coordorigin="6673,10" coordsize="2386,0" path="m6673,10l9059,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4006"/>
        <w:gridCol w:w="2604"/>
        <w:gridCol w:w="2439"/>
      </w:tblGrid>
      <w:tr>
        <w:trPr>
          <w:trHeight w:val="327" w:hRule="exact"/>
        </w:trPr>
        <w:tc>
          <w:tcPr>
            <w:tcW w:w="4006"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规划及绿化费</w:t>
            </w:r>
          </w:p>
        </w:tc>
        <w:tc>
          <w:tcPr>
            <w:tcW w:w="260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28,922,418.28</w:t>
            </w:r>
          </w:p>
        </w:tc>
        <w:tc>
          <w:tcPr>
            <w:tcW w:w="2439"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right="101"/>
              <w:jc w:val="right"/>
              <w:rPr>
                <w:rFonts w:ascii="Arial" w:hAnsi="Arial" w:cs="Arial" w:eastAsia="Arial" w:hint="default"/>
                <w:sz w:val="21"/>
                <w:szCs w:val="21"/>
              </w:rPr>
            </w:pPr>
            <w:r>
              <w:rPr>
                <w:rFonts w:ascii="Arial"/>
                <w:spacing w:val="-1"/>
                <w:sz w:val="21"/>
              </w:rPr>
              <w:t>29,074,014.42</w:t>
            </w:r>
          </w:p>
        </w:tc>
      </w:tr>
      <w:tr>
        <w:trPr>
          <w:trHeight w:val="317"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10,935,019.94</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11,663,059.90</w:t>
            </w:r>
          </w:p>
        </w:tc>
      </w:tr>
      <w:tr>
        <w:trPr>
          <w:trHeight w:val="319"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23,140,224.08</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32,649,927.21</w:t>
            </w:r>
          </w:p>
        </w:tc>
      </w:tr>
      <w:tr>
        <w:trPr>
          <w:trHeight w:val="317"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中介及服务费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14,298,603.10</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9,365,730.10</w:t>
            </w:r>
          </w:p>
        </w:tc>
      </w:tr>
      <w:tr>
        <w:trPr>
          <w:trHeight w:val="319"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13,080,208.58</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17,234,987.11</w:t>
            </w:r>
          </w:p>
        </w:tc>
      </w:tr>
      <w:tr>
        <w:trPr>
          <w:trHeight w:val="317"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6,030,063.47</w:t>
            </w:r>
          </w:p>
        </w:tc>
      </w:tr>
      <w:tr>
        <w:trPr>
          <w:trHeight w:val="319"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9,369,552.64</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9,169,178.82</w:t>
            </w:r>
          </w:p>
        </w:tc>
      </w:tr>
      <w:tr>
        <w:trPr>
          <w:trHeight w:val="317"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4,298,072.88</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6,312,680.47</w:t>
            </w:r>
          </w:p>
        </w:tc>
      </w:tr>
      <w:tr>
        <w:trPr>
          <w:trHeight w:val="319"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诉讼费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1,900,236.66</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5,386,241.39</w:t>
            </w:r>
          </w:p>
        </w:tc>
      </w:tr>
      <w:tr>
        <w:trPr>
          <w:trHeight w:val="317"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宣传展览费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3,524,967.91</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2,720,153.30</w:t>
            </w:r>
          </w:p>
        </w:tc>
      </w:tr>
      <w:tr>
        <w:trPr>
          <w:trHeight w:val="320"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物业管理及卫生费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10,405,801.24</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1"/>
              <w:jc w:val="right"/>
              <w:rPr>
                <w:rFonts w:ascii="Arial" w:hAnsi="Arial" w:cs="Arial" w:eastAsia="Arial" w:hint="default"/>
                <w:sz w:val="21"/>
                <w:szCs w:val="21"/>
              </w:rPr>
            </w:pPr>
            <w:r>
              <w:rPr>
                <w:rFonts w:ascii="Arial"/>
                <w:spacing w:val="-1"/>
                <w:sz w:val="21"/>
              </w:rPr>
              <w:t>6,162,285.17</w:t>
            </w:r>
          </w:p>
        </w:tc>
      </w:tr>
      <w:tr>
        <w:trPr>
          <w:trHeight w:val="317"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安全生产费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8,252,265.83</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8,230,632.61</w:t>
            </w:r>
          </w:p>
        </w:tc>
      </w:tr>
      <w:tr>
        <w:trPr>
          <w:trHeight w:val="319"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研究费用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17,858,149.06</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15,895,539.58</w:t>
            </w:r>
          </w:p>
        </w:tc>
      </w:tr>
      <w:tr>
        <w:trPr>
          <w:trHeight w:val="317"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存货盘亏或毁损</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42,864.45</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-4,685,882.72</w:t>
            </w:r>
          </w:p>
        </w:tc>
      </w:tr>
      <w:tr>
        <w:trPr>
          <w:trHeight w:val="319"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22,942,048.16</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24,205,470.12</w:t>
            </w:r>
          </w:p>
        </w:tc>
      </w:tr>
      <w:tr>
        <w:trPr>
          <w:trHeight w:val="317"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5,126,608.72</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6,238,485.76</w:t>
            </w:r>
          </w:p>
        </w:tc>
      </w:tr>
      <w:tr>
        <w:trPr>
          <w:trHeight w:val="319"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认证验证及注册费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1,154,501.70</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1,520,356.44</w:t>
            </w:r>
          </w:p>
        </w:tc>
      </w:tr>
      <w:tr>
        <w:trPr>
          <w:trHeight w:val="317"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防雹及降雨费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2,637,440.52</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2,122,681.87</w:t>
            </w:r>
          </w:p>
        </w:tc>
      </w:tr>
      <w:tr>
        <w:trPr>
          <w:trHeight w:val="319"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粮油直补配套</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6,071,634.72</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6,071,634.72</w:t>
            </w:r>
          </w:p>
        </w:tc>
      </w:tr>
      <w:tr>
        <w:trPr>
          <w:trHeight w:val="317"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租赁及仓储费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9,558,005.96</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8,864,629.30</w:t>
            </w:r>
          </w:p>
        </w:tc>
      </w:tr>
      <w:tr>
        <w:trPr>
          <w:trHeight w:val="320"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1,757,436.31</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1"/>
              <w:jc w:val="right"/>
              <w:rPr>
                <w:rFonts w:ascii="Arial" w:hAnsi="Arial" w:cs="Arial" w:eastAsia="Arial" w:hint="default"/>
                <w:sz w:val="21"/>
                <w:szCs w:val="21"/>
              </w:rPr>
            </w:pPr>
            <w:r>
              <w:rPr>
                <w:rFonts w:ascii="Arial"/>
                <w:spacing w:val="-1"/>
                <w:sz w:val="21"/>
              </w:rPr>
              <w:t>1,720,907.43</w:t>
            </w:r>
          </w:p>
        </w:tc>
      </w:tr>
      <w:tr>
        <w:trPr>
          <w:trHeight w:val="317"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公有车辆使用费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3,159,590.01</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2,502,261.40</w:t>
            </w:r>
          </w:p>
        </w:tc>
      </w:tr>
      <w:tr>
        <w:trPr>
          <w:trHeight w:val="319"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董事会费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385,660.12</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168,252.94</w:t>
            </w:r>
          </w:p>
        </w:tc>
      </w:tr>
      <w:tr>
        <w:trPr>
          <w:trHeight w:val="317"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上市信息披露费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443,396.22</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301,886.79</w:t>
            </w:r>
          </w:p>
        </w:tc>
      </w:tr>
      <w:tr>
        <w:trPr>
          <w:trHeight w:val="319"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检验检疫费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161,395.19</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195,327.14</w:t>
            </w:r>
          </w:p>
        </w:tc>
      </w:tr>
      <w:tr>
        <w:trPr>
          <w:trHeight w:val="317"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694,701.76</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5,670,769.31</w:t>
            </w:r>
          </w:p>
        </w:tc>
      </w:tr>
      <w:tr>
        <w:trPr>
          <w:trHeight w:val="346" w:hRule="exact"/>
        </w:trPr>
        <w:tc>
          <w:tcPr>
            <w:tcW w:w="4006"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1,710,441,967.92</w:t>
            </w:r>
          </w:p>
        </w:tc>
        <w:tc>
          <w:tcPr>
            <w:tcW w:w="2439"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1,688,840,791.75</w:t>
            </w:r>
          </w:p>
        </w:tc>
      </w:tr>
    </w:tbl>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426" w:top="1120" w:bottom="1620" w:left="1560" w:right="1000"/>
        </w:sectPr>
      </w:pPr>
    </w:p>
    <w:p>
      <w:pPr>
        <w:pStyle w:val="Heading2"/>
        <w:spacing w:line="240" w:lineRule="auto" w:before="36"/>
        <w:ind w:left="238" w:right="-18"/>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1815" w:space="4918"/>
            <w:col w:w="261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006"/>
        <w:gridCol w:w="2604"/>
        <w:gridCol w:w="2439"/>
      </w:tblGrid>
      <w:tr>
        <w:trPr>
          <w:trHeight w:val="343" w:hRule="exact"/>
        </w:trPr>
        <w:tc>
          <w:tcPr>
            <w:tcW w:w="4006"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7"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-33,114,477.18</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-20,284,752.93</w:t>
            </w:r>
          </w:p>
        </w:tc>
      </w:tr>
      <w:tr>
        <w:trPr>
          <w:trHeight w:val="319"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金融机构手续费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278,934.19</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295,445.11</w:t>
            </w:r>
          </w:p>
        </w:tc>
      </w:tr>
      <w:tr>
        <w:trPr>
          <w:trHeight w:val="317" w:hRule="exact"/>
        </w:trPr>
        <w:tc>
          <w:tcPr>
            <w:tcW w:w="40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3,169,718.63</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1,620,544.70</w:t>
            </w:r>
          </w:p>
        </w:tc>
      </w:tr>
      <w:tr>
        <w:trPr>
          <w:trHeight w:val="346" w:hRule="exact"/>
        </w:trPr>
        <w:tc>
          <w:tcPr>
            <w:tcW w:w="4006"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-29,665,824.36</w:t>
            </w:r>
          </w:p>
        </w:tc>
        <w:tc>
          <w:tcPr>
            <w:tcW w:w="2439"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-18,368,763.12</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60" w:right="1000"/>
        </w:sectPr>
      </w:pPr>
    </w:p>
    <w:p>
      <w:pPr>
        <w:pStyle w:val="Heading2"/>
        <w:spacing w:line="240" w:lineRule="auto" w:before="36"/>
        <w:ind w:left="238"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2010" w:space="4723"/>
            <w:col w:w="261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399"/>
        <w:gridCol w:w="2573"/>
        <w:gridCol w:w="3077"/>
      </w:tblGrid>
      <w:tr>
        <w:trPr>
          <w:trHeight w:val="344" w:hRule="exact"/>
        </w:trPr>
        <w:tc>
          <w:tcPr>
            <w:tcW w:w="3399"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399"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left="1233" w:right="0"/>
              <w:jc w:val="left"/>
              <w:rPr>
                <w:rFonts w:ascii="Arial" w:hAnsi="Arial" w:cs="Arial" w:eastAsia="Arial" w:hint="default"/>
                <w:sz w:val="21"/>
                <w:szCs w:val="21"/>
              </w:rPr>
            </w:pPr>
            <w:r>
              <w:rPr>
                <w:rFonts w:ascii="Arial"/>
                <w:sz w:val="21"/>
              </w:rPr>
              <w:t>2,924,746.26</w:t>
            </w:r>
          </w:p>
        </w:tc>
        <w:tc>
          <w:tcPr>
            <w:tcW w:w="3077"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left="1551" w:right="0"/>
              <w:jc w:val="left"/>
              <w:rPr>
                <w:rFonts w:ascii="Arial" w:hAnsi="Arial" w:cs="Arial" w:eastAsia="Arial" w:hint="default"/>
                <w:sz w:val="21"/>
                <w:szCs w:val="21"/>
              </w:rPr>
            </w:pPr>
            <w:r>
              <w:rPr>
                <w:rFonts w:ascii="Arial"/>
                <w:sz w:val="21"/>
              </w:rPr>
              <w:t>-12,020,751.77</w:t>
            </w:r>
          </w:p>
        </w:tc>
      </w:tr>
    </w:tbl>
    <w:p>
      <w:pPr>
        <w:spacing w:after="0" w:line="240" w:lineRule="auto"/>
        <w:jc w:val="left"/>
        <w:rPr>
          <w:rFonts w:ascii="Arial" w:hAnsi="Arial" w:cs="Arial" w:eastAsia="Arial" w:hint="default"/>
          <w:sz w:val="21"/>
          <w:szCs w:val="21"/>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94;height:2" coordorigin="10,10" coordsize="3394,2">
              <v:shape style="position:absolute;left:10;top:10;width:3394;height:2" coordorigin="10,10" coordsize="3394,0" path="m10,10l3404,10e" filled="false" stroked="true" strokeweight=".96001pt" strokecolor="#000000">
                <v:path arrowok="t"/>
              </v:shape>
            </v:group>
            <v:group style="position:absolute;left:3404;top:10;width:58;height:2" coordorigin="3404,10" coordsize="58,2">
              <v:shape style="position:absolute;left:3404;top:10;width:58;height:2" coordorigin="3404,10" coordsize="58,0" path="m3404,10l3461,10e" filled="false" stroked="true" strokeweight=".96001pt" strokecolor="#000000">
                <v:path arrowok="t"/>
              </v:shape>
            </v:group>
            <v:group style="position:absolute;left:3461;top:10;width:2516;height:2" coordorigin="3461,10" coordsize="2516,2">
              <v:shape style="position:absolute;left:3461;top:10;width:2516;height:2" coordorigin="3461,10" coordsize="2516,0" path="m3461,10l5977,10e" filled="false" stroked="true" strokeweight=".96001pt" strokecolor="#000000">
                <v:path arrowok="t"/>
              </v:shape>
            </v:group>
            <v:group style="position:absolute;left:5977;top:10;width:58;height:2" coordorigin="5977,10" coordsize="58,2">
              <v:shape style="position:absolute;left:5977;top:10;width:58;height:2" coordorigin="5977,10" coordsize="58,0" path="m5977,10l6035,10e" filled="false" stroked="true" strokeweight=".96001pt" strokecolor="#000000">
                <v:path arrowok="t"/>
              </v:shape>
            </v:group>
            <v:group style="position:absolute;left:6035;top:10;width:3025;height:2" coordorigin="6035,10" coordsize="3025,2">
              <v:shape style="position:absolute;left:6035;top:10;width:3025;height:2" coordorigin="6035,10" coordsize="3025,0" path="m6035,10l9059,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399"/>
        <w:gridCol w:w="2573"/>
        <w:gridCol w:w="3077"/>
      </w:tblGrid>
      <w:tr>
        <w:trPr>
          <w:trHeight w:val="327" w:hRule="exact"/>
        </w:trPr>
        <w:tc>
          <w:tcPr>
            <w:tcW w:w="3399"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5,100,306.70</w:t>
            </w:r>
          </w:p>
        </w:tc>
        <w:tc>
          <w:tcPr>
            <w:tcW w:w="3077"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6,604,998.42</w:t>
            </w:r>
          </w:p>
        </w:tc>
      </w:tr>
      <w:tr>
        <w:trPr>
          <w:trHeight w:val="317" w:hRule="exact"/>
        </w:trPr>
        <w:tc>
          <w:tcPr>
            <w:tcW w:w="339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39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39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39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39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84,490,239.76</w:t>
            </w:r>
          </w:p>
        </w:tc>
        <w:tc>
          <w:tcPr>
            <w:tcW w:w="3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4,569,237.21</w:t>
            </w:r>
          </w:p>
        </w:tc>
      </w:tr>
      <w:tr>
        <w:trPr>
          <w:trHeight w:val="319" w:hRule="exact"/>
        </w:trPr>
        <w:tc>
          <w:tcPr>
            <w:tcW w:w="339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39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488,264.08</w:t>
            </w:r>
          </w:p>
        </w:tc>
      </w:tr>
      <w:tr>
        <w:trPr>
          <w:trHeight w:val="319" w:hRule="exact"/>
        </w:trPr>
        <w:tc>
          <w:tcPr>
            <w:tcW w:w="339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39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3399"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39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39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nil" w:sz="6" w:space="0" w:color="auto"/>
            </w:tcBorders>
          </w:tcPr>
          <w:p>
            <w:pPr/>
          </w:p>
        </w:tc>
      </w:tr>
      <w:tr>
        <w:trPr>
          <w:trHeight w:val="343" w:hRule="exact"/>
        </w:trPr>
        <w:tc>
          <w:tcPr>
            <w:tcW w:w="3399"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92,515,292.72</w:t>
            </w:r>
          </w:p>
        </w:tc>
        <w:tc>
          <w:tcPr>
            <w:tcW w:w="3077"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-358,252.06</w:t>
            </w:r>
          </w:p>
        </w:tc>
      </w:tr>
    </w:tbl>
    <w:p>
      <w:pPr>
        <w:spacing w:line="240" w:lineRule="auto" w:before="7"/>
        <w:rPr>
          <w:rFonts w:ascii="宋体" w:hAnsi="宋体" w:cs="宋体" w:eastAsia="宋体" w:hint="default"/>
          <w:sz w:val="21"/>
          <w:szCs w:val="21"/>
        </w:rPr>
      </w:pPr>
    </w:p>
    <w:p>
      <w:pPr>
        <w:pStyle w:val="Heading2"/>
        <w:spacing w:line="240" w:lineRule="auto" w:before="36"/>
        <w:ind w:left="238" w:right="267"/>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56"/>
        <w:ind w:left="238" w:right="26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5"/>
          <w:pgSz w:w="11910" w:h="16840"/>
          <w:pgMar w:footer="1195" w:header="0" w:top="1120" w:bottom="1380" w:left="1560" w:right="1000"/>
        </w:sectPr>
      </w:pPr>
    </w:p>
    <w:p>
      <w:pPr>
        <w:pStyle w:val="Heading2"/>
        <w:spacing w:line="240" w:lineRule="auto" w:before="36"/>
        <w:ind w:left="238" w:right="-18"/>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1815" w:space="4918"/>
            <w:col w:w="261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5497"/>
        <w:gridCol w:w="1700"/>
        <w:gridCol w:w="1702"/>
      </w:tblGrid>
      <w:tr>
        <w:trPr>
          <w:trHeight w:val="343" w:hRule="exact"/>
        </w:trPr>
        <w:tc>
          <w:tcPr>
            <w:tcW w:w="5497"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2"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7" w:hRule="exact"/>
        </w:trPr>
        <w:tc>
          <w:tcPr>
            <w:tcW w:w="549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-63,775,669.36</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-9,546,964.24</w:t>
            </w:r>
          </w:p>
        </w:tc>
      </w:tr>
      <w:tr>
        <w:trPr>
          <w:trHeight w:val="319" w:hRule="exact"/>
        </w:trPr>
        <w:tc>
          <w:tcPr>
            <w:tcW w:w="549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40,112,206.81</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131,390.10</w:t>
            </w:r>
          </w:p>
        </w:tc>
      </w:tr>
      <w:tr>
        <w:trPr>
          <w:trHeight w:val="317" w:hRule="exact"/>
        </w:trPr>
        <w:tc>
          <w:tcPr>
            <w:tcW w:w="549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1,210,000.00</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1,210,000.00</w:t>
            </w:r>
          </w:p>
        </w:tc>
      </w:tr>
      <w:tr>
        <w:trPr>
          <w:trHeight w:val="319" w:hRule="exact"/>
        </w:trPr>
        <w:tc>
          <w:tcPr>
            <w:tcW w:w="549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丧失控制权后，剩余股权按公允价值重新计量产生的利得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38,539,179.10</w:t>
            </w: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549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33,366,687.02</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15,491,628.24</w:t>
            </w:r>
          </w:p>
        </w:tc>
      </w:tr>
      <w:tr>
        <w:trPr>
          <w:trHeight w:val="346" w:hRule="exact"/>
        </w:trPr>
        <w:tc>
          <w:tcPr>
            <w:tcW w:w="5497"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49,452,403.57</w:t>
            </w:r>
          </w:p>
        </w:tc>
        <w:tc>
          <w:tcPr>
            <w:tcW w:w="1702"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7,286,054.10</w:t>
            </w:r>
          </w:p>
        </w:tc>
      </w:tr>
    </w:tbl>
    <w:p>
      <w:pPr>
        <w:pStyle w:val="BodyText"/>
        <w:spacing w:line="240" w:lineRule="auto" w:before="26"/>
        <w:ind w:left="238" w:right="267"/>
        <w:jc w:val="left"/>
      </w:pPr>
      <w:r>
        <w:rPr/>
        <w:t>其他说明：</w:t>
      </w:r>
    </w:p>
    <w:p>
      <w:pPr>
        <w:pStyle w:val="BodyText"/>
        <w:spacing w:line="240" w:lineRule="auto" w:before="56"/>
        <w:ind w:left="658" w:right="267"/>
        <w:jc w:val="left"/>
      </w:pPr>
      <w:r>
        <w:rPr/>
        <w:t>其他项主要为公司本年开展国债逆回购理财业务取得的投资收益。</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000"/>
        </w:sectPr>
      </w:pPr>
    </w:p>
    <w:p>
      <w:pPr>
        <w:spacing w:line="290" w:lineRule="auto" w:before="36"/>
        <w:ind w:left="238" w:right="210"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183" w:val="left" w:leader="none"/>
        </w:tabs>
        <w:spacing w:line="227" w:lineRule="exact"/>
        <w:ind w:left="238" w:right="-13"/>
        <w:jc w:val="left"/>
      </w:pPr>
      <w:r>
        <w:rPr/>
        <w:t>√适用</w:t>
        <w:tab/>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00"/>
          <w:cols w:num="2" w:equalWidth="0">
            <w:col w:w="2027" w:space="4495"/>
            <w:col w:w="282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660"/>
        <w:gridCol w:w="2127"/>
        <w:gridCol w:w="2126"/>
        <w:gridCol w:w="2136"/>
      </w:tblGrid>
      <w:tr>
        <w:trPr>
          <w:trHeight w:val="581" w:hRule="exact"/>
        </w:trPr>
        <w:tc>
          <w:tcPr>
            <w:tcW w:w="2660" w:type="dxa"/>
            <w:tcBorders>
              <w:top w:val="single" w:sz="23" w:space="0" w:color="000000"/>
              <w:left w:val="nil" w:sz="6" w:space="0" w:color="auto"/>
              <w:bottom w:val="single" w:sz="4" w:space="0" w:color="000000"/>
              <w:right w:val="single" w:sz="4"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105"/>
              <w:ind w:left="5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26"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105"/>
              <w:ind w:left="53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136" w:type="dxa"/>
            <w:tcBorders>
              <w:top w:val="single" w:sz="23" w:space="0" w:color="000000"/>
              <w:left w:val="single" w:sz="4" w:space="0" w:color="000000"/>
              <w:bottom w:val="single" w:sz="4" w:space="0" w:color="000000"/>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益的金额</w:t>
            </w:r>
          </w:p>
        </w:tc>
      </w:tr>
      <w:tr>
        <w:trPr>
          <w:trHeight w:val="319"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253,275.00</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253,275.00</w:t>
            </w:r>
          </w:p>
        </w:tc>
      </w:tr>
      <w:tr>
        <w:trPr>
          <w:trHeight w:val="317"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262,500.00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11,596,874.36</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262,500.00</w:t>
            </w:r>
          </w:p>
        </w:tc>
      </w:tr>
      <w:tr>
        <w:trPr>
          <w:trHeight w:val="319"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非流动资产毁损报废利得</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1,823.30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z w:val="21"/>
              </w:rPr>
              <w:t>949.73</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1,823.30</w:t>
            </w:r>
          </w:p>
        </w:tc>
      </w:tr>
      <w:tr>
        <w:trPr>
          <w:trHeight w:val="317"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无法支付的应付款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14,087,144.64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9,621,632.18</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14,087,144.64</w:t>
            </w:r>
          </w:p>
        </w:tc>
      </w:tr>
      <w:tr>
        <w:trPr>
          <w:trHeight w:val="32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Arial" w:hAnsi="Arial" w:cs="Arial" w:eastAsia="Arial" w:hint="default"/>
                <w:sz w:val="21"/>
                <w:szCs w:val="21"/>
              </w:rPr>
            </w:pPr>
            <w:r>
              <w:rPr>
                <w:rFonts w:ascii="Arial"/>
                <w:spacing w:val="-1"/>
                <w:sz w:val="21"/>
              </w:rPr>
              <w:t>791,783.97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544,231.48</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Arial" w:hAnsi="Arial" w:cs="Arial" w:eastAsia="Arial" w:hint="default"/>
                <w:sz w:val="21"/>
                <w:szCs w:val="21"/>
              </w:rPr>
            </w:pPr>
            <w:r>
              <w:rPr>
                <w:rFonts w:ascii="Arial"/>
                <w:spacing w:val="-1"/>
                <w:sz w:val="21"/>
              </w:rPr>
              <w:t>791,783.97</w:t>
            </w:r>
          </w:p>
        </w:tc>
      </w:tr>
      <w:tr>
        <w:trPr>
          <w:trHeight w:val="324" w:hRule="exact"/>
        </w:trPr>
        <w:tc>
          <w:tcPr>
            <w:tcW w:w="2660"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保险理赔</w:t>
            </w:r>
          </w:p>
        </w:tc>
        <w:tc>
          <w:tcPr>
            <w:tcW w:w="212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1,649,610.76</w:t>
            </w:r>
          </w:p>
        </w:tc>
        <w:tc>
          <w:tcPr>
            <w:tcW w:w="212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1,703,405.49</w:t>
            </w:r>
          </w:p>
        </w:tc>
        <w:tc>
          <w:tcPr>
            <w:tcW w:w="2136"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1,649,610.76</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655;height:2" coordorigin="10,10" coordsize="2655,2">
              <v:shape style="position:absolute;left:10;top:10;width:2655;height:2" coordorigin="10,10" coordsize="2655,0" path="m10,10l2664,10e" filled="false" stroked="true" strokeweight=".96002pt" strokecolor="#000000">
                <v:path arrowok="t"/>
              </v:shape>
            </v:group>
            <v:group style="position:absolute;left:2665;top:10;width:58;height:2" coordorigin="2665,10" coordsize="58,2">
              <v:shape style="position:absolute;left:2665;top:10;width:58;height:2" coordorigin="2665,10" coordsize="58,0" path="m2665,10l2722,10e" filled="false" stroked="true" strokeweight=".96002pt" strokecolor="#000000">
                <v:path arrowok="t"/>
              </v:shape>
            </v:group>
            <v:group style="position:absolute;left:2722;top:10;width:2070;height:2" coordorigin="2722,10" coordsize="2070,2">
              <v:shape style="position:absolute;left:2722;top:10;width:2070;height:2" coordorigin="2722,10" coordsize="2070,0" path="m2722,10l4791,10e" filled="false" stroked="true" strokeweight=".96002pt" strokecolor="#000000">
                <v:path arrowok="t"/>
              </v:shape>
            </v:group>
            <v:group style="position:absolute;left:4791;top:10;width:58;height:2" coordorigin="4791,10" coordsize="58,2">
              <v:shape style="position:absolute;left:4791;top:10;width:58;height:2" coordorigin="4791,10" coordsize="58,0" path="m4791,10l4849,10e" filled="false" stroked="true" strokeweight=".96002pt" strokecolor="#000000">
                <v:path arrowok="t"/>
              </v:shape>
            </v:group>
            <v:group style="position:absolute;left:4849;top:10;width:2069;height:2" coordorigin="4849,10" coordsize="2069,2">
              <v:shape style="position:absolute;left:4849;top:10;width:2069;height:2" coordorigin="4849,10" coordsize="2069,0" path="m4849,10l6918,10e" filled="false" stroked="true" strokeweight=".96002pt" strokecolor="#000000">
                <v:path arrowok="t"/>
              </v:shape>
            </v:group>
            <v:group style="position:absolute;left:6918;top:10;width:58;height:2" coordorigin="6918,10" coordsize="58,2">
              <v:shape style="position:absolute;left:6918;top:10;width:58;height:2" coordorigin="6918,10" coordsize="58,0" path="m6918,10l6975,10e" filled="false" stroked="true" strokeweight=".96002pt" strokecolor="#000000">
                <v:path arrowok="t"/>
              </v:shape>
            </v:group>
            <v:group style="position:absolute;left:6975;top:10;width:2084;height:2" coordorigin="6975,10" coordsize="2084,2">
              <v:shape style="position:absolute;left:6975;top:10;width:2084;height:2" coordorigin="6975,10" coordsize="2084,0" path="m6975,10l9059,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655;height:2" coordorigin="10,10" coordsize="2655,2">
              <v:shape style="position:absolute;left:10;top:10;width:2655;height:2" coordorigin="10,10" coordsize="2655,0" path="m10,10l2664,10e" filled="false" stroked="true" strokeweight=".96001pt" strokecolor="#000000">
                <v:path arrowok="t"/>
              </v:shape>
            </v:group>
            <v:group style="position:absolute;left:2665;top:10;width:58;height:2" coordorigin="2665,10" coordsize="58,2">
              <v:shape style="position:absolute;left:2665;top:10;width:58;height:2" coordorigin="2665,10" coordsize="58,0" path="m2665,10l2722,10e" filled="false" stroked="true" strokeweight=".96001pt" strokecolor="#000000">
                <v:path arrowok="t"/>
              </v:shape>
            </v:group>
            <v:group style="position:absolute;left:2722;top:10;width:2070;height:2" coordorigin="2722,10" coordsize="2070,2">
              <v:shape style="position:absolute;left:2722;top:10;width:2070;height:2" coordorigin="2722,10" coordsize="2070,0" path="m2722,10l4791,10e" filled="false" stroked="true" strokeweight=".96001pt" strokecolor="#000000">
                <v:path arrowok="t"/>
              </v:shape>
            </v:group>
            <v:group style="position:absolute;left:4791;top:10;width:58;height:2" coordorigin="4791,10" coordsize="58,2">
              <v:shape style="position:absolute;left:4791;top:10;width:58;height:2" coordorigin="4791,10" coordsize="58,0" path="m4791,10l4849,10e" filled="false" stroked="true" strokeweight=".96001pt" strokecolor="#000000">
                <v:path arrowok="t"/>
              </v:shape>
            </v:group>
            <v:group style="position:absolute;left:4849;top:10;width:2069;height:2" coordorigin="4849,10" coordsize="2069,2">
              <v:shape style="position:absolute;left:4849;top:10;width:2069;height:2" coordorigin="4849,10" coordsize="2069,0" path="m4849,10l6918,10e" filled="false" stroked="true" strokeweight=".96001pt" strokecolor="#000000">
                <v:path arrowok="t"/>
              </v:shape>
            </v:group>
            <v:group style="position:absolute;left:6918;top:10;width:58;height:2" coordorigin="6918,10" coordsize="58,2">
              <v:shape style="position:absolute;left:6918;top:10;width:58;height:2" coordorigin="6918,10" coordsize="58,0" path="m6918,10l6975,10e" filled="false" stroked="true" strokeweight=".96001pt" strokecolor="#000000">
                <v:path arrowok="t"/>
              </v:shape>
            </v:group>
            <v:group style="position:absolute;left:6975;top:10;width:2084;height:2" coordorigin="6975,10" coordsize="2084,2">
              <v:shape style="position:absolute;left:6975;top:10;width:2084;height:2" coordorigin="6975,10" coordsize="2084,0" path="m6975,10l9059,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2660"/>
        <w:gridCol w:w="2127"/>
        <w:gridCol w:w="2126"/>
        <w:gridCol w:w="2136"/>
      </w:tblGrid>
      <w:tr>
        <w:trPr>
          <w:trHeight w:val="327" w:hRule="exact"/>
        </w:trPr>
        <w:tc>
          <w:tcPr>
            <w:tcW w:w="2660"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农机补贴利息</w:t>
            </w:r>
          </w:p>
        </w:tc>
        <w:tc>
          <w:tcPr>
            <w:tcW w:w="212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21"/>
                <w:szCs w:val="21"/>
              </w:rPr>
            </w:pPr>
            <w:r>
              <w:rPr>
                <w:rFonts w:ascii="Arial"/>
                <w:spacing w:val="-1"/>
                <w:sz w:val="21"/>
              </w:rPr>
              <w:t>252,606.53</w:t>
            </w:r>
          </w:p>
        </w:tc>
        <w:tc>
          <w:tcPr>
            <w:tcW w:w="212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246,643.14</w:t>
            </w:r>
          </w:p>
        </w:tc>
        <w:tc>
          <w:tcPr>
            <w:tcW w:w="2136"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252,606.53</w:t>
            </w:r>
          </w:p>
        </w:tc>
      </w:tr>
      <w:tr>
        <w:trPr>
          <w:trHeight w:val="317"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43,600.77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84,737.31</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43,600.77</w:t>
            </w:r>
          </w:p>
        </w:tc>
      </w:tr>
      <w:tr>
        <w:trPr>
          <w:trHeight w:val="319"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1,401,581.90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3,762,183.99</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1,401,581.90</w:t>
            </w:r>
          </w:p>
        </w:tc>
      </w:tr>
      <w:tr>
        <w:trPr>
          <w:trHeight w:val="343" w:hRule="exact"/>
        </w:trPr>
        <w:tc>
          <w:tcPr>
            <w:tcW w:w="2660"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18,743,926.87</w:t>
            </w:r>
          </w:p>
        </w:tc>
        <w:tc>
          <w:tcPr>
            <w:tcW w:w="2126"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27,560,657.68</w:t>
            </w:r>
          </w:p>
        </w:tc>
        <w:tc>
          <w:tcPr>
            <w:tcW w:w="2136"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18,743,926.87</w:t>
            </w:r>
          </w:p>
        </w:tc>
      </w:tr>
    </w:tbl>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86"/>
          <w:pgSz w:w="11910" w:h="16840"/>
          <w:pgMar w:footer="1347" w:header="0" w:top="1120" w:bottom="1540" w:left="1560" w:right="1000"/>
          <w:pgNumType w:start="138"/>
        </w:sectPr>
      </w:pPr>
    </w:p>
    <w:p>
      <w:pPr>
        <w:pStyle w:val="BodyText"/>
        <w:spacing w:line="273" w:lineRule="exact" w:before="36"/>
        <w:ind w:left="238" w:right="0"/>
        <w:jc w:val="left"/>
      </w:pPr>
      <w:r>
        <w:rPr>
          <w:spacing w:val="-2"/>
        </w:rPr>
        <w:t>计入当期损益的政府补助</w:t>
      </w:r>
    </w:p>
    <w:p>
      <w:pPr>
        <w:pStyle w:val="BodyText"/>
        <w:spacing w:line="273" w:lineRule="exact"/>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2552" w:space="4181"/>
            <w:col w:w="2617"/>
          </w:cols>
        </w:sectPr>
      </w:pPr>
    </w:p>
    <w:p>
      <w:pPr>
        <w:spacing w:line="240" w:lineRule="auto" w:before="4"/>
        <w:rPr>
          <w:rFonts w:ascii="宋体" w:hAnsi="宋体" w:cs="宋体" w:eastAsia="宋体" w:hint="default"/>
          <w:sz w:val="2"/>
          <w:szCs w:val="2"/>
        </w:rPr>
      </w:pPr>
    </w:p>
    <w:tbl>
      <w:tblPr>
        <w:tblW w:w="0" w:type="auto"/>
        <w:jc w:val="left"/>
        <w:tblInd w:w="216" w:type="dxa"/>
        <w:tblLayout w:type="fixed"/>
        <w:tblCellMar>
          <w:top w:w="0" w:type="dxa"/>
          <w:left w:w="0" w:type="dxa"/>
          <w:bottom w:w="0" w:type="dxa"/>
          <w:right w:w="0" w:type="dxa"/>
        </w:tblCellMar>
        <w:tblLook w:val="01E0"/>
      </w:tblPr>
      <w:tblGrid>
        <w:gridCol w:w="2583"/>
        <w:gridCol w:w="1843"/>
        <w:gridCol w:w="1983"/>
        <w:gridCol w:w="2410"/>
      </w:tblGrid>
      <w:tr>
        <w:trPr>
          <w:trHeight w:val="310" w:hRule="exact"/>
        </w:trPr>
        <w:tc>
          <w:tcPr>
            <w:tcW w:w="2583" w:type="dxa"/>
            <w:tcBorders>
              <w:top w:val="single" w:sz="23" w:space="0" w:color="000000"/>
              <w:left w:val="nil" w:sz="6" w:space="0" w:color="auto"/>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843" w:type="dxa"/>
            <w:tcBorders>
              <w:top w:val="single" w:sz="23" w:space="0" w:color="000000"/>
              <w:left w:val="single" w:sz="4" w:space="0" w:color="000000"/>
              <w:bottom w:val="single" w:sz="4" w:space="0" w:color="000000"/>
              <w:right w:val="single" w:sz="4" w:space="0" w:color="000000"/>
            </w:tcBorders>
          </w:tcPr>
          <w:p>
            <w:pPr>
              <w:pStyle w:val="TableParagraph"/>
              <w:spacing w:line="243" w:lineRule="exact"/>
              <w:ind w:left="285"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983" w:type="dxa"/>
            <w:tcBorders>
              <w:top w:val="single" w:sz="23"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410" w:type="dxa"/>
            <w:tcBorders>
              <w:top w:val="single" w:sz="23" w:space="0" w:color="000000"/>
              <w:left w:val="single" w:sz="4" w:space="0" w:color="000000"/>
              <w:bottom w:val="single" w:sz="4" w:space="0" w:color="000000"/>
              <w:right w:val="nil" w:sz="6" w:space="0" w:color="auto"/>
            </w:tcBorders>
          </w:tcPr>
          <w:p>
            <w:pPr>
              <w:pStyle w:val="TableParagraph"/>
              <w:spacing w:line="243" w:lineRule="exact"/>
              <w:ind w:left="96"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1" w:hRule="exact"/>
        </w:trPr>
        <w:tc>
          <w:tcPr>
            <w:tcW w:w="25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建设成本补贴</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1"/>
              <w:jc w:val="right"/>
              <w:rPr>
                <w:rFonts w:ascii="Arial" w:hAnsi="Arial" w:cs="Arial" w:eastAsia="Arial" w:hint="default"/>
                <w:sz w:val="21"/>
                <w:szCs w:val="21"/>
              </w:rPr>
            </w:pPr>
            <w:r>
              <w:rPr>
                <w:rFonts w:ascii="Arial"/>
                <w:spacing w:val="-1"/>
                <w:sz w:val="21"/>
              </w:rPr>
              <w:t>2,199,000.00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4" w:hRule="exact"/>
        </w:trPr>
        <w:tc>
          <w:tcPr>
            <w:tcW w:w="25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减免土地使用税</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1"/>
              <w:jc w:val="right"/>
              <w:rPr>
                <w:rFonts w:ascii="Arial" w:hAnsi="Arial" w:cs="Arial" w:eastAsia="Arial" w:hint="default"/>
                <w:sz w:val="21"/>
                <w:szCs w:val="21"/>
              </w:rPr>
            </w:pPr>
            <w:r>
              <w:rPr>
                <w:rFonts w:ascii="Arial"/>
                <w:spacing w:val="-1"/>
                <w:sz w:val="21"/>
              </w:rPr>
              <w:t>913,331.95</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5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尿素深度水解补贴</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1"/>
              <w:jc w:val="right"/>
              <w:rPr>
                <w:rFonts w:ascii="Arial" w:hAnsi="Arial" w:cs="Arial" w:eastAsia="Arial" w:hint="default"/>
                <w:sz w:val="21"/>
                <w:szCs w:val="21"/>
              </w:rPr>
            </w:pPr>
            <w:r>
              <w:rPr>
                <w:rFonts w:ascii="Arial"/>
                <w:spacing w:val="-1"/>
                <w:sz w:val="21"/>
              </w:rPr>
              <w:t>1,398,133.71</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25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测土配方施肥补贴</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1"/>
              <w:jc w:val="right"/>
              <w:rPr>
                <w:rFonts w:ascii="Arial" w:hAnsi="Arial" w:cs="Arial" w:eastAsia="Arial" w:hint="default"/>
                <w:sz w:val="21"/>
                <w:szCs w:val="21"/>
              </w:rPr>
            </w:pPr>
            <w:r>
              <w:rPr>
                <w:rFonts w:ascii="Arial"/>
                <w:spacing w:val="-1"/>
                <w:sz w:val="21"/>
              </w:rPr>
              <w:t>450,000.00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5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减免房产税</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1"/>
              <w:jc w:val="right"/>
              <w:rPr>
                <w:rFonts w:ascii="Arial" w:hAnsi="Arial" w:cs="Arial" w:eastAsia="Arial" w:hint="default"/>
                <w:sz w:val="21"/>
                <w:szCs w:val="21"/>
              </w:rPr>
            </w:pPr>
            <w:r>
              <w:rPr>
                <w:rFonts w:ascii="Arial"/>
                <w:spacing w:val="-1"/>
                <w:sz w:val="21"/>
              </w:rPr>
              <w:t>516,622.72</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5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失业保险基金稳岗补贴</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1"/>
              <w:jc w:val="right"/>
              <w:rPr>
                <w:rFonts w:ascii="Arial" w:hAnsi="Arial" w:cs="Arial" w:eastAsia="Arial" w:hint="default"/>
                <w:sz w:val="21"/>
                <w:szCs w:val="21"/>
              </w:rPr>
            </w:pPr>
            <w:r>
              <w:rPr>
                <w:rFonts w:ascii="Arial"/>
                <w:spacing w:val="-1"/>
                <w:sz w:val="21"/>
              </w:rPr>
              <w:t>5,691,600.00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58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28" w:right="0"/>
              <w:jc w:val="left"/>
              <w:rPr>
                <w:rFonts w:ascii="宋体" w:hAnsi="宋体" w:cs="宋体" w:eastAsia="宋体" w:hint="default"/>
                <w:sz w:val="21"/>
                <w:szCs w:val="21"/>
              </w:rPr>
            </w:pPr>
            <w:r>
              <w:rPr>
                <w:rFonts w:ascii="宋体" w:hAnsi="宋体" w:cs="宋体" w:eastAsia="宋体" w:hint="default"/>
                <w:sz w:val="21"/>
                <w:szCs w:val="21"/>
              </w:rPr>
              <w:t>农产品质量追溯项目</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1"/>
              <w:jc w:val="right"/>
              <w:rPr>
                <w:rFonts w:ascii="Arial" w:hAnsi="Arial" w:cs="Arial" w:eastAsia="Arial" w:hint="default"/>
                <w:sz w:val="21"/>
                <w:szCs w:val="21"/>
              </w:rPr>
            </w:pPr>
            <w:r>
              <w:rPr>
                <w:rFonts w:ascii="Arial"/>
                <w:spacing w:val="-1"/>
                <w:sz w:val="21"/>
              </w:rPr>
              <w:t>165,685.98</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收益相关</w:t>
            </w:r>
          </w:p>
        </w:tc>
      </w:tr>
      <w:tr>
        <w:trPr>
          <w:trHeight w:val="283" w:hRule="exact"/>
        </w:trPr>
        <w:tc>
          <w:tcPr>
            <w:tcW w:w="25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节水型生产线项目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1"/>
              <w:jc w:val="right"/>
              <w:rPr>
                <w:rFonts w:ascii="Arial" w:hAnsi="Arial" w:cs="Arial" w:eastAsia="Arial" w:hint="default"/>
                <w:sz w:val="21"/>
                <w:szCs w:val="21"/>
              </w:rPr>
            </w:pPr>
            <w:r>
              <w:rPr>
                <w:rFonts w:ascii="Arial"/>
                <w:spacing w:val="-1"/>
                <w:sz w:val="21"/>
              </w:rPr>
              <w:t>262,500.00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1"/>
              <w:jc w:val="right"/>
              <w:rPr>
                <w:rFonts w:ascii="Arial" w:hAnsi="Arial" w:cs="Arial" w:eastAsia="Arial" w:hint="default"/>
                <w:sz w:val="21"/>
                <w:szCs w:val="21"/>
              </w:rPr>
            </w:pPr>
            <w:r>
              <w:rPr>
                <w:rFonts w:ascii="Arial"/>
                <w:spacing w:val="-1"/>
                <w:sz w:val="21"/>
              </w:rPr>
              <w:t>262,500.00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07" w:hRule="exact"/>
        </w:trPr>
        <w:tc>
          <w:tcPr>
            <w:tcW w:w="2583" w:type="dxa"/>
            <w:tcBorders>
              <w:top w:val="single" w:sz="4" w:space="0" w:color="000000"/>
              <w:left w:val="nil" w:sz="6" w:space="0" w:color="auto"/>
              <w:bottom w:val="single" w:sz="23"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9"/>
              <w:ind w:right="51"/>
              <w:jc w:val="right"/>
              <w:rPr>
                <w:rFonts w:ascii="Arial" w:hAnsi="Arial" w:cs="Arial" w:eastAsia="Arial" w:hint="default"/>
                <w:sz w:val="21"/>
                <w:szCs w:val="21"/>
              </w:rPr>
            </w:pPr>
            <w:r>
              <w:rPr>
                <w:rFonts w:ascii="Arial"/>
                <w:spacing w:val="-1"/>
                <w:sz w:val="21"/>
              </w:rPr>
              <w:t>262,500.00</w:t>
            </w:r>
          </w:p>
        </w:tc>
        <w:tc>
          <w:tcPr>
            <w:tcW w:w="1983"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9"/>
              <w:ind w:right="51"/>
              <w:jc w:val="right"/>
              <w:rPr>
                <w:rFonts w:ascii="Arial" w:hAnsi="Arial" w:cs="Arial" w:eastAsia="Arial" w:hint="default"/>
                <w:sz w:val="21"/>
                <w:szCs w:val="21"/>
              </w:rPr>
            </w:pPr>
            <w:r>
              <w:rPr>
                <w:rFonts w:ascii="Arial"/>
                <w:spacing w:val="-1"/>
                <w:sz w:val="21"/>
              </w:rPr>
              <w:t>11,596,874.36</w:t>
            </w:r>
          </w:p>
        </w:tc>
        <w:tc>
          <w:tcPr>
            <w:tcW w:w="2410" w:type="dxa"/>
            <w:tcBorders>
              <w:top w:val="single" w:sz="4" w:space="0" w:color="000000"/>
              <w:left w:val="single" w:sz="4" w:space="0" w:color="000000"/>
              <w:bottom w:val="single" w:sz="23"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w:t>
            </w:r>
          </w:p>
        </w:tc>
      </w:tr>
    </w:tbl>
    <w:p>
      <w:pPr>
        <w:pStyle w:val="BodyText"/>
        <w:spacing w:line="241" w:lineRule="exact"/>
        <w:ind w:left="238" w:right="267"/>
        <w:jc w:val="left"/>
      </w:pPr>
      <w:r>
        <w:rPr/>
        <w:t>其他说明：</w:t>
      </w:r>
    </w:p>
    <w:p>
      <w:pPr>
        <w:pStyle w:val="BodyText"/>
        <w:tabs>
          <w:tab w:pos="1080" w:val="left" w:leader="none"/>
        </w:tabs>
        <w:spacing w:line="300" w:lineRule="auto" w:before="135"/>
        <w:ind w:left="658" w:right="277" w:hanging="420"/>
        <w:jc w:val="left"/>
      </w:pPr>
      <w:r>
        <w:rPr>
          <w:spacing w:val="-1"/>
        </w:rPr>
        <w:t>√适用</w:t>
        <w:tab/>
      </w:r>
      <w:r>
        <w:rPr>
          <w:spacing w:val="-2"/>
        </w:rPr>
        <w:t>□不适用</w:t>
      </w:r>
      <w:r>
        <w:rPr>
          <w:spacing w:val="-99"/>
        </w:rPr>
        <w:t> </w:t>
      </w:r>
      <w:r>
        <w:rPr>
          <w:spacing w:val="-99"/>
        </w:rPr>
      </w:r>
      <w:r>
        <w:rPr>
          <w:spacing w:val="-2"/>
        </w:rPr>
        <w:t>节水型生产线项目是子公司纸业公司以前年度计入到递延收益的政府补助，该公司已经停产</w:t>
      </w:r>
    </w:p>
    <w:p>
      <w:pPr>
        <w:pStyle w:val="BodyText"/>
        <w:spacing w:line="219" w:lineRule="exact"/>
        <w:ind w:left="238" w:right="267"/>
        <w:jc w:val="left"/>
      </w:pPr>
      <w:r>
        <w:rPr/>
        <w:t>多年。</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000"/>
        </w:sectPr>
      </w:pPr>
    </w:p>
    <w:p>
      <w:pPr>
        <w:pStyle w:val="Heading2"/>
        <w:spacing w:line="240" w:lineRule="auto" w:before="36"/>
        <w:ind w:left="238" w:right="-12"/>
        <w:jc w:val="left"/>
        <w:rPr>
          <w:b w:val="0"/>
          <w:bCs w:val="0"/>
        </w:rPr>
      </w:pPr>
      <w:r>
        <w:rPr>
          <w:rFonts w:ascii="宋体" w:hAnsi="宋体" w:cs="宋体" w:eastAsia="宋体" w:hint="default"/>
        </w:rPr>
        <w:t>70</w:t>
      </w:r>
      <w:r>
        <w:rPr/>
        <w:t>、</w:t>
      </w:r>
      <w:r>
        <w:rPr>
          <w:spacing w:val="-25"/>
        </w:rPr>
        <w:t> </w:t>
      </w:r>
      <w:r>
        <w:rPr/>
        <w:t>营业外支出</w:t>
      </w:r>
      <w:r>
        <w:rPr>
          <w:b w:val="0"/>
          <w:bCs w:val="0"/>
        </w:rPr>
      </w:r>
    </w:p>
    <w:p>
      <w:pPr>
        <w:pStyle w:val="BodyText"/>
        <w:tabs>
          <w:tab w:pos="1080" w:val="left" w:leader="none"/>
        </w:tabs>
        <w:spacing w:line="240" w:lineRule="auto" w:before="58"/>
        <w:ind w:left="23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1921" w:space="4812"/>
            <w:col w:w="2617"/>
          </w:cols>
        </w:sectPr>
      </w:pPr>
    </w:p>
    <w:p>
      <w:pPr>
        <w:spacing w:line="240" w:lineRule="auto" w:before="7"/>
        <w:rPr>
          <w:rFonts w:ascii="宋体" w:hAnsi="宋体" w:cs="宋体" w:eastAsia="宋体" w:hint="default"/>
          <w:sz w:val="2"/>
          <w:szCs w:val="2"/>
        </w:rPr>
      </w:pPr>
    </w:p>
    <w:tbl>
      <w:tblPr>
        <w:tblW w:w="0" w:type="auto"/>
        <w:jc w:val="left"/>
        <w:tblInd w:w="209" w:type="dxa"/>
        <w:tblLayout w:type="fixed"/>
        <w:tblCellMar>
          <w:top w:w="0" w:type="dxa"/>
          <w:left w:w="0" w:type="dxa"/>
          <w:bottom w:w="0" w:type="dxa"/>
          <w:right w:w="0" w:type="dxa"/>
        </w:tblCellMar>
        <w:tblLook w:val="01E0"/>
      </w:tblPr>
      <w:tblGrid>
        <w:gridCol w:w="2979"/>
        <w:gridCol w:w="1985"/>
        <w:gridCol w:w="1987"/>
        <w:gridCol w:w="1839"/>
      </w:tblGrid>
      <w:tr>
        <w:trPr>
          <w:trHeight w:val="581" w:hRule="exact"/>
        </w:trPr>
        <w:tc>
          <w:tcPr>
            <w:tcW w:w="2979" w:type="dxa"/>
            <w:tcBorders>
              <w:top w:val="single" w:sz="23" w:space="0" w:color="000000"/>
              <w:left w:val="nil" w:sz="6" w:space="0" w:color="auto"/>
              <w:bottom w:val="single" w:sz="4" w:space="0" w:color="000000"/>
              <w:right w:val="single" w:sz="4" w:space="0" w:color="000000"/>
            </w:tcBorders>
          </w:tcPr>
          <w:p>
            <w:pPr>
              <w:pStyle w:val="TableParagraph"/>
              <w:spacing w:line="240" w:lineRule="auto" w:before="102"/>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102"/>
              <w:ind w:left="46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87"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102"/>
              <w:ind w:left="46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839" w:type="dxa"/>
            <w:tcBorders>
              <w:top w:val="single" w:sz="23"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性损益的金额</w:t>
            </w:r>
          </w:p>
        </w:tc>
      </w:tr>
      <w:tr>
        <w:trPr>
          <w:trHeight w:val="317" w:hRule="exact"/>
        </w:trPr>
        <w:tc>
          <w:tcPr>
            <w:tcW w:w="297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2,990,000.00</w:t>
            </w:r>
          </w:p>
        </w:tc>
        <w:tc>
          <w:tcPr>
            <w:tcW w:w="1987"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2,990,000.00</w:t>
            </w:r>
          </w:p>
        </w:tc>
      </w:tr>
      <w:tr>
        <w:trPr>
          <w:trHeight w:val="319" w:hRule="exact"/>
        </w:trPr>
        <w:tc>
          <w:tcPr>
            <w:tcW w:w="297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非流动资产毁损报废损失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25,485,209.56</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8,547,641.96</w:t>
            </w:r>
          </w:p>
        </w:tc>
        <w:tc>
          <w:tcPr>
            <w:tcW w:w="18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25,485,209.56</w:t>
            </w:r>
          </w:p>
        </w:tc>
      </w:tr>
      <w:tr>
        <w:trPr>
          <w:trHeight w:val="317" w:hRule="exact"/>
        </w:trPr>
        <w:tc>
          <w:tcPr>
            <w:tcW w:w="297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609,044.90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1,453,533.28</w:t>
            </w:r>
          </w:p>
        </w:tc>
        <w:tc>
          <w:tcPr>
            <w:tcW w:w="18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609,044.90</w:t>
            </w:r>
          </w:p>
        </w:tc>
      </w:tr>
      <w:tr>
        <w:trPr>
          <w:trHeight w:val="319" w:hRule="exact"/>
        </w:trPr>
        <w:tc>
          <w:tcPr>
            <w:tcW w:w="297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赔偿金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942,195.30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336,580.18</w:t>
            </w:r>
          </w:p>
        </w:tc>
        <w:tc>
          <w:tcPr>
            <w:tcW w:w="18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942,195.30</w:t>
            </w:r>
          </w:p>
        </w:tc>
      </w:tr>
      <w:tr>
        <w:trPr>
          <w:trHeight w:val="317" w:hRule="exact"/>
        </w:trPr>
        <w:tc>
          <w:tcPr>
            <w:tcW w:w="297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7"/>
              <w:jc w:val="right"/>
              <w:rPr>
                <w:rFonts w:ascii="Arial" w:hAnsi="Arial" w:cs="Arial" w:eastAsia="Arial" w:hint="default"/>
                <w:sz w:val="21"/>
                <w:szCs w:val="21"/>
              </w:rPr>
            </w:pPr>
            <w:r>
              <w:rPr>
                <w:rFonts w:ascii="Arial"/>
                <w:spacing w:val="-1"/>
                <w:sz w:val="21"/>
              </w:rPr>
              <w:t>1,509,073.20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406,662.40</w:t>
            </w:r>
          </w:p>
        </w:tc>
        <w:tc>
          <w:tcPr>
            <w:tcW w:w="18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Arial" w:hAnsi="Arial" w:cs="Arial" w:eastAsia="Arial" w:hint="default"/>
                <w:sz w:val="21"/>
                <w:szCs w:val="21"/>
              </w:rPr>
            </w:pPr>
            <w:r>
              <w:rPr>
                <w:rFonts w:ascii="Arial"/>
                <w:spacing w:val="-1"/>
                <w:sz w:val="21"/>
              </w:rPr>
              <w:t>1,509,073.20</w:t>
            </w:r>
          </w:p>
        </w:tc>
      </w:tr>
      <w:tr>
        <w:trPr>
          <w:trHeight w:val="319" w:hRule="exact"/>
        </w:trPr>
        <w:tc>
          <w:tcPr>
            <w:tcW w:w="297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防汛抢险支出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2,244,216.66</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21,405,075.57</w:t>
            </w:r>
          </w:p>
        </w:tc>
        <w:tc>
          <w:tcPr>
            <w:tcW w:w="18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2,244,216.66</w:t>
            </w:r>
          </w:p>
        </w:tc>
      </w:tr>
      <w:tr>
        <w:trPr>
          <w:trHeight w:val="317" w:hRule="exact"/>
        </w:trPr>
        <w:tc>
          <w:tcPr>
            <w:tcW w:w="297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农机购置补贴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44,808,708.65</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25,476,805.00</w:t>
            </w:r>
          </w:p>
        </w:tc>
        <w:tc>
          <w:tcPr>
            <w:tcW w:w="18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44,808,708.65</w:t>
            </w:r>
          </w:p>
        </w:tc>
      </w:tr>
      <w:tr>
        <w:trPr>
          <w:trHeight w:val="319" w:hRule="exact"/>
        </w:trPr>
        <w:tc>
          <w:tcPr>
            <w:tcW w:w="297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农业技术推广补贴</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152,541.65</w:t>
            </w:r>
          </w:p>
        </w:tc>
        <w:tc>
          <w:tcPr>
            <w:tcW w:w="1839"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97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其他支出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1,582,620.78</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310,862.76</w:t>
            </w:r>
          </w:p>
        </w:tc>
        <w:tc>
          <w:tcPr>
            <w:tcW w:w="18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1,582,620.78</w:t>
            </w:r>
          </w:p>
        </w:tc>
      </w:tr>
      <w:tr>
        <w:trPr>
          <w:trHeight w:val="346" w:hRule="exact"/>
        </w:trPr>
        <w:tc>
          <w:tcPr>
            <w:tcW w:w="2979"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80,171,069.05</w:t>
            </w:r>
          </w:p>
        </w:tc>
        <w:tc>
          <w:tcPr>
            <w:tcW w:w="1987"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58,089,702.80</w:t>
            </w:r>
          </w:p>
        </w:tc>
        <w:tc>
          <w:tcPr>
            <w:tcW w:w="1839"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80,171,069.05</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60" w:right="1000"/>
        </w:sectPr>
      </w:pPr>
    </w:p>
    <w:p>
      <w:pPr>
        <w:pStyle w:val="Heading2"/>
        <w:spacing w:line="290" w:lineRule="auto" w:before="36"/>
        <w:ind w:left="238" w:right="-20"/>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12"/>
        <w:ind w:left="23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1931" w:space="4802"/>
            <w:col w:w="2617"/>
          </w:cols>
        </w:sectPr>
      </w:pPr>
    </w:p>
    <w:p>
      <w:pPr>
        <w:spacing w:line="240" w:lineRule="auto" w:before="4"/>
        <w:rPr>
          <w:rFonts w:ascii="宋体" w:hAnsi="宋体" w:cs="宋体" w:eastAsia="宋体" w:hint="default"/>
          <w:sz w:val="2"/>
          <w:szCs w:val="2"/>
        </w:rPr>
      </w:pPr>
    </w:p>
    <w:tbl>
      <w:tblPr>
        <w:tblW w:w="0" w:type="auto"/>
        <w:jc w:val="left"/>
        <w:tblInd w:w="197" w:type="dxa"/>
        <w:tblLayout w:type="fixed"/>
        <w:tblCellMar>
          <w:top w:w="0" w:type="dxa"/>
          <w:left w:w="0" w:type="dxa"/>
          <w:bottom w:w="0" w:type="dxa"/>
          <w:right w:w="0" w:type="dxa"/>
        </w:tblCellMar>
        <w:tblLook w:val="01E0"/>
      </w:tblPr>
      <w:tblGrid>
        <w:gridCol w:w="3159"/>
        <w:gridCol w:w="2876"/>
        <w:gridCol w:w="2861"/>
      </w:tblGrid>
      <w:tr>
        <w:trPr>
          <w:trHeight w:val="350" w:hRule="exact"/>
        </w:trPr>
        <w:tc>
          <w:tcPr>
            <w:tcW w:w="3159" w:type="dxa"/>
            <w:tcBorders>
              <w:top w:val="single" w:sz="23" w:space="0" w:color="000000"/>
              <w:left w:val="nil" w:sz="6" w:space="0" w:color="auto"/>
              <w:bottom w:val="single" w:sz="8"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23" w:space="0" w:color="000000"/>
              <w:left w:val="single" w:sz="4" w:space="0" w:color="000000"/>
              <w:bottom w:val="single" w:sz="8" w:space="0" w:color="000000"/>
              <w:right w:val="single" w:sz="4" w:space="0" w:color="000000"/>
            </w:tcBorders>
          </w:tcPr>
          <w:p>
            <w:pPr>
              <w:pStyle w:val="TableParagraph"/>
              <w:spacing w:line="262"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23" w:space="0" w:color="000000"/>
              <w:left w:val="single" w:sz="4" w:space="0" w:color="000000"/>
              <w:bottom w:val="single" w:sz="8" w:space="0" w:color="000000"/>
              <w:right w:val="nil" w:sz="6" w:space="0" w:color="auto"/>
            </w:tcBorders>
          </w:tcPr>
          <w:p>
            <w:pPr>
              <w:pStyle w:val="TableParagraph"/>
              <w:spacing w:line="262"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62" w:lineRule="exact"/>
        <w:jc w:val="left"/>
        <w:rPr>
          <w:rFonts w:ascii="宋体" w:hAnsi="宋体" w:cs="宋体" w:eastAsia="宋体" w:hint="default"/>
          <w:sz w:val="21"/>
          <w:szCs w:val="21"/>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3154;height:2" coordorigin="10,10" coordsize="3154,2">
              <v:shape style="position:absolute;left:10;top:10;width:3154;height:2" coordorigin="10,10" coordsize="3154,0" path="m10,10l3164,10e" filled="false" stroked="true" strokeweight=".96001pt" strokecolor="#000000">
                <v:path arrowok="t"/>
              </v:shape>
            </v:group>
            <v:group style="position:absolute;left:3164;top:10;width:58;height:2" coordorigin="3164,10" coordsize="58,2">
              <v:shape style="position:absolute;left:3164;top:10;width:58;height:2" coordorigin="3164,10" coordsize="58,0" path="m3164,10l3221,10e" filled="false" stroked="true" strokeweight=".96001pt" strokecolor="#000000">
                <v:path arrowok="t"/>
              </v:shape>
            </v:group>
            <v:group style="position:absolute;left:3221;top:10;width:2818;height:2" coordorigin="3221,10" coordsize="2818,2">
              <v:shape style="position:absolute;left:3221;top:10;width:2818;height:2" coordorigin="3221,10" coordsize="2818,0" path="m3221,10l6039,10e" filled="false" stroked="true" strokeweight=".96001pt" strokecolor="#000000">
                <v:path arrowok="t"/>
              </v:shape>
            </v:group>
            <v:group style="position:absolute;left:6039;top:10;width:58;height:2" coordorigin="6039,10" coordsize="58,2">
              <v:shape style="position:absolute;left:6039;top:10;width:58;height:2" coordorigin="6039,10" coordsize="58,0" path="m6039,10l6097,10e" filled="false" stroked="true" strokeweight=".96001pt" strokecolor="#000000">
                <v:path arrowok="t"/>
              </v:shape>
            </v:group>
            <v:group style="position:absolute;left:6097;top:10;width:2809;height:2" coordorigin="6097,10" coordsize="2809,2">
              <v:shape style="position:absolute;left:6097;top:10;width:2809;height:2" coordorigin="6097,10" coordsize="2809,0" path="m6097,10l8905,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18" w:type="dxa"/>
        <w:tblLayout w:type="fixed"/>
        <w:tblCellMar>
          <w:top w:w="0" w:type="dxa"/>
          <w:left w:w="0" w:type="dxa"/>
          <w:bottom w:w="0" w:type="dxa"/>
          <w:right w:w="0" w:type="dxa"/>
        </w:tblCellMar>
        <w:tblLook w:val="01E0"/>
      </w:tblPr>
      <w:tblGrid>
        <w:gridCol w:w="3159"/>
        <w:gridCol w:w="2876"/>
        <w:gridCol w:w="2861"/>
      </w:tblGrid>
      <w:tr>
        <w:trPr>
          <w:trHeight w:val="327" w:hRule="exact"/>
        </w:trPr>
        <w:tc>
          <w:tcPr>
            <w:tcW w:w="3159"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31"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144,000.94</w:t>
            </w:r>
          </w:p>
        </w:tc>
        <w:tc>
          <w:tcPr>
            <w:tcW w:w="2861"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right="31"/>
              <w:jc w:val="right"/>
              <w:rPr>
                <w:rFonts w:ascii="Arial" w:hAnsi="Arial" w:cs="Arial" w:eastAsia="Arial" w:hint="default"/>
                <w:sz w:val="21"/>
                <w:szCs w:val="21"/>
              </w:rPr>
            </w:pPr>
            <w:r>
              <w:rPr>
                <w:rFonts w:ascii="Arial"/>
                <w:spacing w:val="-1"/>
                <w:sz w:val="21"/>
              </w:rPr>
              <w:t>627,525.67</w:t>
            </w:r>
          </w:p>
        </w:tc>
      </w:tr>
      <w:tr>
        <w:trPr>
          <w:trHeight w:val="343" w:hRule="exact"/>
        </w:trPr>
        <w:tc>
          <w:tcPr>
            <w:tcW w:w="3159"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29"/>
              <w:jc w:val="right"/>
              <w:rPr>
                <w:rFonts w:ascii="Arial" w:hAnsi="Arial" w:cs="Arial" w:eastAsia="Arial" w:hint="default"/>
                <w:sz w:val="21"/>
                <w:szCs w:val="21"/>
              </w:rPr>
            </w:pPr>
            <w:r>
              <w:rPr>
                <w:rFonts w:ascii="Arial"/>
                <w:spacing w:val="-1"/>
                <w:sz w:val="21"/>
              </w:rPr>
              <w:t>144,000.94</w:t>
            </w:r>
          </w:p>
        </w:tc>
        <w:tc>
          <w:tcPr>
            <w:tcW w:w="2861"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31"/>
              <w:jc w:val="right"/>
              <w:rPr>
                <w:rFonts w:ascii="Arial" w:hAnsi="Arial" w:cs="Arial" w:eastAsia="Arial" w:hint="default"/>
                <w:sz w:val="21"/>
                <w:szCs w:val="21"/>
              </w:rPr>
            </w:pPr>
            <w:r>
              <w:rPr>
                <w:rFonts w:ascii="Arial"/>
                <w:spacing w:val="-1"/>
                <w:sz w:val="21"/>
              </w:rPr>
              <w:t>627,525.67</w:t>
            </w:r>
          </w:p>
        </w:tc>
      </w:tr>
    </w:tbl>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347" w:top="1120" w:bottom="1540" w:left="1620" w:right="1080"/>
        </w:sectPr>
      </w:pPr>
    </w:p>
    <w:p>
      <w:pPr>
        <w:pStyle w:val="Heading2"/>
        <w:spacing w:line="240" w:lineRule="auto" w:before="36"/>
        <w:ind w:left="178" w:right="-18"/>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spacing w:line="240" w:lineRule="auto" w:before="56"/>
        <w:ind w:left="1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80"/>
          <w:cols w:num="2" w:equalWidth="0">
            <w:col w:w="3767" w:space="2966"/>
            <w:col w:w="2477"/>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6555"/>
        <w:gridCol w:w="2338"/>
      </w:tblGrid>
      <w:tr>
        <w:trPr>
          <w:trHeight w:val="343" w:hRule="exact"/>
        </w:trPr>
        <w:tc>
          <w:tcPr>
            <w:tcW w:w="6555" w:type="dxa"/>
            <w:tcBorders>
              <w:top w:val="single" w:sz="23" w:space="0" w:color="000000"/>
              <w:left w:val="nil" w:sz="6" w:space="0" w:color="auto"/>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38" w:type="dxa"/>
            <w:tcBorders>
              <w:top w:val="single" w:sz="23" w:space="0" w:color="000000"/>
              <w:left w:val="single" w:sz="4" w:space="0" w:color="000000"/>
              <w:bottom w:val="single" w:sz="4" w:space="0" w:color="000000"/>
              <w:right w:val="nil" w:sz="6" w:space="0" w:color="auto"/>
            </w:tcBorders>
          </w:tcPr>
          <w:p>
            <w:pPr>
              <w:pStyle w:val="TableParagraph"/>
              <w:spacing w:line="262" w:lineRule="exact"/>
              <w:ind w:left="636"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319" w:hRule="exact"/>
        </w:trPr>
        <w:tc>
          <w:tcPr>
            <w:tcW w:w="655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29"/>
              <w:jc w:val="right"/>
              <w:rPr>
                <w:rFonts w:ascii="Arial" w:hAnsi="Arial" w:cs="Arial" w:eastAsia="Arial" w:hint="default"/>
                <w:sz w:val="21"/>
                <w:szCs w:val="21"/>
              </w:rPr>
            </w:pPr>
            <w:r>
              <w:rPr>
                <w:rFonts w:ascii="Arial"/>
                <w:spacing w:val="-1"/>
                <w:sz w:val="21"/>
              </w:rPr>
              <w:t>762,642,939.22</w:t>
            </w:r>
          </w:p>
        </w:tc>
      </w:tr>
      <w:tr>
        <w:trPr>
          <w:trHeight w:val="317" w:hRule="exact"/>
        </w:trPr>
        <w:tc>
          <w:tcPr>
            <w:tcW w:w="655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9"/>
              <w:jc w:val="right"/>
              <w:rPr>
                <w:rFonts w:ascii="Arial" w:hAnsi="Arial" w:cs="Arial" w:eastAsia="Arial" w:hint="default"/>
                <w:sz w:val="21"/>
                <w:szCs w:val="21"/>
              </w:rPr>
            </w:pPr>
            <w:r>
              <w:rPr>
                <w:rFonts w:ascii="Arial"/>
                <w:spacing w:val="-1"/>
                <w:sz w:val="21"/>
              </w:rPr>
              <w:t>190,660,734.82</w:t>
            </w:r>
          </w:p>
        </w:tc>
      </w:tr>
      <w:tr>
        <w:trPr>
          <w:trHeight w:val="319" w:hRule="exact"/>
        </w:trPr>
        <w:tc>
          <w:tcPr>
            <w:tcW w:w="655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28"/>
              <w:jc w:val="right"/>
              <w:rPr>
                <w:rFonts w:ascii="Arial" w:hAnsi="Arial" w:cs="Arial" w:eastAsia="Arial" w:hint="default"/>
                <w:sz w:val="21"/>
                <w:szCs w:val="21"/>
              </w:rPr>
            </w:pPr>
            <w:r>
              <w:rPr>
                <w:rFonts w:ascii="Arial"/>
                <w:spacing w:val="-1"/>
                <w:sz w:val="21"/>
              </w:rPr>
              <w:t>-6,842.60</w:t>
            </w:r>
          </w:p>
        </w:tc>
      </w:tr>
      <w:tr>
        <w:trPr>
          <w:trHeight w:val="317" w:hRule="exact"/>
        </w:trPr>
        <w:tc>
          <w:tcPr>
            <w:tcW w:w="6555"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31"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29"/>
              <w:jc w:val="right"/>
              <w:rPr>
                <w:rFonts w:ascii="Arial" w:hAnsi="Arial" w:cs="Arial" w:eastAsia="Arial" w:hint="default"/>
                <w:sz w:val="21"/>
                <w:szCs w:val="21"/>
              </w:rPr>
            </w:pPr>
            <w:r>
              <w:rPr>
                <w:rFonts w:ascii="Arial"/>
                <w:spacing w:val="-1"/>
                <w:sz w:val="21"/>
              </w:rPr>
              <w:t>-265,538,705.70</w:t>
            </w:r>
          </w:p>
        </w:tc>
      </w:tr>
      <w:tr>
        <w:trPr>
          <w:trHeight w:val="319" w:hRule="exact"/>
        </w:trPr>
        <w:tc>
          <w:tcPr>
            <w:tcW w:w="655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29"/>
              <w:jc w:val="right"/>
              <w:rPr>
                <w:rFonts w:ascii="Arial" w:hAnsi="Arial" w:cs="Arial" w:eastAsia="Arial" w:hint="default"/>
                <w:sz w:val="21"/>
                <w:szCs w:val="21"/>
              </w:rPr>
            </w:pPr>
            <w:r>
              <w:rPr>
                <w:rFonts w:ascii="Arial"/>
                <w:spacing w:val="-1"/>
                <w:sz w:val="21"/>
              </w:rPr>
              <w:t>19,356,987.73</w:t>
            </w:r>
          </w:p>
        </w:tc>
      </w:tr>
      <w:tr>
        <w:trPr>
          <w:trHeight w:val="317" w:hRule="exact"/>
        </w:trPr>
        <w:tc>
          <w:tcPr>
            <w:tcW w:w="655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9"/>
              <w:jc w:val="right"/>
              <w:rPr>
                <w:rFonts w:ascii="Arial" w:hAnsi="Arial" w:cs="Arial" w:eastAsia="Arial" w:hint="default"/>
                <w:sz w:val="21"/>
                <w:szCs w:val="21"/>
              </w:rPr>
            </w:pPr>
            <w:r>
              <w:rPr>
                <w:rFonts w:ascii="Arial"/>
                <w:spacing w:val="-1"/>
                <w:sz w:val="21"/>
              </w:rPr>
              <w:t>-26,249,667.16</w:t>
            </w:r>
          </w:p>
        </w:tc>
      </w:tr>
      <w:tr>
        <w:trPr>
          <w:trHeight w:val="319" w:hRule="exact"/>
        </w:trPr>
        <w:tc>
          <w:tcPr>
            <w:tcW w:w="655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29"/>
              <w:jc w:val="right"/>
              <w:rPr>
                <w:rFonts w:ascii="Arial" w:hAnsi="Arial" w:cs="Arial" w:eastAsia="Arial" w:hint="default"/>
                <w:sz w:val="21"/>
                <w:szCs w:val="21"/>
              </w:rPr>
            </w:pPr>
            <w:r>
              <w:rPr>
                <w:rFonts w:ascii="Arial"/>
                <w:spacing w:val="-1"/>
                <w:sz w:val="21"/>
              </w:rPr>
              <w:t>81,921,493.85</w:t>
            </w:r>
          </w:p>
        </w:tc>
      </w:tr>
      <w:tr>
        <w:trPr>
          <w:trHeight w:val="343" w:hRule="exact"/>
        </w:trPr>
        <w:tc>
          <w:tcPr>
            <w:tcW w:w="6555"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338"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29"/>
              <w:jc w:val="right"/>
              <w:rPr>
                <w:rFonts w:ascii="Arial" w:hAnsi="Arial" w:cs="Arial" w:eastAsia="Arial" w:hint="default"/>
                <w:sz w:val="21"/>
                <w:szCs w:val="21"/>
              </w:rPr>
            </w:pPr>
            <w:r>
              <w:rPr>
                <w:rFonts w:ascii="Arial"/>
                <w:spacing w:val="-1"/>
                <w:sz w:val="21"/>
              </w:rPr>
              <w:t>144,000.94</w:t>
            </w:r>
          </w:p>
        </w:tc>
      </w:tr>
    </w:tbl>
    <w:p>
      <w:pPr>
        <w:pStyle w:val="BodyText"/>
        <w:spacing w:line="240" w:lineRule="auto" w:before="26"/>
        <w:ind w:left="178" w:right="2899"/>
        <w:jc w:val="left"/>
      </w:pPr>
      <w:r>
        <w:rPr/>
        <w:t>其他说明：</w:t>
      </w:r>
    </w:p>
    <w:p>
      <w:pPr>
        <w:pStyle w:val="BodyText"/>
        <w:spacing w:line="290" w:lineRule="auto" w:before="58"/>
        <w:ind w:left="598" w:right="0" w:hanging="420"/>
        <w:jc w:val="left"/>
      </w:pPr>
      <w:r>
        <w:rPr/>
        <w:t>√适用</w:t>
      </w:r>
      <w:r>
        <w:rPr>
          <w:spacing w:val="-2"/>
        </w:rPr>
        <w:t> </w:t>
      </w:r>
      <w:r>
        <w:rPr/>
        <w:t>□不适用</w:t>
      </w:r>
      <w:r>
        <w:rPr>
          <w:w w:val="100"/>
        </w:rPr>
        <w:t> </w:t>
      </w:r>
      <w:r>
        <w:rPr>
          <w:spacing w:val="-2"/>
        </w:rPr>
        <w:t>子公司四方山石墨公司属于小型微利企业，其所得税优惠详细见本附注六、</w:t>
      </w:r>
      <w:r>
        <w:rPr>
          <w:rFonts w:ascii="Arial" w:hAnsi="Arial" w:cs="Arial" w:eastAsia="Arial" w:hint="default"/>
          <w:spacing w:val="-2"/>
        </w:rPr>
        <w:t>2</w:t>
      </w:r>
      <w:r>
        <w:rPr>
          <w:rFonts w:ascii="Arial" w:hAnsi="Arial" w:cs="Arial" w:eastAsia="Arial" w:hint="default"/>
          <w:spacing w:val="-2"/>
        </w:rPr>
        <w:t>“</w:t>
      </w:r>
      <w:r>
        <w:rPr>
          <w:spacing w:val="-2"/>
        </w:rPr>
        <w:t>税收优惠</w:t>
      </w:r>
      <w:r>
        <w:rPr>
          <w:rFonts w:ascii="Arial" w:hAnsi="Arial" w:cs="Arial" w:eastAsia="Arial" w:hint="default"/>
          <w:spacing w:val="-2"/>
        </w:rPr>
        <w:t>”</w:t>
      </w:r>
      <w:r>
        <w:rPr>
          <w:spacing w:val="-2"/>
        </w:rPr>
        <w:t>。</w:t>
      </w:r>
    </w:p>
    <w:p>
      <w:pPr>
        <w:spacing w:line="240" w:lineRule="auto" w:before="4"/>
        <w:rPr>
          <w:rFonts w:ascii="宋体" w:hAnsi="宋体" w:cs="宋体" w:eastAsia="宋体" w:hint="default"/>
          <w:sz w:val="20"/>
          <w:szCs w:val="20"/>
        </w:rPr>
      </w:pPr>
    </w:p>
    <w:p>
      <w:pPr>
        <w:pStyle w:val="Heading2"/>
        <w:spacing w:line="240" w:lineRule="auto"/>
        <w:ind w:left="178" w:right="2899"/>
        <w:jc w:val="left"/>
        <w:rPr>
          <w:b w:val="0"/>
          <w:bCs w:val="0"/>
        </w:rPr>
      </w:pPr>
      <w:r>
        <w:rPr>
          <w:rFonts w:ascii="宋体" w:hAnsi="宋体" w:cs="宋体" w:eastAsia="宋体" w:hint="default"/>
        </w:rPr>
        <w:t>72</w:t>
      </w:r>
      <w:r>
        <w:rPr/>
        <w:t>、</w:t>
      </w:r>
      <w:r>
        <w:rPr>
          <w:spacing w:val="-24"/>
        </w:rPr>
        <w:t> </w:t>
      </w:r>
      <w:r>
        <w:rPr/>
        <w:t>其他综合收益</w:t>
      </w:r>
      <w:r>
        <w:rPr>
          <w:b w:val="0"/>
          <w:bCs w:val="0"/>
        </w:rPr>
      </w:r>
    </w:p>
    <w:p>
      <w:pPr>
        <w:pStyle w:val="BodyText"/>
        <w:spacing w:line="240" w:lineRule="auto" w:before="59"/>
        <w:ind w:left="178" w:right="289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20" w:right="1080"/>
        </w:sectPr>
      </w:pPr>
    </w:p>
    <w:p>
      <w:pPr>
        <w:pStyle w:val="Heading2"/>
        <w:spacing w:line="240" w:lineRule="auto" w:before="36"/>
        <w:ind w:left="178" w:right="-2"/>
        <w:jc w:val="left"/>
        <w:rPr>
          <w:b w:val="0"/>
          <w:bCs w:val="0"/>
        </w:rPr>
      </w:pPr>
      <w:r>
        <w:rPr>
          <w:rFonts w:ascii="宋体" w:hAnsi="宋体" w:cs="宋体" w:eastAsia="宋体" w:hint="default"/>
        </w:rPr>
        <w:t>73</w:t>
      </w:r>
      <w:r>
        <w:rPr/>
        <w:t>、</w:t>
      </w:r>
      <w:r>
        <w:rPr>
          <w:spacing w:val="-24"/>
        </w:rPr>
        <w:t> </w:t>
      </w:r>
      <w:r>
        <w:rPr/>
        <w:t>现金流量表项目</w:t>
      </w:r>
      <w:r>
        <w:rPr>
          <w:b w:val="0"/>
          <w:bCs w:val="0"/>
        </w:rPr>
      </w:r>
    </w:p>
    <w:p>
      <w:pPr>
        <w:pStyle w:val="Heading2"/>
        <w:tabs>
          <w:tab w:pos="878" w:val="left" w:leader="none"/>
        </w:tabs>
        <w:spacing w:line="240" w:lineRule="auto" w:before="56"/>
        <w:ind w:left="17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58"/>
        <w:ind w:left="17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80"/>
          <w:cols w:num="2" w:equalWidth="0">
            <w:col w:w="4254" w:space="2479"/>
            <w:col w:w="2477"/>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349"/>
        <w:gridCol w:w="2780"/>
        <w:gridCol w:w="2768"/>
      </w:tblGrid>
      <w:tr>
        <w:trPr>
          <w:trHeight w:val="343" w:hRule="exact"/>
        </w:trPr>
        <w:tc>
          <w:tcPr>
            <w:tcW w:w="3349"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8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9" w:hRule="exact"/>
        </w:trPr>
        <w:tc>
          <w:tcPr>
            <w:tcW w:w="334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收到保证金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4"/>
              <w:jc w:val="right"/>
              <w:rPr>
                <w:rFonts w:ascii="Arial" w:hAnsi="Arial" w:cs="Arial" w:eastAsia="Arial" w:hint="default"/>
                <w:sz w:val="21"/>
                <w:szCs w:val="21"/>
              </w:rPr>
            </w:pPr>
            <w:r>
              <w:rPr>
                <w:rFonts w:ascii="Arial"/>
                <w:spacing w:val="-1"/>
                <w:sz w:val="21"/>
              </w:rPr>
              <w:t>74,346,197.51</w:t>
            </w:r>
          </w:p>
        </w:tc>
        <w:tc>
          <w:tcPr>
            <w:tcW w:w="2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52,656,640.63</w:t>
            </w:r>
          </w:p>
        </w:tc>
      </w:tr>
      <w:tr>
        <w:trPr>
          <w:trHeight w:val="317" w:hRule="exact"/>
        </w:trPr>
        <w:tc>
          <w:tcPr>
            <w:tcW w:w="334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4"/>
              <w:jc w:val="right"/>
              <w:rPr>
                <w:rFonts w:ascii="Arial" w:hAnsi="Arial" w:cs="Arial" w:eastAsia="Arial" w:hint="default"/>
                <w:sz w:val="21"/>
                <w:szCs w:val="21"/>
              </w:rPr>
            </w:pPr>
            <w:r>
              <w:rPr>
                <w:rFonts w:ascii="Arial"/>
                <w:spacing w:val="-1"/>
                <w:sz w:val="21"/>
              </w:rPr>
              <w:t>10,685,791.40</w:t>
            </w:r>
          </w:p>
        </w:tc>
        <w:tc>
          <w:tcPr>
            <w:tcW w:w="2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8,270,219.99</w:t>
            </w:r>
          </w:p>
        </w:tc>
      </w:tr>
      <w:tr>
        <w:trPr>
          <w:trHeight w:val="319" w:hRule="exact"/>
        </w:trPr>
        <w:tc>
          <w:tcPr>
            <w:tcW w:w="334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4"/>
              <w:jc w:val="right"/>
              <w:rPr>
                <w:rFonts w:ascii="Arial" w:hAnsi="Arial" w:cs="Arial" w:eastAsia="Arial" w:hint="default"/>
                <w:sz w:val="21"/>
                <w:szCs w:val="21"/>
              </w:rPr>
            </w:pPr>
            <w:r>
              <w:rPr>
                <w:rFonts w:ascii="Arial"/>
                <w:spacing w:val="-1"/>
                <w:sz w:val="21"/>
              </w:rPr>
              <w:t>7,948,444.01</w:t>
            </w:r>
          </w:p>
        </w:tc>
        <w:tc>
          <w:tcPr>
            <w:tcW w:w="2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3,038,500.00</w:t>
            </w:r>
          </w:p>
        </w:tc>
      </w:tr>
      <w:tr>
        <w:trPr>
          <w:trHeight w:val="317" w:hRule="exact"/>
        </w:trPr>
        <w:tc>
          <w:tcPr>
            <w:tcW w:w="334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4"/>
              <w:jc w:val="right"/>
              <w:rPr>
                <w:rFonts w:ascii="Arial" w:hAnsi="Arial" w:cs="Arial" w:eastAsia="Arial" w:hint="default"/>
                <w:sz w:val="21"/>
                <w:szCs w:val="21"/>
              </w:rPr>
            </w:pPr>
            <w:r>
              <w:rPr>
                <w:rFonts w:ascii="Arial"/>
                <w:spacing w:val="-1"/>
                <w:sz w:val="21"/>
              </w:rPr>
              <w:t>121,506,318.56</w:t>
            </w:r>
          </w:p>
        </w:tc>
        <w:tc>
          <w:tcPr>
            <w:tcW w:w="2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26"/>
              <w:jc w:val="right"/>
              <w:rPr>
                <w:rFonts w:ascii="Arial" w:hAnsi="Arial" w:cs="Arial" w:eastAsia="Arial" w:hint="default"/>
                <w:sz w:val="21"/>
                <w:szCs w:val="21"/>
              </w:rPr>
            </w:pPr>
            <w:r>
              <w:rPr>
                <w:rFonts w:ascii="Arial"/>
                <w:spacing w:val="-1"/>
                <w:sz w:val="21"/>
              </w:rPr>
              <w:t>119,035,505.76</w:t>
            </w:r>
          </w:p>
        </w:tc>
      </w:tr>
      <w:tr>
        <w:trPr>
          <w:trHeight w:val="319" w:hRule="exact"/>
        </w:trPr>
        <w:tc>
          <w:tcPr>
            <w:tcW w:w="334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租赁收入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4"/>
              <w:jc w:val="right"/>
              <w:rPr>
                <w:rFonts w:ascii="Arial" w:hAnsi="Arial" w:cs="Arial" w:eastAsia="Arial" w:hint="default"/>
                <w:sz w:val="21"/>
                <w:szCs w:val="21"/>
              </w:rPr>
            </w:pPr>
            <w:r>
              <w:rPr>
                <w:rFonts w:ascii="Arial"/>
                <w:spacing w:val="-1"/>
                <w:sz w:val="21"/>
              </w:rPr>
              <w:t>17,239,891.59</w:t>
            </w:r>
          </w:p>
        </w:tc>
        <w:tc>
          <w:tcPr>
            <w:tcW w:w="2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12,363,053.26</w:t>
            </w:r>
          </w:p>
        </w:tc>
      </w:tr>
      <w:tr>
        <w:trPr>
          <w:trHeight w:val="317" w:hRule="exact"/>
        </w:trPr>
        <w:tc>
          <w:tcPr>
            <w:tcW w:w="334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4"/>
              <w:jc w:val="right"/>
              <w:rPr>
                <w:rFonts w:ascii="Arial" w:hAnsi="Arial" w:cs="Arial" w:eastAsia="Arial" w:hint="default"/>
                <w:sz w:val="21"/>
                <w:szCs w:val="21"/>
              </w:rPr>
            </w:pPr>
            <w:r>
              <w:rPr>
                <w:rFonts w:ascii="Arial"/>
                <w:spacing w:val="-1"/>
                <w:sz w:val="21"/>
              </w:rPr>
              <w:t>3,040,283.32</w:t>
            </w:r>
          </w:p>
        </w:tc>
        <w:tc>
          <w:tcPr>
            <w:tcW w:w="2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3,130,350.81</w:t>
            </w:r>
          </w:p>
        </w:tc>
      </w:tr>
      <w:tr>
        <w:trPr>
          <w:trHeight w:val="346" w:hRule="exact"/>
        </w:trPr>
        <w:tc>
          <w:tcPr>
            <w:tcW w:w="3349"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62"/>
              <w:ind w:right="24"/>
              <w:jc w:val="right"/>
              <w:rPr>
                <w:rFonts w:ascii="Arial" w:hAnsi="Arial" w:cs="Arial" w:eastAsia="Arial" w:hint="default"/>
                <w:sz w:val="21"/>
                <w:szCs w:val="21"/>
              </w:rPr>
            </w:pPr>
            <w:r>
              <w:rPr>
                <w:rFonts w:ascii="Arial"/>
                <w:spacing w:val="-1"/>
                <w:sz w:val="21"/>
              </w:rPr>
              <w:t>234,766,926.39</w:t>
            </w:r>
          </w:p>
        </w:tc>
        <w:tc>
          <w:tcPr>
            <w:tcW w:w="2768"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198,494,270.45</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620" w:right="1080"/>
        </w:sectPr>
      </w:pPr>
    </w:p>
    <w:p>
      <w:pPr>
        <w:pStyle w:val="Heading2"/>
        <w:tabs>
          <w:tab w:pos="878" w:val="left" w:leader="none"/>
        </w:tabs>
        <w:spacing w:line="240" w:lineRule="auto" w:before="36"/>
        <w:ind w:left="178"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58"/>
        <w:ind w:left="17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80"/>
          <w:cols w:num="2" w:equalWidth="0">
            <w:col w:w="4254" w:space="2479"/>
            <w:col w:w="2477"/>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716"/>
        <w:gridCol w:w="2696"/>
        <w:gridCol w:w="2484"/>
      </w:tblGrid>
      <w:tr>
        <w:trPr>
          <w:trHeight w:val="346" w:hRule="exact"/>
        </w:trPr>
        <w:tc>
          <w:tcPr>
            <w:tcW w:w="3716" w:type="dxa"/>
            <w:tcBorders>
              <w:top w:val="single" w:sz="23" w:space="0" w:color="000000"/>
              <w:left w:val="nil" w:sz="6" w:space="0" w:color="auto"/>
              <w:bottom w:val="single" w:sz="4" w:space="0" w:color="000000"/>
              <w:right w:val="single" w:sz="4" w:space="0" w:color="000000"/>
            </w:tcBorders>
          </w:tcPr>
          <w:p>
            <w:pPr>
              <w:pStyle w:val="TableParagraph"/>
              <w:spacing w:line="262" w:lineRule="exact"/>
              <w:ind w:left="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6"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81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84" w:type="dxa"/>
            <w:tcBorders>
              <w:top w:val="single" w:sz="23" w:space="0" w:color="000000"/>
              <w:left w:val="single" w:sz="4" w:space="0" w:color="000000"/>
              <w:bottom w:val="single" w:sz="4" w:space="0" w:color="000000"/>
              <w:right w:val="nil" w:sz="6" w:space="0" w:color="auto"/>
            </w:tcBorders>
          </w:tcPr>
          <w:p>
            <w:pPr>
              <w:pStyle w:val="TableParagraph"/>
              <w:spacing w:line="262"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7"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8,947,593.94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9,161,515.66</w:t>
            </w:r>
          </w:p>
        </w:tc>
      </w:tr>
      <w:tr>
        <w:trPr>
          <w:trHeight w:val="32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Arial" w:hAnsi="Arial" w:cs="Arial" w:eastAsia="Arial" w:hint="default"/>
                <w:sz w:val="21"/>
                <w:szCs w:val="21"/>
              </w:rPr>
            </w:pPr>
            <w:r>
              <w:rPr>
                <w:rFonts w:ascii="Arial"/>
                <w:spacing w:val="-1"/>
                <w:sz w:val="21"/>
              </w:rPr>
              <w:t>17,606,630.63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27"/>
              <w:jc w:val="right"/>
              <w:rPr>
                <w:rFonts w:ascii="Arial" w:hAnsi="Arial" w:cs="Arial" w:eastAsia="Arial" w:hint="default"/>
                <w:sz w:val="21"/>
                <w:szCs w:val="21"/>
              </w:rPr>
            </w:pPr>
            <w:r>
              <w:rPr>
                <w:rFonts w:ascii="Arial"/>
                <w:spacing w:val="-1"/>
                <w:sz w:val="21"/>
              </w:rPr>
              <w:t>17,481,564.80</w:t>
            </w:r>
          </w:p>
        </w:tc>
      </w:tr>
      <w:tr>
        <w:trPr>
          <w:trHeight w:val="324" w:hRule="exact"/>
        </w:trPr>
        <w:tc>
          <w:tcPr>
            <w:tcW w:w="3716"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9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10,597,538.28</w:t>
            </w:r>
          </w:p>
        </w:tc>
        <w:tc>
          <w:tcPr>
            <w:tcW w:w="2484"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11,304,352.50</w:t>
            </w:r>
          </w:p>
        </w:tc>
      </w:tr>
    </w:tbl>
    <w:p>
      <w:pPr>
        <w:spacing w:after="0" w:line="240" w:lineRule="auto"/>
        <w:jc w:val="right"/>
        <w:rPr>
          <w:rFonts w:ascii="Arial" w:hAnsi="Arial" w:cs="Arial" w:eastAsia="Arial" w:hint="default"/>
          <w:sz w:val="21"/>
          <w:szCs w:val="21"/>
        </w:rPr>
        <w:sectPr>
          <w:type w:val="continuous"/>
          <w:pgSz w:w="11910" w:h="16840"/>
          <w:pgMar w:top="1120" w:bottom="1380" w:left="16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3711;height:2" coordorigin="10,10" coordsize="3711,2">
              <v:shape style="position:absolute;left:10;top:10;width:3711;height:2" coordorigin="10,10" coordsize="3711,0" path="m10,10l3720,10e" filled="false" stroked="true" strokeweight=".96001pt" strokecolor="#000000">
                <v:path arrowok="t"/>
              </v:shape>
            </v:group>
            <v:group style="position:absolute;left:3721;top:10;width:58;height:2" coordorigin="3721,10" coordsize="58,2">
              <v:shape style="position:absolute;left:3721;top:10;width:58;height:2" coordorigin="3721,10" coordsize="58,0" path="m3721,10l3778,10e" filled="false" stroked="true" strokeweight=".96001pt" strokecolor="#000000">
                <v:path arrowok="t"/>
              </v:shape>
            </v:group>
            <v:group style="position:absolute;left:3778;top:10;width:2638;height:2" coordorigin="3778,10" coordsize="2638,2">
              <v:shape style="position:absolute;left:3778;top:10;width:2638;height:2" coordorigin="3778,10" coordsize="2638,0" path="m3778,10l6416,10e" filled="false" stroked="true" strokeweight=".96001pt" strokecolor="#000000">
                <v:path arrowok="t"/>
              </v:shape>
            </v:group>
            <v:group style="position:absolute;left:6416;top:10;width:58;height:2" coordorigin="6416,10" coordsize="58,2">
              <v:shape style="position:absolute;left:6416;top:10;width:58;height:2" coordorigin="6416,10" coordsize="58,0" path="m6416,10l6474,10e" filled="false" stroked="true" strokeweight=".96001pt" strokecolor="#000000">
                <v:path arrowok="t"/>
              </v:shape>
            </v:group>
            <v:group style="position:absolute;left:6474;top:10;width:2432;height:2" coordorigin="6474,10" coordsize="2432,2">
              <v:shape style="position:absolute;left:6474;top:10;width:2432;height:2" coordorigin="6474,10" coordsize="2432,0" path="m6474,10l8905,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18" w:type="dxa"/>
        <w:tblLayout w:type="fixed"/>
        <w:tblCellMar>
          <w:top w:w="0" w:type="dxa"/>
          <w:left w:w="0" w:type="dxa"/>
          <w:bottom w:w="0" w:type="dxa"/>
          <w:right w:w="0" w:type="dxa"/>
        </w:tblCellMar>
        <w:tblLook w:val="01E0"/>
      </w:tblPr>
      <w:tblGrid>
        <w:gridCol w:w="3716"/>
        <w:gridCol w:w="2696"/>
        <w:gridCol w:w="2484"/>
      </w:tblGrid>
      <w:tr>
        <w:trPr>
          <w:trHeight w:val="327" w:hRule="exact"/>
        </w:trPr>
        <w:tc>
          <w:tcPr>
            <w:tcW w:w="3716"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31"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269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82,485,895.53</w:t>
            </w:r>
          </w:p>
        </w:tc>
        <w:tc>
          <w:tcPr>
            <w:tcW w:w="2484"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67,827,262.90</w:t>
            </w:r>
          </w:p>
        </w:tc>
      </w:tr>
      <w:tr>
        <w:trPr>
          <w:trHeight w:val="317"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20,818,890.01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37,433,044.48</w:t>
            </w:r>
          </w:p>
        </w:tc>
      </w:tr>
      <w:tr>
        <w:trPr>
          <w:trHeight w:val="31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51,822,944.66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54,134,354.46</w:t>
            </w:r>
          </w:p>
        </w:tc>
      </w:tr>
      <w:tr>
        <w:trPr>
          <w:trHeight w:val="317"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水资源及水土防治费等农田基础设施</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51,558,571.18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47,837,659.88</w:t>
            </w:r>
          </w:p>
        </w:tc>
      </w:tr>
      <w:tr>
        <w:trPr>
          <w:trHeight w:val="31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1,330,005.06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2,539,562.18</w:t>
            </w:r>
          </w:p>
        </w:tc>
      </w:tr>
      <w:tr>
        <w:trPr>
          <w:trHeight w:val="317"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3,576,491.91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2,557,391.98</w:t>
            </w:r>
          </w:p>
        </w:tc>
      </w:tr>
      <w:tr>
        <w:trPr>
          <w:trHeight w:val="31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规划及绿化费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29,042,478.49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27,458,443.07</w:t>
            </w:r>
          </w:p>
        </w:tc>
      </w:tr>
      <w:tr>
        <w:trPr>
          <w:trHeight w:val="317"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道路维修费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90,603,924.61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95,784,247.45</w:t>
            </w:r>
          </w:p>
        </w:tc>
      </w:tr>
      <w:tr>
        <w:trPr>
          <w:trHeight w:val="31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装卸仓储租赁费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16,001,857.3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17,076,366.01</w:t>
            </w:r>
          </w:p>
        </w:tc>
      </w:tr>
      <w:tr>
        <w:trPr>
          <w:trHeight w:val="317"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134,296,429.60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174,245,437.99</w:t>
            </w:r>
          </w:p>
        </w:tc>
      </w:tr>
      <w:tr>
        <w:trPr>
          <w:trHeight w:val="32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31" w:right="0"/>
              <w:jc w:val="left"/>
              <w:rPr>
                <w:rFonts w:ascii="宋体" w:hAnsi="宋体" w:cs="宋体" w:eastAsia="宋体" w:hint="default"/>
                <w:sz w:val="21"/>
                <w:szCs w:val="21"/>
              </w:rPr>
            </w:pPr>
            <w:r>
              <w:rPr>
                <w:rFonts w:ascii="宋体" w:hAnsi="宋体" w:cs="宋体" w:eastAsia="宋体" w:hint="default"/>
                <w:sz w:val="21"/>
                <w:szCs w:val="21"/>
              </w:rPr>
              <w:t>退还保证金</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Arial" w:hAnsi="Arial" w:cs="Arial" w:eastAsia="Arial" w:hint="default"/>
                <w:sz w:val="21"/>
                <w:szCs w:val="21"/>
              </w:rPr>
            </w:pPr>
            <w:r>
              <w:rPr>
                <w:rFonts w:ascii="Arial"/>
                <w:spacing w:val="-1"/>
                <w:sz w:val="21"/>
              </w:rPr>
              <w:t>93,872,132.79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27"/>
              <w:jc w:val="right"/>
              <w:rPr>
                <w:rFonts w:ascii="Arial" w:hAnsi="Arial" w:cs="Arial" w:eastAsia="Arial" w:hint="default"/>
                <w:sz w:val="21"/>
                <w:szCs w:val="21"/>
              </w:rPr>
            </w:pPr>
            <w:r>
              <w:rPr>
                <w:rFonts w:ascii="Arial"/>
                <w:spacing w:val="-1"/>
                <w:sz w:val="21"/>
              </w:rPr>
              <w:t>49,734,463.30</w:t>
            </w:r>
          </w:p>
        </w:tc>
      </w:tr>
      <w:tr>
        <w:trPr>
          <w:trHeight w:val="317"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机械作业费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69,100,941.96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76,522,548.86</w:t>
            </w:r>
          </w:p>
        </w:tc>
      </w:tr>
      <w:tr>
        <w:trPr>
          <w:trHeight w:val="31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22,414,534.83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32,783,217.56</w:t>
            </w:r>
          </w:p>
        </w:tc>
      </w:tr>
      <w:tr>
        <w:trPr>
          <w:trHeight w:val="317"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22,707,494.96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23,203,806.24</w:t>
            </w:r>
          </w:p>
        </w:tc>
      </w:tr>
      <w:tr>
        <w:trPr>
          <w:trHeight w:val="31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研究费用</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17,799,233.82</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12,328,214.80</w:t>
            </w:r>
          </w:p>
        </w:tc>
      </w:tr>
      <w:tr>
        <w:trPr>
          <w:trHeight w:val="317"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防汛抢险支出</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2,244,216.90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18,541,629.02</w:t>
            </w:r>
          </w:p>
        </w:tc>
      </w:tr>
      <w:tr>
        <w:trPr>
          <w:trHeight w:val="31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农机补贴</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44,808,708.65</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25,476,805.00</w:t>
            </w:r>
          </w:p>
        </w:tc>
      </w:tr>
      <w:tr>
        <w:trPr>
          <w:trHeight w:val="317"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49,699,671.08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44,701,413.41</w:t>
            </w:r>
          </w:p>
        </w:tc>
      </w:tr>
      <w:tr>
        <w:trPr>
          <w:trHeight w:val="346" w:hRule="exact"/>
        </w:trPr>
        <w:tc>
          <w:tcPr>
            <w:tcW w:w="3716"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6"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841,336,186.19</w:t>
            </w:r>
          </w:p>
        </w:tc>
        <w:tc>
          <w:tcPr>
            <w:tcW w:w="2484"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848,133,301.55</w:t>
            </w:r>
          </w:p>
        </w:tc>
      </w:tr>
    </w:tbl>
    <w:p>
      <w:pPr>
        <w:spacing w:line="240" w:lineRule="auto" w:before="2"/>
        <w:rPr>
          <w:rFonts w:ascii="宋体" w:hAnsi="宋体" w:cs="宋体" w:eastAsia="宋体" w:hint="default"/>
          <w:sz w:val="28"/>
          <w:szCs w:val="28"/>
        </w:rPr>
      </w:pPr>
    </w:p>
    <w:p>
      <w:pPr>
        <w:pStyle w:val="Heading2"/>
        <w:tabs>
          <w:tab w:pos="905" w:val="left" w:leader="none"/>
        </w:tabs>
        <w:spacing w:line="240" w:lineRule="auto" w:before="36"/>
        <w:ind w:left="178" w:right="2899"/>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spacing w:line="240" w:lineRule="auto" w:before="56"/>
        <w:ind w:left="178" w:right="289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7"/>
          <w:pgSz w:w="11910" w:h="16840"/>
          <w:pgMar w:footer="1195" w:header="0" w:top="1120" w:bottom="1380" w:left="1620" w:right="1080"/>
        </w:sectPr>
      </w:pPr>
    </w:p>
    <w:p>
      <w:pPr>
        <w:pStyle w:val="Heading2"/>
        <w:tabs>
          <w:tab w:pos="905" w:val="left" w:leader="none"/>
        </w:tabs>
        <w:spacing w:line="240" w:lineRule="auto" w:before="36"/>
        <w:ind w:left="178" w:right="-4"/>
        <w:jc w:val="left"/>
        <w:rPr>
          <w:b w:val="0"/>
          <w:bCs w:val="0"/>
        </w:rPr>
      </w:pPr>
      <w:r>
        <w:rPr>
          <w:rFonts w:ascii="宋体" w:hAnsi="宋体" w:cs="宋体" w:eastAsia="宋体" w:hint="default"/>
          <w:w w:val="95"/>
        </w:rPr>
        <w:t>(4).</w:t>
        <w:tab/>
      </w:r>
      <w:r>
        <w:rPr>
          <w:spacing w:val="-1"/>
        </w:rPr>
        <w:t>支付的其他与投资活动有关的现金</w:t>
      </w:r>
      <w:r>
        <w:rPr>
          <w:b w:val="0"/>
          <w:bCs w:val="0"/>
          <w:spacing w:val="-1"/>
        </w:rPr>
      </w:r>
    </w:p>
    <w:p>
      <w:pPr>
        <w:pStyle w:val="BodyText"/>
        <w:spacing w:line="240" w:lineRule="auto" w:before="58"/>
        <w:ind w:left="178"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80"/>
          <w:cols w:num="2" w:equalWidth="0">
            <w:col w:w="4069" w:space="2664"/>
            <w:col w:w="2477"/>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6128"/>
        <w:gridCol w:w="1417"/>
        <w:gridCol w:w="1351"/>
      </w:tblGrid>
      <w:tr>
        <w:trPr>
          <w:trHeight w:val="343" w:hRule="exact"/>
        </w:trPr>
        <w:tc>
          <w:tcPr>
            <w:tcW w:w="6128"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17"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17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351"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14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7" w:hRule="exact"/>
        </w:trPr>
        <w:tc>
          <w:tcPr>
            <w:tcW w:w="61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处置固定资产、无形资产和其他长期资产所收回的现金净额为负数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23,625.00</w:t>
            </w:r>
          </w:p>
        </w:tc>
        <w:tc>
          <w:tcPr>
            <w:tcW w:w="1351"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61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不再合并的原子公司持有的现金及现金等价物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4,642,254.68</w:t>
            </w:r>
          </w:p>
        </w:tc>
        <w:tc>
          <w:tcPr>
            <w:tcW w:w="1351"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61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70,000,000.00</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91" w:right="0"/>
              <w:jc w:val="left"/>
              <w:rPr>
                <w:rFonts w:ascii="Arial" w:hAnsi="Arial" w:cs="Arial" w:eastAsia="Arial" w:hint="default"/>
                <w:sz w:val="21"/>
                <w:szCs w:val="21"/>
              </w:rPr>
            </w:pPr>
            <w:r>
              <w:rPr>
                <w:rFonts w:ascii="Arial"/>
                <w:sz w:val="21"/>
              </w:rPr>
              <w:t>3,000,000.00</w:t>
            </w:r>
          </w:p>
        </w:tc>
      </w:tr>
      <w:tr>
        <w:trPr>
          <w:trHeight w:val="358" w:hRule="exact"/>
        </w:trPr>
        <w:tc>
          <w:tcPr>
            <w:tcW w:w="6128"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2"/>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6"/>
              <w:ind w:right="20"/>
              <w:jc w:val="right"/>
              <w:rPr>
                <w:rFonts w:ascii="Arial" w:hAnsi="Arial" w:cs="Arial" w:eastAsia="Arial" w:hint="default"/>
                <w:sz w:val="21"/>
                <w:szCs w:val="21"/>
              </w:rPr>
            </w:pPr>
            <w:r>
              <w:rPr>
                <w:rFonts w:ascii="Arial"/>
                <w:spacing w:val="-1"/>
                <w:sz w:val="21"/>
              </w:rPr>
              <w:t>74,665,879.68</w:t>
            </w:r>
          </w:p>
        </w:tc>
        <w:tc>
          <w:tcPr>
            <w:tcW w:w="1351"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46"/>
              <w:ind w:left="91" w:right="0"/>
              <w:jc w:val="left"/>
              <w:rPr>
                <w:rFonts w:ascii="Arial" w:hAnsi="Arial" w:cs="Arial" w:eastAsia="Arial" w:hint="default"/>
                <w:sz w:val="21"/>
                <w:szCs w:val="21"/>
              </w:rPr>
            </w:pPr>
            <w:r>
              <w:rPr>
                <w:rFonts w:ascii="Arial"/>
                <w:sz w:val="21"/>
              </w:rPr>
              <w:t>3,000,000.00</w:t>
            </w:r>
          </w:p>
        </w:tc>
      </w:tr>
    </w:tbl>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6124;height:2" coordorigin="10,10" coordsize="6124,2">
              <v:shape style="position:absolute;left:10;top:10;width:6124;height:2" coordorigin="10,10" coordsize="6124,0" path="m10,10l6133,10e" filled="false" stroked="true" strokeweight=".96002pt" strokecolor="#000000">
                <v:path arrowok="t"/>
              </v:shape>
            </v:group>
            <v:group style="position:absolute;left:6133;top:10;width:58;height:2" coordorigin="6133,10" coordsize="58,2">
              <v:shape style="position:absolute;left:6133;top:10;width:58;height:2" coordorigin="6133,10" coordsize="58,0" path="m6133,10l6191,10e" filled="false" stroked="true" strokeweight=".96002pt" strokecolor="#000000">
                <v:path arrowok="t"/>
              </v:shape>
            </v:group>
            <v:group style="position:absolute;left:6191;top:10;width:1359;height:2" coordorigin="6191,10" coordsize="1359,2">
              <v:shape style="position:absolute;left:6191;top:10;width:1359;height:2" coordorigin="6191,10" coordsize="1359,0" path="m6191,10l7549,10e" filled="false" stroked="true" strokeweight=".96002pt" strokecolor="#000000">
                <v:path arrowok="t"/>
              </v:shape>
            </v:group>
            <v:group style="position:absolute;left:7550;top:10;width:58;height:2" coordorigin="7550,10" coordsize="58,2">
              <v:shape style="position:absolute;left:7550;top:10;width:58;height:2" coordorigin="7550,10" coordsize="58,0" path="m7550,10l7607,10e" filled="false" stroked="true" strokeweight=".96002pt" strokecolor="#000000">
                <v:path arrowok="t"/>
              </v:shape>
            </v:group>
            <v:group style="position:absolute;left:7607;top:10;width:1299;height:2" coordorigin="7607,10" coordsize="1299,2">
              <v:shape style="position:absolute;left:7607;top:10;width:1299;height:2" coordorigin="7607,10" coordsize="1299,0" path="m7607,10l8906,10e" filled="false" stroked="true" strokeweight=".96002pt" strokecolor="#000000">
                <v:path arrowok="t"/>
              </v:shape>
            </v:group>
          </v:group>
        </w:pict>
      </w:r>
      <w:r>
        <w:rPr>
          <w:rFonts w:ascii="宋体" w:hAnsi="宋体" w:cs="宋体" w:eastAsia="宋体" w:hint="default"/>
          <w:sz w:val="2"/>
          <w:szCs w:val="2"/>
        </w:rPr>
      </w:r>
    </w:p>
    <w:p>
      <w:pPr>
        <w:pStyle w:val="BodyText"/>
        <w:spacing w:line="290" w:lineRule="auto" w:before="44"/>
        <w:ind w:left="598" w:right="0" w:hanging="420"/>
        <w:jc w:val="left"/>
      </w:pPr>
      <w:r>
        <w:rPr/>
        <w:t>支付的其他与投资活动有关的现金说明：</w:t>
      </w:r>
      <w:r>
        <w:rPr>
          <w:w w:val="100"/>
        </w:rPr>
        <w:t> </w:t>
      </w:r>
      <w:r>
        <w:rPr>
          <w:spacing w:val="-2"/>
        </w:rPr>
        <w:t>其他为公司本部及子公司麦芽公司本年发生的一年期定期存款（持有至到期日）。</w:t>
      </w:r>
    </w:p>
    <w:p>
      <w:pPr>
        <w:spacing w:line="240" w:lineRule="auto" w:before="11"/>
        <w:rPr>
          <w:rFonts w:ascii="宋体" w:hAnsi="宋体" w:cs="宋体" w:eastAsia="宋体" w:hint="default"/>
          <w:sz w:val="21"/>
          <w:szCs w:val="21"/>
        </w:rPr>
      </w:pPr>
    </w:p>
    <w:p>
      <w:pPr>
        <w:pStyle w:val="Heading2"/>
        <w:tabs>
          <w:tab w:pos="1017" w:val="left" w:leader="none"/>
        </w:tabs>
        <w:spacing w:line="240" w:lineRule="auto"/>
        <w:ind w:left="178" w:right="2899"/>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spacing w:line="240" w:lineRule="auto" w:before="56"/>
        <w:ind w:left="178" w:right="2899"/>
        <w:jc w:val="left"/>
      </w:pPr>
      <w:r>
        <w:rPr/>
        <w:t>□适用</w:t>
      </w:r>
      <w:r>
        <w:rPr>
          <w:spacing w:val="-1"/>
        </w:rPr>
        <w:t> </w:t>
      </w:r>
      <w:r>
        <w:rPr/>
        <w:t>√不适用</w:t>
      </w:r>
    </w:p>
    <w:p>
      <w:pPr>
        <w:pStyle w:val="Heading2"/>
        <w:tabs>
          <w:tab w:pos="1017" w:val="left" w:leader="none"/>
        </w:tabs>
        <w:spacing w:line="240" w:lineRule="auto" w:before="58"/>
        <w:ind w:left="178" w:right="2899"/>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spacing w:line="240" w:lineRule="auto" w:before="56"/>
        <w:ind w:left="178" w:right="289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2" w:lineRule="auto"/>
        <w:ind w:left="178" w:right="6605"/>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tabs>
          <w:tab w:pos="1020" w:val="left" w:leader="none"/>
        </w:tabs>
        <w:spacing w:line="240" w:lineRule="auto" w:before="10"/>
        <w:ind w:left="178" w:right="2899"/>
        <w:jc w:val="left"/>
      </w:pPr>
      <w:r>
        <w:rPr>
          <w:spacing w:val="-1"/>
        </w:rPr>
        <w:t>√适用</w:t>
        <w:tab/>
      </w:r>
      <w:r>
        <w:rPr>
          <w:spacing w:val="-2"/>
        </w:rPr>
        <w:t>□不适用</w:t>
      </w:r>
    </w:p>
    <w:p>
      <w:pPr>
        <w:spacing w:after="0" w:line="240" w:lineRule="auto"/>
        <w:jc w:val="left"/>
        <w:sectPr>
          <w:type w:val="continuous"/>
          <w:pgSz w:w="11910" w:h="16840"/>
          <w:pgMar w:top="1120" w:bottom="1380" w:left="1620" w:right="1080"/>
        </w:sectPr>
      </w:pPr>
    </w:p>
    <w:p>
      <w:pPr>
        <w:spacing w:line="240" w:lineRule="auto" w:before="1"/>
        <w:rPr>
          <w:rFonts w:ascii="宋体" w:hAnsi="宋体" w:cs="宋体" w:eastAsia="宋体" w:hint="default"/>
          <w:sz w:val="25"/>
          <w:szCs w:val="25"/>
        </w:rPr>
      </w:pPr>
    </w:p>
    <w:p>
      <w:pPr>
        <w:pStyle w:val="BodyText"/>
        <w:spacing w:line="240" w:lineRule="auto" w:before="36"/>
        <w:ind w:left="0" w:right="270"/>
        <w:jc w:val="right"/>
      </w:pPr>
      <w:r>
        <w:rPr>
          <w:spacing w:val="-2"/>
        </w:rPr>
        <w:t>单位：元币种：人民币</w:t>
      </w:r>
    </w:p>
    <w:p>
      <w:pPr>
        <w:spacing w:line="240" w:lineRule="auto" w:before="7"/>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5068;height:2" coordorigin="10,10" coordsize="5068,2">
              <v:shape style="position:absolute;left:10;top:10;width:5068;height:2" coordorigin="10,10" coordsize="5068,0" path="m10,10l5077,10e" filled="false" stroked="true" strokeweight=".96pt" strokecolor="#000000">
                <v:path arrowok="t"/>
              </v:shape>
            </v:group>
            <v:group style="position:absolute;left:5077;top:10;width:58;height:2" coordorigin="5077,10" coordsize="58,2">
              <v:shape style="position:absolute;left:5077;top:10;width:58;height:2" coordorigin="5077,10" coordsize="58,0" path="m5077,10l5135,10e" filled="false" stroked="true" strokeweight=".96pt" strokecolor="#000000">
                <v:path arrowok="t"/>
              </v:shape>
            </v:group>
            <v:group style="position:absolute;left:5135;top:10;width:1928;height:2" coordorigin="5135,10" coordsize="1928,2">
              <v:shape style="position:absolute;left:5135;top:10;width:1928;height:2" coordorigin="5135,10" coordsize="1928,0" path="m5135,10l7062,10e" filled="false" stroked="true" strokeweight=".96pt" strokecolor="#000000">
                <v:path arrowok="t"/>
              </v:shape>
            </v:group>
            <v:group style="position:absolute;left:7062;top:10;width:58;height:2" coordorigin="7062,10" coordsize="58,2">
              <v:shape style="position:absolute;left:7062;top:10;width:58;height:2" coordorigin="7062,10" coordsize="58,0" path="m7062,10l7119,10e" filled="false" stroked="true" strokeweight=".96pt" strokecolor="#000000">
                <v:path arrowok="t"/>
              </v:shape>
            </v:group>
            <v:group style="position:absolute;left:7119;top:10;width:1940;height:2" coordorigin="7119,10" coordsize="1940,2">
              <v:shape style="position:absolute;left:7119;top:10;width:1940;height:2" coordorigin="7119,10" coordsize="1940,0" path="m7119,10l9059,10e" filled="false" stroked="true" strokeweight=".96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5072"/>
        <w:gridCol w:w="1985"/>
        <w:gridCol w:w="1992"/>
      </w:tblGrid>
      <w:tr>
        <w:trPr>
          <w:trHeight w:val="324" w:hRule="exact"/>
        </w:trPr>
        <w:tc>
          <w:tcPr>
            <w:tcW w:w="5072"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985"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left="56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92" w:type="dxa"/>
            <w:tcBorders>
              <w:top w:val="single" w:sz="8" w:space="0" w:color="000000"/>
              <w:left w:val="single" w:sz="4" w:space="0" w:color="000000"/>
              <w:bottom w:val="single" w:sz="4" w:space="0" w:color="000000"/>
              <w:right w:val="nil" w:sz="6" w:space="0" w:color="auto"/>
            </w:tcBorders>
          </w:tcPr>
          <w:p>
            <w:pPr>
              <w:pStyle w:val="TableParagraph"/>
              <w:spacing w:line="260" w:lineRule="exact"/>
              <w:ind w:left="56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9"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pacing w:val="-13"/>
                <w:sz w:val="21"/>
                <w:szCs w:val="21"/>
              </w:rPr>
              <w:t>1</w:t>
            </w:r>
            <w:r>
              <w:rPr>
                <w:rFonts w:ascii="宋体" w:hAnsi="宋体" w:cs="宋体" w:eastAsia="宋体" w:hint="default"/>
                <w:spacing w:val="-13"/>
                <w:sz w:val="21"/>
                <w:szCs w:val="21"/>
              </w:rPr>
              <w:t>．将净利润调节为经营活动现金流量：</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pacing w:val="-10"/>
                <w:sz w:val="21"/>
                <w:szCs w:val="21"/>
              </w:rPr>
              <w:t>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762,498,938.28</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713,581,643.35</w:t>
            </w:r>
          </w:p>
        </w:tc>
      </w:tr>
      <w:tr>
        <w:trPr>
          <w:trHeight w:val="319"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pacing w:val="-13"/>
                <w:sz w:val="21"/>
                <w:szCs w:val="21"/>
              </w:rPr>
              <w:t>加：资产减值准备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92,515,292.72</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-358,252.06</w:t>
            </w:r>
          </w:p>
        </w:tc>
      </w:tr>
      <w:tr>
        <w:trPr>
          <w:trHeight w:val="317"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422" w:right="0"/>
              <w:jc w:val="left"/>
              <w:rPr>
                <w:rFonts w:ascii="宋体" w:hAnsi="宋体" w:cs="宋体" w:eastAsia="宋体" w:hint="default"/>
                <w:sz w:val="21"/>
                <w:szCs w:val="21"/>
              </w:rPr>
            </w:pPr>
            <w:r>
              <w:rPr>
                <w:rFonts w:ascii="宋体" w:hAnsi="宋体" w:cs="宋体" w:eastAsia="宋体" w:hint="default"/>
                <w:spacing w:val="-15"/>
                <w:sz w:val="21"/>
                <w:szCs w:val="21"/>
              </w:rPr>
              <w:t>固定资产折旧、油气资产折耗、生产性生物资产折旧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234,036,708.56</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286,863,959.54</w:t>
            </w:r>
          </w:p>
        </w:tc>
      </w:tr>
      <w:tr>
        <w:trPr>
          <w:trHeight w:val="319"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22" w:right="0"/>
              <w:jc w:val="left"/>
              <w:rPr>
                <w:rFonts w:ascii="宋体" w:hAnsi="宋体" w:cs="宋体" w:eastAsia="宋体" w:hint="default"/>
                <w:sz w:val="21"/>
                <w:szCs w:val="21"/>
              </w:rPr>
            </w:pPr>
            <w:r>
              <w:rPr>
                <w:rFonts w:ascii="宋体" w:hAnsi="宋体" w:cs="宋体" w:eastAsia="宋体" w:hint="default"/>
                <w:spacing w:val="-12"/>
                <w:sz w:val="21"/>
                <w:szCs w:val="21"/>
              </w:rPr>
              <w:t>无形资产摊销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4,298,072.88</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6,516,844.67</w:t>
            </w:r>
          </w:p>
        </w:tc>
      </w:tr>
      <w:tr>
        <w:trPr>
          <w:trHeight w:val="317"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422" w:right="0"/>
              <w:jc w:val="left"/>
              <w:rPr>
                <w:rFonts w:ascii="宋体" w:hAnsi="宋体" w:cs="宋体" w:eastAsia="宋体" w:hint="default"/>
                <w:sz w:val="21"/>
                <w:szCs w:val="21"/>
              </w:rPr>
            </w:pPr>
            <w:r>
              <w:rPr>
                <w:rFonts w:ascii="宋体" w:hAnsi="宋体" w:cs="宋体" w:eastAsia="宋体" w:hint="default"/>
                <w:spacing w:val="-13"/>
                <w:sz w:val="21"/>
                <w:szCs w:val="21"/>
              </w:rPr>
              <w:t>长期待摊费用摊销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5,126,608.72</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8,922,409.42</w:t>
            </w:r>
          </w:p>
        </w:tc>
      </w:tr>
      <w:tr>
        <w:trPr>
          <w:trHeight w:val="554"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22" w:right="0"/>
              <w:jc w:val="left"/>
              <w:rPr>
                <w:rFonts w:ascii="宋体" w:hAnsi="宋体" w:cs="宋体" w:eastAsia="宋体" w:hint="default"/>
                <w:sz w:val="21"/>
                <w:szCs w:val="21"/>
              </w:rPr>
            </w:pPr>
            <w:r>
              <w:rPr>
                <w:rFonts w:ascii="宋体" w:hAnsi="宋体" w:cs="宋体" w:eastAsia="宋体" w:hint="default"/>
                <w:spacing w:val="-15"/>
                <w:sz w:val="21"/>
                <w:szCs w:val="21"/>
              </w:rPr>
              <w:t>处置固定资产、无形资产和其他长期资产的损失（收</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pacing w:val="-13"/>
                <w:sz w:val="21"/>
                <w:szCs w:val="21"/>
              </w:rPr>
              <w:t>益以“－”号填列）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spacing w:val="-1"/>
                <w:sz w:val="21"/>
              </w:rPr>
              <w:t>-158,389.10</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3"/>
              <w:jc w:val="right"/>
              <w:rPr>
                <w:rFonts w:ascii="Arial" w:hAnsi="Arial" w:cs="Arial" w:eastAsia="Arial" w:hint="default"/>
                <w:sz w:val="21"/>
                <w:szCs w:val="21"/>
              </w:rPr>
            </w:pPr>
            <w:r>
              <w:rPr>
                <w:rFonts w:ascii="Arial"/>
                <w:spacing w:val="-1"/>
                <w:sz w:val="21"/>
              </w:rPr>
              <w:t>-8,931,659.57</w:t>
            </w:r>
          </w:p>
        </w:tc>
      </w:tr>
      <w:tr>
        <w:trPr>
          <w:trHeight w:val="320"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22" w:right="0"/>
              <w:jc w:val="left"/>
              <w:rPr>
                <w:rFonts w:ascii="宋体" w:hAnsi="宋体" w:cs="宋体" w:eastAsia="宋体" w:hint="default"/>
                <w:sz w:val="21"/>
                <w:szCs w:val="21"/>
              </w:rPr>
            </w:pPr>
            <w:r>
              <w:rPr>
                <w:rFonts w:ascii="宋体" w:hAnsi="宋体" w:cs="宋体" w:eastAsia="宋体" w:hint="default"/>
                <w:spacing w:val="-14"/>
                <w:sz w:val="21"/>
                <w:szCs w:val="21"/>
              </w:rPr>
              <w:t>固定资产报废损失（收益以“－”号填列）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25,483,386.26</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8,546,692.23</w:t>
            </w:r>
          </w:p>
        </w:tc>
      </w:tr>
      <w:tr>
        <w:trPr>
          <w:trHeight w:val="317"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422" w:right="0"/>
              <w:jc w:val="left"/>
              <w:rPr>
                <w:rFonts w:ascii="宋体" w:hAnsi="宋体" w:cs="宋体" w:eastAsia="宋体" w:hint="default"/>
                <w:sz w:val="21"/>
                <w:szCs w:val="21"/>
              </w:rPr>
            </w:pPr>
            <w:r>
              <w:rPr>
                <w:rFonts w:ascii="宋体" w:hAnsi="宋体" w:cs="宋体" w:eastAsia="宋体" w:hint="default"/>
                <w:spacing w:val="-14"/>
                <w:sz w:val="21"/>
                <w:szCs w:val="21"/>
              </w:rPr>
              <w:t>公允价值变动损失（收益以“－”号填列）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22" w:right="0"/>
              <w:jc w:val="left"/>
              <w:rPr>
                <w:rFonts w:ascii="宋体" w:hAnsi="宋体" w:cs="宋体" w:eastAsia="宋体" w:hint="default"/>
                <w:sz w:val="21"/>
                <w:szCs w:val="21"/>
              </w:rPr>
            </w:pPr>
            <w:r>
              <w:rPr>
                <w:rFonts w:ascii="宋体" w:hAnsi="宋体" w:cs="宋体" w:eastAsia="宋体" w:hint="default"/>
                <w:spacing w:val="-13"/>
                <w:sz w:val="21"/>
                <w:szCs w:val="21"/>
              </w:rPr>
              <w:t>财务费用（收益以“－”号填列）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-22,428,165.78</w:t>
            </w:r>
          </w:p>
        </w:tc>
        <w:tc>
          <w:tcPr>
            <w:tcW w:w="1992"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422" w:right="0"/>
              <w:jc w:val="left"/>
              <w:rPr>
                <w:rFonts w:ascii="宋体" w:hAnsi="宋体" w:cs="宋体" w:eastAsia="宋体" w:hint="default"/>
                <w:sz w:val="21"/>
                <w:szCs w:val="21"/>
              </w:rPr>
            </w:pPr>
            <w:r>
              <w:rPr>
                <w:rFonts w:ascii="宋体" w:hAnsi="宋体" w:cs="宋体" w:eastAsia="宋体" w:hint="default"/>
                <w:spacing w:val="-13"/>
                <w:sz w:val="21"/>
                <w:szCs w:val="21"/>
              </w:rPr>
              <w:t>投资损失（收益以“－”号填列）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-49,452,403.57</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-7,286,054.10</w:t>
            </w:r>
          </w:p>
        </w:tc>
      </w:tr>
      <w:tr>
        <w:trPr>
          <w:trHeight w:val="319"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22" w:right="0"/>
              <w:jc w:val="left"/>
              <w:rPr>
                <w:rFonts w:ascii="宋体" w:hAnsi="宋体" w:cs="宋体" w:eastAsia="宋体" w:hint="default"/>
                <w:sz w:val="21"/>
                <w:szCs w:val="21"/>
              </w:rPr>
            </w:pPr>
            <w:r>
              <w:rPr>
                <w:rFonts w:ascii="宋体" w:hAnsi="宋体" w:cs="宋体" w:eastAsia="宋体" w:hint="default"/>
                <w:spacing w:val="-14"/>
                <w:sz w:val="21"/>
                <w:szCs w:val="21"/>
              </w:rPr>
              <w:t>递延所得税资产减少（增加以“－”号填列）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422" w:right="0"/>
              <w:jc w:val="left"/>
              <w:rPr>
                <w:rFonts w:ascii="宋体" w:hAnsi="宋体" w:cs="宋体" w:eastAsia="宋体" w:hint="default"/>
                <w:sz w:val="21"/>
                <w:szCs w:val="21"/>
              </w:rPr>
            </w:pPr>
            <w:r>
              <w:rPr>
                <w:rFonts w:ascii="宋体" w:hAnsi="宋体" w:cs="宋体" w:eastAsia="宋体" w:hint="default"/>
                <w:spacing w:val="-14"/>
                <w:sz w:val="21"/>
                <w:szCs w:val="21"/>
              </w:rPr>
              <w:t>递延所得税负债增加（减少以“－”号填列）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22" w:right="0"/>
              <w:jc w:val="left"/>
              <w:rPr>
                <w:rFonts w:ascii="宋体" w:hAnsi="宋体" w:cs="宋体" w:eastAsia="宋体" w:hint="default"/>
                <w:sz w:val="21"/>
                <w:szCs w:val="21"/>
              </w:rPr>
            </w:pPr>
            <w:r>
              <w:rPr>
                <w:rFonts w:ascii="宋体" w:hAnsi="宋体" w:cs="宋体" w:eastAsia="宋体" w:hint="default"/>
                <w:spacing w:val="-13"/>
                <w:sz w:val="21"/>
                <w:szCs w:val="21"/>
              </w:rPr>
              <w:t>存货的减少（增加以“－”号填列）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67,633,792.79</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236,297,067.67</w:t>
            </w:r>
          </w:p>
        </w:tc>
      </w:tr>
      <w:tr>
        <w:trPr>
          <w:trHeight w:val="317"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422" w:right="0"/>
              <w:jc w:val="left"/>
              <w:rPr>
                <w:rFonts w:ascii="宋体" w:hAnsi="宋体" w:cs="宋体" w:eastAsia="宋体" w:hint="default"/>
                <w:sz w:val="21"/>
                <w:szCs w:val="21"/>
              </w:rPr>
            </w:pPr>
            <w:r>
              <w:rPr>
                <w:rFonts w:ascii="宋体" w:hAnsi="宋体" w:cs="宋体" w:eastAsia="宋体" w:hint="default"/>
                <w:spacing w:val="-14"/>
                <w:sz w:val="21"/>
                <w:szCs w:val="21"/>
              </w:rPr>
              <w:t>经营性应收项目的减少（增加以“－”号填列）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-1,978,813.92</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95,763,168.80</w:t>
            </w:r>
          </w:p>
        </w:tc>
      </w:tr>
      <w:tr>
        <w:trPr>
          <w:trHeight w:val="319"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22" w:right="0"/>
              <w:jc w:val="left"/>
              <w:rPr>
                <w:rFonts w:ascii="宋体" w:hAnsi="宋体" w:cs="宋体" w:eastAsia="宋体" w:hint="default"/>
                <w:sz w:val="21"/>
                <w:szCs w:val="21"/>
              </w:rPr>
            </w:pPr>
            <w:r>
              <w:rPr>
                <w:rFonts w:ascii="宋体" w:hAnsi="宋体" w:cs="宋体" w:eastAsia="宋体" w:hint="default"/>
                <w:spacing w:val="-14"/>
                <w:sz w:val="21"/>
                <w:szCs w:val="21"/>
              </w:rPr>
              <w:t>经营性应付项目的增加（减少以“－”号填列）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-274,588,990.80</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268,337,822.31</w:t>
            </w:r>
          </w:p>
        </w:tc>
      </w:tr>
      <w:tr>
        <w:trPr>
          <w:trHeight w:val="317"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422" w:right="0"/>
              <w:jc w:val="left"/>
              <w:rPr>
                <w:rFonts w:ascii="宋体" w:hAnsi="宋体" w:cs="宋体" w:eastAsia="宋体" w:hint="default"/>
                <w:sz w:val="21"/>
                <w:szCs w:val="21"/>
              </w:rPr>
            </w:pPr>
            <w:r>
              <w:rPr>
                <w:rFonts w:ascii="宋体" w:hAnsi="宋体" w:cs="宋体" w:eastAsia="宋体" w:hint="default"/>
                <w:spacing w:val="-15"/>
                <w:sz w:val="21"/>
                <w:szCs w:val="21"/>
              </w:rPr>
              <w:t>其他</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130,604.05</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-1,545,737.34</w:t>
            </w:r>
          </w:p>
        </w:tc>
      </w:tr>
      <w:tr>
        <w:trPr>
          <w:trHeight w:val="319"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pacing w:val="-13"/>
                <w:sz w:val="21"/>
                <w:szCs w:val="21"/>
              </w:rPr>
              <w:t>经营活动产生的现金流量净额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b/>
                <w:spacing w:val="-1"/>
                <w:sz w:val="21"/>
              </w:rPr>
              <w:t>843,116,641.09</w:t>
            </w:r>
            <w:r>
              <w:rPr>
                <w:rFonts w:ascii="Arial"/>
                <w:spacing w:val="-1"/>
                <w:sz w:val="21"/>
              </w:rPr>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b/>
                <w:spacing w:val="-1"/>
                <w:sz w:val="21"/>
              </w:rPr>
              <w:t>1,606,707,904.92</w:t>
            </w:r>
            <w:r>
              <w:rPr>
                <w:rFonts w:ascii="Arial"/>
                <w:spacing w:val="-1"/>
                <w:sz w:val="21"/>
              </w:rPr>
            </w:r>
          </w:p>
        </w:tc>
      </w:tr>
      <w:tr>
        <w:trPr>
          <w:trHeight w:val="317"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pacing w:val="-13"/>
                <w:sz w:val="21"/>
                <w:szCs w:val="21"/>
              </w:rPr>
              <w:t>2</w:t>
            </w:r>
            <w:r>
              <w:rPr>
                <w:rFonts w:ascii="宋体" w:hAnsi="宋体" w:cs="宋体" w:eastAsia="宋体" w:hint="default"/>
                <w:spacing w:val="-13"/>
                <w:sz w:val="21"/>
                <w:szCs w:val="21"/>
              </w:rPr>
              <w:t>．不涉及现金收支的重大投资和筹资活动：</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pacing w:val="-12"/>
                <w:sz w:val="21"/>
                <w:szCs w:val="21"/>
              </w:rPr>
              <w:t>债务转为资本</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9" w:right="0"/>
              <w:jc w:val="left"/>
              <w:rPr>
                <w:rFonts w:ascii="宋体" w:hAnsi="宋体" w:cs="宋体" w:eastAsia="宋体" w:hint="default"/>
                <w:sz w:val="21"/>
                <w:szCs w:val="21"/>
              </w:rPr>
            </w:pPr>
            <w:r>
              <w:rPr>
                <w:rFonts w:ascii="宋体" w:hAnsi="宋体" w:cs="宋体" w:eastAsia="宋体" w:hint="default"/>
                <w:spacing w:val="-13"/>
                <w:sz w:val="21"/>
                <w:szCs w:val="21"/>
              </w:rPr>
              <w:t>一年内到期的可转换公司债券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pacing w:val="-13"/>
                <w:sz w:val="21"/>
                <w:szCs w:val="21"/>
              </w:rPr>
              <w:t>融资租入固定资产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pacing w:val="-13"/>
                <w:sz w:val="21"/>
                <w:szCs w:val="21"/>
              </w:rPr>
              <w:t>3</w:t>
            </w:r>
            <w:r>
              <w:rPr>
                <w:rFonts w:ascii="宋体" w:hAnsi="宋体" w:cs="宋体" w:eastAsia="宋体" w:hint="default"/>
                <w:spacing w:val="-13"/>
                <w:sz w:val="21"/>
                <w:szCs w:val="21"/>
              </w:rPr>
              <w:t>．现金及现金等价物净变动情况：</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pacing w:val="-12"/>
                <w:sz w:val="21"/>
                <w:szCs w:val="21"/>
              </w:rPr>
              <w:t>现金的期末余额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484,042,293.67</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786,561,807.75</w:t>
            </w:r>
          </w:p>
        </w:tc>
      </w:tr>
      <w:tr>
        <w:trPr>
          <w:trHeight w:val="317"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pacing w:val="-13"/>
                <w:sz w:val="21"/>
                <w:szCs w:val="21"/>
              </w:rPr>
              <w:t>减：现金的期初余额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786,561,807.75</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213,156,299.88</w:t>
            </w:r>
          </w:p>
        </w:tc>
      </w:tr>
      <w:tr>
        <w:trPr>
          <w:trHeight w:val="319"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pacing w:val="-13"/>
                <w:sz w:val="21"/>
                <w:szCs w:val="21"/>
              </w:rPr>
              <w:t>加：现金等价物的期末余额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507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pacing w:val="-13"/>
                <w:sz w:val="21"/>
                <w:szCs w:val="21"/>
              </w:rPr>
              <w:t>减：现金等价物的期初余额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nil" w:sz="6" w:space="0" w:color="auto"/>
            </w:tcBorders>
          </w:tcPr>
          <w:p>
            <w:pPr/>
          </w:p>
        </w:tc>
      </w:tr>
      <w:tr>
        <w:trPr>
          <w:trHeight w:val="346" w:hRule="exact"/>
        </w:trPr>
        <w:tc>
          <w:tcPr>
            <w:tcW w:w="5072"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pacing w:val="-13"/>
                <w:sz w:val="21"/>
                <w:szCs w:val="21"/>
              </w:rPr>
              <w:t>现金及现金等价物净增加额</w:t>
            </w:r>
          </w:p>
        </w:tc>
        <w:tc>
          <w:tcPr>
            <w:tcW w:w="198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-302,519,514.08</w:t>
            </w:r>
          </w:p>
        </w:tc>
        <w:tc>
          <w:tcPr>
            <w:tcW w:w="1992"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573,405,507.87</w:t>
            </w:r>
          </w:p>
        </w:tc>
      </w:tr>
    </w:tbl>
    <w:p>
      <w:pPr>
        <w:spacing w:line="240" w:lineRule="auto" w:before="5"/>
        <w:rPr>
          <w:rFonts w:ascii="宋体" w:hAnsi="宋体" w:cs="宋体" w:eastAsia="宋体" w:hint="default"/>
          <w:sz w:val="21"/>
          <w:szCs w:val="21"/>
        </w:rPr>
      </w:pPr>
    </w:p>
    <w:p>
      <w:pPr>
        <w:pStyle w:val="Heading2"/>
        <w:spacing w:line="240" w:lineRule="auto" w:before="36"/>
        <w:ind w:left="238" w:right="267"/>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8"/>
        <w:ind w:left="238" w:right="267"/>
        <w:jc w:val="left"/>
      </w:pPr>
      <w:r>
        <w:rPr/>
        <w:t>□适用</w:t>
      </w:r>
      <w:r>
        <w:rPr>
          <w:spacing w:val="-1"/>
        </w:rPr>
        <w:t> </w:t>
      </w:r>
      <w:r>
        <w:rPr/>
        <w:t>√不适用</w:t>
      </w:r>
    </w:p>
    <w:p>
      <w:pPr>
        <w:pStyle w:val="Heading2"/>
        <w:spacing w:line="240" w:lineRule="auto" w:before="56"/>
        <w:ind w:left="238" w:right="267"/>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8"/>
        <w:ind w:left="238" w:right="26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8"/>
          <w:pgSz w:w="11910" w:h="16840"/>
          <w:pgMar w:footer="1195" w:header="0" w:top="1120" w:bottom="1380" w:left="1560" w:right="1000"/>
          <w:pgNumType w:start="141"/>
        </w:sectPr>
      </w:pPr>
    </w:p>
    <w:p>
      <w:pPr>
        <w:pStyle w:val="Heading2"/>
        <w:spacing w:line="240" w:lineRule="auto" w:before="36"/>
        <w:ind w:left="238" w:right="-19"/>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spacing w:line="240" w:lineRule="auto" w:before="56"/>
        <w:ind w:left="2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2985" w:space="3748"/>
            <w:col w:w="2617"/>
          </w:cols>
        </w:sectPr>
      </w:pPr>
    </w:p>
    <w:p>
      <w:pPr>
        <w:spacing w:line="240" w:lineRule="auto" w:before="4"/>
        <w:rPr>
          <w:rFonts w:ascii="宋体" w:hAnsi="宋体" w:cs="宋体" w:eastAsia="宋体" w:hint="default"/>
          <w:sz w:val="2"/>
          <w:szCs w:val="2"/>
        </w:rPr>
      </w:pPr>
    </w:p>
    <w:tbl>
      <w:tblPr>
        <w:tblW w:w="0" w:type="auto"/>
        <w:jc w:val="left"/>
        <w:tblInd w:w="209" w:type="dxa"/>
        <w:tblLayout w:type="fixed"/>
        <w:tblCellMar>
          <w:top w:w="0" w:type="dxa"/>
          <w:left w:w="0" w:type="dxa"/>
          <w:bottom w:w="0" w:type="dxa"/>
          <w:right w:w="0" w:type="dxa"/>
        </w:tblCellMar>
        <w:tblLook w:val="01E0"/>
      </w:tblPr>
      <w:tblGrid>
        <w:gridCol w:w="3685"/>
        <w:gridCol w:w="2520"/>
        <w:gridCol w:w="2585"/>
      </w:tblGrid>
      <w:tr>
        <w:trPr>
          <w:trHeight w:val="343" w:hRule="exact"/>
        </w:trPr>
        <w:tc>
          <w:tcPr>
            <w:tcW w:w="3685" w:type="dxa"/>
            <w:tcBorders>
              <w:top w:val="single" w:sz="23" w:space="0" w:color="000000"/>
              <w:left w:val="nil" w:sz="6" w:space="0" w:color="auto"/>
              <w:bottom w:val="single" w:sz="4" w:space="0" w:color="000000"/>
              <w:right w:val="single" w:sz="4" w:space="0" w:color="000000"/>
            </w:tcBorders>
          </w:tcPr>
          <w:p>
            <w:pPr>
              <w:pStyle w:val="TableParagraph"/>
              <w:spacing w:line="262"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83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585" w:type="dxa"/>
            <w:tcBorders>
              <w:top w:val="single" w:sz="23" w:space="0" w:color="000000"/>
              <w:left w:val="single" w:sz="4" w:space="0" w:color="000000"/>
              <w:bottom w:val="single" w:sz="4"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0" w:hRule="exact"/>
        </w:trPr>
        <w:tc>
          <w:tcPr>
            <w:tcW w:w="368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Arial" w:hAnsi="Arial" w:cs="Arial" w:eastAsia="Arial" w:hint="default"/>
                <w:sz w:val="21"/>
                <w:szCs w:val="21"/>
              </w:rPr>
            </w:pPr>
            <w:r>
              <w:rPr>
                <w:rFonts w:ascii="Arial"/>
                <w:spacing w:val="-1"/>
                <w:sz w:val="21"/>
              </w:rPr>
              <w:t>484,042,293.67</w:t>
            </w:r>
          </w:p>
        </w:tc>
        <w:tc>
          <w:tcPr>
            <w:tcW w:w="2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Arial" w:hAnsi="Arial" w:cs="Arial" w:eastAsia="Arial" w:hint="default"/>
                <w:sz w:val="21"/>
                <w:szCs w:val="21"/>
              </w:rPr>
            </w:pPr>
            <w:r>
              <w:rPr>
                <w:rFonts w:ascii="Arial"/>
                <w:spacing w:val="-1"/>
                <w:sz w:val="21"/>
              </w:rPr>
              <w:t>786,561,807.75</w:t>
            </w:r>
          </w:p>
        </w:tc>
      </w:tr>
      <w:tr>
        <w:trPr>
          <w:trHeight w:val="324" w:hRule="exact"/>
        </w:trPr>
        <w:tc>
          <w:tcPr>
            <w:tcW w:w="3685"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5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11,523.77</w:t>
            </w:r>
          </w:p>
        </w:tc>
        <w:tc>
          <w:tcPr>
            <w:tcW w:w="2585"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12,317.72</w:t>
            </w:r>
          </w:p>
        </w:tc>
      </w:tr>
    </w:tbl>
    <w:p>
      <w:pPr>
        <w:spacing w:line="20" w:lineRule="exact"/>
        <w:ind w:left="22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3680;height:2" coordorigin="10,10" coordsize="3680,2">
              <v:shape style="position:absolute;left:10;top:10;width:3680;height:2" coordorigin="10,10" coordsize="3680,0" path="m10,10l3689,10e" filled="false" stroked="true" strokeweight=".95996pt" strokecolor="#000000">
                <v:path arrowok="t"/>
              </v:shape>
            </v:group>
            <v:group style="position:absolute;left:3689;top:10;width:58;height:2" coordorigin="3689,10" coordsize="58,2">
              <v:shape style="position:absolute;left:3689;top:10;width:58;height:2" coordorigin="3689,10" coordsize="58,0" path="m3689,10l3747,10e" filled="false" stroked="true" strokeweight=".95996pt" strokecolor="#000000">
                <v:path arrowok="t"/>
              </v:shape>
            </v:group>
            <v:group style="position:absolute;left:3747;top:10;width:2463;height:2" coordorigin="3747,10" coordsize="2463,2">
              <v:shape style="position:absolute;left:3747;top:10;width:2463;height:2" coordorigin="3747,10" coordsize="2463,0" path="m3747,10l6210,10e" filled="false" stroked="true" strokeweight=".95996pt" strokecolor="#000000">
                <v:path arrowok="t"/>
              </v:shape>
            </v:group>
            <v:group style="position:absolute;left:6210;top:10;width:58;height:2" coordorigin="6210,10" coordsize="58,2">
              <v:shape style="position:absolute;left:6210;top:10;width:58;height:2" coordorigin="6210,10" coordsize="58,0" path="m6210,10l6267,10e" filled="false" stroked="true" strokeweight=".95996pt" strokecolor="#000000">
                <v:path arrowok="t"/>
              </v:shape>
            </v:group>
            <v:group style="position:absolute;left:6267;top:10;width:2533;height:2" coordorigin="6267,10" coordsize="2533,2">
              <v:shape style="position:absolute;left:6267;top:10;width:2533;height:2" coordorigin="6267,10" coordsize="2533,0" path="m6267,10l8800,10e" filled="false" stroked="true" strokeweight=".959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6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3680;height:2" coordorigin="10,10" coordsize="3680,2">
              <v:shape style="position:absolute;left:10;top:10;width:3680;height:2" coordorigin="10,10" coordsize="3680,0" path="m10,10l3689,10e" filled="false" stroked="true" strokeweight=".96001pt" strokecolor="#000000">
                <v:path arrowok="t"/>
              </v:shape>
            </v:group>
            <v:group style="position:absolute;left:3689;top:10;width:58;height:2" coordorigin="3689,10" coordsize="58,2">
              <v:shape style="position:absolute;left:3689;top:10;width:58;height:2" coordorigin="3689,10" coordsize="58,0" path="m3689,10l3747,10e" filled="false" stroked="true" strokeweight=".96001pt" strokecolor="#000000">
                <v:path arrowok="t"/>
              </v:shape>
            </v:group>
            <v:group style="position:absolute;left:3747;top:10;width:2463;height:2" coordorigin="3747,10" coordsize="2463,2">
              <v:shape style="position:absolute;left:3747;top:10;width:2463;height:2" coordorigin="3747,10" coordsize="2463,0" path="m3747,10l6210,10e" filled="false" stroked="true" strokeweight=".96001pt" strokecolor="#000000">
                <v:path arrowok="t"/>
              </v:shape>
            </v:group>
            <v:group style="position:absolute;left:6210;top:10;width:58;height:2" coordorigin="6210,10" coordsize="58,2">
              <v:shape style="position:absolute;left:6210;top:10;width:58;height:2" coordorigin="6210,10" coordsize="58,0" path="m6210,10l6267,10e" filled="false" stroked="true" strokeweight=".96001pt" strokecolor="#000000">
                <v:path arrowok="t"/>
              </v:shape>
            </v:group>
            <v:group style="position:absolute;left:6267;top:10;width:2533;height:2" coordorigin="6267,10" coordsize="2533,2">
              <v:shape style="position:absolute;left:6267;top:10;width:2533;height:2" coordorigin="6267,10" coordsize="2533,0" path="m6267,10l8800,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49" w:type="dxa"/>
        <w:tblLayout w:type="fixed"/>
        <w:tblCellMar>
          <w:top w:w="0" w:type="dxa"/>
          <w:left w:w="0" w:type="dxa"/>
          <w:bottom w:w="0" w:type="dxa"/>
          <w:right w:w="0" w:type="dxa"/>
        </w:tblCellMar>
        <w:tblLook w:val="01E0"/>
      </w:tblPr>
      <w:tblGrid>
        <w:gridCol w:w="3685"/>
        <w:gridCol w:w="2520"/>
        <w:gridCol w:w="2585"/>
      </w:tblGrid>
      <w:tr>
        <w:trPr>
          <w:trHeight w:val="327" w:hRule="exact"/>
        </w:trPr>
        <w:tc>
          <w:tcPr>
            <w:tcW w:w="3685"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530"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5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Arial" w:hAnsi="Arial" w:cs="Arial" w:eastAsia="Arial" w:hint="default"/>
                <w:sz w:val="21"/>
                <w:szCs w:val="21"/>
              </w:rPr>
            </w:pPr>
            <w:r>
              <w:rPr>
                <w:rFonts w:ascii="Arial"/>
                <w:spacing w:val="-1"/>
                <w:sz w:val="21"/>
              </w:rPr>
              <w:t>484,030,769.90</w:t>
            </w:r>
          </w:p>
        </w:tc>
        <w:tc>
          <w:tcPr>
            <w:tcW w:w="2585"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786,549,490.03</w:t>
            </w:r>
          </w:p>
        </w:tc>
      </w:tr>
      <w:tr>
        <w:trPr>
          <w:trHeight w:val="317" w:hRule="exact"/>
        </w:trPr>
        <w:tc>
          <w:tcPr>
            <w:tcW w:w="368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30"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68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68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nil" w:sz="6" w:space="0" w:color="auto"/>
            </w:tcBorders>
          </w:tcPr>
          <w:p>
            <w:pPr/>
          </w:p>
        </w:tc>
      </w:tr>
      <w:tr>
        <w:trPr>
          <w:trHeight w:val="346" w:hRule="exact"/>
        </w:trPr>
        <w:tc>
          <w:tcPr>
            <w:tcW w:w="3685"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52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484,042,293.67</w:t>
            </w:r>
          </w:p>
        </w:tc>
        <w:tc>
          <w:tcPr>
            <w:tcW w:w="2585"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786,561,807.75</w:t>
            </w:r>
          </w:p>
        </w:tc>
      </w:tr>
    </w:tbl>
    <w:p>
      <w:pPr>
        <w:pStyle w:val="BodyText"/>
        <w:spacing w:line="240" w:lineRule="auto" w:before="44"/>
        <w:ind w:left="178" w:right="208"/>
        <w:jc w:val="left"/>
      </w:pPr>
      <w:r>
        <w:rPr/>
        <w:t>其他说明：</w:t>
      </w:r>
    </w:p>
    <w:p>
      <w:pPr>
        <w:pStyle w:val="BodyText"/>
        <w:spacing w:line="240" w:lineRule="auto" w:before="56"/>
        <w:ind w:left="178" w:right="208"/>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spacing w:line="290" w:lineRule="auto" w:before="0"/>
        <w:ind w:left="178" w:right="208"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8" w:lineRule="exact"/>
        <w:ind w:left="178" w:right="208"/>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620" w:right="1060"/>
        </w:sectPr>
      </w:pPr>
    </w:p>
    <w:p>
      <w:pPr>
        <w:pStyle w:val="Heading2"/>
        <w:spacing w:line="240" w:lineRule="auto" w:before="36"/>
        <w:ind w:left="178" w:right="-17"/>
        <w:jc w:val="left"/>
        <w:rPr>
          <w:b w:val="0"/>
          <w:bCs w:val="0"/>
        </w:rPr>
      </w:pPr>
      <w:r>
        <w:rPr>
          <w:rFonts w:ascii="宋体" w:hAnsi="宋体" w:cs="宋体" w:eastAsia="宋体" w:hint="default"/>
        </w:rPr>
        <w:t>76</w:t>
      </w:r>
      <w:r>
        <w:rPr/>
        <w:t>、</w:t>
      </w:r>
      <w:r>
        <w:rPr>
          <w:spacing w:val="-27"/>
        </w:rPr>
        <w:t> </w:t>
      </w:r>
      <w:r>
        <w:rPr/>
        <w:t>所有权或使用权受到限制的资产</w:t>
      </w:r>
      <w:r>
        <w:rPr>
          <w:b w:val="0"/>
          <w:bCs w:val="0"/>
        </w:rPr>
      </w:r>
    </w:p>
    <w:p>
      <w:pPr>
        <w:pStyle w:val="BodyText"/>
        <w:spacing w:line="240" w:lineRule="auto" w:before="58"/>
        <w:ind w:left="17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60"/>
          <w:cols w:num="2" w:equalWidth="0">
            <w:col w:w="3635" w:space="3098"/>
            <w:col w:w="249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before="37"/>
        <w:ind w:left="0" w:right="112" w:firstLine="0"/>
        <w:jc w:val="right"/>
        <w:rPr>
          <w:rFonts w:ascii="宋体" w:hAnsi="宋体" w:cs="宋体" w:eastAsia="宋体" w:hint="default"/>
          <w:sz w:val="20"/>
          <w:szCs w:val="20"/>
        </w:rPr>
      </w:pPr>
      <w:r>
        <w:rPr/>
        <w:pict>
          <v:shape style="position:absolute;margin-left:86.904007pt;margin-top:-159.890305pt;width:449.15pt;height:228.9pt;mso-position-horizontal-relative:page;mso-position-vertical-relative:paragraph;z-index:7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97"/>
                    <w:gridCol w:w="1769"/>
                    <w:gridCol w:w="6030"/>
                  </w:tblGrid>
                  <w:tr>
                    <w:trPr>
                      <w:trHeight w:val="343" w:hRule="exact"/>
                    </w:trPr>
                    <w:tc>
                      <w:tcPr>
                        <w:tcW w:w="1097"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33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69"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249"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6030"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1690" w:hRule="exact"/>
                    </w:trPr>
                    <w:tc>
                      <w:tcPr>
                        <w:tcW w:w="109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3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850,000,392.79</w:t>
                        </w:r>
                      </w:p>
                    </w:tc>
                    <w:tc>
                      <w:tcPr>
                        <w:tcW w:w="6030"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left="26" w:right="0"/>
                          <w:jc w:val="left"/>
                          <w:rPr>
                            <w:rFonts w:ascii="宋体" w:hAnsi="宋体" w:cs="宋体" w:eastAsia="宋体" w:hint="default"/>
                            <w:sz w:val="20"/>
                            <w:szCs w:val="20"/>
                          </w:rPr>
                        </w:pPr>
                        <w:r>
                          <w:rPr>
                            <w:rFonts w:ascii="宋体" w:hAnsi="宋体" w:cs="宋体" w:eastAsia="宋体" w:hint="default"/>
                            <w:sz w:val="20"/>
                            <w:szCs w:val="20"/>
                          </w:rPr>
                          <w:t>于</w:t>
                        </w:r>
                        <w:r>
                          <w:rPr>
                            <w:rFonts w:ascii="宋体" w:hAnsi="宋体" w:cs="宋体" w:eastAsia="宋体" w:hint="default"/>
                            <w:spacing w:val="-53"/>
                            <w:sz w:val="20"/>
                            <w:szCs w:val="20"/>
                          </w:rPr>
                          <w:t> </w:t>
                        </w:r>
                        <w:r>
                          <w:rPr>
                            <w:rFonts w:ascii="Arial" w:hAnsi="Arial" w:cs="Arial" w:eastAsia="Arial" w:hint="default"/>
                            <w:sz w:val="20"/>
                            <w:szCs w:val="20"/>
                          </w:rPr>
                          <w:t>2017</w:t>
                        </w:r>
                        <w:r>
                          <w:rPr>
                            <w:rFonts w:ascii="Arial" w:hAnsi="Arial" w:cs="Arial" w:eastAsia="Arial" w:hint="default"/>
                            <w:spacing w:val="-7"/>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Arial" w:hAnsi="Arial" w:cs="Arial" w:eastAsia="Arial" w:hint="default"/>
                            <w:sz w:val="20"/>
                            <w:szCs w:val="20"/>
                          </w:rPr>
                          <w:t>12</w:t>
                        </w:r>
                        <w:r>
                          <w:rPr>
                            <w:rFonts w:ascii="Arial" w:hAnsi="Arial" w:cs="Arial" w:eastAsia="Arial" w:hint="default"/>
                            <w:spacing w:val="-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9"/>
                            <w:sz w:val="20"/>
                            <w:szCs w:val="20"/>
                          </w:rPr>
                          <w:t> </w:t>
                        </w:r>
                        <w:r>
                          <w:rPr>
                            <w:rFonts w:ascii="宋体" w:hAnsi="宋体" w:cs="宋体" w:eastAsia="宋体" w:hint="default"/>
                            <w:sz w:val="20"/>
                            <w:szCs w:val="20"/>
                          </w:rPr>
                          <w:t>日，公司所有权受到限制的货币资金为人民币</w:t>
                        </w:r>
                      </w:p>
                      <w:p>
                        <w:pPr>
                          <w:pStyle w:val="TableParagraph"/>
                          <w:spacing w:line="240" w:lineRule="exact"/>
                          <w:ind w:left="26" w:right="0"/>
                          <w:jc w:val="left"/>
                          <w:rPr>
                            <w:rFonts w:ascii="宋体" w:hAnsi="宋体" w:cs="宋体" w:eastAsia="宋体" w:hint="default"/>
                            <w:sz w:val="20"/>
                            <w:szCs w:val="20"/>
                          </w:rPr>
                        </w:pPr>
                        <w:r>
                          <w:rPr>
                            <w:rFonts w:ascii="Arial" w:hAnsi="Arial" w:cs="Arial" w:eastAsia="Arial" w:hint="default"/>
                            <w:sz w:val="20"/>
                            <w:szCs w:val="20"/>
                          </w:rPr>
                          <w:t>850,000,392.79</w:t>
                        </w:r>
                        <w:r>
                          <w:rPr>
                            <w:rFonts w:ascii="Arial" w:hAnsi="Arial" w:cs="Arial" w:eastAsia="Arial" w:hint="default"/>
                            <w:spacing w:val="-13"/>
                            <w:sz w:val="20"/>
                            <w:szCs w:val="20"/>
                          </w:rPr>
                          <w:t> </w:t>
                        </w:r>
                        <w:r>
                          <w:rPr>
                            <w:rFonts w:ascii="宋体" w:hAnsi="宋体" w:cs="宋体" w:eastAsia="宋体" w:hint="default"/>
                            <w:sz w:val="20"/>
                            <w:szCs w:val="20"/>
                          </w:rPr>
                          <w:t>元，其中公司本年利用闲置资金开展结构性存款业</w:t>
                        </w:r>
                      </w:p>
                      <w:p>
                        <w:pPr>
                          <w:pStyle w:val="TableParagraph"/>
                          <w:spacing w:line="240" w:lineRule="exact"/>
                          <w:ind w:left="26" w:right="0"/>
                          <w:jc w:val="left"/>
                          <w:rPr>
                            <w:rFonts w:ascii="宋体" w:hAnsi="宋体" w:cs="宋体" w:eastAsia="宋体" w:hint="default"/>
                            <w:sz w:val="20"/>
                            <w:szCs w:val="20"/>
                          </w:rPr>
                        </w:pPr>
                        <w:r>
                          <w:rPr>
                            <w:rFonts w:ascii="宋体" w:hAnsi="宋体" w:cs="宋体" w:eastAsia="宋体" w:hint="default"/>
                            <w:sz w:val="20"/>
                            <w:szCs w:val="20"/>
                          </w:rPr>
                          <w:t>务，从上海浦东发展银行购入理财产品</w:t>
                        </w:r>
                        <w:r>
                          <w:rPr>
                            <w:rFonts w:ascii="宋体" w:hAnsi="宋体" w:cs="宋体" w:eastAsia="宋体" w:hint="default"/>
                            <w:spacing w:val="-54"/>
                            <w:sz w:val="20"/>
                            <w:szCs w:val="20"/>
                          </w:rPr>
                          <w:t> </w:t>
                        </w:r>
                        <w:r>
                          <w:rPr>
                            <w:rFonts w:ascii="Arial" w:hAnsi="Arial" w:cs="Arial" w:eastAsia="Arial" w:hint="default"/>
                            <w:sz w:val="20"/>
                            <w:szCs w:val="20"/>
                          </w:rPr>
                          <w:t>350,000,000.00</w:t>
                        </w:r>
                        <w:r>
                          <w:rPr>
                            <w:rFonts w:ascii="Arial" w:hAnsi="Arial" w:cs="Arial" w:eastAsia="Arial" w:hint="default"/>
                            <w:spacing w:val="-9"/>
                            <w:sz w:val="20"/>
                            <w:szCs w:val="20"/>
                          </w:rPr>
                          <w:t> </w:t>
                        </w:r>
                        <w:r>
                          <w:rPr>
                            <w:rFonts w:ascii="宋体" w:hAnsi="宋体" w:cs="宋体" w:eastAsia="宋体" w:hint="default"/>
                            <w:sz w:val="20"/>
                            <w:szCs w:val="20"/>
                          </w:rPr>
                          <w:t>元、兴业银</w:t>
                        </w:r>
                      </w:p>
                      <w:p>
                        <w:pPr>
                          <w:pStyle w:val="TableParagraph"/>
                          <w:spacing w:line="240" w:lineRule="exact"/>
                          <w:ind w:left="26" w:right="0"/>
                          <w:jc w:val="left"/>
                          <w:rPr>
                            <w:rFonts w:ascii="宋体" w:hAnsi="宋体" w:cs="宋体" w:eastAsia="宋体" w:hint="default"/>
                            <w:sz w:val="20"/>
                            <w:szCs w:val="20"/>
                          </w:rPr>
                        </w:pPr>
                        <w:r>
                          <w:rPr>
                            <w:rFonts w:ascii="宋体" w:hAnsi="宋体" w:cs="宋体" w:eastAsia="宋体" w:hint="default"/>
                            <w:sz w:val="20"/>
                            <w:szCs w:val="20"/>
                          </w:rPr>
                          <w:t>行购入理财产品</w:t>
                        </w:r>
                        <w:r>
                          <w:rPr>
                            <w:rFonts w:ascii="宋体" w:hAnsi="宋体" w:cs="宋体" w:eastAsia="宋体" w:hint="default"/>
                            <w:spacing w:val="-54"/>
                            <w:sz w:val="20"/>
                            <w:szCs w:val="20"/>
                          </w:rPr>
                          <w:t> </w:t>
                        </w:r>
                        <w:r>
                          <w:rPr>
                            <w:rFonts w:ascii="Arial" w:hAnsi="Arial" w:cs="Arial" w:eastAsia="Arial" w:hint="default"/>
                            <w:sz w:val="20"/>
                            <w:szCs w:val="20"/>
                          </w:rPr>
                          <w:t>150,000,000.00</w:t>
                        </w:r>
                        <w:r>
                          <w:rPr>
                            <w:rFonts w:ascii="Arial" w:hAnsi="Arial" w:cs="Arial" w:eastAsia="Arial" w:hint="default"/>
                            <w:spacing w:val="-12"/>
                            <w:sz w:val="20"/>
                            <w:szCs w:val="20"/>
                          </w:rPr>
                          <w:t> </w:t>
                        </w:r>
                        <w:r>
                          <w:rPr>
                            <w:rFonts w:ascii="宋体" w:hAnsi="宋体" w:cs="宋体" w:eastAsia="宋体" w:hint="default"/>
                            <w:sz w:val="20"/>
                            <w:szCs w:val="20"/>
                          </w:rPr>
                          <w:t>元、中国光大银行购入理财产品</w:t>
                        </w:r>
                      </w:p>
                      <w:p>
                        <w:pPr>
                          <w:pStyle w:val="TableParagraph"/>
                          <w:spacing w:line="240" w:lineRule="exact"/>
                          <w:ind w:left="26" w:right="0"/>
                          <w:jc w:val="left"/>
                          <w:rPr>
                            <w:rFonts w:ascii="宋体" w:hAnsi="宋体" w:cs="宋体" w:eastAsia="宋体" w:hint="default"/>
                            <w:sz w:val="20"/>
                            <w:szCs w:val="20"/>
                          </w:rPr>
                        </w:pPr>
                        <w:r>
                          <w:rPr>
                            <w:rFonts w:ascii="Arial" w:hAnsi="Arial" w:cs="Arial" w:eastAsia="Arial" w:hint="default"/>
                            <w:sz w:val="20"/>
                            <w:szCs w:val="20"/>
                          </w:rPr>
                          <w:t>280,000,000.00</w:t>
                        </w:r>
                        <w:r>
                          <w:rPr>
                            <w:rFonts w:ascii="Arial" w:hAnsi="Arial" w:cs="Arial" w:eastAsia="Arial" w:hint="default"/>
                            <w:spacing w:val="-13"/>
                            <w:sz w:val="20"/>
                            <w:szCs w:val="20"/>
                          </w:rPr>
                          <w:t> </w:t>
                        </w:r>
                        <w:r>
                          <w:rPr>
                            <w:rFonts w:ascii="宋体" w:hAnsi="宋体" w:cs="宋体" w:eastAsia="宋体" w:hint="default"/>
                            <w:sz w:val="20"/>
                            <w:szCs w:val="20"/>
                          </w:rPr>
                          <w:t>元；纸业公司因涉诉银行账户被法院查封冻结资金</w:t>
                        </w:r>
                      </w:p>
                      <w:p>
                        <w:pPr>
                          <w:pStyle w:val="TableParagraph"/>
                          <w:spacing w:line="240" w:lineRule="exact"/>
                          <w:ind w:left="26" w:right="0"/>
                          <w:jc w:val="left"/>
                          <w:rPr>
                            <w:rFonts w:ascii="宋体" w:hAnsi="宋体" w:cs="宋体" w:eastAsia="宋体" w:hint="default"/>
                            <w:sz w:val="20"/>
                            <w:szCs w:val="20"/>
                          </w:rPr>
                        </w:pPr>
                        <w:r>
                          <w:rPr>
                            <w:rFonts w:ascii="Arial" w:hAnsi="Arial" w:cs="Arial" w:eastAsia="Arial" w:hint="default"/>
                            <w:sz w:val="20"/>
                            <w:szCs w:val="20"/>
                          </w:rPr>
                          <w:t>392.79</w:t>
                        </w:r>
                        <w:r>
                          <w:rPr>
                            <w:rFonts w:ascii="Arial" w:hAnsi="Arial" w:cs="Arial" w:eastAsia="Arial" w:hint="default"/>
                            <w:spacing w:val="-13"/>
                            <w:sz w:val="20"/>
                            <w:szCs w:val="20"/>
                          </w:rPr>
                          <w:t> </w:t>
                        </w:r>
                        <w:r>
                          <w:rPr>
                            <w:rFonts w:ascii="宋体" w:hAnsi="宋体" w:cs="宋体" w:eastAsia="宋体" w:hint="default"/>
                            <w:sz w:val="20"/>
                            <w:szCs w:val="20"/>
                          </w:rPr>
                          <w:t>元；公司本部及麦芽公司定期存款（持有至到期）</w:t>
                        </w:r>
                      </w:p>
                      <w:p>
                        <w:pPr>
                          <w:pStyle w:val="TableParagraph"/>
                          <w:spacing w:line="258" w:lineRule="exact"/>
                          <w:ind w:left="26" w:right="0"/>
                          <w:jc w:val="left"/>
                          <w:rPr>
                            <w:rFonts w:ascii="宋体" w:hAnsi="宋体" w:cs="宋体" w:eastAsia="宋体" w:hint="default"/>
                            <w:sz w:val="20"/>
                            <w:szCs w:val="20"/>
                          </w:rPr>
                        </w:pPr>
                        <w:r>
                          <w:rPr>
                            <w:rFonts w:ascii="Arial" w:hAnsi="Arial" w:cs="Arial" w:eastAsia="Arial" w:hint="default"/>
                            <w:sz w:val="20"/>
                            <w:szCs w:val="20"/>
                          </w:rPr>
                          <w:t>70,000,000.00</w:t>
                        </w:r>
                        <w:r>
                          <w:rPr>
                            <w:rFonts w:ascii="Arial" w:hAnsi="Arial" w:cs="Arial" w:eastAsia="Arial" w:hint="default"/>
                            <w:spacing w:val="-11"/>
                            <w:sz w:val="20"/>
                            <w:szCs w:val="20"/>
                          </w:rPr>
                          <w:t> </w:t>
                        </w:r>
                        <w:r>
                          <w:rPr>
                            <w:rFonts w:ascii="宋体" w:hAnsi="宋体" w:cs="宋体" w:eastAsia="宋体" w:hint="default"/>
                            <w:sz w:val="20"/>
                            <w:szCs w:val="20"/>
                          </w:rPr>
                          <w:t>元。</w:t>
                        </w:r>
                      </w:p>
                    </w:tc>
                  </w:tr>
                  <w:tr>
                    <w:trPr>
                      <w:trHeight w:val="970" w:hRule="exact"/>
                    </w:trPr>
                    <w:tc>
                      <w:tcPr>
                        <w:tcW w:w="1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20"/>
                          <w:jc w:val="right"/>
                          <w:rPr>
                            <w:rFonts w:ascii="Arial" w:hAnsi="Arial" w:cs="Arial" w:eastAsia="Arial" w:hint="default"/>
                            <w:sz w:val="21"/>
                            <w:szCs w:val="21"/>
                          </w:rPr>
                        </w:pPr>
                        <w:r>
                          <w:rPr>
                            <w:rFonts w:ascii="Arial"/>
                            <w:spacing w:val="-1"/>
                            <w:sz w:val="21"/>
                          </w:rPr>
                          <w:t>666,594,764.81</w:t>
                        </w:r>
                      </w:p>
                    </w:tc>
                    <w:tc>
                      <w:tcPr>
                        <w:tcW w:w="603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26" w:right="29"/>
                          <w:jc w:val="both"/>
                          <w:rPr>
                            <w:rFonts w:ascii="宋体" w:hAnsi="宋体" w:cs="宋体" w:eastAsia="宋体" w:hint="default"/>
                            <w:sz w:val="20"/>
                            <w:szCs w:val="20"/>
                          </w:rPr>
                        </w:pPr>
                        <w:r>
                          <w:rPr>
                            <w:rFonts w:ascii="宋体" w:hAnsi="宋体" w:cs="宋体" w:eastAsia="宋体" w:hint="default"/>
                            <w:spacing w:val="-1"/>
                            <w:sz w:val="20"/>
                            <w:szCs w:val="20"/>
                          </w:rPr>
                          <w:t>鑫亚公司与北大荒青枫亚麻纺织有限公司发生诉讼事项，法院查封鑫</w:t>
                        </w:r>
                        <w:r>
                          <w:rPr>
                            <w:rFonts w:ascii="宋体" w:hAnsi="宋体" w:cs="宋体" w:eastAsia="宋体" w:hint="default"/>
                            <w:w w:val="99"/>
                            <w:sz w:val="20"/>
                            <w:szCs w:val="20"/>
                          </w:rPr>
                          <w:t> </w:t>
                        </w:r>
                        <w:r>
                          <w:rPr>
                            <w:rFonts w:ascii="宋体" w:hAnsi="宋体" w:cs="宋体" w:eastAsia="宋体" w:hint="default"/>
                            <w:sz w:val="20"/>
                            <w:szCs w:val="20"/>
                          </w:rPr>
                          <w:t>亚公司亚麻纱</w:t>
                        </w:r>
                        <w:r>
                          <w:rPr>
                            <w:rFonts w:ascii="宋体" w:hAnsi="宋体" w:cs="宋体" w:eastAsia="宋体" w:hint="default"/>
                            <w:spacing w:val="-53"/>
                            <w:sz w:val="20"/>
                            <w:szCs w:val="20"/>
                          </w:rPr>
                          <w:t> </w:t>
                        </w:r>
                        <w:r>
                          <w:rPr>
                            <w:rFonts w:ascii="Arial" w:hAnsi="Arial" w:cs="Arial" w:eastAsia="Arial" w:hint="default"/>
                            <w:sz w:val="20"/>
                            <w:szCs w:val="20"/>
                          </w:rPr>
                          <w:t>6,921,983.02</w:t>
                        </w:r>
                        <w:r>
                          <w:rPr>
                            <w:rFonts w:ascii="Arial" w:hAnsi="Arial" w:cs="Arial" w:eastAsia="Arial" w:hint="default"/>
                            <w:spacing w:val="-8"/>
                            <w:sz w:val="20"/>
                            <w:szCs w:val="20"/>
                          </w:rPr>
                          <w:t> </w:t>
                        </w:r>
                        <w:r>
                          <w:rPr>
                            <w:rFonts w:ascii="宋体" w:hAnsi="宋体" w:cs="宋体" w:eastAsia="宋体" w:hint="default"/>
                            <w:spacing w:val="-8"/>
                            <w:sz w:val="20"/>
                            <w:szCs w:val="20"/>
                          </w:rPr>
                          <w:t>元、亚麻布</w:t>
                        </w:r>
                        <w:r>
                          <w:rPr>
                            <w:rFonts w:ascii="宋体" w:hAnsi="宋体" w:cs="宋体" w:eastAsia="宋体" w:hint="default"/>
                            <w:spacing w:val="-51"/>
                            <w:sz w:val="20"/>
                            <w:szCs w:val="20"/>
                          </w:rPr>
                          <w:t> </w:t>
                        </w:r>
                        <w:r>
                          <w:rPr>
                            <w:rFonts w:ascii="Arial" w:hAnsi="Arial" w:cs="Arial" w:eastAsia="Arial" w:hint="default"/>
                            <w:sz w:val="20"/>
                            <w:szCs w:val="20"/>
                          </w:rPr>
                          <w:t>32,327,873.79</w:t>
                        </w:r>
                        <w:r>
                          <w:rPr>
                            <w:rFonts w:ascii="Arial" w:hAnsi="Arial" w:cs="Arial" w:eastAsia="Arial" w:hint="default"/>
                            <w:spacing w:val="-7"/>
                            <w:sz w:val="20"/>
                            <w:szCs w:val="20"/>
                          </w:rPr>
                          <w:t> </w:t>
                        </w:r>
                        <w:r>
                          <w:rPr>
                            <w:rFonts w:ascii="宋体" w:hAnsi="宋体" w:cs="宋体" w:eastAsia="宋体" w:hint="default"/>
                            <w:spacing w:val="-7"/>
                            <w:sz w:val="20"/>
                            <w:szCs w:val="20"/>
                          </w:rPr>
                          <w:t>元；公司诉鑫</w:t>
                        </w:r>
                        <w:r>
                          <w:rPr>
                            <w:rFonts w:ascii="宋体" w:hAnsi="宋体" w:cs="宋体" w:eastAsia="宋体" w:hint="default"/>
                            <w:w w:val="99"/>
                            <w:sz w:val="20"/>
                            <w:szCs w:val="20"/>
                          </w:rPr>
                          <w:t> </w:t>
                        </w:r>
                        <w:r>
                          <w:rPr>
                            <w:rFonts w:ascii="宋体" w:hAnsi="宋体" w:cs="宋体" w:eastAsia="宋体" w:hint="default"/>
                            <w:spacing w:val="-1"/>
                            <w:sz w:val="20"/>
                            <w:szCs w:val="20"/>
                          </w:rPr>
                          <w:t>都房地产公司偿还借款案件中，法院查封天顺新城（三期）和丽水雅</w:t>
                        </w:r>
                        <w:r>
                          <w:rPr>
                            <w:rFonts w:ascii="宋体" w:hAnsi="宋体" w:cs="宋体" w:eastAsia="宋体" w:hint="default"/>
                            <w:w w:val="99"/>
                            <w:sz w:val="20"/>
                            <w:szCs w:val="20"/>
                          </w:rPr>
                          <w:t> </w:t>
                        </w:r>
                        <w:r>
                          <w:rPr>
                            <w:rFonts w:ascii="宋体" w:hAnsi="宋体" w:cs="宋体" w:eastAsia="宋体" w:hint="default"/>
                            <w:sz w:val="20"/>
                            <w:szCs w:val="20"/>
                          </w:rPr>
                          <w:t>居的在建房屋、商品房及车位，价值</w:t>
                        </w:r>
                        <w:r>
                          <w:rPr>
                            <w:rFonts w:ascii="宋体" w:hAnsi="宋体" w:cs="宋体" w:eastAsia="宋体" w:hint="default"/>
                            <w:spacing w:val="-53"/>
                            <w:sz w:val="20"/>
                            <w:szCs w:val="20"/>
                          </w:rPr>
                          <w:t> </w:t>
                        </w:r>
                        <w:r>
                          <w:rPr>
                            <w:rFonts w:ascii="Arial" w:hAnsi="Arial" w:cs="Arial" w:eastAsia="Arial" w:hint="default"/>
                            <w:sz w:val="20"/>
                            <w:szCs w:val="20"/>
                          </w:rPr>
                          <w:t>627,344,908.00</w:t>
                        </w:r>
                        <w:r>
                          <w:rPr>
                            <w:rFonts w:ascii="Arial" w:hAnsi="Arial" w:cs="Arial" w:eastAsia="Arial" w:hint="default"/>
                            <w:spacing w:val="-9"/>
                            <w:sz w:val="20"/>
                            <w:szCs w:val="20"/>
                          </w:rPr>
                          <w:t> </w:t>
                        </w:r>
                        <w:r>
                          <w:rPr>
                            <w:rFonts w:ascii="宋体" w:hAnsi="宋体" w:cs="宋体" w:eastAsia="宋体" w:hint="default"/>
                            <w:sz w:val="20"/>
                            <w:szCs w:val="20"/>
                          </w:rPr>
                          <w:t>元。</w:t>
                        </w:r>
                      </w:p>
                    </w:tc>
                  </w:tr>
                  <w:tr>
                    <w:trPr>
                      <w:trHeight w:val="1210" w:hRule="exact"/>
                    </w:trPr>
                    <w:tc>
                      <w:tcPr>
                        <w:tcW w:w="109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3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sz w:val="21"/>
                          </w:rPr>
                          <w:t>12,845,390.59</w:t>
                        </w:r>
                      </w:p>
                    </w:tc>
                    <w:tc>
                      <w:tcPr>
                        <w:tcW w:w="6030"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left="26" w:right="0"/>
                          <w:jc w:val="left"/>
                          <w:rPr>
                            <w:rFonts w:ascii="宋体" w:hAnsi="宋体" w:cs="宋体" w:eastAsia="宋体" w:hint="default"/>
                            <w:sz w:val="20"/>
                            <w:szCs w:val="20"/>
                          </w:rPr>
                        </w:pPr>
                        <w:r>
                          <w:rPr>
                            <w:rFonts w:ascii="宋体" w:hAnsi="宋体" w:cs="宋体" w:eastAsia="宋体" w:hint="default"/>
                            <w:sz w:val="20"/>
                            <w:szCs w:val="20"/>
                          </w:rPr>
                          <w:t>鑫亚公司位于哈尔滨市南岗区长江路</w:t>
                        </w:r>
                        <w:r>
                          <w:rPr>
                            <w:rFonts w:ascii="宋体" w:hAnsi="宋体" w:cs="宋体" w:eastAsia="宋体" w:hint="default"/>
                            <w:spacing w:val="-68"/>
                            <w:sz w:val="20"/>
                            <w:szCs w:val="20"/>
                          </w:rPr>
                          <w:t> </w:t>
                        </w:r>
                        <w:r>
                          <w:rPr>
                            <w:rFonts w:ascii="Arial" w:hAnsi="Arial" w:cs="Arial" w:eastAsia="Arial" w:hint="default"/>
                            <w:sz w:val="20"/>
                            <w:szCs w:val="20"/>
                          </w:rPr>
                          <w:t>207-3</w:t>
                        </w:r>
                        <w:r>
                          <w:rPr>
                            <w:rFonts w:ascii="Arial" w:hAnsi="Arial" w:cs="Arial" w:eastAsia="Arial" w:hint="default"/>
                            <w:spacing w:val="-25"/>
                            <w:sz w:val="20"/>
                            <w:szCs w:val="20"/>
                          </w:rPr>
                          <w:t> </w:t>
                        </w:r>
                        <w:r>
                          <w:rPr>
                            <w:rFonts w:ascii="宋体" w:hAnsi="宋体" w:cs="宋体" w:eastAsia="宋体" w:hint="default"/>
                            <w:sz w:val="20"/>
                            <w:szCs w:val="20"/>
                          </w:rPr>
                          <w:t>号建筑面积</w:t>
                        </w:r>
                        <w:r>
                          <w:rPr>
                            <w:rFonts w:ascii="宋体" w:hAnsi="宋体" w:cs="宋体" w:eastAsia="宋体" w:hint="default"/>
                            <w:spacing w:val="-69"/>
                            <w:sz w:val="20"/>
                            <w:szCs w:val="20"/>
                          </w:rPr>
                          <w:t> </w:t>
                        </w:r>
                        <w:r>
                          <w:rPr>
                            <w:rFonts w:ascii="Arial" w:hAnsi="Arial" w:cs="Arial" w:eastAsia="Arial" w:hint="default"/>
                            <w:sz w:val="20"/>
                            <w:szCs w:val="20"/>
                          </w:rPr>
                          <w:t>1708.69</w:t>
                        </w:r>
                        <w:r>
                          <w:rPr>
                            <w:rFonts w:ascii="Arial" w:hAnsi="Arial" w:cs="Arial" w:eastAsia="Arial" w:hint="default"/>
                            <w:spacing w:val="-25"/>
                            <w:sz w:val="20"/>
                            <w:szCs w:val="20"/>
                          </w:rPr>
                          <w:t> </w:t>
                        </w:r>
                        <w:r>
                          <w:rPr>
                            <w:rFonts w:ascii="宋体" w:hAnsi="宋体" w:cs="宋体" w:eastAsia="宋体" w:hint="default"/>
                            <w:sz w:val="20"/>
                            <w:szCs w:val="20"/>
                          </w:rPr>
                          <w:t>平方</w:t>
                        </w:r>
                      </w:p>
                      <w:p>
                        <w:pPr>
                          <w:pStyle w:val="TableParagraph"/>
                          <w:spacing w:line="240" w:lineRule="exact" w:before="23"/>
                          <w:ind w:left="26" w:right="31"/>
                          <w:jc w:val="left"/>
                          <w:rPr>
                            <w:rFonts w:ascii="宋体" w:hAnsi="宋体" w:cs="宋体" w:eastAsia="宋体" w:hint="default"/>
                            <w:sz w:val="20"/>
                            <w:szCs w:val="20"/>
                          </w:rPr>
                        </w:pPr>
                        <w:r>
                          <w:rPr>
                            <w:rFonts w:ascii="宋体" w:hAnsi="宋体" w:cs="宋体" w:eastAsia="宋体" w:hint="default"/>
                            <w:spacing w:val="-4"/>
                            <w:sz w:val="20"/>
                            <w:szCs w:val="20"/>
                          </w:rPr>
                          <w:t>米房产（账面原值</w:t>
                        </w:r>
                        <w:r>
                          <w:rPr>
                            <w:rFonts w:ascii="宋体" w:hAnsi="宋体" w:cs="宋体" w:eastAsia="宋体" w:hint="default"/>
                            <w:spacing w:val="-52"/>
                            <w:sz w:val="20"/>
                            <w:szCs w:val="20"/>
                          </w:rPr>
                          <w:t> </w:t>
                        </w:r>
                        <w:r>
                          <w:rPr>
                            <w:rFonts w:ascii="Arial" w:hAnsi="Arial" w:cs="Arial" w:eastAsia="Arial" w:hint="default"/>
                            <w:sz w:val="20"/>
                            <w:szCs w:val="20"/>
                          </w:rPr>
                          <w:t>17,496,089.36</w:t>
                        </w:r>
                        <w:r>
                          <w:rPr>
                            <w:rFonts w:ascii="Arial" w:hAnsi="Arial" w:cs="Arial" w:eastAsia="Arial" w:hint="default"/>
                            <w:spacing w:val="-5"/>
                            <w:sz w:val="20"/>
                            <w:szCs w:val="20"/>
                          </w:rPr>
                          <w:t> </w:t>
                        </w:r>
                        <w:r>
                          <w:rPr>
                            <w:rFonts w:ascii="宋体" w:hAnsi="宋体" w:cs="宋体" w:eastAsia="宋体" w:hint="default"/>
                            <w:spacing w:val="-5"/>
                            <w:sz w:val="20"/>
                            <w:szCs w:val="20"/>
                          </w:rPr>
                          <w:t>元，账面价值</w:t>
                        </w:r>
                        <w:r>
                          <w:rPr>
                            <w:rFonts w:ascii="宋体" w:hAnsi="宋体" w:cs="宋体" w:eastAsia="宋体" w:hint="default"/>
                            <w:spacing w:val="-52"/>
                            <w:sz w:val="20"/>
                            <w:szCs w:val="20"/>
                          </w:rPr>
                          <w:t> </w:t>
                        </w:r>
                        <w:r>
                          <w:rPr>
                            <w:rFonts w:ascii="Arial" w:hAnsi="Arial" w:cs="Arial" w:eastAsia="Arial" w:hint="default"/>
                            <w:sz w:val="20"/>
                            <w:szCs w:val="20"/>
                          </w:rPr>
                          <w:t>12,845,390.59</w:t>
                        </w:r>
                        <w:r>
                          <w:rPr>
                            <w:rFonts w:ascii="Arial" w:hAnsi="Arial" w:cs="Arial" w:eastAsia="Arial" w:hint="default"/>
                            <w:spacing w:val="-7"/>
                            <w:sz w:val="20"/>
                            <w:szCs w:val="20"/>
                          </w:rPr>
                          <w:t> </w:t>
                        </w:r>
                        <w:r>
                          <w:rPr>
                            <w:rFonts w:ascii="宋体" w:hAnsi="宋体" w:cs="宋体" w:eastAsia="宋体" w:hint="default"/>
                            <w:spacing w:val="-14"/>
                            <w:sz w:val="20"/>
                            <w:szCs w:val="20"/>
                          </w:rPr>
                          <w:t>元）</w:t>
                        </w:r>
                        <w:r>
                          <w:rPr>
                            <w:rFonts w:ascii="宋体" w:hAnsi="宋体" w:cs="宋体" w:eastAsia="宋体" w:hint="default"/>
                            <w:spacing w:val="-29"/>
                            <w:w w:val="99"/>
                            <w:sz w:val="20"/>
                            <w:szCs w:val="20"/>
                          </w:rPr>
                          <w:t> </w:t>
                        </w:r>
                        <w:r>
                          <w:rPr>
                            <w:rFonts w:ascii="宋体" w:hAnsi="宋体" w:cs="宋体" w:eastAsia="宋体" w:hint="default"/>
                            <w:spacing w:val="-1"/>
                            <w:w w:val="95"/>
                            <w:sz w:val="20"/>
                            <w:szCs w:val="20"/>
                          </w:rPr>
                          <w:t>在鑫亚公司起诉榆树市宝鸿粮食经销有限公司一案中，为申请法院查</w:t>
                        </w:r>
                        <w:r>
                          <w:rPr>
                            <w:rFonts w:ascii="宋体" w:hAnsi="宋体" w:cs="宋体" w:eastAsia="宋体" w:hint="default"/>
                            <w:spacing w:val="7"/>
                            <w:w w:val="95"/>
                            <w:sz w:val="20"/>
                            <w:szCs w:val="20"/>
                          </w:rPr>
                          <w:t> </w:t>
                        </w:r>
                        <w:r>
                          <w:rPr>
                            <w:rFonts w:ascii="宋体" w:hAnsi="宋体" w:cs="宋体" w:eastAsia="宋体" w:hint="default"/>
                            <w:spacing w:val="7"/>
                            <w:w w:val="95"/>
                            <w:sz w:val="20"/>
                            <w:szCs w:val="20"/>
                          </w:rPr>
                        </w:r>
                        <w:r>
                          <w:rPr>
                            <w:rFonts w:ascii="宋体" w:hAnsi="宋体" w:cs="宋体" w:eastAsia="宋体" w:hint="default"/>
                            <w:sz w:val="20"/>
                            <w:szCs w:val="20"/>
                          </w:rPr>
                          <w:t>封被告相当于</w:t>
                        </w:r>
                        <w:r>
                          <w:rPr>
                            <w:rFonts w:ascii="宋体" w:hAnsi="宋体" w:cs="宋体" w:eastAsia="宋体" w:hint="default"/>
                            <w:spacing w:val="-54"/>
                            <w:sz w:val="20"/>
                            <w:szCs w:val="20"/>
                          </w:rPr>
                          <w:t> </w:t>
                        </w:r>
                        <w:r>
                          <w:rPr>
                            <w:rFonts w:ascii="Arial" w:hAnsi="Arial" w:cs="Arial" w:eastAsia="Arial" w:hint="default"/>
                            <w:sz w:val="20"/>
                            <w:szCs w:val="20"/>
                          </w:rPr>
                          <w:t>3000</w:t>
                        </w:r>
                        <w:r>
                          <w:rPr>
                            <w:rFonts w:ascii="Arial" w:hAnsi="Arial" w:cs="Arial" w:eastAsia="Arial" w:hint="default"/>
                            <w:spacing w:val="-9"/>
                            <w:sz w:val="20"/>
                            <w:szCs w:val="20"/>
                          </w:rPr>
                          <w:t> </w:t>
                        </w:r>
                        <w:r>
                          <w:rPr>
                            <w:rFonts w:ascii="宋体" w:hAnsi="宋体" w:cs="宋体" w:eastAsia="宋体" w:hint="default"/>
                            <w:sz w:val="20"/>
                            <w:szCs w:val="20"/>
                          </w:rPr>
                          <w:t>万元的财产而提供担保，经长春市中级人民法院</w:t>
                        </w:r>
                      </w:p>
                      <w:p>
                        <w:pPr>
                          <w:pStyle w:val="TableParagraph"/>
                          <w:spacing w:line="234" w:lineRule="exact"/>
                          <w:ind w:left="26"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2012</w:t>
                        </w:r>
                        <w:r>
                          <w:rPr>
                            <w:rFonts w:ascii="宋体" w:hAnsi="宋体" w:cs="宋体" w:eastAsia="宋体" w:hint="default"/>
                            <w:sz w:val="20"/>
                            <w:szCs w:val="20"/>
                          </w:rPr>
                          <w:t>）长民四初字第</w:t>
                        </w:r>
                        <w:r>
                          <w:rPr>
                            <w:rFonts w:ascii="宋体" w:hAnsi="宋体" w:cs="宋体" w:eastAsia="宋体" w:hint="default"/>
                            <w:spacing w:val="-54"/>
                            <w:sz w:val="20"/>
                            <w:szCs w:val="20"/>
                          </w:rPr>
                          <w:t> </w:t>
                        </w:r>
                        <w:r>
                          <w:rPr>
                            <w:rFonts w:ascii="Arial" w:hAnsi="Arial" w:cs="Arial" w:eastAsia="Arial" w:hint="default"/>
                            <w:sz w:val="20"/>
                            <w:szCs w:val="20"/>
                          </w:rPr>
                          <w:t>34</w:t>
                        </w:r>
                        <w:r>
                          <w:rPr>
                            <w:rFonts w:ascii="Arial" w:hAnsi="Arial" w:cs="Arial" w:eastAsia="Arial" w:hint="default"/>
                            <w:spacing w:val="-9"/>
                            <w:sz w:val="20"/>
                            <w:szCs w:val="20"/>
                          </w:rPr>
                          <w:t> </w:t>
                        </w:r>
                        <w:r>
                          <w:rPr>
                            <w:rFonts w:ascii="宋体" w:hAnsi="宋体" w:cs="宋体" w:eastAsia="宋体" w:hint="default"/>
                            <w:sz w:val="20"/>
                            <w:szCs w:val="20"/>
                          </w:rPr>
                          <w:t>号民事裁定书裁定予以查封。</w:t>
                        </w:r>
                      </w:p>
                    </w:tc>
                  </w:tr>
                  <w:tr>
                    <w:trPr>
                      <w:trHeight w:val="326" w:hRule="exact"/>
                    </w:trPr>
                    <w:tc>
                      <w:tcPr>
                        <w:tcW w:w="1097"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33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6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1,529,440,548.19</w:t>
                        </w:r>
                      </w:p>
                    </w:tc>
                    <w:tc>
                      <w:tcPr>
                        <w:tcW w:w="603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1"/>
                          <w:jc w:val="center"/>
                          <w:rPr>
                            <w:rFonts w:ascii="Arial" w:hAnsi="Arial" w:cs="Arial" w:eastAsia="Arial" w:hint="default"/>
                            <w:sz w:val="21"/>
                            <w:szCs w:val="21"/>
                          </w:rPr>
                        </w:pPr>
                        <w:r>
                          <w:rPr>
                            <w:rFonts w:ascii="Arial"/>
                            <w:w w:val="100"/>
                            <w:sz w:val="21"/>
                          </w:rPr>
                          <w:t>/</w:t>
                        </w:r>
                      </w:p>
                    </w:tc>
                  </w:tr>
                </w:tbl>
                <w:p>
                  <w:pPr/>
                </w:p>
              </w:txbxContent>
            </v:textbox>
            <w10:wrap type="none"/>
          </v:shape>
        </w:pict>
      </w:r>
      <w:r>
        <w:rPr>
          <w:rFonts w:ascii="宋体" w:hAnsi="宋体" w:cs="宋体" w:eastAsia="宋体" w:hint="default"/>
          <w:w w:val="99"/>
          <w:sz w:val="20"/>
          <w:szCs w:val="20"/>
        </w:rPr>
        <w:t>，</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1092;height:2" coordorigin="10,10" coordsize="1092,2">
              <v:shape style="position:absolute;left:10;top:10;width:1092;height:2" coordorigin="10,10" coordsize="1092,0" path="m10,10l1102,10e" filled="false" stroked="true" strokeweight=".96002pt" strokecolor="#000000">
                <v:path arrowok="t"/>
              </v:shape>
            </v:group>
            <v:group style="position:absolute;left:1102;top:10;width:58;height:2" coordorigin="1102,10" coordsize="58,2">
              <v:shape style="position:absolute;left:1102;top:10;width:58;height:2" coordorigin="1102,10" coordsize="58,0" path="m1102,10l1159,10e" filled="false" stroked="true" strokeweight=".96002pt" strokecolor="#000000">
                <v:path arrowok="t"/>
              </v:shape>
            </v:group>
            <v:group style="position:absolute;left:1159;top:10;width:1712;height:2" coordorigin="1159,10" coordsize="1712,2">
              <v:shape style="position:absolute;left:1159;top:10;width:1712;height:2" coordorigin="1159,10" coordsize="1712,0" path="m1159,10l2871,10e" filled="false" stroked="true" strokeweight=".96002pt" strokecolor="#000000">
                <v:path arrowok="t"/>
              </v:shape>
            </v:group>
            <v:group style="position:absolute;left:2871;top:10;width:58;height:2" coordorigin="2871,10" coordsize="58,2">
              <v:shape style="position:absolute;left:2871;top:10;width:58;height:2" coordorigin="2871,10" coordsize="58,0" path="m2871,10l2929,10e" filled="false" stroked="true" strokeweight=".96002pt" strokecolor="#000000">
                <v:path arrowok="t"/>
              </v:shape>
            </v:group>
            <v:group style="position:absolute;left:2929;top:10;width:5977;height:2" coordorigin="2929,10" coordsize="5977,2">
              <v:shape style="position:absolute;left:2929;top:10;width:5977;height:2" coordorigin="2929,10" coordsize="5977,0" path="m2929,10l8906,10e" filled="false" stroked="true" strokeweight=".9600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9"/>
          <w:szCs w:val="19"/>
        </w:rPr>
      </w:pPr>
    </w:p>
    <w:p>
      <w:pPr>
        <w:pStyle w:val="Heading2"/>
        <w:tabs>
          <w:tab w:pos="878" w:val="left" w:leader="none"/>
        </w:tabs>
        <w:spacing w:line="290" w:lineRule="auto" w:before="36"/>
        <w:ind w:left="178" w:right="6655"/>
        <w:jc w:val="left"/>
        <w:rPr>
          <w:rFonts w:ascii="宋体" w:hAnsi="宋体" w:cs="宋体" w:eastAsia="宋体" w:hint="default"/>
          <w:b w:val="0"/>
          <w:bCs w:val="0"/>
        </w:rPr>
      </w:pPr>
      <w:r>
        <w:rPr>
          <w:rFonts w:ascii="宋体" w:hAnsi="宋体" w:cs="宋体" w:eastAsia="宋体" w:hint="default"/>
        </w:rPr>
        <w:t>77</w:t>
      </w:r>
      <w:r>
        <w:rPr/>
        <w:t>、</w:t>
      </w:r>
      <w:r>
        <w:rPr>
          <w:spacing w:val="-10"/>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spacing w:line="240" w:lineRule="auto" w:before="12"/>
        <w:ind w:left="178" w:right="208"/>
        <w:jc w:val="left"/>
      </w:pPr>
      <w:r>
        <w:rPr/>
        <w:t>□适用</w:t>
      </w:r>
      <w:r>
        <w:rPr>
          <w:spacing w:val="-1"/>
        </w:rPr>
        <w:t> </w:t>
      </w:r>
      <w:r>
        <w:rPr/>
        <w:t>√不适用</w:t>
      </w:r>
    </w:p>
    <w:p>
      <w:pPr>
        <w:pStyle w:val="Heading2"/>
        <w:tabs>
          <w:tab w:pos="878" w:val="left" w:leader="none"/>
        </w:tabs>
        <w:spacing w:line="272" w:lineRule="exact" w:before="86"/>
        <w:ind w:left="598" w:right="20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spacing w:line="290" w:lineRule="auto" w:before="34"/>
        <w:ind w:left="178" w:right="74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套期</w:t>
      </w:r>
      <w:r>
        <w:rPr>
          <w:rFonts w:ascii="宋体" w:hAnsi="宋体" w:cs="宋体" w:eastAsia="宋体" w:hint="default"/>
          <w:sz w:val="21"/>
          <w:szCs w:val="21"/>
        </w:rPr>
      </w:r>
    </w:p>
    <w:p>
      <w:pPr>
        <w:pStyle w:val="BodyText"/>
        <w:spacing w:line="240" w:lineRule="auto" w:before="14"/>
        <w:ind w:left="178" w:right="208"/>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20" w:right="1060"/>
        </w:sectPr>
      </w:pPr>
    </w:p>
    <w:p>
      <w:pPr>
        <w:pStyle w:val="Heading2"/>
        <w:spacing w:line="240" w:lineRule="auto" w:before="36"/>
        <w:ind w:left="178" w:right="-17"/>
        <w:jc w:val="left"/>
        <w:rPr>
          <w:b w:val="0"/>
          <w:bCs w:val="0"/>
        </w:rPr>
      </w:pPr>
      <w:r>
        <w:rPr>
          <w:rFonts w:ascii="宋体" w:hAnsi="宋体" w:cs="宋体" w:eastAsia="宋体" w:hint="default"/>
        </w:rPr>
        <w:t>79</w:t>
      </w:r>
      <w:r>
        <w:rPr/>
        <w:t>、</w:t>
      </w:r>
      <w:r>
        <w:rPr>
          <w:spacing w:val="-25"/>
        </w:rPr>
        <w:t> </w:t>
      </w:r>
      <w:r>
        <w:rPr/>
        <w:t>政府补助</w:t>
      </w:r>
      <w:r>
        <w:rPr>
          <w:b w:val="0"/>
          <w:bCs w:val="0"/>
        </w:rPr>
      </w:r>
    </w:p>
    <w:p>
      <w:pPr>
        <w:pStyle w:val="Heading2"/>
        <w:tabs>
          <w:tab w:pos="602" w:val="left" w:leader="none"/>
        </w:tabs>
        <w:spacing w:line="240" w:lineRule="auto" w:before="56"/>
        <w:ind w:left="178" w:right="-17"/>
        <w:jc w:val="left"/>
        <w:rPr>
          <w:b w:val="0"/>
          <w:bCs w:val="0"/>
        </w:rPr>
      </w:pPr>
      <w:r>
        <w:rPr>
          <w:rFonts w:ascii="宋体" w:hAnsi="宋体" w:cs="宋体" w:eastAsia="宋体" w:hint="default"/>
          <w:w w:val="95"/>
        </w:rPr>
        <w:t>1.</w:t>
        <w:tab/>
      </w:r>
      <w:r>
        <w:rPr/>
        <w:t>政府补助基本情况</w:t>
      </w:r>
      <w:r>
        <w:rPr>
          <w:b w:val="0"/>
          <w:bCs w:val="0"/>
        </w:rPr>
      </w:r>
    </w:p>
    <w:p>
      <w:pPr>
        <w:pStyle w:val="BodyText"/>
        <w:tabs>
          <w:tab w:pos="1020" w:val="left" w:leader="none"/>
        </w:tabs>
        <w:spacing w:line="240" w:lineRule="auto" w:before="58"/>
        <w:ind w:left="178"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60"/>
          <w:cols w:num="2" w:equalWidth="0">
            <w:col w:w="2293" w:space="4440"/>
            <w:col w:w="249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2830;height:2" coordorigin="10,10" coordsize="2830,2">
              <v:shape style="position:absolute;left:10;top:10;width:2830;height:2" coordorigin="10,10" coordsize="2830,0" path="m10,10l2840,10e" filled="false" stroked="true" strokeweight=".96001pt" strokecolor="#000000">
                <v:path arrowok="t"/>
              </v:shape>
            </v:group>
            <v:group style="position:absolute;left:2840;top:10;width:58;height:2" coordorigin="2840,10" coordsize="58,2">
              <v:shape style="position:absolute;left:2840;top:10;width:58;height:2" coordorigin="2840,10" coordsize="58,0" path="m2840,10l2897,10e" filled="false" stroked="true" strokeweight=".96001pt" strokecolor="#000000">
                <v:path arrowok="t"/>
              </v:shape>
            </v:group>
            <v:group style="position:absolute;left:2897;top:10;width:2214;height:2" coordorigin="2897,10" coordsize="2214,2">
              <v:shape style="position:absolute;left:2897;top:10;width:2214;height:2" coordorigin="2897,10" coordsize="2214,0" path="m2897,10l5111,10e" filled="false" stroked="true" strokeweight=".96001pt" strokecolor="#000000">
                <v:path arrowok="t"/>
              </v:shape>
            </v:group>
            <v:group style="position:absolute;left:5111;top:10;width:58;height:2" coordorigin="5111,10" coordsize="58,2">
              <v:shape style="position:absolute;left:5111;top:10;width:58;height:2" coordorigin="5111,10" coordsize="58,0" path="m5111,10l5168,10e" filled="false" stroked="true" strokeweight=".96001pt" strokecolor="#000000">
                <v:path arrowok="t"/>
              </v:shape>
            </v:group>
            <v:group style="position:absolute;left:5168;top:10;width:1642;height:2" coordorigin="5168,10" coordsize="1642,2">
              <v:shape style="position:absolute;left:5168;top:10;width:1642;height:2" coordorigin="5168,10" coordsize="1642,0" path="m5168,10l6810,10e" filled="false" stroked="true" strokeweight=".96001pt" strokecolor="#000000">
                <v:path arrowok="t"/>
              </v:shape>
            </v:group>
            <v:group style="position:absolute;left:6810;top:10;width:58;height:2" coordorigin="6810,10" coordsize="58,2">
              <v:shape style="position:absolute;left:6810;top:10;width:58;height:2" coordorigin="6810,10" coordsize="58,0" path="m6810,10l6867,10e" filled="false" stroked="true" strokeweight=".96001pt" strokecolor="#000000">
                <v:path arrowok="t"/>
              </v:shape>
            </v:group>
            <v:group style="position:absolute;left:6867;top:10;width:1933;height:2" coordorigin="6867,10" coordsize="1933,2">
              <v:shape style="position:absolute;left:6867;top:10;width:1933;height:2" coordorigin="6867,10" coordsize="1933,0" path="m6867,10l8800,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09" w:type="dxa"/>
        <w:tblLayout w:type="fixed"/>
        <w:tblCellMar>
          <w:top w:w="0" w:type="dxa"/>
          <w:left w:w="0" w:type="dxa"/>
          <w:bottom w:w="0" w:type="dxa"/>
          <w:right w:w="0" w:type="dxa"/>
        </w:tblCellMar>
        <w:tblLook w:val="01E0"/>
      </w:tblPr>
      <w:tblGrid>
        <w:gridCol w:w="2835"/>
        <w:gridCol w:w="2271"/>
        <w:gridCol w:w="1699"/>
        <w:gridCol w:w="1985"/>
      </w:tblGrid>
      <w:tr>
        <w:trPr>
          <w:trHeight w:val="562" w:hRule="exact"/>
        </w:trPr>
        <w:tc>
          <w:tcPr>
            <w:tcW w:w="2835"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05"/>
              <w:ind w:left="6"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7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9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5"/>
              <w:ind w:left="422"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1985" w:type="dxa"/>
            <w:tcBorders>
              <w:top w:val="single" w:sz="8" w:space="0" w:color="000000"/>
              <w:left w:val="single" w:sz="4" w:space="0" w:color="000000"/>
              <w:bottom w:val="single" w:sz="4" w:space="0" w:color="000000"/>
              <w:right w:val="nil" w:sz="6" w:space="0" w:color="auto"/>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计入当期损益的金</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319"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税金减免</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3,069,480.16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3,069,480.16</w:t>
            </w:r>
          </w:p>
        </w:tc>
      </w:tr>
      <w:tr>
        <w:trPr>
          <w:trHeight w:val="317"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节水型生产线项目</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262,500.00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262,500.00</w:t>
            </w:r>
          </w:p>
        </w:tc>
      </w:tr>
      <w:tr>
        <w:trPr>
          <w:trHeight w:val="319"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失业保险基金稳定岗位补贴</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11,962,445.29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11,962,445.29</w:t>
            </w:r>
          </w:p>
        </w:tc>
      </w:tr>
      <w:tr>
        <w:trPr>
          <w:trHeight w:val="317"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农产品质量追溯</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80,661.36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80,661.36</w:t>
            </w:r>
          </w:p>
        </w:tc>
      </w:tr>
      <w:tr>
        <w:trPr>
          <w:trHeight w:val="346" w:hRule="exact"/>
        </w:trPr>
        <w:tc>
          <w:tcPr>
            <w:tcW w:w="2835"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15,375,086.81</w:t>
            </w:r>
          </w:p>
        </w:tc>
        <w:tc>
          <w:tcPr>
            <w:tcW w:w="1699" w:type="dxa"/>
            <w:tcBorders>
              <w:top w:val="single" w:sz="4" w:space="0" w:color="000000"/>
              <w:left w:val="single" w:sz="4" w:space="0" w:color="000000"/>
              <w:bottom w:val="single" w:sz="23" w:space="0" w:color="000000"/>
              <w:right w:val="single" w:sz="4" w:space="0" w:color="000000"/>
            </w:tcBorders>
          </w:tcPr>
          <w:p>
            <w:pPr/>
          </w:p>
        </w:tc>
        <w:tc>
          <w:tcPr>
            <w:tcW w:w="1985"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15,375,086.81</w:t>
            </w:r>
          </w:p>
        </w:tc>
      </w:tr>
    </w:tbl>
    <w:p>
      <w:pPr>
        <w:pStyle w:val="BodyText"/>
        <w:spacing w:line="257" w:lineRule="exact"/>
        <w:ind w:right="0"/>
        <w:jc w:val="left"/>
      </w:pPr>
      <w:r>
        <w:rPr/>
        <w:t>其他说明：</w:t>
      </w:r>
    </w:p>
    <w:p>
      <w:pPr>
        <w:pStyle w:val="BodyText"/>
        <w:spacing w:line="240" w:lineRule="auto"/>
        <w:ind w:right="0" w:firstLine="419"/>
        <w:jc w:val="left"/>
      </w:pPr>
      <w:r>
        <w:rPr>
          <w:spacing w:val="-2"/>
        </w:rPr>
        <w:t>节水型生产线项目是子公司纸业公司以前年度计入到递延收益的政府补助，该公司已经停产</w:t>
      </w:r>
      <w:r>
        <w:rPr>
          <w:w w:val="100"/>
        </w:rPr>
        <w:t> </w:t>
      </w:r>
      <w:r>
        <w:rPr/>
        <w:t>多年。</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right="0"/>
        <w:jc w:val="left"/>
        <w:rPr>
          <w:b w:val="0"/>
          <w:bCs w:val="0"/>
        </w:rPr>
      </w:pPr>
      <w:r>
        <w:rPr>
          <w:rFonts w:ascii="宋体" w:hAnsi="宋体" w:cs="宋体" w:eastAsia="宋体" w:hint="default"/>
          <w:w w:val="95"/>
        </w:rPr>
        <w:t>2.</w:t>
        <w:tab/>
      </w:r>
      <w:r>
        <w:rPr/>
        <w:t>政府补助退回情况</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80</w:t>
      </w:r>
      <w:r>
        <w:rPr/>
        <w:t>、</w:t>
      </w:r>
      <w:r>
        <w:rPr>
          <w:spacing w:val="-26"/>
        </w:rPr>
        <w:t> </w:t>
      </w:r>
      <w:r>
        <w:rPr/>
        <w:t>其他</w:t>
      </w:r>
      <w:r>
        <w:rPr>
          <w:b w:val="0"/>
          <w:bCs w:val="0"/>
        </w:rPr>
      </w:r>
    </w:p>
    <w:p>
      <w:pPr>
        <w:pStyle w:val="BodyText"/>
        <w:spacing w:line="273" w:lineRule="exact" w:before="58"/>
        <w:ind w:right="0"/>
        <w:jc w:val="left"/>
      </w:pPr>
      <w:r>
        <w:rPr/>
        <w:t>√适用</w:t>
      </w:r>
      <w:r>
        <w:rPr>
          <w:spacing w:val="-1"/>
        </w:rPr>
        <w:t> </w:t>
      </w:r>
      <w:r>
        <w:rPr/>
        <w:t>□不适用</w:t>
      </w:r>
    </w:p>
    <w:p>
      <w:pPr>
        <w:tabs>
          <w:tab w:pos="6971" w:val="left" w:leader="none"/>
        </w:tabs>
        <w:spacing w:line="273" w:lineRule="exact" w:before="0"/>
        <w:ind w:left="13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）资产处置收益</w:t>
        <w:tab/>
      </w:r>
      <w:r>
        <w:rPr>
          <w:rFonts w:ascii="宋体" w:hAnsi="宋体" w:cs="宋体" w:eastAsia="宋体" w:hint="default"/>
          <w:spacing w:val="-2"/>
          <w:sz w:val="21"/>
          <w:szCs w:val="21"/>
        </w:rPr>
        <w:t>单位元币种：人民币</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262"/>
        <w:gridCol w:w="1841"/>
        <w:gridCol w:w="1843"/>
        <w:gridCol w:w="1844"/>
      </w:tblGrid>
      <w:tr>
        <w:trPr>
          <w:trHeight w:val="581" w:hRule="exact"/>
        </w:trPr>
        <w:tc>
          <w:tcPr>
            <w:tcW w:w="3262" w:type="dxa"/>
            <w:tcBorders>
              <w:top w:val="single" w:sz="23" w:space="0" w:color="000000"/>
              <w:left w:val="nil" w:sz="6" w:space="0" w:color="auto"/>
              <w:bottom w:val="single" w:sz="4" w:space="0" w:color="000000"/>
              <w:right w:val="single" w:sz="4" w:space="0" w:color="000000"/>
            </w:tcBorders>
          </w:tcPr>
          <w:p>
            <w:pPr>
              <w:pStyle w:val="TableParagraph"/>
              <w:spacing w:line="240" w:lineRule="auto" w:before="102"/>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843"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1844" w:type="dxa"/>
            <w:tcBorders>
              <w:top w:val="single" w:sz="23"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计入当年非经常</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性损益的金额</w:t>
            </w:r>
          </w:p>
        </w:tc>
      </w:tr>
      <w:tr>
        <w:trPr>
          <w:trHeight w:val="317"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right="833"/>
              <w:jc w:val="right"/>
              <w:rPr>
                <w:rFonts w:ascii="宋体" w:hAnsi="宋体" w:cs="宋体" w:eastAsia="宋体" w:hint="default"/>
                <w:sz w:val="21"/>
                <w:szCs w:val="21"/>
              </w:rPr>
            </w:pPr>
            <w:r>
              <w:rPr>
                <w:rFonts w:ascii="宋体" w:hAnsi="宋体" w:cs="宋体" w:eastAsia="宋体" w:hint="default"/>
                <w:spacing w:val="-2"/>
                <w:sz w:val="21"/>
                <w:szCs w:val="21"/>
              </w:rPr>
              <w:t>非流动资产处置收益合计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158,389.10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8,931,659.57</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158,389.10</w:t>
            </w:r>
          </w:p>
        </w:tc>
      </w:tr>
      <w:tr>
        <w:trPr>
          <w:trHeight w:val="319"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833"/>
              <w:jc w:val="right"/>
              <w:rPr>
                <w:rFonts w:ascii="宋体" w:hAnsi="宋体" w:cs="宋体" w:eastAsia="宋体" w:hint="default"/>
                <w:sz w:val="21"/>
                <w:szCs w:val="21"/>
              </w:rPr>
            </w:pPr>
            <w:r>
              <w:rPr>
                <w:rFonts w:ascii="宋体" w:hAnsi="宋体" w:cs="宋体" w:eastAsia="宋体" w:hint="default"/>
                <w:spacing w:val="-2"/>
                <w:sz w:val="21"/>
                <w:szCs w:val="21"/>
              </w:rPr>
              <w:t>其中：固定资产处置收益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158,389.10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-6,067,013.50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158,389.10</w:t>
            </w:r>
          </w:p>
        </w:tc>
      </w:tr>
      <w:tr>
        <w:trPr>
          <w:trHeight w:val="317"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right="833"/>
              <w:jc w:val="right"/>
              <w:rPr>
                <w:rFonts w:ascii="宋体" w:hAnsi="宋体" w:cs="宋体" w:eastAsia="宋体" w:hint="default"/>
                <w:sz w:val="21"/>
                <w:szCs w:val="21"/>
              </w:rPr>
            </w:pPr>
            <w:r>
              <w:rPr>
                <w:rFonts w:ascii="宋体" w:hAnsi="宋体" w:cs="宋体" w:eastAsia="宋体" w:hint="default"/>
                <w:spacing w:val="-1"/>
                <w:sz w:val="21"/>
                <w:szCs w:val="21"/>
              </w:rPr>
              <w:t>无形资产处置收益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14,998,673.07</w:t>
            </w:r>
          </w:p>
        </w:tc>
        <w:tc>
          <w:tcPr>
            <w:tcW w:w="1844" w:type="dxa"/>
            <w:tcBorders>
              <w:top w:val="single" w:sz="4" w:space="0" w:color="000000"/>
              <w:left w:val="single" w:sz="4" w:space="0" w:color="000000"/>
              <w:bottom w:val="single" w:sz="4" w:space="0" w:color="000000"/>
              <w:right w:val="nil" w:sz="6" w:space="0" w:color="auto"/>
            </w:tcBorders>
          </w:tcPr>
          <w:p>
            <w:pPr/>
          </w:p>
        </w:tc>
      </w:tr>
      <w:tr>
        <w:trPr>
          <w:trHeight w:val="346" w:hRule="exact"/>
        </w:trPr>
        <w:tc>
          <w:tcPr>
            <w:tcW w:w="3262"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158,389.10</w:t>
            </w:r>
          </w:p>
        </w:tc>
        <w:tc>
          <w:tcPr>
            <w:tcW w:w="1843"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8,931,659.57</w:t>
            </w:r>
          </w:p>
        </w:tc>
        <w:tc>
          <w:tcPr>
            <w:tcW w:w="1844"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158,389.10</w:t>
            </w:r>
          </w:p>
        </w:tc>
      </w:tr>
    </w:tbl>
    <w:p>
      <w:pPr>
        <w:spacing w:line="240" w:lineRule="auto" w:before="5"/>
        <w:rPr>
          <w:rFonts w:ascii="宋体" w:hAnsi="宋体" w:cs="宋体" w:eastAsia="宋体" w:hint="default"/>
          <w:sz w:val="15"/>
          <w:szCs w:val="15"/>
        </w:rPr>
      </w:pPr>
    </w:p>
    <w:p>
      <w:pPr>
        <w:tabs>
          <w:tab w:pos="6866" w:val="left" w:leader="none"/>
        </w:tabs>
        <w:spacing w:before="36"/>
        <w:ind w:left="13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）其他收益</w:t>
        <w:tab/>
      </w:r>
      <w:r>
        <w:rPr>
          <w:rFonts w:ascii="宋体" w:hAnsi="宋体" w:cs="宋体" w:eastAsia="宋体" w:hint="default"/>
          <w:spacing w:val="-1"/>
          <w:sz w:val="21"/>
          <w:szCs w:val="21"/>
        </w:rPr>
        <w:t>单位元币种：人民币</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262"/>
        <w:gridCol w:w="1841"/>
        <w:gridCol w:w="1843"/>
        <w:gridCol w:w="1844"/>
      </w:tblGrid>
      <w:tr>
        <w:trPr>
          <w:trHeight w:val="578" w:hRule="exact"/>
        </w:trPr>
        <w:tc>
          <w:tcPr>
            <w:tcW w:w="3262" w:type="dxa"/>
            <w:tcBorders>
              <w:top w:val="single" w:sz="23" w:space="0" w:color="000000"/>
              <w:left w:val="nil" w:sz="6" w:space="0" w:color="auto"/>
              <w:bottom w:val="single" w:sz="4" w:space="0" w:color="000000"/>
              <w:right w:val="single" w:sz="4" w:space="0" w:color="000000"/>
            </w:tcBorders>
          </w:tcPr>
          <w:p>
            <w:pPr>
              <w:pStyle w:val="TableParagraph"/>
              <w:spacing w:line="240" w:lineRule="auto" w:before="102"/>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843"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1844" w:type="dxa"/>
            <w:tcBorders>
              <w:top w:val="single" w:sz="23"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计入当年非经常</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性损益的金额</w:t>
            </w:r>
          </w:p>
        </w:tc>
      </w:tr>
      <w:tr>
        <w:trPr>
          <w:trHeight w:val="319"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15,112,586.81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15,112,586.81</w:t>
            </w:r>
          </w:p>
        </w:tc>
      </w:tr>
      <w:tr>
        <w:trPr>
          <w:trHeight w:val="317"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8"/>
                <w:w w:val="100"/>
                <w:sz w:val="21"/>
                <w:szCs w:val="21"/>
              </w:rPr>
              <w:t>：</w:t>
            </w:r>
            <w:r>
              <w:rPr>
                <w:rFonts w:ascii="宋体" w:hAnsi="宋体" w:cs="宋体" w:eastAsia="宋体" w:hint="default"/>
                <w:w w:val="100"/>
                <w:sz w:val="21"/>
                <w:szCs w:val="21"/>
              </w:rPr>
              <w:t>失</w:t>
            </w:r>
            <w:r>
              <w:rPr>
                <w:rFonts w:ascii="宋体" w:hAnsi="宋体" w:cs="宋体" w:eastAsia="宋体" w:hint="default"/>
                <w:spacing w:val="-3"/>
                <w:w w:val="100"/>
                <w:sz w:val="21"/>
                <w:szCs w:val="21"/>
              </w:rPr>
              <w:t>业</w:t>
            </w:r>
            <w:r>
              <w:rPr>
                <w:rFonts w:ascii="宋体" w:hAnsi="宋体" w:cs="宋体" w:eastAsia="宋体" w:hint="default"/>
                <w:w w:val="100"/>
                <w:sz w:val="21"/>
                <w:szCs w:val="21"/>
              </w:rPr>
              <w:t>保</w:t>
            </w:r>
            <w:r>
              <w:rPr>
                <w:rFonts w:ascii="宋体" w:hAnsi="宋体" w:cs="宋体" w:eastAsia="宋体" w:hint="default"/>
                <w:spacing w:val="-3"/>
                <w:w w:val="100"/>
                <w:sz w:val="21"/>
                <w:szCs w:val="21"/>
              </w:rPr>
              <w:t>险</w:t>
            </w:r>
            <w:r>
              <w:rPr>
                <w:rFonts w:ascii="宋体" w:hAnsi="宋体" w:cs="宋体" w:eastAsia="宋体" w:hint="default"/>
                <w:w w:val="100"/>
                <w:sz w:val="21"/>
                <w:szCs w:val="21"/>
              </w:rPr>
              <w:t>基</w:t>
            </w:r>
            <w:r>
              <w:rPr>
                <w:rFonts w:ascii="宋体" w:hAnsi="宋体" w:cs="宋体" w:eastAsia="宋体" w:hint="default"/>
                <w:spacing w:val="-3"/>
                <w:w w:val="100"/>
                <w:sz w:val="21"/>
                <w:szCs w:val="21"/>
              </w:rPr>
              <w:t>金</w:t>
            </w:r>
            <w:r>
              <w:rPr>
                <w:rFonts w:ascii="宋体" w:hAnsi="宋体" w:cs="宋体" w:eastAsia="宋体" w:hint="default"/>
                <w:w w:val="100"/>
                <w:sz w:val="21"/>
                <w:szCs w:val="21"/>
              </w:rPr>
              <w:t>稳</w:t>
            </w:r>
            <w:r>
              <w:rPr>
                <w:rFonts w:ascii="宋体" w:hAnsi="宋体" w:cs="宋体" w:eastAsia="宋体" w:hint="default"/>
                <w:spacing w:val="-3"/>
                <w:w w:val="100"/>
                <w:sz w:val="21"/>
                <w:szCs w:val="21"/>
              </w:rPr>
              <w:t>定岗</w:t>
            </w:r>
            <w:r>
              <w:rPr>
                <w:rFonts w:ascii="宋体" w:hAnsi="宋体" w:cs="宋体" w:eastAsia="宋体" w:hint="default"/>
                <w:w w:val="100"/>
                <w:sz w:val="21"/>
                <w:szCs w:val="21"/>
              </w:rPr>
              <w:t>位补贴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11,962,445.29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11,962,445.29</w:t>
            </w:r>
          </w:p>
        </w:tc>
      </w:tr>
      <w:tr>
        <w:trPr>
          <w:trHeight w:val="319"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631" w:right="0"/>
              <w:jc w:val="left"/>
              <w:rPr>
                <w:rFonts w:ascii="宋体" w:hAnsi="宋体" w:cs="宋体" w:eastAsia="宋体" w:hint="default"/>
                <w:sz w:val="21"/>
                <w:szCs w:val="21"/>
              </w:rPr>
            </w:pPr>
            <w:r>
              <w:rPr>
                <w:rFonts w:ascii="宋体" w:hAnsi="宋体" w:cs="宋体" w:eastAsia="宋体" w:hint="default"/>
                <w:sz w:val="21"/>
                <w:szCs w:val="21"/>
              </w:rPr>
              <w:t>农产品质量追溯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80,661.36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80,661.36</w:t>
            </w:r>
          </w:p>
        </w:tc>
      </w:tr>
      <w:tr>
        <w:trPr>
          <w:trHeight w:val="317" w:hRule="exact"/>
        </w:trPr>
        <w:tc>
          <w:tcPr>
            <w:tcW w:w="32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633" w:right="0"/>
              <w:jc w:val="left"/>
              <w:rPr>
                <w:rFonts w:ascii="宋体" w:hAnsi="宋体" w:cs="宋体" w:eastAsia="宋体" w:hint="default"/>
                <w:sz w:val="21"/>
                <w:szCs w:val="21"/>
              </w:rPr>
            </w:pPr>
            <w:r>
              <w:rPr>
                <w:rFonts w:ascii="宋体" w:hAnsi="宋体" w:cs="宋体" w:eastAsia="宋体" w:hint="default"/>
                <w:sz w:val="21"/>
                <w:szCs w:val="21"/>
              </w:rPr>
              <w:t>税收减免</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3,069,480.16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3,069,480.16</w:t>
            </w:r>
          </w:p>
        </w:tc>
      </w:tr>
      <w:tr>
        <w:trPr>
          <w:trHeight w:val="327" w:hRule="exact"/>
        </w:trPr>
        <w:tc>
          <w:tcPr>
            <w:tcW w:w="3262"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15,112,586.81</w:t>
            </w:r>
          </w:p>
        </w:tc>
        <w:tc>
          <w:tcPr>
            <w:tcW w:w="1843" w:type="dxa"/>
            <w:tcBorders>
              <w:top w:val="single" w:sz="4" w:space="0" w:color="000000"/>
              <w:left w:val="single" w:sz="4" w:space="0" w:color="000000"/>
              <w:bottom w:val="single" w:sz="8" w:space="0" w:color="000000"/>
              <w:right w:val="single" w:sz="4" w:space="0" w:color="000000"/>
            </w:tcBorders>
          </w:tcPr>
          <w:p>
            <w:pPr/>
          </w:p>
        </w:tc>
        <w:tc>
          <w:tcPr>
            <w:tcW w:w="1844"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15,112,586.81</w:t>
            </w:r>
          </w:p>
        </w:tc>
      </w:tr>
    </w:tbl>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0.5pt;height:1pt;mso-position-horizontal-relative:char;mso-position-vertical-relative:line" coordorigin="0,0" coordsize="8810,20">
            <v:group style="position:absolute;left:10;top:10;width:3258;height:2" coordorigin="10,10" coordsize="3258,2">
              <v:shape style="position:absolute;left:10;top:10;width:3258;height:2" coordorigin="10,10" coordsize="3258,0" path="m10,10l3267,10e" filled="false" stroked="true" strokeweight=".96002pt" strokecolor="#000000">
                <v:path arrowok="t"/>
              </v:shape>
            </v:group>
            <v:group style="position:absolute;left:3267;top:10;width:58;height:2" coordorigin="3267,10" coordsize="58,2">
              <v:shape style="position:absolute;left:3267;top:10;width:58;height:2" coordorigin="3267,10" coordsize="58,0" path="m3267,10l3325,10e" filled="false" stroked="true" strokeweight=".96002pt" strokecolor="#000000">
                <v:path arrowok="t"/>
              </v:shape>
            </v:group>
            <v:group style="position:absolute;left:3325;top:10;width:1784;height:2" coordorigin="3325,10" coordsize="1784,2">
              <v:shape style="position:absolute;left:3325;top:10;width:1784;height:2" coordorigin="3325,10" coordsize="1784,0" path="m3325,10l5108,10e" filled="false" stroked="true" strokeweight=".96002pt" strokecolor="#000000">
                <v:path arrowok="t"/>
              </v:shape>
            </v:group>
            <v:group style="position:absolute;left:5108;top:10;width:58;height:2" coordorigin="5108,10" coordsize="58,2">
              <v:shape style="position:absolute;left:5108;top:10;width:58;height:2" coordorigin="5108,10" coordsize="58,0" path="m5108,10l5166,10e" filled="false" stroked="true" strokeweight=".96002pt" strokecolor="#000000">
                <v:path arrowok="t"/>
              </v:shape>
            </v:group>
            <v:group style="position:absolute;left:5166;top:10;width:1786;height:2" coordorigin="5166,10" coordsize="1786,2">
              <v:shape style="position:absolute;left:5166;top:10;width:1786;height:2" coordorigin="5166,10" coordsize="1786,0" path="m5166,10l6951,10e" filled="false" stroked="true" strokeweight=".96002pt" strokecolor="#000000">
                <v:path arrowok="t"/>
              </v:shape>
            </v:group>
            <v:group style="position:absolute;left:6951;top:10;width:58;height:2" coordorigin="6951,10" coordsize="58,2">
              <v:shape style="position:absolute;left:6951;top:10;width:58;height:2" coordorigin="6951,10" coordsize="58,0" path="m6951,10l7009,10e" filled="false" stroked="true" strokeweight=".96002pt" strokecolor="#000000">
                <v:path arrowok="t"/>
              </v:shape>
            </v:group>
            <v:group style="position:absolute;left:7009;top:10;width:1791;height:2" coordorigin="7009,10" coordsize="1791,2">
              <v:shape style="position:absolute;left:7009;top:10;width:1791;height:2" coordorigin="7009,10" coordsize="1791,0" path="m7009,10l8800,10e" filled="false" stroked="true" strokeweight=".9600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1"/>
          <w:szCs w:val="21"/>
        </w:rPr>
      </w:pPr>
    </w:p>
    <w:p>
      <w:pPr>
        <w:pStyle w:val="Heading2"/>
        <w:spacing w:line="240" w:lineRule="auto" w:before="36"/>
        <w:ind w:right="0"/>
        <w:jc w:val="left"/>
        <w:rPr>
          <w:b w:val="0"/>
          <w:bCs w:val="0"/>
        </w:rPr>
      </w:pPr>
      <w:r>
        <w:rPr/>
        <w:t>八、合并范围的变更</w:t>
      </w:r>
      <w:r>
        <w:rPr>
          <w:b w:val="0"/>
          <w:bCs w:val="0"/>
        </w:rPr>
      </w:r>
    </w:p>
    <w:p>
      <w:pPr>
        <w:pStyle w:val="Heading2"/>
        <w:spacing w:line="240" w:lineRule="auto" w:before="58"/>
        <w:ind w:right="0"/>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right="0"/>
        <w:jc w:val="left"/>
      </w:pPr>
      <w:r>
        <w:rPr/>
        <w:t>□适用</w:t>
      </w:r>
      <w:r>
        <w:rPr>
          <w:spacing w:val="-1"/>
        </w:rPr>
        <w:t> </w:t>
      </w:r>
      <w:r>
        <w:rPr/>
        <w:t>√不适用</w:t>
      </w:r>
    </w:p>
    <w:p>
      <w:pPr>
        <w:pStyle w:val="Heading2"/>
        <w:spacing w:line="240" w:lineRule="auto" w:before="58"/>
        <w:ind w:right="0"/>
        <w:jc w:val="left"/>
        <w:rPr>
          <w:b w:val="0"/>
          <w:bCs w:val="0"/>
        </w:rPr>
      </w:pPr>
      <w:r>
        <w:rPr>
          <w:rFonts w:ascii="宋体" w:hAnsi="宋体" w:cs="宋体" w:eastAsia="宋体" w:hint="default"/>
        </w:rPr>
        <w:t>2</w:t>
      </w:r>
      <w:r>
        <w:rPr/>
        <w:t>、 同一控制下企业合并</w:t>
      </w:r>
      <w:r>
        <w:rPr>
          <w:b w:val="0"/>
          <w:bCs w:val="0"/>
        </w:rPr>
      </w:r>
    </w:p>
    <w:p>
      <w:pPr>
        <w:spacing w:line="290" w:lineRule="auto" w:before="56"/>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反向购买</w:t>
      </w:r>
      <w:r>
        <w:rPr>
          <w:rFonts w:ascii="宋体" w:hAnsi="宋体" w:cs="宋体" w:eastAsia="宋体" w:hint="default"/>
          <w:sz w:val="21"/>
          <w:szCs w:val="21"/>
        </w:rPr>
      </w:r>
    </w:p>
    <w:p>
      <w:pPr>
        <w:pStyle w:val="BodyText"/>
        <w:spacing w:line="240" w:lineRule="auto" w:before="12"/>
        <w:ind w:right="0"/>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before="20"/>
        <w:ind w:left="6356" w:right="6417" w:firstLine="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9"/>
          <w:footerReference w:type="default" r:id="rId90"/>
          <w:pgSz w:w="16840" w:h="11910" w:orient="landscape"/>
          <w:pgMar w:header="0" w:footer="0" w:top="800" w:bottom="280" w:left="1300" w:right="1340"/>
        </w:sectPr>
      </w:pPr>
    </w:p>
    <w:p>
      <w:pPr>
        <w:spacing w:line="290" w:lineRule="auto" w:before="169"/>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9" w:lineRule="exact"/>
        <w:ind w:left="14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140" w:right="0"/>
        <w:jc w:val="left"/>
      </w:pPr>
      <w:r>
        <w:rPr/>
        <w:t>单位</w:t>
      </w:r>
      <w:r>
        <w:rPr>
          <w:rFonts w:ascii="宋体" w:hAnsi="宋体" w:cs="宋体" w:eastAsia="宋体" w:hint="default"/>
        </w:rPr>
        <w:t>:</w:t>
      </w:r>
      <w:r>
        <w:rPr/>
        <w:t>万元币种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300" w:right="1340"/>
          <w:cols w:num="2" w:equalWidth="0">
            <w:col w:w="4975" w:space="6799"/>
            <w:col w:w="2426"/>
          </w:cols>
        </w:sectPr>
      </w:pPr>
    </w:p>
    <w:p>
      <w:pPr>
        <w:spacing w:line="240" w:lineRule="auto" w:before="7"/>
        <w:rPr>
          <w:rFonts w:ascii="宋体" w:hAnsi="宋体" w:cs="宋体" w:eastAsia="宋体" w:hint="default"/>
          <w:sz w:val="2"/>
          <w:szCs w:val="2"/>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698.55pt;height:1pt;mso-position-horizontal-relative:char;mso-position-vertical-relative:line" coordorigin="0,0" coordsize="13971,20">
            <v:group style="position:absolute;left:10;top:10;width:1791;height:2" coordorigin="10,10" coordsize="1791,2">
              <v:shape style="position:absolute;left:10;top:10;width:1791;height:2" coordorigin="10,10" coordsize="1791,0" path="m10,10l1800,10e" filled="false" stroked="true" strokeweight=".95999pt" strokecolor="#000000">
                <v:path arrowok="t"/>
              </v:shape>
            </v:group>
            <v:group style="position:absolute;left:1800;top:10;width:58;height:2" coordorigin="1800,10" coordsize="58,2">
              <v:shape style="position:absolute;left:1800;top:10;width:58;height:2" coordorigin="1800,10" coordsize="58,0" path="m1800,10l1858,10e" filled="false" stroked="true" strokeweight=".95999pt" strokecolor="#000000">
                <v:path arrowok="t"/>
              </v:shape>
            </v:group>
            <v:group style="position:absolute;left:1858;top:10;width:992;height:2" coordorigin="1858,10" coordsize="992,2">
              <v:shape style="position:absolute;left:1858;top:10;width:992;height:2" coordorigin="1858,10" coordsize="992,0" path="m1858,10l2849,10e" filled="false" stroked="true" strokeweight=".95999pt" strokecolor="#000000">
                <v:path arrowok="t"/>
              </v:shape>
            </v:group>
            <v:group style="position:absolute;left:2849;top:10;width:58;height:2" coordorigin="2849,10" coordsize="58,2">
              <v:shape style="position:absolute;left:2849;top:10;width:58;height:2" coordorigin="2849,10" coordsize="58,0" path="m2849,10l2907,10e" filled="false" stroked="true" strokeweight=".95999pt" strokecolor="#000000">
                <v:path arrowok="t"/>
              </v:shape>
            </v:group>
            <v:group style="position:absolute;left:2907;top:10;width:584;height:2" coordorigin="2907,10" coordsize="584,2">
              <v:shape style="position:absolute;left:2907;top:10;width:584;height:2" coordorigin="2907,10" coordsize="584,0" path="m2907,10l3490,10e" filled="false" stroked="true" strokeweight=".95999pt" strokecolor="#000000">
                <v:path arrowok="t"/>
              </v:shape>
            </v:group>
            <v:group style="position:absolute;left:3491;top:10;width:58;height:2" coordorigin="3491,10" coordsize="58,2">
              <v:shape style="position:absolute;left:3491;top:10;width:58;height:2" coordorigin="3491,10" coordsize="58,0" path="m3491,10l3548,10e" filled="false" stroked="true" strokeweight=".95999pt" strokecolor="#000000">
                <v:path arrowok="t"/>
              </v:shape>
            </v:group>
            <v:group style="position:absolute;left:3548;top:10;width:884;height:2" coordorigin="3548,10" coordsize="884,2">
              <v:shape style="position:absolute;left:3548;top:10;width:884;height:2" coordorigin="3548,10" coordsize="884,0" path="m3548,10l4431,10e" filled="false" stroked="true" strokeweight=".95999pt" strokecolor="#000000">
                <v:path arrowok="t"/>
              </v:shape>
            </v:group>
            <v:group style="position:absolute;left:4431;top:10;width:58;height:2" coordorigin="4431,10" coordsize="58,2">
              <v:shape style="position:absolute;left:4431;top:10;width:58;height:2" coordorigin="4431,10" coordsize="58,0" path="m4431,10l4489,10e" filled="false" stroked="true" strokeweight=".95999pt" strokecolor="#000000">
                <v:path arrowok="t"/>
              </v:shape>
            </v:group>
            <v:group style="position:absolute;left:4489;top:10;width:1049;height:2" coordorigin="4489,10" coordsize="1049,2">
              <v:shape style="position:absolute;left:4489;top:10;width:1049;height:2" coordorigin="4489,10" coordsize="1049,0" path="m4489,10l5538,10e" filled="false" stroked="true" strokeweight=".95999pt" strokecolor="#000000">
                <v:path arrowok="t"/>
              </v:shape>
            </v:group>
            <v:group style="position:absolute;left:5538;top:10;width:58;height:2" coordorigin="5538,10" coordsize="58,2">
              <v:shape style="position:absolute;left:5538;top:10;width:58;height:2" coordorigin="5538,10" coordsize="58,0" path="m5538,10l5595,10e" filled="false" stroked="true" strokeweight=".95999pt" strokecolor="#000000">
                <v:path arrowok="t"/>
              </v:shape>
            </v:group>
            <v:group style="position:absolute;left:5595;top:10;width:1280;height:2" coordorigin="5595,10" coordsize="1280,2">
              <v:shape style="position:absolute;left:5595;top:10;width:1280;height:2" coordorigin="5595,10" coordsize="1280,0" path="m5595,10l6875,10e" filled="false" stroked="true" strokeweight=".95999pt" strokecolor="#000000">
                <v:path arrowok="t"/>
              </v:shape>
            </v:group>
            <v:group style="position:absolute;left:6875;top:10;width:58;height:2" coordorigin="6875,10" coordsize="58,2">
              <v:shape style="position:absolute;left:6875;top:10;width:58;height:2" coordorigin="6875,10" coordsize="58,0" path="m6875,10l6933,10e" filled="false" stroked="true" strokeweight=".95999pt" strokecolor="#000000">
                <v:path arrowok="t"/>
              </v:shape>
            </v:group>
            <v:group style="position:absolute;left:6933;top:10;width:1136;height:2" coordorigin="6933,10" coordsize="1136,2">
              <v:shape style="position:absolute;left:6933;top:10;width:1136;height:2" coordorigin="6933,10" coordsize="1136,0" path="m6933,10l8068,10e" filled="false" stroked="true" strokeweight=".95999pt" strokecolor="#000000">
                <v:path arrowok="t"/>
              </v:shape>
            </v:group>
            <v:group style="position:absolute;left:8068;top:10;width:58;height:2" coordorigin="8068,10" coordsize="58,2">
              <v:shape style="position:absolute;left:8068;top:10;width:58;height:2" coordorigin="8068,10" coordsize="58,0" path="m8068,10l8125,10e" filled="false" stroked="true" strokeweight=".95999pt" strokecolor="#000000">
                <v:path arrowok="t"/>
              </v:shape>
            </v:group>
            <v:group style="position:absolute;left:8125;top:10;width:713;height:2" coordorigin="8125,10" coordsize="713,2">
              <v:shape style="position:absolute;left:8125;top:10;width:713;height:2" coordorigin="8125,10" coordsize="713,0" path="m8125,10l8838,10e" filled="false" stroked="true" strokeweight=".95999pt" strokecolor="#000000">
                <v:path arrowok="t"/>
              </v:shape>
            </v:group>
            <v:group style="position:absolute;left:8838;top:10;width:58;height:2" coordorigin="8838,10" coordsize="58,2">
              <v:shape style="position:absolute;left:8838;top:10;width:58;height:2" coordorigin="8838,10" coordsize="58,0" path="m8838,10l8896,10e" filled="false" stroked="true" strokeweight=".95999pt" strokecolor="#000000">
                <v:path arrowok="t"/>
              </v:shape>
            </v:group>
            <v:group style="position:absolute;left:8896;top:10;width:992;height:2" coordorigin="8896,10" coordsize="992,2">
              <v:shape style="position:absolute;left:8896;top:10;width:992;height:2" coordorigin="8896,10" coordsize="992,0" path="m8896,10l9887,10e" filled="false" stroked="true" strokeweight=".95999pt" strokecolor="#000000">
                <v:path arrowok="t"/>
              </v:shape>
            </v:group>
            <v:group style="position:absolute;left:9887;top:10;width:58;height:2" coordorigin="9887,10" coordsize="58,2">
              <v:shape style="position:absolute;left:9887;top:10;width:58;height:2" coordorigin="9887,10" coordsize="58,0" path="m9887,10l9945,10e" filled="false" stroked="true" strokeweight=".95999pt" strokecolor="#000000">
                <v:path arrowok="t"/>
              </v:shape>
            </v:group>
            <v:group style="position:absolute;left:9945;top:10;width:992;height:2" coordorigin="9945,10" coordsize="992,2">
              <v:shape style="position:absolute;left:9945;top:10;width:992;height:2" coordorigin="9945,10" coordsize="992,0" path="m9945,10l10936,10e" filled="false" stroked="true" strokeweight=".95999pt" strokecolor="#000000">
                <v:path arrowok="t"/>
              </v:shape>
            </v:group>
            <v:group style="position:absolute;left:10936;top:10;width:58;height:2" coordorigin="10936,10" coordsize="58,2">
              <v:shape style="position:absolute;left:10936;top:10;width:58;height:2" coordorigin="10936,10" coordsize="58,0" path="m10936,10l10994,10e" filled="false" stroked="true" strokeweight=".95999pt" strokecolor="#000000">
                <v:path arrowok="t"/>
              </v:shape>
            </v:group>
            <v:group style="position:absolute;left:10994;top:10;width:874;height:2" coordorigin="10994,10" coordsize="874,2">
              <v:shape style="position:absolute;left:10994;top:10;width:874;height:2" coordorigin="10994,10" coordsize="874,0" path="m10994,10l11868,10e" filled="false" stroked="true" strokeweight=".95999pt" strokecolor="#000000">
                <v:path arrowok="t"/>
              </v:shape>
            </v:group>
            <v:group style="position:absolute;left:11868;top:10;width:58;height:2" coordorigin="11868,10" coordsize="58,2">
              <v:shape style="position:absolute;left:11868;top:10;width:58;height:2" coordorigin="11868,10" coordsize="58,0" path="m11868,10l11925,10e" filled="false" stroked="true" strokeweight=".95999pt" strokecolor="#000000">
                <v:path arrowok="t"/>
              </v:shape>
            </v:group>
            <v:group style="position:absolute;left:11925;top:10;width:975;height:2" coordorigin="11925,10" coordsize="975,2">
              <v:shape style="position:absolute;left:11925;top:10;width:975;height:2" coordorigin="11925,10" coordsize="975,0" path="m11925,10l12900,10e" filled="false" stroked="true" strokeweight=".95999pt" strokecolor="#000000">
                <v:path arrowok="t"/>
              </v:shape>
            </v:group>
            <v:group style="position:absolute;left:12900;top:10;width:58;height:2" coordorigin="12900,10" coordsize="58,2">
              <v:shape style="position:absolute;left:12900;top:10;width:58;height:2" coordorigin="12900,10" coordsize="58,0" path="m12900,10l12957,10e" filled="false" stroked="true" strokeweight=".95999pt" strokecolor="#000000">
                <v:path arrowok="t"/>
              </v:shape>
            </v:group>
            <v:group style="position:absolute;left:12957;top:10;width:1004;height:2" coordorigin="12957,10" coordsize="1004,2">
              <v:shape style="position:absolute;left:12957;top:10;width:1004;height:2" coordorigin="12957,10" coordsize="1004,0" path="m12957,10l13961,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1796"/>
        <w:gridCol w:w="1049"/>
        <w:gridCol w:w="641"/>
        <w:gridCol w:w="941"/>
        <w:gridCol w:w="1106"/>
        <w:gridCol w:w="1337"/>
        <w:gridCol w:w="1193"/>
        <w:gridCol w:w="770"/>
        <w:gridCol w:w="67"/>
        <w:gridCol w:w="982"/>
        <w:gridCol w:w="1049"/>
        <w:gridCol w:w="931"/>
        <w:gridCol w:w="1032"/>
        <w:gridCol w:w="1056"/>
      </w:tblGrid>
      <w:tr>
        <w:trPr>
          <w:trHeight w:val="1417" w:hRule="exact"/>
        </w:trPr>
        <w:tc>
          <w:tcPr>
            <w:tcW w:w="1796" w:type="dxa"/>
            <w:tcBorders>
              <w:top w:val="single" w:sz="8"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98" w:right="0"/>
              <w:jc w:val="left"/>
              <w:rPr>
                <w:rFonts w:ascii="宋体" w:hAnsi="宋体" w:cs="宋体" w:eastAsia="宋体" w:hint="default"/>
                <w:sz w:val="20"/>
                <w:szCs w:val="20"/>
              </w:rPr>
            </w:pPr>
            <w:r>
              <w:rPr>
                <w:rFonts w:ascii="宋体" w:hAnsi="宋体" w:cs="宋体" w:eastAsia="宋体" w:hint="default"/>
                <w:sz w:val="20"/>
                <w:szCs w:val="20"/>
              </w:rPr>
              <w:t>子公司名称</w:t>
            </w:r>
          </w:p>
        </w:tc>
        <w:tc>
          <w:tcPr>
            <w:tcW w:w="104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319" w:right="120" w:hanging="200"/>
              <w:jc w:val="left"/>
              <w:rPr>
                <w:rFonts w:ascii="宋体" w:hAnsi="宋体" w:cs="宋体" w:eastAsia="宋体" w:hint="default"/>
                <w:sz w:val="20"/>
                <w:szCs w:val="20"/>
              </w:rPr>
            </w:pPr>
            <w:r>
              <w:rPr>
                <w:rFonts w:ascii="宋体" w:hAnsi="宋体" w:cs="宋体" w:eastAsia="宋体" w:hint="default"/>
                <w:sz w:val="20"/>
                <w:szCs w:val="20"/>
              </w:rPr>
              <w:t>股权处置</w:t>
            </w:r>
            <w:r>
              <w:rPr>
                <w:rFonts w:ascii="宋体" w:hAnsi="宋体" w:cs="宋体" w:eastAsia="宋体" w:hint="default"/>
                <w:w w:val="99"/>
                <w:sz w:val="20"/>
                <w:szCs w:val="20"/>
              </w:rPr>
              <w:t> </w:t>
            </w:r>
            <w:r>
              <w:rPr>
                <w:rFonts w:ascii="宋体" w:hAnsi="宋体" w:cs="宋体" w:eastAsia="宋体" w:hint="default"/>
                <w:sz w:val="20"/>
                <w:szCs w:val="20"/>
              </w:rPr>
              <w:t>价款</w:t>
            </w:r>
          </w:p>
        </w:tc>
        <w:tc>
          <w:tcPr>
            <w:tcW w:w="641" w:type="dxa"/>
            <w:tcBorders>
              <w:top w:val="single" w:sz="8" w:space="0" w:color="000000"/>
              <w:left w:val="single" w:sz="4" w:space="0" w:color="000000"/>
              <w:bottom w:val="single" w:sz="4" w:space="0" w:color="000000"/>
              <w:right w:val="single" w:sz="4" w:space="0" w:color="000000"/>
            </w:tcBorders>
          </w:tcPr>
          <w:p>
            <w:pPr>
              <w:pStyle w:val="TableParagraph"/>
              <w:spacing w:line="237" w:lineRule="auto" w:before="152"/>
              <w:ind w:left="115" w:right="116"/>
              <w:jc w:val="both"/>
              <w:rPr>
                <w:rFonts w:ascii="宋体" w:hAnsi="宋体" w:cs="宋体" w:eastAsia="宋体" w:hint="default"/>
                <w:sz w:val="20"/>
                <w:szCs w:val="20"/>
              </w:rPr>
            </w:pPr>
            <w:r>
              <w:rPr>
                <w:rFonts w:ascii="宋体" w:hAnsi="宋体" w:cs="宋体" w:eastAsia="宋体" w:hint="default"/>
                <w:sz w:val="20"/>
                <w:szCs w:val="20"/>
              </w:rPr>
              <w:t>股权</w:t>
            </w:r>
            <w:r>
              <w:rPr>
                <w:rFonts w:ascii="宋体" w:hAnsi="宋体" w:cs="宋体" w:eastAsia="宋体" w:hint="default"/>
                <w:w w:val="99"/>
                <w:sz w:val="20"/>
                <w:szCs w:val="20"/>
              </w:rPr>
              <w:t> </w:t>
            </w:r>
            <w:r>
              <w:rPr>
                <w:rFonts w:ascii="宋体" w:hAnsi="宋体" w:cs="宋体" w:eastAsia="宋体" w:hint="default"/>
                <w:sz w:val="20"/>
                <w:szCs w:val="20"/>
              </w:rPr>
              <w:t>处置</w:t>
            </w:r>
            <w:r>
              <w:rPr>
                <w:rFonts w:ascii="宋体" w:hAnsi="宋体" w:cs="宋体" w:eastAsia="宋体" w:hint="default"/>
                <w:w w:val="99"/>
                <w:sz w:val="20"/>
                <w:szCs w:val="20"/>
              </w:rPr>
              <w:t> </w:t>
            </w:r>
            <w:r>
              <w:rPr>
                <w:rFonts w:ascii="宋体" w:hAnsi="宋体" w:cs="宋体" w:eastAsia="宋体" w:hint="default"/>
                <w:sz w:val="20"/>
                <w:szCs w:val="20"/>
              </w:rPr>
              <w:t>比例</w:t>
            </w:r>
          </w:p>
          <w:p>
            <w:pPr>
              <w:pStyle w:val="TableParagraph"/>
              <w:spacing w:line="240" w:lineRule="auto"/>
              <w:ind w:left="64" w:right="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p>
        </w:tc>
        <w:tc>
          <w:tcPr>
            <w:tcW w:w="94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66" w:right="65" w:hanging="200"/>
              <w:jc w:val="left"/>
              <w:rPr>
                <w:rFonts w:ascii="宋体" w:hAnsi="宋体" w:cs="宋体" w:eastAsia="宋体" w:hint="default"/>
                <w:sz w:val="20"/>
                <w:szCs w:val="20"/>
              </w:rPr>
            </w:pPr>
            <w:r>
              <w:rPr>
                <w:rFonts w:ascii="宋体" w:hAnsi="宋体" w:cs="宋体" w:eastAsia="宋体" w:hint="default"/>
                <w:sz w:val="20"/>
                <w:szCs w:val="20"/>
              </w:rPr>
              <w:t>股权处置</w:t>
            </w:r>
            <w:r>
              <w:rPr>
                <w:rFonts w:ascii="宋体" w:hAnsi="宋体" w:cs="宋体" w:eastAsia="宋体" w:hint="default"/>
                <w:w w:val="99"/>
                <w:sz w:val="20"/>
                <w:szCs w:val="20"/>
              </w:rPr>
              <w:t> </w:t>
            </w:r>
            <w:r>
              <w:rPr>
                <w:rFonts w:ascii="宋体" w:hAnsi="宋体" w:cs="宋体" w:eastAsia="宋体" w:hint="default"/>
                <w:sz w:val="20"/>
                <w:szCs w:val="20"/>
              </w:rPr>
              <w:t>方式</w:t>
            </w:r>
          </w:p>
        </w:tc>
        <w:tc>
          <w:tcPr>
            <w:tcW w:w="110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49" w:right="48" w:hanging="202"/>
              <w:jc w:val="left"/>
              <w:rPr>
                <w:rFonts w:ascii="宋体" w:hAnsi="宋体" w:cs="宋体" w:eastAsia="宋体" w:hint="default"/>
                <w:sz w:val="20"/>
                <w:szCs w:val="20"/>
              </w:rPr>
            </w:pPr>
            <w:r>
              <w:rPr>
                <w:rFonts w:ascii="宋体" w:hAnsi="宋体" w:cs="宋体" w:eastAsia="宋体" w:hint="default"/>
                <w:sz w:val="20"/>
                <w:szCs w:val="20"/>
              </w:rPr>
              <w:t>丧失控制权</w:t>
            </w:r>
            <w:r>
              <w:rPr>
                <w:rFonts w:ascii="宋体" w:hAnsi="宋体" w:cs="宋体" w:eastAsia="宋体" w:hint="default"/>
                <w:w w:val="99"/>
                <w:sz w:val="20"/>
                <w:szCs w:val="20"/>
              </w:rPr>
              <w:t> </w:t>
            </w:r>
            <w:r>
              <w:rPr>
                <w:rFonts w:ascii="宋体" w:hAnsi="宋体" w:cs="宋体" w:eastAsia="宋体" w:hint="default"/>
                <w:sz w:val="20"/>
                <w:szCs w:val="20"/>
              </w:rPr>
              <w:t>的时点</w:t>
            </w:r>
          </w:p>
        </w:tc>
        <w:tc>
          <w:tcPr>
            <w:tcW w:w="133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64" w:right="63"/>
              <w:jc w:val="left"/>
              <w:rPr>
                <w:rFonts w:ascii="宋体" w:hAnsi="宋体" w:cs="宋体" w:eastAsia="宋体" w:hint="default"/>
                <w:sz w:val="20"/>
                <w:szCs w:val="20"/>
              </w:rPr>
            </w:pPr>
            <w:r>
              <w:rPr>
                <w:rFonts w:ascii="宋体" w:hAnsi="宋体" w:cs="宋体" w:eastAsia="宋体" w:hint="default"/>
                <w:sz w:val="20"/>
                <w:szCs w:val="20"/>
              </w:rPr>
              <w:t>丧失控制权时</w:t>
            </w:r>
            <w:r>
              <w:rPr>
                <w:rFonts w:ascii="宋体" w:hAnsi="宋体" w:cs="宋体" w:eastAsia="宋体" w:hint="default"/>
                <w:w w:val="99"/>
                <w:sz w:val="20"/>
                <w:szCs w:val="20"/>
              </w:rPr>
              <w:t> </w:t>
            </w:r>
            <w:r>
              <w:rPr>
                <w:rFonts w:ascii="宋体" w:hAnsi="宋体" w:cs="宋体" w:eastAsia="宋体" w:hint="default"/>
                <w:sz w:val="20"/>
                <w:szCs w:val="20"/>
              </w:rPr>
              <w:t>点的确定依据</w:t>
            </w:r>
          </w:p>
        </w:tc>
        <w:tc>
          <w:tcPr>
            <w:tcW w:w="1193" w:type="dxa"/>
            <w:tcBorders>
              <w:top w:val="single" w:sz="8"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处置价款与处</w:t>
            </w:r>
          </w:p>
          <w:p>
            <w:pPr>
              <w:pStyle w:val="TableParagraph"/>
              <w:spacing w:line="237" w:lineRule="auto"/>
              <w:ind w:left="52" w:right="48"/>
              <w:jc w:val="center"/>
              <w:rPr>
                <w:rFonts w:ascii="宋体" w:hAnsi="宋体" w:cs="宋体" w:eastAsia="宋体" w:hint="default"/>
                <w:sz w:val="18"/>
                <w:szCs w:val="18"/>
              </w:rPr>
            </w:pPr>
            <w:r>
              <w:rPr>
                <w:rFonts w:ascii="宋体" w:hAnsi="宋体" w:cs="宋体" w:eastAsia="宋体" w:hint="default"/>
                <w:sz w:val="18"/>
                <w:szCs w:val="18"/>
              </w:rPr>
              <w:t>置投资对应的 合并财务报表 层面享有该子 公司净资产份 额的差额</w:t>
            </w:r>
          </w:p>
        </w:tc>
        <w:tc>
          <w:tcPr>
            <w:tcW w:w="770" w:type="dxa"/>
            <w:tcBorders>
              <w:top w:val="single" w:sz="8" w:space="0" w:color="000000"/>
              <w:left w:val="single" w:sz="4" w:space="0" w:color="000000"/>
              <w:bottom w:val="single" w:sz="4" w:space="0" w:color="000000"/>
              <w:right w:val="single" w:sz="12" w:space="0" w:color="FFFFFF"/>
            </w:tcBorders>
          </w:tcPr>
          <w:p>
            <w:pPr>
              <w:pStyle w:val="TableParagraph"/>
              <w:spacing w:line="237" w:lineRule="auto" w:before="89"/>
              <w:ind w:left="24" w:right="97" w:firstLine="86"/>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r>
              <w:rPr>
                <w:rFonts w:ascii="宋体" w:hAnsi="宋体" w:cs="宋体" w:eastAsia="宋体" w:hint="default"/>
                <w:sz w:val="18"/>
                <w:szCs w:val="18"/>
              </w:rPr>
              <w:t>%</w:t>
            </w:r>
          </w:p>
        </w:tc>
        <w:tc>
          <w:tcPr>
            <w:tcW w:w="67" w:type="dxa"/>
            <w:tcBorders>
              <w:top w:val="single" w:sz="8" w:space="0" w:color="000000"/>
              <w:left w:val="single" w:sz="12" w:space="0" w:color="FFFFFF"/>
              <w:bottom w:val="single" w:sz="4" w:space="0" w:color="000000"/>
              <w:right w:val="nil" w:sz="6" w:space="0" w:color="auto"/>
            </w:tcBorders>
          </w:tcPr>
          <w:p>
            <w:pPr/>
          </w:p>
        </w:tc>
        <w:tc>
          <w:tcPr>
            <w:tcW w:w="982"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4" w:right="71"/>
              <w:jc w:val="center"/>
              <w:rPr>
                <w:rFonts w:ascii="宋体" w:hAnsi="宋体" w:cs="宋体" w:eastAsia="宋体" w:hint="default"/>
                <w:sz w:val="18"/>
                <w:szCs w:val="18"/>
              </w:rPr>
            </w:pPr>
            <w:r>
              <w:rPr>
                <w:rFonts w:ascii="宋体" w:hAnsi="宋体" w:cs="宋体" w:eastAsia="宋体" w:hint="default"/>
                <w:sz w:val="18"/>
                <w:szCs w:val="18"/>
              </w:rPr>
              <w:t>丧失控制权 之日剩余股 权的账面价 值</w:t>
            </w:r>
          </w:p>
        </w:tc>
        <w:tc>
          <w:tcPr>
            <w:tcW w:w="104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67" w:right="70"/>
              <w:jc w:val="center"/>
              <w:rPr>
                <w:rFonts w:ascii="宋体" w:hAnsi="宋体" w:cs="宋体" w:eastAsia="宋体" w:hint="default"/>
                <w:sz w:val="18"/>
                <w:szCs w:val="18"/>
              </w:rPr>
            </w:pPr>
            <w:r>
              <w:rPr>
                <w:rFonts w:ascii="宋体" w:hAnsi="宋体" w:cs="宋体" w:eastAsia="宋体" w:hint="default"/>
                <w:sz w:val="18"/>
                <w:szCs w:val="18"/>
              </w:rPr>
              <w:t>丧失控制权 之日剩余股 权的公允价 值</w:t>
            </w:r>
          </w:p>
        </w:tc>
        <w:tc>
          <w:tcPr>
            <w:tcW w:w="931" w:type="dxa"/>
            <w:tcBorders>
              <w:top w:val="single" w:sz="8"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按照公允</w:t>
            </w:r>
          </w:p>
          <w:p>
            <w:pPr>
              <w:pStyle w:val="TableParagraph"/>
              <w:spacing w:line="237" w:lineRule="auto"/>
              <w:ind w:left="98" w:right="101"/>
              <w:jc w:val="center"/>
              <w:rPr>
                <w:rFonts w:ascii="宋体" w:hAnsi="宋体" w:cs="宋体" w:eastAsia="宋体" w:hint="default"/>
                <w:sz w:val="18"/>
                <w:szCs w:val="18"/>
              </w:rPr>
            </w:pPr>
            <w:r>
              <w:rPr>
                <w:rFonts w:ascii="宋体" w:hAnsi="宋体" w:cs="宋体" w:eastAsia="宋体" w:hint="default"/>
                <w:sz w:val="18"/>
                <w:szCs w:val="18"/>
              </w:rPr>
              <w:t>价值重新 计量剩余 股权产生 的利得或 损失</w:t>
            </w:r>
          </w:p>
        </w:tc>
        <w:tc>
          <w:tcPr>
            <w:tcW w:w="1032" w:type="dxa"/>
            <w:tcBorders>
              <w:top w:val="single" w:sz="8" w:space="0" w:color="000000"/>
              <w:left w:val="single" w:sz="4" w:space="0" w:color="000000"/>
              <w:bottom w:val="single" w:sz="4" w:space="0" w:color="000000"/>
              <w:right w:val="single" w:sz="4" w:space="0" w:color="000000"/>
            </w:tcBorders>
          </w:tcPr>
          <w:p>
            <w:pPr>
              <w:pStyle w:val="TableParagraph"/>
              <w:spacing w:line="237" w:lineRule="auto" w:before="89"/>
              <w:ind w:left="62" w:right="59"/>
              <w:jc w:val="both"/>
              <w:rPr>
                <w:rFonts w:ascii="宋体" w:hAnsi="宋体" w:cs="宋体" w:eastAsia="宋体" w:hint="default"/>
                <w:sz w:val="18"/>
                <w:szCs w:val="18"/>
              </w:rPr>
            </w:pPr>
            <w:r>
              <w:rPr>
                <w:rFonts w:ascii="宋体" w:hAnsi="宋体" w:cs="宋体" w:eastAsia="宋体" w:hint="default"/>
                <w:sz w:val="18"/>
                <w:szCs w:val="18"/>
              </w:rPr>
              <w:t>丧失控制权 之日剩余股 权公允价值 的确定方法 及主要假设</w:t>
            </w:r>
          </w:p>
        </w:tc>
        <w:tc>
          <w:tcPr>
            <w:tcW w:w="1056" w:type="dxa"/>
            <w:tcBorders>
              <w:top w:val="single" w:sz="8" w:space="0" w:color="000000"/>
              <w:left w:val="single" w:sz="4" w:space="0" w:color="000000"/>
              <w:bottom w:val="single" w:sz="4" w:space="0" w:color="000000"/>
              <w:right w:val="nil" w:sz="6" w:space="0" w:color="auto"/>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与原子公司</w:t>
            </w:r>
          </w:p>
          <w:p>
            <w:pPr>
              <w:pStyle w:val="TableParagraph"/>
              <w:spacing w:line="237" w:lineRule="auto"/>
              <w:ind w:left="74" w:right="75"/>
              <w:jc w:val="center"/>
              <w:rPr>
                <w:rFonts w:ascii="宋体" w:hAnsi="宋体" w:cs="宋体" w:eastAsia="宋体" w:hint="default"/>
                <w:sz w:val="18"/>
                <w:szCs w:val="18"/>
              </w:rPr>
            </w:pPr>
            <w:r>
              <w:rPr>
                <w:rFonts w:ascii="宋体" w:hAnsi="宋体" w:cs="宋体" w:eastAsia="宋体" w:hint="default"/>
                <w:sz w:val="18"/>
                <w:szCs w:val="18"/>
              </w:rPr>
              <w:t>股权投资相 关的其他综 合收益转入 投资损益的 金额</w:t>
            </w:r>
          </w:p>
        </w:tc>
      </w:tr>
      <w:tr>
        <w:trPr>
          <w:trHeight w:val="562" w:hRule="exact"/>
        </w:trPr>
        <w:tc>
          <w:tcPr>
            <w:tcW w:w="1796" w:type="dxa"/>
            <w:tcBorders>
              <w:top w:val="single" w:sz="4" w:space="0" w:color="000000"/>
              <w:left w:val="nil" w:sz="6" w:space="0" w:color="auto"/>
              <w:bottom w:val="single" w:sz="8"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pacing w:val="4"/>
                <w:sz w:val="21"/>
                <w:szCs w:val="21"/>
              </w:rPr>
              <w:t>黑龙江北大荒浩良</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河化肥有限公司</w:t>
            </w:r>
          </w:p>
        </w:tc>
        <w:tc>
          <w:tcPr>
            <w:tcW w:w="104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8"/>
              <w:ind w:left="55" w:right="0"/>
              <w:jc w:val="left"/>
              <w:rPr>
                <w:rFonts w:ascii="Arial" w:hAnsi="Arial" w:cs="Arial" w:eastAsia="Arial" w:hint="default"/>
                <w:sz w:val="21"/>
                <w:szCs w:val="21"/>
              </w:rPr>
            </w:pPr>
            <w:r>
              <w:rPr>
                <w:rFonts w:ascii="Arial"/>
                <w:sz w:val="21"/>
              </w:rPr>
              <w:t>52,496.00</w:t>
            </w:r>
          </w:p>
        </w:tc>
        <w:tc>
          <w:tcPr>
            <w:tcW w:w="64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8"/>
              <w:ind w:left="52" w:right="0"/>
              <w:jc w:val="left"/>
              <w:rPr>
                <w:rFonts w:ascii="Arial" w:hAnsi="Arial" w:cs="Arial" w:eastAsia="Arial" w:hint="default"/>
                <w:sz w:val="21"/>
                <w:szCs w:val="21"/>
              </w:rPr>
            </w:pPr>
            <w:r>
              <w:rPr>
                <w:rFonts w:ascii="Arial"/>
                <w:sz w:val="21"/>
              </w:rPr>
              <w:t>51.00</w:t>
            </w:r>
          </w:p>
        </w:tc>
        <w:tc>
          <w:tcPr>
            <w:tcW w:w="941" w:type="dxa"/>
            <w:tcBorders>
              <w:top w:val="single" w:sz="4" w:space="0" w:color="000000"/>
              <w:left w:val="single" w:sz="4" w:space="0" w:color="000000"/>
              <w:bottom w:val="single" w:sz="8"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被动稀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释</w:t>
            </w:r>
          </w:p>
        </w:tc>
        <w:tc>
          <w:tcPr>
            <w:tcW w:w="110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8"/>
              <w:ind w:left="52" w:right="0"/>
              <w:jc w:val="left"/>
              <w:rPr>
                <w:rFonts w:ascii="Arial" w:hAnsi="Arial" w:cs="Arial" w:eastAsia="Arial" w:hint="default"/>
                <w:sz w:val="21"/>
                <w:szCs w:val="21"/>
              </w:rPr>
            </w:pPr>
            <w:r>
              <w:rPr>
                <w:rFonts w:ascii="Arial"/>
                <w:spacing w:val="-7"/>
                <w:sz w:val="21"/>
              </w:rPr>
              <w:t>2017.01.01</w:t>
            </w:r>
          </w:p>
        </w:tc>
        <w:tc>
          <w:tcPr>
            <w:tcW w:w="133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2"/>
              <w:ind w:left="52" w:right="0"/>
              <w:jc w:val="left"/>
              <w:rPr>
                <w:rFonts w:ascii="宋体" w:hAnsi="宋体" w:cs="宋体" w:eastAsia="宋体" w:hint="default"/>
                <w:sz w:val="21"/>
                <w:szCs w:val="21"/>
              </w:rPr>
            </w:pPr>
            <w:r>
              <w:rPr>
                <w:rFonts w:ascii="宋体" w:hAnsi="宋体" w:cs="宋体" w:eastAsia="宋体" w:hint="default"/>
                <w:spacing w:val="-10"/>
                <w:sz w:val="21"/>
                <w:szCs w:val="21"/>
              </w:rPr>
              <w:t>股权投资协议</w:t>
            </w:r>
            <w:r>
              <w:rPr>
                <w:rFonts w:ascii="宋体" w:hAnsi="宋体" w:cs="宋体" w:eastAsia="宋体" w:hint="default"/>
                <w:sz w:val="21"/>
                <w:szCs w:val="21"/>
              </w:rPr>
            </w:r>
          </w:p>
        </w:tc>
        <w:tc>
          <w:tcPr>
            <w:tcW w:w="119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8"/>
              <w:ind w:left="331" w:right="0"/>
              <w:jc w:val="left"/>
              <w:rPr>
                <w:rFonts w:ascii="Arial" w:hAnsi="Arial" w:cs="Arial" w:eastAsia="Arial" w:hint="default"/>
                <w:sz w:val="21"/>
                <w:szCs w:val="21"/>
              </w:rPr>
            </w:pPr>
            <w:r>
              <w:rPr>
                <w:rFonts w:ascii="Arial"/>
                <w:spacing w:val="-3"/>
                <w:sz w:val="21"/>
              </w:rPr>
              <w:t>4,011.22</w:t>
            </w:r>
          </w:p>
        </w:tc>
        <w:tc>
          <w:tcPr>
            <w:tcW w:w="77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8"/>
              <w:ind w:left="182" w:right="0"/>
              <w:jc w:val="left"/>
              <w:rPr>
                <w:rFonts w:ascii="Arial" w:hAnsi="Arial" w:cs="Arial" w:eastAsia="Arial" w:hint="default"/>
                <w:sz w:val="21"/>
                <w:szCs w:val="21"/>
              </w:rPr>
            </w:pPr>
            <w:r>
              <w:rPr>
                <w:rFonts w:ascii="Arial"/>
                <w:sz w:val="21"/>
              </w:rPr>
              <w:t>49.00</w:t>
            </w:r>
          </w:p>
        </w:tc>
        <w:tc>
          <w:tcPr>
            <w:tcW w:w="1049" w:type="dxa"/>
            <w:gridSpan w:val="2"/>
            <w:tcBorders>
              <w:top w:val="single" w:sz="4" w:space="0" w:color="000000"/>
              <w:left w:val="single" w:sz="4" w:space="0" w:color="000000"/>
              <w:bottom w:val="single" w:sz="8" w:space="0" w:color="000000"/>
              <w:right w:val="single" w:sz="4" w:space="0" w:color="000000"/>
            </w:tcBorders>
          </w:tcPr>
          <w:p>
            <w:pPr>
              <w:pStyle w:val="TableParagraph"/>
              <w:spacing w:line="240" w:lineRule="auto" w:before="148"/>
              <w:ind w:left="52" w:right="0"/>
              <w:jc w:val="left"/>
              <w:rPr>
                <w:rFonts w:ascii="Arial" w:hAnsi="Arial" w:cs="Arial" w:eastAsia="Arial" w:hint="default"/>
                <w:sz w:val="21"/>
                <w:szCs w:val="21"/>
              </w:rPr>
            </w:pPr>
            <w:r>
              <w:rPr>
                <w:rFonts w:ascii="Arial"/>
                <w:sz w:val="21"/>
              </w:rPr>
              <w:t>46,583.42</w:t>
            </w:r>
          </w:p>
        </w:tc>
        <w:tc>
          <w:tcPr>
            <w:tcW w:w="104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8"/>
              <w:ind w:left="52" w:right="0"/>
              <w:jc w:val="left"/>
              <w:rPr>
                <w:rFonts w:ascii="Arial" w:hAnsi="Arial" w:cs="Arial" w:eastAsia="Arial" w:hint="default"/>
                <w:sz w:val="21"/>
                <w:szCs w:val="21"/>
              </w:rPr>
            </w:pPr>
            <w:r>
              <w:rPr>
                <w:rFonts w:ascii="Arial"/>
                <w:sz w:val="21"/>
              </w:rPr>
              <w:t>50,437.34</w:t>
            </w:r>
          </w:p>
        </w:tc>
        <w:tc>
          <w:tcPr>
            <w:tcW w:w="93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8"/>
              <w:ind w:left="50" w:right="0"/>
              <w:jc w:val="left"/>
              <w:rPr>
                <w:rFonts w:ascii="Arial" w:hAnsi="Arial" w:cs="Arial" w:eastAsia="Arial" w:hint="default"/>
                <w:sz w:val="21"/>
                <w:szCs w:val="21"/>
              </w:rPr>
            </w:pPr>
            <w:r>
              <w:rPr>
                <w:rFonts w:ascii="Arial"/>
                <w:sz w:val="21"/>
              </w:rPr>
              <w:t>3,853.92</w:t>
            </w:r>
          </w:p>
        </w:tc>
        <w:tc>
          <w:tcPr>
            <w:tcW w:w="1032" w:type="dxa"/>
            <w:tcBorders>
              <w:top w:val="single" w:sz="4" w:space="0" w:color="000000"/>
              <w:left w:val="single" w:sz="4" w:space="0" w:color="000000"/>
              <w:bottom w:val="single" w:sz="8" w:space="0" w:color="000000"/>
              <w:right w:val="single" w:sz="4" w:space="0" w:color="000000"/>
            </w:tcBorders>
          </w:tcPr>
          <w:p>
            <w:pPr/>
          </w:p>
        </w:tc>
        <w:tc>
          <w:tcPr>
            <w:tcW w:w="1056" w:type="dxa"/>
            <w:tcBorders>
              <w:top w:val="single" w:sz="4" w:space="0" w:color="000000"/>
              <w:left w:val="single" w:sz="4" w:space="0" w:color="000000"/>
              <w:bottom w:val="single" w:sz="8" w:space="0" w:color="000000"/>
              <w:right w:val="nil" w:sz="6" w:space="0" w:color="auto"/>
            </w:tcBorders>
          </w:tcPr>
          <w:p>
            <w:pPr/>
          </w:p>
        </w:tc>
      </w:tr>
    </w:tbl>
    <w:p>
      <w:pPr>
        <w:spacing w:line="240" w:lineRule="auto" w:before="11"/>
        <w:rPr>
          <w:rFonts w:ascii="宋体" w:hAnsi="宋体" w:cs="宋体" w:eastAsia="宋体" w:hint="default"/>
          <w:sz w:val="2"/>
          <w:szCs w:val="2"/>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698.55pt;height:1pt;mso-position-horizontal-relative:char;mso-position-vertical-relative:line" coordorigin="0,0" coordsize="13971,20">
            <v:group style="position:absolute;left:10;top:10;width:1791;height:2" coordorigin="10,10" coordsize="1791,2">
              <v:shape style="position:absolute;left:10;top:10;width:1791;height:2" coordorigin="10,10" coordsize="1791,0" path="m10,10l1800,10e" filled="false" stroked="true" strokeweight=".95999pt" strokecolor="#000000">
                <v:path arrowok="t"/>
              </v:shape>
            </v:group>
            <v:group style="position:absolute;left:1800;top:10;width:58;height:2" coordorigin="1800,10" coordsize="58,2">
              <v:shape style="position:absolute;left:1800;top:10;width:58;height:2" coordorigin="1800,10" coordsize="58,0" path="m1800,10l1858,10e" filled="false" stroked="true" strokeweight=".95999pt" strokecolor="#000000">
                <v:path arrowok="t"/>
              </v:shape>
            </v:group>
            <v:group style="position:absolute;left:1858;top:10;width:992;height:2" coordorigin="1858,10" coordsize="992,2">
              <v:shape style="position:absolute;left:1858;top:10;width:992;height:2" coordorigin="1858,10" coordsize="992,0" path="m1858,10l2849,10e" filled="false" stroked="true" strokeweight=".95999pt" strokecolor="#000000">
                <v:path arrowok="t"/>
              </v:shape>
            </v:group>
            <v:group style="position:absolute;left:2849;top:10;width:58;height:2" coordorigin="2849,10" coordsize="58,2">
              <v:shape style="position:absolute;left:2849;top:10;width:58;height:2" coordorigin="2849,10" coordsize="58,0" path="m2849,10l2907,10e" filled="false" stroked="true" strokeweight=".95999pt" strokecolor="#000000">
                <v:path arrowok="t"/>
              </v:shape>
            </v:group>
            <v:group style="position:absolute;left:2907;top:10;width:584;height:2" coordorigin="2907,10" coordsize="584,2">
              <v:shape style="position:absolute;left:2907;top:10;width:584;height:2" coordorigin="2907,10" coordsize="584,0" path="m2907,10l3490,10e" filled="false" stroked="true" strokeweight=".95999pt" strokecolor="#000000">
                <v:path arrowok="t"/>
              </v:shape>
            </v:group>
            <v:group style="position:absolute;left:3491;top:10;width:58;height:2" coordorigin="3491,10" coordsize="58,2">
              <v:shape style="position:absolute;left:3491;top:10;width:58;height:2" coordorigin="3491,10" coordsize="58,0" path="m3491,10l3548,10e" filled="false" stroked="true" strokeweight=".95999pt" strokecolor="#000000">
                <v:path arrowok="t"/>
              </v:shape>
            </v:group>
            <v:group style="position:absolute;left:3548;top:10;width:884;height:2" coordorigin="3548,10" coordsize="884,2">
              <v:shape style="position:absolute;left:3548;top:10;width:884;height:2" coordorigin="3548,10" coordsize="884,0" path="m3548,10l4431,10e" filled="false" stroked="true" strokeweight=".95999pt" strokecolor="#000000">
                <v:path arrowok="t"/>
              </v:shape>
            </v:group>
            <v:group style="position:absolute;left:4431;top:10;width:58;height:2" coordorigin="4431,10" coordsize="58,2">
              <v:shape style="position:absolute;left:4431;top:10;width:58;height:2" coordorigin="4431,10" coordsize="58,0" path="m4431,10l4489,10e" filled="false" stroked="true" strokeweight=".95999pt" strokecolor="#000000">
                <v:path arrowok="t"/>
              </v:shape>
            </v:group>
            <v:group style="position:absolute;left:4489;top:10;width:1049;height:2" coordorigin="4489,10" coordsize="1049,2">
              <v:shape style="position:absolute;left:4489;top:10;width:1049;height:2" coordorigin="4489,10" coordsize="1049,0" path="m4489,10l5538,10e" filled="false" stroked="true" strokeweight=".95999pt" strokecolor="#000000">
                <v:path arrowok="t"/>
              </v:shape>
            </v:group>
            <v:group style="position:absolute;left:5538;top:10;width:58;height:2" coordorigin="5538,10" coordsize="58,2">
              <v:shape style="position:absolute;left:5538;top:10;width:58;height:2" coordorigin="5538,10" coordsize="58,0" path="m5538,10l5595,10e" filled="false" stroked="true" strokeweight=".95999pt" strokecolor="#000000">
                <v:path arrowok="t"/>
              </v:shape>
            </v:group>
            <v:group style="position:absolute;left:5595;top:10;width:1280;height:2" coordorigin="5595,10" coordsize="1280,2">
              <v:shape style="position:absolute;left:5595;top:10;width:1280;height:2" coordorigin="5595,10" coordsize="1280,0" path="m5595,10l6875,10e" filled="false" stroked="true" strokeweight=".95999pt" strokecolor="#000000">
                <v:path arrowok="t"/>
              </v:shape>
            </v:group>
            <v:group style="position:absolute;left:6875;top:10;width:58;height:2" coordorigin="6875,10" coordsize="58,2">
              <v:shape style="position:absolute;left:6875;top:10;width:58;height:2" coordorigin="6875,10" coordsize="58,0" path="m6875,10l6933,10e" filled="false" stroked="true" strokeweight=".95999pt" strokecolor="#000000">
                <v:path arrowok="t"/>
              </v:shape>
            </v:group>
            <v:group style="position:absolute;left:6933;top:10;width:1136;height:2" coordorigin="6933,10" coordsize="1136,2">
              <v:shape style="position:absolute;left:6933;top:10;width:1136;height:2" coordorigin="6933,10" coordsize="1136,0" path="m6933,10l8068,10e" filled="false" stroked="true" strokeweight=".95999pt" strokecolor="#000000">
                <v:path arrowok="t"/>
              </v:shape>
            </v:group>
            <v:group style="position:absolute;left:8068;top:10;width:58;height:2" coordorigin="8068,10" coordsize="58,2">
              <v:shape style="position:absolute;left:8068;top:10;width:58;height:2" coordorigin="8068,10" coordsize="58,0" path="m8068,10l8125,10e" filled="false" stroked="true" strokeweight=".95999pt" strokecolor="#000000">
                <v:path arrowok="t"/>
              </v:shape>
            </v:group>
            <v:group style="position:absolute;left:8125;top:10;width:713;height:2" coordorigin="8125,10" coordsize="713,2">
              <v:shape style="position:absolute;left:8125;top:10;width:713;height:2" coordorigin="8125,10" coordsize="713,0" path="m8125,10l8838,10e" filled="false" stroked="true" strokeweight=".95999pt" strokecolor="#000000">
                <v:path arrowok="t"/>
              </v:shape>
            </v:group>
            <v:group style="position:absolute;left:8838;top:10;width:58;height:2" coordorigin="8838,10" coordsize="58,2">
              <v:shape style="position:absolute;left:8838;top:10;width:58;height:2" coordorigin="8838,10" coordsize="58,0" path="m8838,10l8896,10e" filled="false" stroked="true" strokeweight=".95999pt" strokecolor="#000000">
                <v:path arrowok="t"/>
              </v:shape>
            </v:group>
            <v:group style="position:absolute;left:8896;top:10;width:992;height:2" coordorigin="8896,10" coordsize="992,2">
              <v:shape style="position:absolute;left:8896;top:10;width:992;height:2" coordorigin="8896,10" coordsize="992,0" path="m8896,10l9887,10e" filled="false" stroked="true" strokeweight=".95999pt" strokecolor="#000000">
                <v:path arrowok="t"/>
              </v:shape>
            </v:group>
            <v:group style="position:absolute;left:9887;top:10;width:58;height:2" coordorigin="9887,10" coordsize="58,2">
              <v:shape style="position:absolute;left:9887;top:10;width:58;height:2" coordorigin="9887,10" coordsize="58,0" path="m9887,10l9945,10e" filled="false" stroked="true" strokeweight=".95999pt" strokecolor="#000000">
                <v:path arrowok="t"/>
              </v:shape>
            </v:group>
            <v:group style="position:absolute;left:9945;top:10;width:992;height:2" coordorigin="9945,10" coordsize="992,2">
              <v:shape style="position:absolute;left:9945;top:10;width:992;height:2" coordorigin="9945,10" coordsize="992,0" path="m9945,10l10936,10e" filled="false" stroked="true" strokeweight=".95999pt" strokecolor="#000000">
                <v:path arrowok="t"/>
              </v:shape>
            </v:group>
            <v:group style="position:absolute;left:10936;top:10;width:58;height:2" coordorigin="10936,10" coordsize="58,2">
              <v:shape style="position:absolute;left:10936;top:10;width:58;height:2" coordorigin="10936,10" coordsize="58,0" path="m10936,10l10994,10e" filled="false" stroked="true" strokeweight=".95999pt" strokecolor="#000000">
                <v:path arrowok="t"/>
              </v:shape>
            </v:group>
            <v:group style="position:absolute;left:10994;top:10;width:874;height:2" coordorigin="10994,10" coordsize="874,2">
              <v:shape style="position:absolute;left:10994;top:10;width:874;height:2" coordorigin="10994,10" coordsize="874,0" path="m10994,10l11868,10e" filled="false" stroked="true" strokeweight=".95999pt" strokecolor="#000000">
                <v:path arrowok="t"/>
              </v:shape>
            </v:group>
            <v:group style="position:absolute;left:11868;top:10;width:58;height:2" coordorigin="11868,10" coordsize="58,2">
              <v:shape style="position:absolute;left:11868;top:10;width:58;height:2" coordorigin="11868,10" coordsize="58,0" path="m11868,10l11925,10e" filled="false" stroked="true" strokeweight=".95999pt" strokecolor="#000000">
                <v:path arrowok="t"/>
              </v:shape>
            </v:group>
            <v:group style="position:absolute;left:11925;top:10;width:975;height:2" coordorigin="11925,10" coordsize="975,2">
              <v:shape style="position:absolute;left:11925;top:10;width:975;height:2" coordorigin="11925,10" coordsize="975,0" path="m11925,10l12900,10e" filled="false" stroked="true" strokeweight=".95999pt" strokecolor="#000000">
                <v:path arrowok="t"/>
              </v:shape>
            </v:group>
            <v:group style="position:absolute;left:12900;top:10;width:58;height:2" coordorigin="12900,10" coordsize="58,2">
              <v:shape style="position:absolute;left:12900;top:10;width:58;height:2" coordorigin="12900,10" coordsize="58,0" path="m12900,10l12957,10e" filled="false" stroked="true" strokeweight=".95999pt" strokecolor="#000000">
                <v:path arrowok="t"/>
              </v:shape>
            </v:group>
            <v:group style="position:absolute;left:12957;top:10;width:1004;height:2" coordorigin="12957,10" coordsize="1004,2">
              <v:shape style="position:absolute;left:12957;top:10;width:1004;height:2" coordorigin="12957,10" coordsize="1004,0" path="m12957,10l13961,10e" filled="false" stroked="true" strokeweight=".95999pt" strokecolor="#000000">
                <v:path arrowok="t"/>
              </v:shape>
            </v:group>
          </v:group>
        </w:pict>
      </w:r>
      <w:r>
        <w:rPr>
          <w:rFonts w:ascii="宋体" w:hAnsi="宋体" w:cs="宋体" w:eastAsia="宋体" w:hint="default"/>
          <w:sz w:val="2"/>
          <w:szCs w:val="2"/>
        </w:rPr>
      </w:r>
    </w:p>
    <w:p>
      <w:pPr>
        <w:pStyle w:val="BodyText"/>
        <w:spacing w:line="239" w:lineRule="exact"/>
        <w:ind w:left="140" w:right="0"/>
        <w:jc w:val="left"/>
      </w:pPr>
      <w:r>
        <w:rPr/>
        <w:pict>
          <v:shape style="position:absolute;margin-left:506.350006pt;margin-top:-54.040009pt;width:56.9pt;height:16.05pt;mso-position-horizontal-relative:page;mso-position-vertical-relative:paragraph;z-index:-930448" type="#_x0000_t202" filled="false" stroked="false">
            <v:textbox inset="0,0,0,0">
              <w:txbxContent>
                <w:p>
                  <w:pPr>
                    <w:spacing w:before="8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12.469971pt;margin-top:-54.040009pt;width:52pt;height:23.3pt;mso-position-horizontal-relative:page;mso-position-vertical-relative:paragraph;z-index:-930424" coordorigin="10249,-1081" coordsize="1040,466">
            <v:group style="position:absolute;left:10249;top:-848;width:1040;height:233" coordorigin="10249,-848" coordsize="1040,233">
              <v:shape style="position:absolute;left:10249;top:-848;width:1040;height:233" coordorigin="10249,-848" coordsize="1040,233" path="m10249,-615l11289,-615,11289,-848,10249,-848,10249,-615xe" filled="true" fillcolor="#ffffff" stroked="false">
                <v:path arrowok="t"/>
                <v:fill type="solid"/>
              </v:shape>
            </v:group>
            <v:group style="position:absolute;left:10271;top:-1081;width:994;height:233" coordorigin="10271,-1081" coordsize="994,233">
              <v:shape style="position:absolute;left:10271;top:-1081;width:994;height:233" coordorigin="10271,-1081" coordsize="994,233" path="m10271,-848l11265,-848,11265,-1081,10271,-1081,10271,-848xe" filled="true" fillcolor="#ffffff" stroked="false">
                <v:path arrowok="t"/>
                <v:fill type="solid"/>
              </v:shape>
            </v:group>
            <w10:wrap type="none"/>
          </v:group>
        </w:pict>
      </w:r>
      <w:r>
        <w:rPr/>
        <w:t>其他说明：</w:t>
      </w:r>
    </w:p>
    <w:p>
      <w:pPr>
        <w:pStyle w:val="BodyText"/>
        <w:spacing w:line="272" w:lineRule="exact"/>
        <w:ind w:left="140" w:right="0"/>
        <w:jc w:val="left"/>
      </w:pPr>
      <w:r>
        <w:rPr/>
        <w:t>√适用 □不适用</w:t>
      </w:r>
    </w:p>
    <w:p>
      <w:pPr>
        <w:pStyle w:val="BodyText"/>
        <w:spacing w:line="274" w:lineRule="exact" w:before="24"/>
        <w:ind w:left="140" w:right="0" w:firstLine="420"/>
        <w:jc w:val="left"/>
      </w:pPr>
      <w:r>
        <w:rPr>
          <w:spacing w:val="-2"/>
        </w:rPr>
        <w:t>公司因其他投资方对全资子公司浩化公司投资导致持股比例由原来的</w:t>
      </w:r>
      <w:r>
        <w:rPr/>
        <w:t> </w:t>
      </w:r>
      <w:r>
        <w:rPr>
          <w:rFonts w:ascii="Arial" w:hAnsi="Arial" w:cs="Arial" w:eastAsia="Arial" w:hint="default"/>
          <w:spacing w:val="-1"/>
        </w:rPr>
        <w:t>100%</w:t>
      </w:r>
      <w:r>
        <w:rPr>
          <w:spacing w:val="-1"/>
        </w:rPr>
        <w:t>变为</w:t>
      </w:r>
      <w:r>
        <w:rPr>
          <w:spacing w:val="-18"/>
        </w:rPr>
        <w:t> </w:t>
      </w:r>
      <w:r>
        <w:rPr>
          <w:rFonts w:ascii="Arial" w:hAnsi="Arial" w:cs="Arial" w:eastAsia="Arial" w:hint="default"/>
          <w:spacing w:val="-2"/>
        </w:rPr>
        <w:t>49%</w:t>
      </w:r>
      <w:r>
        <w:rPr>
          <w:spacing w:val="-2"/>
        </w:rPr>
        <w:t>，丧失控制权但能够施加重大影响，由全资子公司变成参股公</w:t>
      </w:r>
      <w:r>
        <w:rPr>
          <w:w w:val="100"/>
        </w:rPr>
        <w:t> </w:t>
      </w:r>
      <w:r>
        <w:rPr/>
        <w:t>司。</w:t>
      </w:r>
    </w:p>
    <w:p>
      <w:pPr>
        <w:spacing w:line="240" w:lineRule="auto" w:before="10"/>
        <w:rPr>
          <w:rFonts w:ascii="宋体" w:hAnsi="宋体" w:cs="宋体" w:eastAsia="宋体" w:hint="default"/>
          <w:sz w:val="18"/>
          <w:szCs w:val="18"/>
        </w:rPr>
      </w:pPr>
    </w:p>
    <w:p>
      <w:pPr>
        <w:pStyle w:val="BodyText"/>
        <w:spacing w:line="273" w:lineRule="exact"/>
        <w:ind w:left="140" w:right="0"/>
        <w:jc w:val="left"/>
      </w:pPr>
      <w:r>
        <w:rPr/>
        <w:t>是否存在通过多次交易分步处置对子公司投资且在本期丧失控制权的情形</w:t>
      </w:r>
    </w:p>
    <w:p>
      <w:pPr>
        <w:pStyle w:val="BodyText"/>
        <w:spacing w:line="273" w:lineRule="exact"/>
        <w:ind w:left="140" w:right="0"/>
        <w:jc w:val="left"/>
      </w:pPr>
      <w:r>
        <w:rPr/>
        <w:t>□适用 √不适用</w:t>
      </w:r>
    </w:p>
    <w:p>
      <w:pPr>
        <w:spacing w:line="240" w:lineRule="auto" w:before="2"/>
        <w:rPr>
          <w:rFonts w:ascii="宋体" w:hAnsi="宋体" w:cs="宋体" w:eastAsia="宋体" w:hint="default"/>
          <w:sz w:val="24"/>
          <w:szCs w:val="24"/>
        </w:rPr>
      </w:pPr>
    </w:p>
    <w:p>
      <w:pPr>
        <w:spacing w:line="290" w:lineRule="auto" w:before="0"/>
        <w:ind w:left="140" w:right="343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7" w:lineRule="exact"/>
        <w:ind w:left="140" w:right="0"/>
        <w:jc w:val="left"/>
      </w:pPr>
      <w:r>
        <w:rPr/>
        <w:t>□适用 √不适用</w:t>
      </w:r>
    </w:p>
    <w:p>
      <w:pPr>
        <w:pStyle w:val="Heading2"/>
        <w:spacing w:line="240" w:lineRule="auto" w:before="58"/>
        <w:ind w:left="140"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2" w:val="left" w:leader="none"/>
        </w:tabs>
        <w:spacing w:line="240" w:lineRule="auto" w:before="56"/>
        <w:ind w:left="140"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63"/>
        <w:ind w:left="6373" w:right="6417" w:firstLine="0"/>
        <w:jc w:val="center"/>
        <w:rPr>
          <w:rFonts w:ascii="Calibri" w:hAnsi="Calibri" w:cs="Calibri" w:eastAsia="Calibri" w:hint="default"/>
          <w:sz w:val="18"/>
          <w:szCs w:val="18"/>
        </w:rPr>
      </w:pPr>
      <w:r>
        <w:rPr>
          <w:rFonts w:ascii="Calibri"/>
          <w:b/>
          <w:sz w:val="18"/>
        </w:rPr>
        <w:t>144 </w:t>
      </w:r>
      <w:r>
        <w:rPr>
          <w:rFonts w:ascii="Calibri"/>
          <w:sz w:val="18"/>
        </w:rPr>
        <w:t>/</w:t>
      </w:r>
      <w:r>
        <w:rPr>
          <w:rFonts w:ascii="Calibri"/>
          <w:spacing w:val="-5"/>
          <w:sz w:val="18"/>
        </w:rPr>
        <w:t> </w:t>
      </w:r>
      <w:r>
        <w:rPr>
          <w:rFonts w:ascii="Calibri"/>
          <w:b/>
          <w:sz w:val="18"/>
        </w:rPr>
        <w:t>168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4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2"/>
        <w:tabs>
          <w:tab w:pos="881" w:val="left" w:leader="none"/>
        </w:tabs>
        <w:spacing w:line="290" w:lineRule="auto"/>
        <w:ind w:left="238" w:right="6700"/>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4"/>
        <w:ind w:left="238" w:right="0"/>
        <w:jc w:val="left"/>
      </w:pPr>
      <w:r>
        <w:rPr/>
        <w:t>√适用</w:t>
      </w:r>
      <w:r>
        <w:rPr>
          <w:spacing w:val="-1"/>
        </w:rPr>
        <w:t> </w:t>
      </w:r>
      <w:r>
        <w:rPr/>
        <w:t>□不适用</w:t>
      </w:r>
    </w:p>
    <w:p>
      <w:pPr>
        <w:spacing w:line="240" w:lineRule="auto" w:before="4"/>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45.9pt;height:1pt;mso-position-horizontal-relative:char;mso-position-vertical-relative:line" coordorigin="0,0" coordsize="8918,20">
            <v:group style="position:absolute;left:10;top:10;width:2912;height:2" coordorigin="10,10" coordsize="2912,2">
              <v:shape style="position:absolute;left:10;top:10;width:2912;height:2" coordorigin="10,10" coordsize="2912,0" path="m10,10l2921,10e" filled="false" stroked="true" strokeweight=".96001pt" strokecolor="#000000">
                <v:path arrowok="t"/>
              </v:shape>
            </v:group>
            <v:group style="position:absolute;left:2921;top:10;width:58;height:2" coordorigin="2921,10" coordsize="58,2">
              <v:shape style="position:absolute;left:2921;top:10;width:58;height:2" coordorigin="2921,10" coordsize="58,0" path="m2921,10l2979,10e" filled="false" stroked="true" strokeweight=".96001pt" strokecolor="#000000">
                <v:path arrowok="t"/>
              </v:shape>
            </v:group>
            <v:group style="position:absolute;left:2979;top:10;width:1104;height:2" coordorigin="2979,10" coordsize="1104,2">
              <v:shape style="position:absolute;left:2979;top:10;width:1104;height:2" coordorigin="2979,10" coordsize="1104,0" path="m2979,10l4083,10e" filled="false" stroked="true" strokeweight=".96001pt" strokecolor="#000000">
                <v:path arrowok="t"/>
              </v:shape>
            </v:group>
            <v:group style="position:absolute;left:4083;top:10;width:58;height:2" coordorigin="4083,10" coordsize="58,2">
              <v:shape style="position:absolute;left:4083;top:10;width:58;height:2" coordorigin="4083,10" coordsize="58,0" path="m4083,10l4141,10e" filled="false" stroked="true" strokeweight=".96001pt" strokecolor="#000000">
                <v:path arrowok="t"/>
              </v:shape>
            </v:group>
            <v:group style="position:absolute;left:4141;top:10;width:793;height:2" coordorigin="4141,10" coordsize="793,2">
              <v:shape style="position:absolute;left:4141;top:10;width:793;height:2" coordorigin="4141,10" coordsize="793,0" path="m4141,10l4933,10e" filled="false" stroked="true" strokeweight=".96001pt" strokecolor="#000000">
                <v:path arrowok="t"/>
              </v:shape>
            </v:group>
            <v:group style="position:absolute;left:4933;top:10;width:58;height:2" coordorigin="4933,10" coordsize="58,2">
              <v:shape style="position:absolute;left:4933;top:10;width:58;height:2" coordorigin="4933,10" coordsize="58,0" path="m4933,10l4991,10e" filled="false" stroked="true" strokeweight=".96001pt" strokecolor="#000000">
                <v:path arrowok="t"/>
              </v:shape>
            </v:group>
            <v:group style="position:absolute;left:4991;top:10;width:1361;height:2" coordorigin="4991,10" coordsize="1361,2">
              <v:shape style="position:absolute;left:4991;top:10;width:1361;height:2" coordorigin="4991,10" coordsize="1361,0" path="m4991,10l6351,10e" filled="false" stroked="true" strokeweight=".96001pt" strokecolor="#000000">
                <v:path arrowok="t"/>
              </v:shape>
            </v:group>
            <v:group style="position:absolute;left:6351;top:10;width:58;height:2" coordorigin="6351,10" coordsize="58,2">
              <v:shape style="position:absolute;left:6351;top:10;width:58;height:2" coordorigin="6351,10" coordsize="58,0" path="m6351,10l6409,10e" filled="false" stroked="true" strokeweight=".96001pt" strokecolor="#000000">
                <v:path arrowok="t"/>
              </v:shape>
            </v:group>
            <v:group style="position:absolute;left:6409;top:10;width:1359;height:2" coordorigin="6409,10" coordsize="1359,2">
              <v:shape style="position:absolute;left:6409;top:10;width:1359;height:2" coordorigin="6409,10" coordsize="1359,0" path="m6409,10l7768,10e" filled="false" stroked="true" strokeweight=".96001pt" strokecolor="#000000">
                <v:path arrowok="t"/>
              </v:shape>
            </v:group>
            <v:group style="position:absolute;left:7768;top:10;width:58;height:2" coordorigin="7768,10" coordsize="58,2">
              <v:shape style="position:absolute;left:7768;top:10;width:58;height:2" coordorigin="7768,10" coordsize="58,0" path="m7768,10l7826,10e" filled="false" stroked="true" strokeweight=".96001pt" strokecolor="#000000">
                <v:path arrowok="t"/>
              </v:shape>
            </v:group>
            <v:group style="position:absolute;left:7826;top:10;width:1083;height:2" coordorigin="7826,10" coordsize="1083,2">
              <v:shape style="position:absolute;left:7826;top:10;width:1083;height:2" coordorigin="7826,10" coordsize="1083,0" path="m7826,10l8908,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2917"/>
        <w:gridCol w:w="1162"/>
        <w:gridCol w:w="850"/>
        <w:gridCol w:w="1418"/>
        <w:gridCol w:w="901"/>
        <w:gridCol w:w="516"/>
        <w:gridCol w:w="1135"/>
      </w:tblGrid>
      <w:tr>
        <w:trPr>
          <w:trHeight w:val="326" w:hRule="exact"/>
        </w:trPr>
        <w:tc>
          <w:tcPr>
            <w:tcW w:w="2917" w:type="dxa"/>
            <w:vMerge w:val="restart"/>
            <w:tcBorders>
              <w:top w:val="single" w:sz="8" w:space="0" w:color="000000"/>
              <w:left w:val="nil" w:sz="6" w:space="0" w:color="auto"/>
              <w:right w:val="single" w:sz="4" w:space="0" w:color="000000"/>
            </w:tcBorders>
          </w:tcPr>
          <w:p>
            <w:pPr>
              <w:pStyle w:val="TableParagraph"/>
              <w:spacing w:line="240" w:lineRule="auto" w:before="146"/>
              <w:ind w:left="962" w:right="0"/>
              <w:jc w:val="left"/>
              <w:rPr>
                <w:rFonts w:ascii="宋体" w:hAnsi="宋体" w:cs="宋体" w:eastAsia="宋体" w:hint="default"/>
                <w:sz w:val="21"/>
                <w:szCs w:val="21"/>
              </w:rPr>
            </w:pPr>
            <w:r>
              <w:rPr>
                <w:rFonts w:ascii="宋体" w:hAnsi="宋体" w:cs="宋体" w:eastAsia="宋体" w:hint="default"/>
                <w:spacing w:val="-12"/>
                <w:sz w:val="21"/>
                <w:szCs w:val="21"/>
              </w:rPr>
              <w:t>子公司名称</w:t>
            </w:r>
          </w:p>
        </w:tc>
        <w:tc>
          <w:tcPr>
            <w:tcW w:w="1162" w:type="dxa"/>
            <w:vMerge w:val="restart"/>
            <w:tcBorders>
              <w:top w:val="single" w:sz="8" w:space="0" w:color="000000"/>
              <w:left w:val="single" w:sz="4" w:space="0" w:color="000000"/>
              <w:right w:val="single" w:sz="4" w:space="0" w:color="000000"/>
            </w:tcBorders>
          </w:tcPr>
          <w:p>
            <w:pPr>
              <w:pStyle w:val="TableParagraph"/>
              <w:spacing w:line="240" w:lineRule="auto" w:before="9"/>
              <w:ind w:left="275" w:right="266" w:firstLine="100"/>
              <w:jc w:val="left"/>
              <w:rPr>
                <w:rFonts w:ascii="宋体" w:hAnsi="宋体" w:cs="宋体" w:eastAsia="宋体" w:hint="default"/>
                <w:sz w:val="21"/>
                <w:szCs w:val="21"/>
              </w:rPr>
            </w:pPr>
            <w:r>
              <w:rPr>
                <w:rFonts w:ascii="宋体" w:hAnsi="宋体" w:cs="宋体" w:eastAsia="宋体" w:hint="default"/>
                <w:spacing w:val="-15"/>
                <w:sz w:val="21"/>
                <w:szCs w:val="21"/>
              </w:rPr>
              <w:t>主要</w:t>
            </w:r>
            <w:r>
              <w:rPr>
                <w:rFonts w:ascii="宋体" w:hAnsi="宋体" w:cs="宋体" w:eastAsia="宋体" w:hint="default"/>
                <w:spacing w:val="-15"/>
                <w:w w:val="100"/>
                <w:sz w:val="21"/>
                <w:szCs w:val="21"/>
              </w:rPr>
              <w:t> </w:t>
            </w:r>
            <w:r>
              <w:rPr>
                <w:rFonts w:ascii="宋体" w:hAnsi="宋体" w:cs="宋体" w:eastAsia="宋体" w:hint="default"/>
                <w:spacing w:val="-10"/>
                <w:sz w:val="21"/>
                <w:szCs w:val="21"/>
              </w:rPr>
              <w:t>经营地</w:t>
            </w:r>
          </w:p>
        </w:tc>
        <w:tc>
          <w:tcPr>
            <w:tcW w:w="850" w:type="dxa"/>
            <w:vMerge w:val="restart"/>
            <w:tcBorders>
              <w:top w:val="single" w:sz="8" w:space="0" w:color="000000"/>
              <w:left w:val="single" w:sz="4" w:space="0" w:color="000000"/>
              <w:right w:val="single" w:sz="4" w:space="0" w:color="000000"/>
            </w:tcBorders>
          </w:tcPr>
          <w:p>
            <w:pPr>
              <w:pStyle w:val="TableParagraph"/>
              <w:spacing w:line="240" w:lineRule="auto" w:before="146"/>
              <w:ind w:left="119" w:right="0"/>
              <w:jc w:val="left"/>
              <w:rPr>
                <w:rFonts w:ascii="宋体" w:hAnsi="宋体" w:cs="宋体" w:eastAsia="宋体" w:hint="default"/>
                <w:sz w:val="21"/>
                <w:szCs w:val="21"/>
              </w:rPr>
            </w:pPr>
            <w:r>
              <w:rPr>
                <w:rFonts w:ascii="宋体" w:hAnsi="宋体" w:cs="宋体" w:eastAsia="宋体" w:hint="default"/>
                <w:spacing w:val="-10"/>
                <w:sz w:val="21"/>
                <w:szCs w:val="21"/>
              </w:rPr>
              <w:t>注册地</w:t>
            </w:r>
          </w:p>
        </w:tc>
        <w:tc>
          <w:tcPr>
            <w:tcW w:w="1418" w:type="dxa"/>
            <w:vMerge w:val="restart"/>
            <w:tcBorders>
              <w:top w:val="single" w:sz="8" w:space="0" w:color="000000"/>
              <w:left w:val="single" w:sz="4" w:space="0" w:color="000000"/>
              <w:right w:val="single" w:sz="4" w:space="0" w:color="000000"/>
            </w:tcBorders>
          </w:tcPr>
          <w:p>
            <w:pPr>
              <w:pStyle w:val="TableParagraph"/>
              <w:spacing w:line="240" w:lineRule="auto" w:before="146"/>
              <w:ind w:left="307" w:right="0"/>
              <w:jc w:val="left"/>
              <w:rPr>
                <w:rFonts w:ascii="宋体" w:hAnsi="宋体" w:cs="宋体" w:eastAsia="宋体" w:hint="default"/>
                <w:sz w:val="21"/>
                <w:szCs w:val="21"/>
              </w:rPr>
            </w:pPr>
            <w:r>
              <w:rPr>
                <w:rFonts w:ascii="宋体" w:hAnsi="宋体" w:cs="宋体" w:eastAsia="宋体" w:hint="default"/>
                <w:spacing w:val="-11"/>
                <w:sz w:val="21"/>
                <w:szCs w:val="21"/>
              </w:rPr>
              <w:t>业务性质</w:t>
            </w:r>
          </w:p>
        </w:tc>
        <w:tc>
          <w:tcPr>
            <w:tcW w:w="1417" w:type="dxa"/>
            <w:gridSpan w:val="2"/>
            <w:tcBorders>
              <w:top w:val="single" w:sz="8" w:space="0" w:color="000000"/>
              <w:left w:val="single" w:sz="4" w:space="0" w:color="000000"/>
              <w:bottom w:val="single" w:sz="4" w:space="0" w:color="000000"/>
              <w:right w:val="single" w:sz="4" w:space="0" w:color="000000"/>
            </w:tcBorders>
          </w:tcPr>
          <w:p>
            <w:pPr>
              <w:pStyle w:val="TableParagraph"/>
              <w:spacing w:line="256" w:lineRule="exact"/>
              <w:ind w:left="184" w:right="0"/>
              <w:jc w:val="left"/>
              <w:rPr>
                <w:rFonts w:ascii="宋体" w:hAnsi="宋体" w:cs="宋体" w:eastAsia="宋体" w:hint="default"/>
                <w:sz w:val="20"/>
                <w:szCs w:val="20"/>
              </w:rPr>
            </w:pPr>
            <w:r>
              <w:rPr>
                <w:rFonts w:ascii="宋体" w:hAnsi="宋体" w:cs="宋体" w:eastAsia="宋体" w:hint="default"/>
                <w:spacing w:val="-9"/>
                <w:sz w:val="20"/>
                <w:szCs w:val="20"/>
              </w:rPr>
              <w:t>持股比例</w:t>
            </w:r>
            <w:r>
              <w:rPr>
                <w:rFonts w:ascii="宋体" w:hAnsi="宋体" w:cs="宋体" w:eastAsia="宋体" w:hint="default"/>
                <w:spacing w:val="-9"/>
                <w:sz w:val="20"/>
                <w:szCs w:val="20"/>
              </w:rPr>
              <w:t>(%)</w:t>
            </w:r>
          </w:p>
        </w:tc>
        <w:tc>
          <w:tcPr>
            <w:tcW w:w="1135" w:type="dxa"/>
            <w:vMerge w:val="restart"/>
            <w:tcBorders>
              <w:top w:val="single" w:sz="8" w:space="0" w:color="000000"/>
              <w:left w:val="single" w:sz="4" w:space="0" w:color="000000"/>
              <w:right w:val="nil" w:sz="6" w:space="0" w:color="auto"/>
            </w:tcBorders>
          </w:tcPr>
          <w:p>
            <w:pPr>
              <w:pStyle w:val="TableParagraph"/>
              <w:spacing w:line="240" w:lineRule="auto" w:before="9"/>
              <w:ind w:left="364" w:right="371"/>
              <w:jc w:val="left"/>
              <w:rPr>
                <w:rFonts w:ascii="宋体" w:hAnsi="宋体" w:cs="宋体" w:eastAsia="宋体" w:hint="default"/>
                <w:sz w:val="21"/>
                <w:szCs w:val="21"/>
              </w:rPr>
            </w:pPr>
            <w:r>
              <w:rPr>
                <w:rFonts w:ascii="宋体" w:hAnsi="宋体" w:cs="宋体" w:eastAsia="宋体" w:hint="default"/>
                <w:spacing w:val="-15"/>
                <w:sz w:val="21"/>
                <w:szCs w:val="21"/>
              </w:rPr>
              <w:t>取得</w:t>
            </w:r>
            <w:r>
              <w:rPr>
                <w:rFonts w:ascii="宋体" w:hAnsi="宋体" w:cs="宋体" w:eastAsia="宋体" w:hint="default"/>
                <w:spacing w:val="-103"/>
                <w:sz w:val="21"/>
                <w:szCs w:val="21"/>
              </w:rPr>
              <w:t> </w:t>
            </w:r>
            <w:r>
              <w:rPr>
                <w:rFonts w:ascii="宋体" w:hAnsi="宋体" w:cs="宋体" w:eastAsia="宋体" w:hint="default"/>
                <w:spacing w:val="-15"/>
                <w:sz w:val="21"/>
                <w:szCs w:val="21"/>
              </w:rPr>
              <w:t>方式</w:t>
            </w:r>
            <w:r>
              <w:rPr>
                <w:rFonts w:ascii="宋体" w:hAnsi="宋体" w:cs="宋体" w:eastAsia="宋体" w:hint="default"/>
                <w:sz w:val="21"/>
                <w:szCs w:val="21"/>
              </w:rPr>
            </w:r>
          </w:p>
        </w:tc>
      </w:tr>
      <w:tr>
        <w:trPr>
          <w:trHeight w:val="317" w:hRule="exact"/>
        </w:trPr>
        <w:tc>
          <w:tcPr>
            <w:tcW w:w="2917" w:type="dxa"/>
            <w:vMerge/>
            <w:tcBorders>
              <w:left w:val="nil" w:sz="6" w:space="0" w:color="auto"/>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44"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52" w:right="0"/>
              <w:jc w:val="left"/>
              <w:rPr>
                <w:rFonts w:ascii="宋体" w:hAnsi="宋体" w:cs="宋体" w:eastAsia="宋体" w:hint="default"/>
                <w:sz w:val="20"/>
                <w:szCs w:val="20"/>
              </w:rPr>
            </w:pPr>
            <w:r>
              <w:rPr>
                <w:rFonts w:ascii="宋体" w:hAnsi="宋体" w:cs="宋体" w:eastAsia="宋体" w:hint="default"/>
                <w:sz w:val="20"/>
                <w:szCs w:val="20"/>
              </w:rPr>
              <w:t>间接</w:t>
            </w:r>
          </w:p>
        </w:tc>
        <w:tc>
          <w:tcPr>
            <w:tcW w:w="1135" w:type="dxa"/>
            <w:vMerge/>
            <w:tcBorders>
              <w:left w:val="single" w:sz="4" w:space="0" w:color="000000"/>
              <w:bottom w:val="single" w:sz="4" w:space="0" w:color="000000"/>
              <w:right w:val="nil" w:sz="6" w:space="0" w:color="auto"/>
            </w:tcBorders>
          </w:tcPr>
          <w:p>
            <w:pPr/>
          </w:p>
        </w:tc>
      </w:tr>
      <w:tr>
        <w:trPr>
          <w:trHeight w:val="478" w:hRule="exact"/>
        </w:trPr>
        <w:tc>
          <w:tcPr>
            <w:tcW w:w="2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6" w:right="0"/>
              <w:jc w:val="left"/>
              <w:rPr>
                <w:rFonts w:ascii="宋体" w:hAnsi="宋体" w:cs="宋体" w:eastAsia="宋体" w:hint="default"/>
                <w:sz w:val="21"/>
                <w:szCs w:val="21"/>
              </w:rPr>
            </w:pPr>
            <w:r>
              <w:rPr>
                <w:rFonts w:ascii="宋体" w:hAnsi="宋体" w:cs="宋体" w:eastAsia="宋体" w:hint="default"/>
                <w:spacing w:val="-14"/>
                <w:sz w:val="21"/>
                <w:szCs w:val="21"/>
              </w:rPr>
              <w:t>黑龙江北大荒纸业有限责任公司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pacing w:val="-10"/>
                <w:sz w:val="21"/>
                <w:szCs w:val="21"/>
              </w:rPr>
              <w:t>密山市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pacing w:val="-15"/>
                <w:sz w:val="21"/>
                <w:szCs w:val="21"/>
              </w:rPr>
              <w:t>密山</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pacing w:val="-12"/>
                <w:sz w:val="21"/>
                <w:szCs w:val="21"/>
              </w:rPr>
              <w:t>纸制品制造</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Arial" w:hAnsi="Arial" w:cs="Arial" w:eastAsia="Arial" w:hint="default"/>
                <w:sz w:val="21"/>
                <w:szCs w:val="21"/>
              </w:rPr>
            </w:pPr>
            <w:r>
              <w:rPr>
                <w:rFonts w:ascii="Arial"/>
                <w:spacing w:val="-1"/>
                <w:sz w:val="21"/>
              </w:rPr>
              <w:t>97.86</w:t>
            </w:r>
          </w:p>
        </w:tc>
        <w:tc>
          <w:tcPr>
            <w:tcW w:w="5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12"/>
                <w:sz w:val="18"/>
                <w:szCs w:val="18"/>
              </w:rPr>
              <w:t>同一控制下企</w:t>
            </w:r>
            <w:r>
              <w:rPr>
                <w:rFonts w:ascii="宋体" w:hAnsi="宋体" w:cs="宋体" w:eastAsia="宋体" w:hint="default"/>
                <w:sz w:val="18"/>
                <w:szCs w:val="18"/>
              </w:rPr>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2"/>
                <w:sz w:val="18"/>
                <w:szCs w:val="18"/>
              </w:rPr>
              <w:t>业合并</w:t>
            </w:r>
            <w:r>
              <w:rPr>
                <w:rFonts w:ascii="宋体" w:hAnsi="宋体" w:cs="宋体" w:eastAsia="宋体" w:hint="default"/>
                <w:sz w:val="18"/>
                <w:szCs w:val="18"/>
              </w:rPr>
            </w:r>
          </w:p>
        </w:tc>
      </w:tr>
      <w:tr>
        <w:trPr>
          <w:trHeight w:val="478" w:hRule="exact"/>
        </w:trPr>
        <w:tc>
          <w:tcPr>
            <w:tcW w:w="2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6" w:right="0"/>
              <w:jc w:val="left"/>
              <w:rPr>
                <w:rFonts w:ascii="宋体" w:hAnsi="宋体" w:cs="宋体" w:eastAsia="宋体" w:hint="default"/>
                <w:sz w:val="21"/>
                <w:szCs w:val="21"/>
              </w:rPr>
            </w:pPr>
            <w:r>
              <w:rPr>
                <w:rFonts w:ascii="宋体" w:hAnsi="宋体" w:cs="宋体" w:eastAsia="宋体" w:hint="default"/>
                <w:spacing w:val="-14"/>
                <w:sz w:val="21"/>
                <w:szCs w:val="21"/>
              </w:rPr>
              <w:t>黑龙江北大荒投资管理有限公司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pacing w:val="-11"/>
                <w:sz w:val="21"/>
                <w:szCs w:val="21"/>
              </w:rPr>
              <w:t>哈尔滨市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pacing w:val="-10"/>
                <w:sz w:val="21"/>
                <w:szCs w:val="21"/>
              </w:rPr>
              <w:t>哈尔滨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2"/>
                <w:sz w:val="18"/>
                <w:szCs w:val="18"/>
              </w:rPr>
              <w:t>投资管理、投资咨</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pacing w:val="-12"/>
                <w:sz w:val="18"/>
                <w:szCs w:val="18"/>
              </w:rPr>
              <w:t>询、风险投资等</w:t>
            </w:r>
            <w:r>
              <w:rPr>
                <w:rFonts w:ascii="宋体" w:hAnsi="宋体" w:cs="宋体" w:eastAsia="宋体" w:hint="default"/>
                <w:sz w:val="18"/>
                <w:szCs w:val="18"/>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Arial" w:hAnsi="Arial" w:cs="Arial" w:eastAsia="Arial" w:hint="default"/>
                <w:sz w:val="21"/>
                <w:szCs w:val="21"/>
              </w:rPr>
            </w:pPr>
            <w:r>
              <w:rPr>
                <w:rFonts w:ascii="Arial"/>
                <w:sz w:val="21"/>
              </w:rPr>
              <w:t>100.00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pacing w:val="-11"/>
                <w:sz w:val="21"/>
                <w:szCs w:val="21"/>
              </w:rPr>
              <w:t>投资设立</w:t>
            </w:r>
          </w:p>
        </w:tc>
      </w:tr>
      <w:tr>
        <w:trPr>
          <w:trHeight w:val="317" w:hRule="exact"/>
        </w:trPr>
        <w:tc>
          <w:tcPr>
            <w:tcW w:w="291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北大荒鑫亚经贸有限责任公司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哈尔滨市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1" w:right="0"/>
              <w:jc w:val="left"/>
              <w:rPr>
                <w:rFonts w:ascii="宋体" w:hAnsi="宋体" w:cs="宋体" w:eastAsia="宋体" w:hint="default"/>
                <w:sz w:val="21"/>
                <w:szCs w:val="21"/>
              </w:rPr>
            </w:pPr>
            <w:r>
              <w:rPr>
                <w:rFonts w:ascii="宋体" w:hAnsi="宋体" w:cs="宋体" w:eastAsia="宋体" w:hint="default"/>
                <w:spacing w:val="-10"/>
                <w:sz w:val="21"/>
                <w:szCs w:val="21"/>
              </w:rPr>
              <w:t>哈尔滨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贸易</w:t>
            </w:r>
            <w:r>
              <w:rPr>
                <w:rFonts w:ascii="宋体" w:hAnsi="宋体" w:cs="宋体" w:eastAsia="宋体" w:hint="default"/>
                <w:sz w:val="21"/>
                <w:szCs w:val="21"/>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z w:val="21"/>
              </w:rPr>
              <w:t>100.00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投资设立</w:t>
            </w:r>
          </w:p>
        </w:tc>
      </w:tr>
      <w:tr>
        <w:trPr>
          <w:trHeight w:val="320" w:hRule="exact"/>
        </w:trPr>
        <w:tc>
          <w:tcPr>
            <w:tcW w:w="2917"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北大荒龙垦麦芽有限公司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哈尔滨市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pacing w:val="-10"/>
                <w:sz w:val="21"/>
                <w:szCs w:val="21"/>
              </w:rPr>
              <w:t>哈尔滨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12"/>
                <w:sz w:val="21"/>
                <w:szCs w:val="21"/>
              </w:rPr>
              <w:t>农副食品加工</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58.44</w:t>
            </w:r>
          </w:p>
        </w:tc>
        <w:tc>
          <w:tcPr>
            <w:tcW w:w="5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投资设立</w:t>
            </w:r>
          </w:p>
        </w:tc>
      </w:tr>
      <w:tr>
        <w:trPr>
          <w:trHeight w:val="554" w:hRule="exact"/>
        </w:trPr>
        <w:tc>
          <w:tcPr>
            <w:tcW w:w="2917"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4"/>
                <w:sz w:val="21"/>
                <w:szCs w:val="21"/>
              </w:rPr>
              <w:t>黑龙江省宝泉岭农垦四方山石墨</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产业有限公司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pacing w:val="-10"/>
                <w:sz w:val="21"/>
                <w:szCs w:val="21"/>
              </w:rPr>
              <w:t>鹤岗市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pacing w:val="-15"/>
                <w:sz w:val="21"/>
                <w:szCs w:val="21"/>
              </w:rPr>
              <w:t>鹤岗</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pacing w:val="-10"/>
                <w:sz w:val="21"/>
                <w:szCs w:val="21"/>
              </w:rPr>
              <w:t>采矿业</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Arial" w:hAnsi="Arial" w:cs="Arial" w:eastAsia="Arial" w:hint="default"/>
                <w:sz w:val="21"/>
                <w:szCs w:val="21"/>
              </w:rPr>
            </w:pPr>
            <w:r>
              <w:rPr>
                <w:rFonts w:ascii="Arial"/>
                <w:sz w:val="21"/>
              </w:rPr>
              <w:t>100.00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pacing w:val="-11"/>
                <w:sz w:val="21"/>
                <w:szCs w:val="21"/>
              </w:rPr>
              <w:t>资产合并</w:t>
            </w:r>
          </w:p>
        </w:tc>
      </w:tr>
      <w:tr>
        <w:trPr>
          <w:trHeight w:val="317" w:hRule="exact"/>
        </w:trPr>
        <w:tc>
          <w:tcPr>
            <w:tcW w:w="291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pacing w:val="-14"/>
                <w:sz w:val="21"/>
                <w:szCs w:val="21"/>
              </w:rPr>
              <w:t>北大荒鑫都房地产开发有限公司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哈尔滨市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1" w:right="0"/>
              <w:jc w:val="left"/>
              <w:rPr>
                <w:rFonts w:ascii="宋体" w:hAnsi="宋体" w:cs="宋体" w:eastAsia="宋体" w:hint="default"/>
                <w:sz w:val="21"/>
                <w:szCs w:val="21"/>
              </w:rPr>
            </w:pPr>
            <w:r>
              <w:rPr>
                <w:rFonts w:ascii="宋体" w:hAnsi="宋体" w:cs="宋体" w:eastAsia="宋体" w:hint="default"/>
                <w:spacing w:val="-10"/>
                <w:sz w:val="21"/>
                <w:szCs w:val="21"/>
              </w:rPr>
              <w:t>哈尔滨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12"/>
                <w:sz w:val="21"/>
                <w:szCs w:val="21"/>
              </w:rPr>
              <w:t>房地产开发</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投资设立</w:t>
            </w:r>
          </w:p>
        </w:tc>
      </w:tr>
      <w:tr>
        <w:trPr>
          <w:trHeight w:val="319" w:hRule="exact"/>
        </w:trPr>
        <w:tc>
          <w:tcPr>
            <w:tcW w:w="291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北大荒鑫都建筑工程有限公司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哈尔滨市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10"/>
                <w:sz w:val="21"/>
                <w:szCs w:val="21"/>
              </w:rPr>
              <w:t>哈尔滨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建筑业</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60.00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投资设立</w:t>
            </w:r>
          </w:p>
        </w:tc>
      </w:tr>
      <w:tr>
        <w:trPr>
          <w:trHeight w:val="475" w:hRule="exact"/>
        </w:trPr>
        <w:tc>
          <w:tcPr>
            <w:tcW w:w="2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6" w:right="0"/>
              <w:jc w:val="left"/>
              <w:rPr>
                <w:rFonts w:ascii="宋体" w:hAnsi="宋体" w:cs="宋体" w:eastAsia="宋体" w:hint="default"/>
                <w:sz w:val="21"/>
                <w:szCs w:val="21"/>
              </w:rPr>
            </w:pPr>
            <w:r>
              <w:rPr>
                <w:rFonts w:ascii="宋体" w:hAnsi="宋体" w:cs="宋体" w:eastAsia="宋体" w:hint="default"/>
                <w:spacing w:val="-13"/>
                <w:sz w:val="21"/>
                <w:szCs w:val="21"/>
              </w:rPr>
              <w:t>秦皇岛市强生商贸有限公司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宋体" w:hAnsi="宋体" w:cs="宋体" w:eastAsia="宋体" w:hint="default"/>
                <w:sz w:val="21"/>
                <w:szCs w:val="21"/>
              </w:rPr>
            </w:pPr>
            <w:r>
              <w:rPr>
                <w:rFonts w:ascii="宋体" w:hAnsi="宋体" w:cs="宋体" w:eastAsia="宋体" w:hint="default"/>
                <w:spacing w:val="-11"/>
                <w:sz w:val="21"/>
                <w:szCs w:val="21"/>
              </w:rPr>
              <w:t>秦皇岛市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 w:right="0"/>
              <w:jc w:val="left"/>
              <w:rPr>
                <w:rFonts w:ascii="宋体" w:hAnsi="宋体" w:cs="宋体" w:eastAsia="宋体" w:hint="default"/>
                <w:sz w:val="21"/>
                <w:szCs w:val="21"/>
              </w:rPr>
            </w:pPr>
            <w:r>
              <w:rPr>
                <w:rFonts w:ascii="宋体" w:hAnsi="宋体" w:cs="宋体" w:eastAsia="宋体" w:hint="default"/>
                <w:spacing w:val="-10"/>
                <w:sz w:val="21"/>
                <w:szCs w:val="21"/>
              </w:rPr>
              <w:t>秦皇岛</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宋体" w:hAnsi="宋体" w:cs="宋体" w:eastAsia="宋体" w:hint="default"/>
                <w:sz w:val="21"/>
                <w:szCs w:val="21"/>
              </w:rPr>
            </w:pPr>
            <w:r>
              <w:rPr>
                <w:rFonts w:ascii="宋体" w:hAnsi="宋体" w:cs="宋体" w:eastAsia="宋体" w:hint="default"/>
                <w:spacing w:val="-15"/>
                <w:sz w:val="21"/>
                <w:szCs w:val="21"/>
              </w:rPr>
              <w:t>商贸</w:t>
            </w:r>
            <w:r>
              <w:rPr>
                <w:rFonts w:ascii="宋体" w:hAnsi="宋体" w:cs="宋体" w:eastAsia="宋体" w:hint="default"/>
                <w:sz w:val="21"/>
                <w:szCs w:val="21"/>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Arial" w:hAnsi="Arial" w:cs="Arial" w:eastAsia="Arial" w:hint="default"/>
                <w:sz w:val="21"/>
                <w:szCs w:val="21"/>
              </w:rPr>
            </w:pPr>
            <w:r>
              <w:rPr>
                <w:rFonts w:ascii="Arial"/>
                <w:sz w:val="21"/>
              </w:rPr>
              <w:t>100.00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10" w:lineRule="exact"/>
              <w:ind w:left="24" w:right="0"/>
              <w:jc w:val="left"/>
              <w:rPr>
                <w:rFonts w:ascii="宋体" w:hAnsi="宋体" w:cs="宋体" w:eastAsia="宋体" w:hint="default"/>
                <w:sz w:val="18"/>
                <w:szCs w:val="18"/>
              </w:rPr>
            </w:pPr>
            <w:r>
              <w:rPr>
                <w:rFonts w:ascii="宋体" w:hAnsi="宋体" w:cs="宋体" w:eastAsia="宋体" w:hint="default"/>
                <w:spacing w:val="-12"/>
                <w:sz w:val="18"/>
                <w:szCs w:val="18"/>
              </w:rPr>
              <w:t>收购</w:t>
            </w:r>
            <w:r>
              <w:rPr>
                <w:rFonts w:ascii="Arial" w:hAnsi="Arial" w:cs="Arial" w:eastAsia="Arial" w:hint="default"/>
                <w:spacing w:val="-12"/>
                <w:sz w:val="18"/>
                <w:szCs w:val="18"/>
              </w:rPr>
              <w:t>(</w:t>
            </w:r>
            <w:r>
              <w:rPr>
                <w:rFonts w:ascii="宋体" w:hAnsi="宋体" w:cs="宋体" w:eastAsia="宋体" w:hint="default"/>
                <w:spacing w:val="-12"/>
                <w:sz w:val="18"/>
                <w:szCs w:val="18"/>
              </w:rPr>
              <w:t>非同一控</w:t>
            </w:r>
            <w:r>
              <w:rPr>
                <w:rFonts w:ascii="宋体" w:hAnsi="宋体" w:cs="宋体" w:eastAsia="宋体" w:hint="default"/>
                <w:sz w:val="18"/>
                <w:szCs w:val="18"/>
              </w:rPr>
            </w:r>
          </w:p>
          <w:p>
            <w:pPr>
              <w:pStyle w:val="TableParagraph"/>
              <w:spacing w:line="241" w:lineRule="exact"/>
              <w:ind w:left="24" w:right="0"/>
              <w:jc w:val="left"/>
              <w:rPr>
                <w:rFonts w:ascii="Arial" w:hAnsi="Arial" w:cs="Arial" w:eastAsia="Arial" w:hint="default"/>
                <w:sz w:val="18"/>
                <w:szCs w:val="18"/>
              </w:rPr>
            </w:pPr>
            <w:r>
              <w:rPr>
                <w:rFonts w:ascii="宋体" w:hAnsi="宋体" w:cs="宋体" w:eastAsia="宋体" w:hint="default"/>
                <w:spacing w:val="-11"/>
                <w:sz w:val="18"/>
                <w:szCs w:val="18"/>
              </w:rPr>
              <w:t>制下企业合并</w:t>
            </w:r>
            <w:r>
              <w:rPr>
                <w:rFonts w:ascii="Arial" w:hAnsi="Arial" w:cs="Arial" w:eastAsia="Arial" w:hint="default"/>
                <w:spacing w:val="-11"/>
                <w:sz w:val="18"/>
                <w:szCs w:val="18"/>
              </w:rPr>
              <w:t>)</w:t>
            </w:r>
          </w:p>
        </w:tc>
      </w:tr>
      <w:tr>
        <w:trPr>
          <w:trHeight w:val="319" w:hRule="exact"/>
        </w:trPr>
        <w:tc>
          <w:tcPr>
            <w:tcW w:w="291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黑龙江亚德经贸有限公司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哈尔滨市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10"/>
                <w:sz w:val="21"/>
                <w:szCs w:val="21"/>
              </w:rPr>
              <w:t>哈尔滨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商贸</w:t>
            </w:r>
            <w:r>
              <w:rPr>
                <w:rFonts w:ascii="宋体" w:hAnsi="宋体" w:cs="宋体" w:eastAsia="宋体" w:hint="default"/>
                <w:sz w:val="21"/>
                <w:szCs w:val="21"/>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z w:val="21"/>
              </w:rPr>
              <w:t>100.00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投资设立</w:t>
            </w:r>
          </w:p>
        </w:tc>
      </w:tr>
      <w:tr>
        <w:trPr>
          <w:trHeight w:val="317" w:hRule="exact"/>
        </w:trPr>
        <w:tc>
          <w:tcPr>
            <w:tcW w:w="291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pacing w:val="-14"/>
                <w:sz w:val="21"/>
                <w:szCs w:val="21"/>
              </w:rPr>
              <w:t>黑龙江省岱旸投资管理有限公司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哈尔滨市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1" w:right="0"/>
              <w:jc w:val="left"/>
              <w:rPr>
                <w:rFonts w:ascii="宋体" w:hAnsi="宋体" w:cs="宋体" w:eastAsia="宋体" w:hint="default"/>
                <w:sz w:val="21"/>
                <w:szCs w:val="21"/>
              </w:rPr>
            </w:pPr>
            <w:r>
              <w:rPr>
                <w:rFonts w:ascii="宋体" w:hAnsi="宋体" w:cs="宋体" w:eastAsia="宋体" w:hint="default"/>
                <w:spacing w:val="-10"/>
                <w:sz w:val="21"/>
                <w:szCs w:val="21"/>
              </w:rPr>
              <w:t>哈尔滨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投资管理</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z w:val="21"/>
              </w:rPr>
              <w:t>100.00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投资设立</w:t>
            </w:r>
          </w:p>
        </w:tc>
      </w:tr>
      <w:tr>
        <w:trPr>
          <w:trHeight w:val="319" w:hRule="exact"/>
        </w:trPr>
        <w:tc>
          <w:tcPr>
            <w:tcW w:w="2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pacing w:val="-12"/>
                <w:sz w:val="18"/>
                <w:szCs w:val="18"/>
              </w:rPr>
              <w:t>黑龙江北大荒玉丰农业发展有限公司</w:t>
            </w:r>
            <w:r>
              <w:rPr>
                <w:rFonts w:ascii="宋体" w:hAnsi="宋体" w:cs="宋体" w:eastAsia="宋体"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绥化市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15"/>
                <w:sz w:val="21"/>
                <w:szCs w:val="21"/>
              </w:rPr>
              <w:t>绥化</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商贸</w:t>
            </w:r>
            <w:r>
              <w:rPr>
                <w:rFonts w:ascii="宋体" w:hAnsi="宋体" w:cs="宋体" w:eastAsia="宋体" w:hint="default"/>
                <w:sz w:val="21"/>
                <w:szCs w:val="21"/>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51.00</w:t>
            </w:r>
          </w:p>
        </w:tc>
        <w:tc>
          <w:tcPr>
            <w:tcW w:w="5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投资设立</w:t>
            </w:r>
          </w:p>
        </w:tc>
      </w:tr>
      <w:tr>
        <w:trPr>
          <w:trHeight w:val="478" w:hRule="exact"/>
        </w:trPr>
        <w:tc>
          <w:tcPr>
            <w:tcW w:w="2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26" w:right="0"/>
              <w:jc w:val="left"/>
              <w:rPr>
                <w:rFonts w:ascii="宋体" w:hAnsi="宋体" w:cs="宋体" w:eastAsia="宋体" w:hint="default"/>
                <w:sz w:val="21"/>
                <w:szCs w:val="21"/>
              </w:rPr>
            </w:pPr>
            <w:r>
              <w:rPr>
                <w:rFonts w:ascii="宋体" w:hAnsi="宋体" w:cs="宋体" w:eastAsia="宋体" w:hint="default"/>
                <w:spacing w:val="-13"/>
                <w:sz w:val="21"/>
                <w:szCs w:val="21"/>
              </w:rPr>
              <w:t>秦皇岛北大荒麦芽有限公司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pacing w:val="-11"/>
                <w:sz w:val="21"/>
                <w:szCs w:val="21"/>
              </w:rPr>
              <w:t>秦皇岛市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21"/>
                <w:szCs w:val="21"/>
              </w:rPr>
            </w:pPr>
            <w:r>
              <w:rPr>
                <w:rFonts w:ascii="宋体" w:hAnsi="宋体" w:cs="宋体" w:eastAsia="宋体" w:hint="default"/>
                <w:spacing w:val="-10"/>
                <w:sz w:val="21"/>
                <w:szCs w:val="21"/>
              </w:rPr>
              <w:t>秦皇岛</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pacing w:val="-12"/>
                <w:sz w:val="21"/>
                <w:szCs w:val="21"/>
              </w:rPr>
              <w:t>农副食品加工</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Arial" w:hAnsi="Arial" w:cs="Arial" w:eastAsia="Arial" w:hint="default"/>
                <w:sz w:val="21"/>
                <w:szCs w:val="21"/>
              </w:rPr>
            </w:pPr>
            <w:r>
              <w:rPr>
                <w:rFonts w:ascii="Arial"/>
                <w:sz w:val="21"/>
              </w:rPr>
              <w:t>100.00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2"/>
                <w:sz w:val="18"/>
                <w:szCs w:val="18"/>
              </w:rPr>
              <w:t>同一控制下企</w:t>
            </w:r>
            <w:r>
              <w:rPr>
                <w:rFonts w:ascii="宋体" w:hAnsi="宋体" w:cs="宋体" w:eastAsia="宋体" w:hint="default"/>
                <w:sz w:val="18"/>
                <w:szCs w:val="18"/>
              </w:rPr>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pacing w:val="-12"/>
                <w:sz w:val="18"/>
                <w:szCs w:val="18"/>
              </w:rPr>
              <w:t>业合并</w:t>
            </w:r>
            <w:r>
              <w:rPr>
                <w:rFonts w:ascii="宋体" w:hAnsi="宋体" w:cs="宋体" w:eastAsia="宋体" w:hint="default"/>
                <w:sz w:val="18"/>
                <w:szCs w:val="18"/>
              </w:rPr>
            </w:r>
          </w:p>
        </w:tc>
      </w:tr>
      <w:tr>
        <w:trPr>
          <w:trHeight w:val="317" w:hRule="exact"/>
        </w:trPr>
        <w:tc>
          <w:tcPr>
            <w:tcW w:w="2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12"/>
                <w:sz w:val="18"/>
                <w:szCs w:val="18"/>
              </w:rPr>
              <w:t>秦皇岛北大荒龙业房地产开发有限公司</w:t>
            </w:r>
            <w:r>
              <w:rPr>
                <w:rFonts w:ascii="宋体" w:hAnsi="宋体" w:cs="宋体" w:eastAsia="宋体"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秦皇岛市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1" w:right="0"/>
              <w:jc w:val="left"/>
              <w:rPr>
                <w:rFonts w:ascii="宋体" w:hAnsi="宋体" w:cs="宋体" w:eastAsia="宋体" w:hint="default"/>
                <w:sz w:val="21"/>
                <w:szCs w:val="21"/>
              </w:rPr>
            </w:pPr>
            <w:r>
              <w:rPr>
                <w:rFonts w:ascii="宋体" w:hAnsi="宋体" w:cs="宋体" w:eastAsia="宋体" w:hint="default"/>
                <w:spacing w:val="-10"/>
                <w:sz w:val="21"/>
                <w:szCs w:val="21"/>
              </w:rPr>
              <w:t>秦皇岛</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12"/>
                <w:sz w:val="21"/>
                <w:szCs w:val="21"/>
              </w:rPr>
              <w:t>房地产开发</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z w:val="21"/>
              </w:rPr>
              <w:t>100.00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投资设立</w:t>
            </w:r>
          </w:p>
        </w:tc>
      </w:tr>
      <w:tr>
        <w:trPr>
          <w:trHeight w:val="319" w:hRule="exact"/>
        </w:trPr>
        <w:tc>
          <w:tcPr>
            <w:tcW w:w="291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珠海锦尚房地产开发有限公司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珠海市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15"/>
                <w:sz w:val="21"/>
                <w:szCs w:val="21"/>
              </w:rPr>
              <w:t>珠海</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2"/>
                <w:sz w:val="21"/>
                <w:szCs w:val="21"/>
              </w:rPr>
              <w:t>房地产开发</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z w:val="21"/>
              </w:rPr>
              <w:t>100.00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投资设立</w:t>
            </w:r>
          </w:p>
        </w:tc>
      </w:tr>
      <w:tr>
        <w:trPr>
          <w:trHeight w:val="343" w:hRule="exact"/>
        </w:trPr>
        <w:tc>
          <w:tcPr>
            <w:tcW w:w="2917"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pacing w:val="-14"/>
                <w:sz w:val="21"/>
                <w:szCs w:val="21"/>
              </w:rPr>
              <w:t>北京泰鑫天迈投资管理有限公司</w:t>
            </w:r>
          </w:p>
        </w:tc>
        <w:tc>
          <w:tcPr>
            <w:tcW w:w="1162" w:type="dxa"/>
            <w:tcBorders>
              <w:top w:val="single" w:sz="4" w:space="0" w:color="000000"/>
              <w:left w:val="single" w:sz="4" w:space="0" w:color="000000"/>
              <w:bottom w:val="single" w:sz="23"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北京市</w:t>
            </w:r>
          </w:p>
        </w:tc>
        <w:tc>
          <w:tcPr>
            <w:tcW w:w="850" w:type="dxa"/>
            <w:tcBorders>
              <w:top w:val="single" w:sz="4" w:space="0" w:color="000000"/>
              <w:left w:val="single" w:sz="4" w:space="0" w:color="000000"/>
              <w:bottom w:val="single" w:sz="23" w:space="0" w:color="000000"/>
              <w:right w:val="single" w:sz="4" w:space="0" w:color="000000"/>
            </w:tcBorders>
          </w:tcPr>
          <w:p>
            <w:pPr>
              <w:pStyle w:val="TableParagraph"/>
              <w:spacing w:line="258" w:lineRule="exact"/>
              <w:ind w:left="21" w:right="0"/>
              <w:jc w:val="left"/>
              <w:rPr>
                <w:rFonts w:ascii="宋体" w:hAnsi="宋体" w:cs="宋体" w:eastAsia="宋体" w:hint="default"/>
                <w:sz w:val="21"/>
                <w:szCs w:val="21"/>
              </w:rPr>
            </w:pPr>
            <w:r>
              <w:rPr>
                <w:rFonts w:ascii="宋体" w:hAnsi="宋体" w:cs="宋体" w:eastAsia="宋体" w:hint="default"/>
                <w:spacing w:val="-15"/>
                <w:sz w:val="21"/>
                <w:szCs w:val="21"/>
              </w:rPr>
              <w:t>北京</w:t>
            </w:r>
            <w:r>
              <w:rPr>
                <w:rFonts w:ascii="宋体" w:hAnsi="宋体" w:cs="宋体" w:eastAsia="宋体" w:hint="default"/>
                <w:sz w:val="21"/>
                <w:szCs w:val="21"/>
              </w:rPr>
            </w:r>
          </w:p>
        </w:tc>
        <w:tc>
          <w:tcPr>
            <w:tcW w:w="1418" w:type="dxa"/>
            <w:tcBorders>
              <w:top w:val="single" w:sz="4" w:space="0" w:color="000000"/>
              <w:left w:val="single" w:sz="4" w:space="0" w:color="000000"/>
              <w:bottom w:val="single" w:sz="23"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投资管理</w:t>
            </w:r>
          </w:p>
        </w:tc>
        <w:tc>
          <w:tcPr>
            <w:tcW w:w="90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z w:val="21"/>
              </w:rPr>
              <w:t>100.00</w:t>
            </w:r>
          </w:p>
        </w:tc>
        <w:tc>
          <w:tcPr>
            <w:tcW w:w="516" w:type="dxa"/>
            <w:tcBorders>
              <w:top w:val="single" w:sz="4" w:space="0" w:color="000000"/>
              <w:left w:val="single" w:sz="4" w:space="0" w:color="000000"/>
              <w:bottom w:val="single" w:sz="23" w:space="0" w:color="000000"/>
              <w:right w:val="single" w:sz="4" w:space="0" w:color="000000"/>
            </w:tcBorders>
          </w:tcPr>
          <w:p>
            <w:pPr/>
          </w:p>
        </w:tc>
        <w:tc>
          <w:tcPr>
            <w:tcW w:w="1135" w:type="dxa"/>
            <w:tcBorders>
              <w:top w:val="single" w:sz="4" w:space="0" w:color="000000"/>
              <w:left w:val="single" w:sz="4" w:space="0" w:color="000000"/>
              <w:bottom w:val="single" w:sz="23" w:space="0" w:color="000000"/>
              <w:right w:val="nil" w:sz="6" w:space="0" w:color="auto"/>
            </w:tcBorders>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资产合并</w:t>
            </w:r>
          </w:p>
        </w:tc>
      </w:tr>
    </w:tbl>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91"/>
          <w:footerReference w:type="default" r:id="rId92"/>
          <w:pgSz w:w="11910" w:h="16840"/>
          <w:pgMar w:header="882" w:footer="0" w:top="1120" w:bottom="280" w:left="1560" w:right="1080"/>
        </w:sectPr>
      </w:pPr>
    </w:p>
    <w:p>
      <w:pPr>
        <w:pStyle w:val="Heading2"/>
        <w:tabs>
          <w:tab w:pos="881" w:val="left" w:leader="none"/>
        </w:tabs>
        <w:spacing w:line="240" w:lineRule="auto" w:before="36"/>
        <w:ind w:left="238" w:right="-17"/>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6"/>
        <w:ind w:left="2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23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60" w:right="1080"/>
          <w:cols w:num="2" w:equalWidth="0">
            <w:col w:w="2783" w:space="4159"/>
            <w:col w:w="232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291"/>
        <w:gridCol w:w="1135"/>
        <w:gridCol w:w="1700"/>
        <w:gridCol w:w="1136"/>
        <w:gridCol w:w="1630"/>
      </w:tblGrid>
      <w:tr>
        <w:trPr>
          <w:trHeight w:val="814" w:hRule="exact"/>
        </w:trPr>
        <w:tc>
          <w:tcPr>
            <w:tcW w:w="3291" w:type="dxa"/>
            <w:tcBorders>
              <w:top w:val="single" w:sz="23"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pacing w:val="-12"/>
                <w:sz w:val="21"/>
                <w:szCs w:val="21"/>
              </w:rPr>
              <w:t>子公司名称</w:t>
            </w:r>
          </w:p>
        </w:tc>
        <w:tc>
          <w:tcPr>
            <w:tcW w:w="1135"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before="125"/>
              <w:ind w:left="280" w:right="81" w:hanging="190"/>
              <w:jc w:val="left"/>
              <w:rPr>
                <w:rFonts w:ascii="宋体" w:hAnsi="宋体" w:cs="宋体" w:eastAsia="宋体" w:hint="default"/>
                <w:sz w:val="20"/>
                <w:szCs w:val="20"/>
              </w:rPr>
            </w:pPr>
            <w:r>
              <w:rPr>
                <w:rFonts w:ascii="宋体" w:hAnsi="宋体" w:cs="宋体" w:eastAsia="宋体" w:hint="default"/>
                <w:spacing w:val="-10"/>
                <w:sz w:val="20"/>
                <w:szCs w:val="20"/>
              </w:rPr>
              <w:t>少数股东持</w:t>
            </w:r>
            <w:r>
              <w:rPr>
                <w:rFonts w:ascii="宋体" w:hAnsi="宋体" w:cs="宋体" w:eastAsia="宋体" w:hint="default"/>
                <w:w w:val="99"/>
                <w:sz w:val="20"/>
                <w:szCs w:val="20"/>
              </w:rPr>
              <w:t> </w:t>
            </w:r>
            <w:r>
              <w:rPr>
                <w:rFonts w:ascii="宋体" w:hAnsi="宋体" w:cs="宋体" w:eastAsia="宋体" w:hint="default"/>
                <w:spacing w:val="-13"/>
                <w:sz w:val="20"/>
                <w:szCs w:val="20"/>
              </w:rPr>
              <w:t>股比例</w:t>
            </w:r>
            <w:r>
              <w:rPr>
                <w:rFonts w:ascii="宋体" w:hAnsi="宋体" w:cs="宋体" w:eastAsia="宋体" w:hint="default"/>
                <w:sz w:val="20"/>
                <w:szCs w:val="20"/>
              </w:rPr>
            </w:r>
          </w:p>
        </w:tc>
        <w:tc>
          <w:tcPr>
            <w:tcW w:w="1700"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before="125"/>
              <w:ind w:left="468" w:right="82" w:hanging="378"/>
              <w:jc w:val="left"/>
              <w:rPr>
                <w:rFonts w:ascii="宋体" w:hAnsi="宋体" w:cs="宋体" w:eastAsia="宋体" w:hint="default"/>
                <w:sz w:val="20"/>
                <w:szCs w:val="20"/>
              </w:rPr>
            </w:pPr>
            <w:r>
              <w:rPr>
                <w:rFonts w:ascii="宋体" w:hAnsi="宋体" w:cs="宋体" w:eastAsia="宋体" w:hint="default"/>
                <w:spacing w:val="-11"/>
                <w:sz w:val="20"/>
                <w:szCs w:val="20"/>
              </w:rPr>
              <w:t>本期归属于少数股</w:t>
            </w:r>
            <w:r>
              <w:rPr>
                <w:rFonts w:ascii="宋体" w:hAnsi="宋体" w:cs="宋体" w:eastAsia="宋体" w:hint="default"/>
                <w:w w:val="99"/>
                <w:sz w:val="20"/>
                <w:szCs w:val="20"/>
              </w:rPr>
              <w:t> </w:t>
            </w:r>
            <w:r>
              <w:rPr>
                <w:rFonts w:ascii="宋体" w:hAnsi="宋体" w:cs="宋体" w:eastAsia="宋体" w:hint="default"/>
                <w:spacing w:val="-13"/>
                <w:sz w:val="20"/>
                <w:szCs w:val="20"/>
              </w:rPr>
              <w:t>东的损益</w:t>
            </w:r>
            <w:r>
              <w:rPr>
                <w:rFonts w:ascii="宋体" w:hAnsi="宋体" w:cs="宋体" w:eastAsia="宋体" w:hint="default"/>
                <w:sz w:val="20"/>
                <w:szCs w:val="20"/>
              </w:rPr>
            </w:r>
          </w:p>
        </w:tc>
        <w:tc>
          <w:tcPr>
            <w:tcW w:w="1136" w:type="dxa"/>
            <w:tcBorders>
              <w:top w:val="single" w:sz="23" w:space="0" w:color="000000"/>
              <w:left w:val="single" w:sz="4" w:space="0" w:color="000000"/>
              <w:bottom w:val="single" w:sz="4" w:space="0" w:color="000000"/>
              <w:right w:val="single" w:sz="4" w:space="0" w:color="000000"/>
            </w:tcBorders>
          </w:tcPr>
          <w:p>
            <w:pPr>
              <w:pStyle w:val="TableParagraph"/>
              <w:spacing w:line="231" w:lineRule="exact"/>
              <w:ind w:left="91" w:right="0"/>
              <w:jc w:val="left"/>
              <w:rPr>
                <w:rFonts w:ascii="宋体" w:hAnsi="宋体" w:cs="宋体" w:eastAsia="宋体" w:hint="default"/>
                <w:sz w:val="20"/>
                <w:szCs w:val="20"/>
              </w:rPr>
            </w:pPr>
            <w:r>
              <w:rPr>
                <w:rFonts w:ascii="宋体" w:hAnsi="宋体" w:cs="宋体" w:eastAsia="宋体" w:hint="default"/>
                <w:spacing w:val="-10"/>
                <w:sz w:val="20"/>
                <w:szCs w:val="20"/>
              </w:rPr>
              <w:t>本期向少数</w:t>
            </w:r>
          </w:p>
          <w:p>
            <w:pPr>
              <w:pStyle w:val="TableParagraph"/>
              <w:spacing w:line="260" w:lineRule="exact" w:before="24"/>
              <w:ind w:left="187" w:right="82" w:hanging="96"/>
              <w:jc w:val="left"/>
              <w:rPr>
                <w:rFonts w:ascii="宋体" w:hAnsi="宋体" w:cs="宋体" w:eastAsia="宋体" w:hint="default"/>
                <w:sz w:val="20"/>
                <w:szCs w:val="20"/>
              </w:rPr>
            </w:pPr>
            <w:r>
              <w:rPr>
                <w:rFonts w:ascii="宋体" w:hAnsi="宋体" w:cs="宋体" w:eastAsia="宋体" w:hint="default"/>
                <w:spacing w:val="-10"/>
                <w:sz w:val="20"/>
                <w:szCs w:val="20"/>
              </w:rPr>
              <w:t>股东宣告分</w:t>
            </w:r>
            <w:r>
              <w:rPr>
                <w:rFonts w:ascii="宋体" w:hAnsi="宋体" w:cs="宋体" w:eastAsia="宋体" w:hint="default"/>
                <w:w w:val="99"/>
                <w:sz w:val="20"/>
                <w:szCs w:val="20"/>
              </w:rPr>
              <w:t> </w:t>
            </w:r>
            <w:r>
              <w:rPr>
                <w:rFonts w:ascii="宋体" w:hAnsi="宋体" w:cs="宋体" w:eastAsia="宋体" w:hint="default"/>
                <w:spacing w:val="-13"/>
                <w:sz w:val="20"/>
                <w:szCs w:val="20"/>
              </w:rPr>
              <w:t>派的股利</w:t>
            </w:r>
            <w:r>
              <w:rPr>
                <w:rFonts w:ascii="宋体" w:hAnsi="宋体" w:cs="宋体" w:eastAsia="宋体" w:hint="default"/>
                <w:sz w:val="20"/>
                <w:szCs w:val="20"/>
              </w:rPr>
            </w:r>
          </w:p>
        </w:tc>
        <w:tc>
          <w:tcPr>
            <w:tcW w:w="1630" w:type="dxa"/>
            <w:tcBorders>
              <w:top w:val="single" w:sz="23" w:space="0" w:color="000000"/>
              <w:left w:val="single" w:sz="4" w:space="0" w:color="000000"/>
              <w:bottom w:val="single" w:sz="4" w:space="0" w:color="000000"/>
              <w:right w:val="nil" w:sz="6" w:space="0" w:color="auto"/>
            </w:tcBorders>
          </w:tcPr>
          <w:p>
            <w:pPr>
              <w:pStyle w:val="TableParagraph"/>
              <w:spacing w:line="260" w:lineRule="exact" w:before="125"/>
              <w:ind w:left="628" w:right="43" w:hanging="564"/>
              <w:jc w:val="left"/>
              <w:rPr>
                <w:rFonts w:ascii="宋体" w:hAnsi="宋体" w:cs="宋体" w:eastAsia="宋体" w:hint="default"/>
                <w:sz w:val="20"/>
                <w:szCs w:val="20"/>
              </w:rPr>
            </w:pPr>
            <w:r>
              <w:rPr>
                <w:rFonts w:ascii="宋体" w:hAnsi="宋体" w:cs="宋体" w:eastAsia="宋体" w:hint="default"/>
                <w:spacing w:val="-11"/>
                <w:sz w:val="20"/>
                <w:szCs w:val="20"/>
              </w:rPr>
              <w:t>期末少数股东权益</w:t>
            </w:r>
            <w:r>
              <w:rPr>
                <w:rFonts w:ascii="宋体" w:hAnsi="宋体" w:cs="宋体" w:eastAsia="宋体" w:hint="default"/>
                <w:w w:val="99"/>
                <w:sz w:val="20"/>
                <w:szCs w:val="20"/>
              </w:rPr>
              <w:t> </w:t>
            </w:r>
            <w:r>
              <w:rPr>
                <w:rFonts w:ascii="宋体" w:hAnsi="宋体" w:cs="宋体" w:eastAsia="宋体" w:hint="default"/>
                <w:spacing w:val="-13"/>
                <w:sz w:val="20"/>
                <w:szCs w:val="20"/>
              </w:rPr>
              <w:t>余额</w:t>
            </w:r>
            <w:r>
              <w:rPr>
                <w:rFonts w:ascii="宋体" w:hAnsi="宋体" w:cs="宋体" w:eastAsia="宋体" w:hint="default"/>
                <w:sz w:val="20"/>
                <w:szCs w:val="20"/>
              </w:rPr>
            </w:r>
          </w:p>
        </w:tc>
      </w:tr>
      <w:tr>
        <w:trPr>
          <w:trHeight w:val="320"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pacing w:val="-14"/>
                <w:sz w:val="21"/>
                <w:szCs w:val="21"/>
              </w:rPr>
              <w:t>黑龙江北大荒纸业有限责任公司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7"/>
              <w:jc w:val="right"/>
              <w:rPr>
                <w:rFonts w:ascii="Arial" w:hAnsi="Arial" w:cs="Arial" w:eastAsia="Arial" w:hint="default"/>
                <w:sz w:val="21"/>
                <w:szCs w:val="21"/>
              </w:rPr>
            </w:pPr>
            <w:r>
              <w:rPr>
                <w:rFonts w:ascii="Arial"/>
                <w:spacing w:val="-1"/>
                <w:sz w:val="21"/>
              </w:rPr>
              <w:t>2.14%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Arial" w:hAnsi="Arial" w:cs="Arial" w:eastAsia="Arial" w:hint="default"/>
                <w:sz w:val="21"/>
                <w:szCs w:val="21"/>
              </w:rPr>
            </w:pPr>
            <w:r>
              <w:rPr>
                <w:rFonts w:ascii="Arial"/>
                <w:spacing w:val="-1"/>
                <w:sz w:val="21"/>
              </w:rPr>
              <w:t>7,380.50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24"/>
              <w:jc w:val="right"/>
              <w:rPr>
                <w:rFonts w:ascii="Arial" w:hAnsi="Arial" w:cs="Arial" w:eastAsia="Arial" w:hint="default"/>
                <w:sz w:val="21"/>
                <w:szCs w:val="21"/>
              </w:rPr>
            </w:pPr>
            <w:r>
              <w:rPr>
                <w:rFonts w:ascii="Arial"/>
                <w:spacing w:val="-1"/>
                <w:sz w:val="21"/>
              </w:rPr>
              <w:t>-4,548,752.39</w:t>
            </w:r>
          </w:p>
        </w:tc>
      </w:tr>
      <w:tr>
        <w:trPr>
          <w:trHeight w:val="317"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pacing w:val="-13"/>
                <w:sz w:val="21"/>
                <w:szCs w:val="21"/>
              </w:rPr>
              <w:t>北大荒龙垦麦芽有限公司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7"/>
              <w:jc w:val="right"/>
              <w:rPr>
                <w:rFonts w:ascii="Arial" w:hAnsi="Arial" w:cs="Arial" w:eastAsia="Arial" w:hint="default"/>
                <w:sz w:val="21"/>
                <w:szCs w:val="21"/>
              </w:rPr>
            </w:pPr>
            <w:r>
              <w:rPr>
                <w:rFonts w:ascii="Arial"/>
                <w:spacing w:val="-1"/>
                <w:sz w:val="21"/>
              </w:rPr>
              <w:t>41.56%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-14,458,109.79</w:t>
            </w:r>
          </w:p>
        </w:tc>
        <w:tc>
          <w:tcPr>
            <w:tcW w:w="113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-170,837,198.61</w:t>
            </w:r>
          </w:p>
        </w:tc>
      </w:tr>
      <w:tr>
        <w:trPr>
          <w:trHeight w:val="319"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pacing w:val="-14"/>
                <w:sz w:val="21"/>
                <w:szCs w:val="21"/>
              </w:rPr>
              <w:t>北大荒鑫都房地产开发有限公司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7"/>
              <w:jc w:val="right"/>
              <w:rPr>
                <w:rFonts w:ascii="Arial" w:hAnsi="Arial" w:cs="Arial" w:eastAsia="Arial" w:hint="default"/>
                <w:sz w:val="21"/>
                <w:szCs w:val="21"/>
              </w:rPr>
            </w:pPr>
            <w:r>
              <w:rPr>
                <w:rFonts w:ascii="Arial"/>
                <w:spacing w:val="-1"/>
                <w:sz w:val="21"/>
              </w:rPr>
              <w:t>40.00%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-902,302.71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5,837,930.54</w:t>
            </w:r>
          </w:p>
        </w:tc>
      </w:tr>
      <w:tr>
        <w:trPr>
          <w:trHeight w:val="317"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pacing w:val="-13"/>
                <w:sz w:val="21"/>
                <w:szCs w:val="21"/>
              </w:rPr>
              <w:t>北大荒鑫都建筑工程有限公司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7"/>
              <w:jc w:val="right"/>
              <w:rPr>
                <w:rFonts w:ascii="Arial" w:hAnsi="Arial" w:cs="Arial" w:eastAsia="Arial" w:hint="default"/>
                <w:sz w:val="21"/>
                <w:szCs w:val="21"/>
              </w:rPr>
            </w:pPr>
            <w:r>
              <w:rPr>
                <w:rFonts w:ascii="Arial"/>
                <w:spacing w:val="-1"/>
                <w:sz w:val="21"/>
              </w:rPr>
              <w:t>40.00%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-402,736.55</w:t>
            </w:r>
          </w:p>
        </w:tc>
        <w:tc>
          <w:tcPr>
            <w:tcW w:w="113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16,517,497.87</w:t>
            </w:r>
          </w:p>
        </w:tc>
      </w:tr>
      <w:tr>
        <w:trPr>
          <w:trHeight w:val="326" w:hRule="exact"/>
        </w:trPr>
        <w:tc>
          <w:tcPr>
            <w:tcW w:w="3291"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pacing w:val="-14"/>
                <w:sz w:val="21"/>
                <w:szCs w:val="21"/>
              </w:rPr>
              <w:t>黑龙江北大荒玉丰农业发展有限公司</w:t>
            </w:r>
          </w:p>
        </w:tc>
        <w:tc>
          <w:tcPr>
            <w:tcW w:w="113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47"/>
              <w:jc w:val="right"/>
              <w:rPr>
                <w:rFonts w:ascii="Arial" w:hAnsi="Arial" w:cs="Arial" w:eastAsia="Arial" w:hint="default"/>
                <w:sz w:val="21"/>
                <w:szCs w:val="21"/>
              </w:rPr>
            </w:pPr>
            <w:r>
              <w:rPr>
                <w:rFonts w:ascii="Arial"/>
                <w:spacing w:val="-1"/>
                <w:sz w:val="21"/>
              </w:rPr>
              <w:t>49.00%</w:t>
            </w:r>
          </w:p>
        </w:tc>
        <w:tc>
          <w:tcPr>
            <w:tcW w:w="17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-1,730,628.04</w:t>
            </w:r>
          </w:p>
        </w:tc>
        <w:tc>
          <w:tcPr>
            <w:tcW w:w="1136" w:type="dxa"/>
            <w:tcBorders>
              <w:top w:val="single" w:sz="4" w:space="0" w:color="000000"/>
              <w:left w:val="single" w:sz="4" w:space="0" w:color="000000"/>
              <w:bottom w:val="single" w:sz="8" w:space="0" w:color="000000"/>
              <w:right w:val="single" w:sz="4" w:space="0" w:color="000000"/>
            </w:tcBorders>
          </w:tcPr>
          <w:p>
            <w:pPr/>
          </w:p>
        </w:tc>
        <w:tc>
          <w:tcPr>
            <w:tcW w:w="163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10,893,499.21</w:t>
            </w:r>
          </w:p>
        </w:tc>
      </w:tr>
    </w:tbl>
    <w:p>
      <w:pPr>
        <w:spacing w:line="20" w:lineRule="exact"/>
        <w:ind w:left="19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3286;height:2" coordorigin="10,10" coordsize="3286,2">
              <v:shape style="position:absolute;left:10;top:10;width:3286;height:2" coordorigin="10,10" coordsize="3286,0" path="m10,10l3296,10e" filled="false" stroked="true" strokeweight=".95996pt" strokecolor="#000000">
                <v:path arrowok="t"/>
              </v:shape>
            </v:group>
            <v:group style="position:absolute;left:3296;top:10;width:58;height:2" coordorigin="3296,10" coordsize="58,2">
              <v:shape style="position:absolute;left:3296;top:10;width:58;height:2" coordorigin="3296,10" coordsize="58,0" path="m3296,10l3353,10e" filled="false" stroked="true" strokeweight=".95996pt" strokecolor="#000000">
                <v:path arrowok="t"/>
              </v:shape>
            </v:group>
            <v:group style="position:absolute;left:3353;top:10;width:1078;height:2" coordorigin="3353,10" coordsize="1078,2">
              <v:shape style="position:absolute;left:3353;top:10;width:1078;height:2" coordorigin="3353,10" coordsize="1078,0" path="m3353,10l4431,10e" filled="false" stroked="true" strokeweight=".95996pt" strokecolor="#000000">
                <v:path arrowok="t"/>
              </v:shape>
            </v:group>
            <v:group style="position:absolute;left:4431;top:10;width:58;height:2" coordorigin="4431,10" coordsize="58,2">
              <v:shape style="position:absolute;left:4431;top:10;width:58;height:2" coordorigin="4431,10" coordsize="58,0" path="m4431,10l4489,10e" filled="false" stroked="true" strokeweight=".95996pt" strokecolor="#000000">
                <v:path arrowok="t"/>
              </v:shape>
            </v:group>
            <v:group style="position:absolute;left:4489;top:10;width:1643;height:2" coordorigin="4489,10" coordsize="1643,2">
              <v:shape style="position:absolute;left:4489;top:10;width:1643;height:2" coordorigin="4489,10" coordsize="1643,0" path="m4489,10l6131,10e" filled="false" stroked="true" strokeweight=".95996pt" strokecolor="#000000">
                <v:path arrowok="t"/>
              </v:shape>
            </v:group>
            <v:group style="position:absolute;left:6131;top:10;width:58;height:2" coordorigin="6131,10" coordsize="58,2">
              <v:shape style="position:absolute;left:6131;top:10;width:58;height:2" coordorigin="6131,10" coordsize="58,0" path="m6131,10l6188,10e" filled="false" stroked="true" strokeweight=".95996pt" strokecolor="#000000">
                <v:path arrowok="t"/>
              </v:shape>
            </v:group>
            <v:group style="position:absolute;left:6188;top:10;width:1079;height:2" coordorigin="6188,10" coordsize="1079,2">
              <v:shape style="position:absolute;left:6188;top:10;width:1079;height:2" coordorigin="6188,10" coordsize="1079,0" path="m6188,10l7266,10e" filled="false" stroked="true" strokeweight=".95996pt" strokecolor="#000000">
                <v:path arrowok="t"/>
              </v:shape>
            </v:group>
            <v:group style="position:absolute;left:7266;top:10;width:58;height:2" coordorigin="7266,10" coordsize="58,2">
              <v:shape style="position:absolute;left:7266;top:10;width:58;height:2" coordorigin="7266,10" coordsize="58,0" path="m7266,10l7324,10e" filled="false" stroked="true" strokeweight=".95996pt" strokecolor="#000000">
                <v:path arrowok="t"/>
              </v:shape>
            </v:group>
            <v:group style="position:absolute;left:7324;top:10;width:1577;height:2" coordorigin="7324,10" coordsize="1577,2">
              <v:shape style="position:absolute;left:7324;top:10;width:1577;height:2" coordorigin="7324,10" coordsize="1577,0" path="m7324,10l8901,10e" filled="false" stroked="true" strokeweight=".95996pt" strokecolor="#000000">
                <v:path arrowok="t"/>
              </v:shape>
            </v:group>
          </v:group>
        </w:pict>
      </w:r>
      <w:r>
        <w:rPr>
          <w:rFonts w:ascii="宋体" w:hAnsi="宋体" w:cs="宋体" w:eastAsia="宋体" w:hint="default"/>
          <w:sz w:val="2"/>
          <w:szCs w:val="2"/>
        </w:rPr>
      </w:r>
    </w:p>
    <w:p>
      <w:pPr>
        <w:pStyle w:val="BodyText"/>
        <w:spacing w:line="257" w:lineRule="exact"/>
        <w:ind w:left="238" w:right="0"/>
        <w:jc w:val="left"/>
      </w:pPr>
      <w:r>
        <w:rPr/>
        <w:t>子公司少数股东的持股比例不同于表决权比例的说明：</w:t>
      </w:r>
    </w:p>
    <w:p>
      <w:pPr>
        <w:pStyle w:val="BodyText"/>
        <w:spacing w:line="240" w:lineRule="auto"/>
        <w:ind w:left="238" w:right="7434"/>
        <w:jc w:val="left"/>
      </w:pPr>
      <w:r>
        <w:rPr/>
        <w:t>□适用</w:t>
      </w:r>
      <w:r>
        <w:rPr>
          <w:spacing w:val="-1"/>
        </w:rPr>
        <w:t> </w:t>
      </w:r>
      <w:r>
        <w:rPr/>
        <w:t>√不适用</w:t>
      </w:r>
      <w:r>
        <w:rPr>
          <w:w w:val="100"/>
        </w:rPr>
        <w:t> </w:t>
      </w:r>
      <w:r>
        <w:rPr/>
        <w:t>其他说明：</w:t>
      </w:r>
    </w:p>
    <w:p>
      <w:pPr>
        <w:pStyle w:val="BodyText"/>
        <w:spacing w:line="271" w:lineRule="exact"/>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63"/>
        <w:ind w:left="4286" w:right="4246" w:firstLine="0"/>
        <w:jc w:val="center"/>
        <w:rPr>
          <w:rFonts w:ascii="Calibri" w:hAnsi="Calibri" w:cs="Calibri" w:eastAsia="Calibri" w:hint="default"/>
          <w:sz w:val="18"/>
          <w:szCs w:val="18"/>
        </w:rPr>
      </w:pPr>
      <w:r>
        <w:rPr>
          <w:rFonts w:ascii="Calibri"/>
          <w:b/>
          <w:sz w:val="18"/>
        </w:rPr>
        <w:t>145 </w:t>
      </w:r>
      <w:r>
        <w:rPr>
          <w:rFonts w:ascii="Calibri"/>
          <w:sz w:val="18"/>
        </w:rPr>
        <w:t>/</w:t>
      </w:r>
      <w:r>
        <w:rPr>
          <w:rFonts w:ascii="Calibri"/>
          <w:spacing w:val="-5"/>
          <w:sz w:val="18"/>
        </w:rPr>
        <w:t> </w:t>
      </w:r>
      <w:r>
        <w:rPr>
          <w:rFonts w:ascii="Calibri"/>
          <w:b/>
          <w:sz w:val="18"/>
        </w:rPr>
        <w:t>168</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560" w:right="10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93"/>
          <w:footerReference w:type="default" r:id="rId94"/>
          <w:pgSz w:w="16840" w:h="11910" w:orient="landscape"/>
          <w:pgMar w:header="882" w:footer="1195" w:top="1120" w:bottom="1380" w:left="1200" w:right="1240"/>
          <w:pgNumType w:start="146"/>
        </w:sectPr>
      </w:pPr>
    </w:p>
    <w:p>
      <w:pPr>
        <w:spacing w:line="240" w:lineRule="auto" w:before="3"/>
        <w:rPr>
          <w:rFonts w:ascii="Calibri" w:hAnsi="Calibri" w:cs="Calibri" w:eastAsia="Calibri" w:hint="default"/>
          <w:b/>
          <w:bCs/>
          <w:sz w:val="17"/>
          <w:szCs w:val="17"/>
        </w:rPr>
      </w:pPr>
    </w:p>
    <w:p>
      <w:pPr>
        <w:pStyle w:val="Heading2"/>
        <w:tabs>
          <w:tab w:pos="883" w:val="left" w:leader="none"/>
        </w:tabs>
        <w:spacing w:line="240" w:lineRule="auto"/>
        <w:ind w:left="240" w:right="-4"/>
        <w:jc w:val="left"/>
        <w:rPr>
          <w:b w:val="0"/>
          <w:bCs w:val="0"/>
        </w:rPr>
      </w:pPr>
      <w:r>
        <w:rPr>
          <w:rFonts w:ascii="宋体" w:hAnsi="宋体" w:cs="宋体" w:eastAsia="宋体" w:hint="default"/>
          <w:w w:val="95"/>
        </w:rPr>
        <w:t>(3).</w:t>
        <w:tab/>
      </w:r>
      <w:r>
        <w:rPr>
          <w:spacing w:val="-1"/>
        </w:rPr>
        <w:t>重要非全资子公司的主要财务信息</w:t>
      </w:r>
      <w:r>
        <w:rPr>
          <w:b w:val="0"/>
          <w:bCs w:val="0"/>
          <w:spacing w:val="-1"/>
        </w:rPr>
      </w:r>
    </w:p>
    <w:p>
      <w:pPr>
        <w:pStyle w:val="BodyText"/>
        <w:spacing w:line="240" w:lineRule="auto" w:before="56"/>
        <w:ind w:left="240"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240" w:right="0"/>
        <w:jc w:val="left"/>
      </w:pPr>
      <w:r>
        <w:rPr/>
        <w:t>单位</w:t>
      </w:r>
      <w:r>
        <w:rPr>
          <w:rFonts w:ascii="宋体" w:hAnsi="宋体" w:cs="宋体" w:eastAsia="宋体" w:hint="default"/>
        </w:rPr>
        <w:t>:</w:t>
      </w:r>
      <w:r>
        <w:rPr/>
        <w:t>万元币种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200" w:right="1240"/>
          <w:cols w:num="2" w:equalWidth="0">
            <w:col w:w="4047" w:space="7727"/>
            <w:col w:w="2626"/>
          </w:cols>
        </w:sectPr>
      </w:pPr>
    </w:p>
    <w:p>
      <w:pPr>
        <w:spacing w:line="240" w:lineRule="auto" w:before="4"/>
        <w:rPr>
          <w:rFonts w:ascii="宋体" w:hAnsi="宋体" w:cs="宋体" w:eastAsia="宋体" w:hint="default"/>
          <w:sz w:val="2"/>
          <w:szCs w:val="2"/>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1664;height:2" coordorigin="10,10" coordsize="1664,2">
              <v:shape style="position:absolute;left:10;top:10;width:1664;height:2" coordorigin="10,10" coordsize="1664,0" path="m10,10l1673,10e" filled="false" stroked="true" strokeweight=".96001pt" strokecolor="#000000">
                <v:path arrowok="t"/>
              </v:shape>
            </v:group>
            <v:group style="position:absolute;left:1673;top:10;width:58;height:2" coordorigin="1673,10" coordsize="58,2">
              <v:shape style="position:absolute;left:1673;top:10;width:58;height:2" coordorigin="1673,10" coordsize="58,0" path="m1673,10l1731,10e" filled="false" stroked="true" strokeweight=".96001pt" strokecolor="#000000">
                <v:path arrowok="t"/>
              </v:shape>
            </v:group>
            <v:group style="position:absolute;left:1731;top:10;width:6181;height:2" coordorigin="1731,10" coordsize="6181,2">
              <v:shape style="position:absolute;left:1731;top:10;width:6181;height:2" coordorigin="1731,10" coordsize="6181,0" path="m1731,10l7912,10e" filled="false" stroked="true" strokeweight=".96001pt" strokecolor="#000000">
                <v:path arrowok="t"/>
              </v:shape>
            </v:group>
            <v:group style="position:absolute;left:7912;top:10;width:58;height:2" coordorigin="7912,10" coordsize="58,2">
              <v:shape style="position:absolute;left:7912;top:10;width:58;height:2" coordorigin="7912,10" coordsize="58,0" path="m7912,10l7969,10e" filled="false" stroked="true" strokeweight=".96001pt" strokecolor="#000000">
                <v:path arrowok="t"/>
              </v:shape>
            </v:group>
            <v:group style="position:absolute;left:7969;top:10;width:6131;height:2" coordorigin="7969,10" coordsize="6131,2">
              <v:shape style="position:absolute;left:7969;top:10;width:6131;height:2" coordorigin="7969,10" coordsize="6131,0" path="m7969,10l14100,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03" w:type="dxa"/>
        <w:tblLayout w:type="fixed"/>
        <w:tblCellMar>
          <w:top w:w="0" w:type="dxa"/>
          <w:left w:w="0" w:type="dxa"/>
          <w:bottom w:w="0" w:type="dxa"/>
          <w:right w:w="0" w:type="dxa"/>
        </w:tblCellMar>
        <w:tblLook w:val="01E0"/>
      </w:tblPr>
      <w:tblGrid>
        <w:gridCol w:w="1668"/>
        <w:gridCol w:w="991"/>
        <w:gridCol w:w="989"/>
        <w:gridCol w:w="991"/>
        <w:gridCol w:w="1138"/>
        <w:gridCol w:w="991"/>
        <w:gridCol w:w="1138"/>
        <w:gridCol w:w="994"/>
        <w:gridCol w:w="989"/>
        <w:gridCol w:w="994"/>
        <w:gridCol w:w="1133"/>
        <w:gridCol w:w="994"/>
        <w:gridCol w:w="1080"/>
      </w:tblGrid>
      <w:tr>
        <w:trPr>
          <w:trHeight w:val="326" w:hRule="exact"/>
        </w:trPr>
        <w:tc>
          <w:tcPr>
            <w:tcW w:w="1668" w:type="dxa"/>
            <w:vMerge w:val="restart"/>
            <w:tcBorders>
              <w:top w:val="single" w:sz="8"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pacing w:val="-12"/>
                <w:sz w:val="18"/>
                <w:szCs w:val="18"/>
              </w:rPr>
              <w:t>子公司名称</w:t>
            </w:r>
            <w:r>
              <w:rPr>
                <w:rFonts w:ascii="宋体" w:hAnsi="宋体" w:cs="宋体" w:eastAsia="宋体" w:hint="default"/>
                <w:sz w:val="18"/>
                <w:szCs w:val="18"/>
              </w:rPr>
            </w:r>
          </w:p>
        </w:tc>
        <w:tc>
          <w:tcPr>
            <w:tcW w:w="6239" w:type="dxa"/>
            <w:gridSpan w:val="6"/>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left="16" w:right="0"/>
              <w:jc w:val="center"/>
              <w:rPr>
                <w:rFonts w:ascii="宋体" w:hAnsi="宋体" w:cs="宋体" w:eastAsia="宋体" w:hint="default"/>
                <w:sz w:val="18"/>
                <w:szCs w:val="18"/>
              </w:rPr>
            </w:pPr>
            <w:r>
              <w:rPr>
                <w:rFonts w:ascii="宋体" w:hAnsi="宋体" w:cs="宋体" w:eastAsia="宋体" w:hint="default"/>
                <w:spacing w:val="-12"/>
                <w:sz w:val="18"/>
                <w:szCs w:val="18"/>
              </w:rPr>
              <w:t>期末余额</w:t>
            </w:r>
            <w:r>
              <w:rPr>
                <w:rFonts w:ascii="宋体" w:hAnsi="宋体" w:cs="宋体" w:eastAsia="宋体" w:hint="default"/>
                <w:sz w:val="18"/>
                <w:szCs w:val="18"/>
              </w:rPr>
            </w:r>
          </w:p>
        </w:tc>
        <w:tc>
          <w:tcPr>
            <w:tcW w:w="6183" w:type="dxa"/>
            <w:gridSpan w:val="6"/>
            <w:tcBorders>
              <w:top w:val="single" w:sz="8" w:space="0" w:color="000000"/>
              <w:left w:val="single" w:sz="4" w:space="0" w:color="000000"/>
              <w:bottom w:val="single" w:sz="4" w:space="0" w:color="000000"/>
              <w:right w:val="nil" w:sz="6" w:space="0" w:color="auto"/>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pacing w:val="-12"/>
                <w:sz w:val="18"/>
                <w:szCs w:val="18"/>
              </w:rPr>
              <w:t>期初余额</w:t>
            </w:r>
            <w:r>
              <w:rPr>
                <w:rFonts w:ascii="宋体" w:hAnsi="宋体" w:cs="宋体" w:eastAsia="宋体" w:hint="default"/>
                <w:sz w:val="18"/>
                <w:szCs w:val="18"/>
              </w:rPr>
            </w:r>
          </w:p>
        </w:tc>
      </w:tr>
      <w:tr>
        <w:trPr>
          <w:trHeight w:val="317" w:hRule="exact"/>
        </w:trPr>
        <w:tc>
          <w:tcPr>
            <w:tcW w:w="1668" w:type="dxa"/>
            <w:vMerge/>
            <w:tcBorders>
              <w:left w:val="nil" w:sz="6" w:space="0" w:color="auto"/>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pacing w:val="-12"/>
                <w:sz w:val="18"/>
                <w:szCs w:val="18"/>
              </w:rPr>
              <w:t>流动资产</w:t>
            </w:r>
            <w:r>
              <w:rPr>
                <w:rFonts w:ascii="宋体" w:hAnsi="宋体" w:cs="宋体" w:eastAsia="宋体"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9"/>
              <w:jc w:val="right"/>
              <w:rPr>
                <w:rFonts w:ascii="宋体" w:hAnsi="宋体" w:cs="宋体" w:eastAsia="宋体" w:hint="default"/>
                <w:sz w:val="18"/>
                <w:szCs w:val="18"/>
              </w:rPr>
            </w:pPr>
            <w:r>
              <w:rPr>
                <w:rFonts w:ascii="宋体" w:hAnsi="宋体" w:cs="宋体" w:eastAsia="宋体" w:hint="default"/>
                <w:spacing w:val="-12"/>
                <w:sz w:val="18"/>
                <w:szCs w:val="18"/>
              </w:rPr>
              <w:t>非流动资产</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5" w:right="0"/>
              <w:jc w:val="left"/>
              <w:rPr>
                <w:rFonts w:ascii="宋体" w:hAnsi="宋体" w:cs="宋体" w:eastAsia="宋体" w:hint="default"/>
                <w:sz w:val="18"/>
                <w:szCs w:val="18"/>
              </w:rPr>
            </w:pPr>
            <w:r>
              <w:rPr>
                <w:rFonts w:ascii="宋体" w:hAnsi="宋体" w:cs="宋体" w:eastAsia="宋体" w:hint="default"/>
                <w:spacing w:val="-12"/>
                <w:sz w:val="18"/>
                <w:szCs w:val="18"/>
              </w:rPr>
              <w:t>资产合计</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8" w:right="0"/>
              <w:jc w:val="left"/>
              <w:rPr>
                <w:rFonts w:ascii="宋体" w:hAnsi="宋体" w:cs="宋体" w:eastAsia="宋体" w:hint="default"/>
                <w:sz w:val="18"/>
                <w:szCs w:val="18"/>
              </w:rPr>
            </w:pPr>
            <w:r>
              <w:rPr>
                <w:rFonts w:ascii="宋体" w:hAnsi="宋体" w:cs="宋体" w:eastAsia="宋体" w:hint="default"/>
                <w:spacing w:val="-12"/>
                <w:sz w:val="18"/>
                <w:szCs w:val="18"/>
              </w:rPr>
              <w:t>流动负债</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43"/>
              <w:jc w:val="right"/>
              <w:rPr>
                <w:rFonts w:ascii="宋体" w:hAnsi="宋体" w:cs="宋体" w:eastAsia="宋体" w:hint="default"/>
                <w:sz w:val="18"/>
                <w:szCs w:val="18"/>
              </w:rPr>
            </w:pPr>
            <w:r>
              <w:rPr>
                <w:rFonts w:ascii="宋体" w:hAnsi="宋体" w:cs="宋体" w:eastAsia="宋体" w:hint="default"/>
                <w:spacing w:val="-12"/>
                <w:sz w:val="18"/>
                <w:szCs w:val="18"/>
              </w:rPr>
              <w:t>非流动负债</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8" w:right="0"/>
              <w:jc w:val="left"/>
              <w:rPr>
                <w:rFonts w:ascii="宋体" w:hAnsi="宋体" w:cs="宋体" w:eastAsia="宋体" w:hint="default"/>
                <w:sz w:val="18"/>
                <w:szCs w:val="18"/>
              </w:rPr>
            </w:pPr>
            <w:r>
              <w:rPr>
                <w:rFonts w:ascii="宋体" w:hAnsi="宋体" w:cs="宋体" w:eastAsia="宋体" w:hint="default"/>
                <w:spacing w:val="-12"/>
                <w:sz w:val="18"/>
                <w:szCs w:val="18"/>
              </w:rPr>
              <w:t>负债合计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5" w:right="0"/>
              <w:jc w:val="left"/>
              <w:rPr>
                <w:rFonts w:ascii="宋体" w:hAnsi="宋体" w:cs="宋体" w:eastAsia="宋体" w:hint="default"/>
                <w:sz w:val="18"/>
                <w:szCs w:val="18"/>
              </w:rPr>
            </w:pPr>
            <w:r>
              <w:rPr>
                <w:rFonts w:ascii="宋体" w:hAnsi="宋体" w:cs="宋体" w:eastAsia="宋体" w:hint="default"/>
                <w:spacing w:val="-12"/>
                <w:sz w:val="18"/>
                <w:szCs w:val="18"/>
              </w:rPr>
              <w:t>流动资产</w:t>
            </w:r>
            <w:r>
              <w:rPr>
                <w:rFonts w:ascii="宋体" w:hAnsi="宋体" w:cs="宋体" w:eastAsia="宋体"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41"/>
              <w:jc w:val="right"/>
              <w:rPr>
                <w:rFonts w:ascii="宋体" w:hAnsi="宋体" w:cs="宋体" w:eastAsia="宋体" w:hint="default"/>
                <w:sz w:val="18"/>
                <w:szCs w:val="18"/>
              </w:rPr>
            </w:pPr>
            <w:r>
              <w:rPr>
                <w:rFonts w:ascii="宋体" w:hAnsi="宋体" w:cs="宋体" w:eastAsia="宋体" w:hint="default"/>
                <w:spacing w:val="-12"/>
                <w:sz w:val="18"/>
                <w:szCs w:val="18"/>
              </w:rPr>
              <w:t>非流动资产</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pacing w:val="-12"/>
                <w:sz w:val="18"/>
                <w:szCs w:val="18"/>
              </w:rPr>
              <w:t>资产合计</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5" w:right="0"/>
              <w:jc w:val="left"/>
              <w:rPr>
                <w:rFonts w:ascii="宋体" w:hAnsi="宋体" w:cs="宋体" w:eastAsia="宋体" w:hint="default"/>
                <w:sz w:val="18"/>
                <w:szCs w:val="18"/>
              </w:rPr>
            </w:pPr>
            <w:r>
              <w:rPr>
                <w:rFonts w:ascii="宋体" w:hAnsi="宋体" w:cs="宋体" w:eastAsia="宋体" w:hint="default"/>
                <w:spacing w:val="-12"/>
                <w:sz w:val="18"/>
                <w:szCs w:val="18"/>
              </w:rPr>
              <w:t>流动负债</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43"/>
              <w:jc w:val="right"/>
              <w:rPr>
                <w:rFonts w:ascii="宋体" w:hAnsi="宋体" w:cs="宋体" w:eastAsia="宋体" w:hint="default"/>
                <w:sz w:val="18"/>
                <w:szCs w:val="18"/>
              </w:rPr>
            </w:pPr>
            <w:r>
              <w:rPr>
                <w:rFonts w:ascii="宋体" w:hAnsi="宋体" w:cs="宋体" w:eastAsia="宋体" w:hint="default"/>
                <w:spacing w:val="-12"/>
                <w:sz w:val="18"/>
                <w:szCs w:val="18"/>
              </w:rPr>
              <w:t>非流动负债</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199" w:right="0"/>
              <w:jc w:val="left"/>
              <w:rPr>
                <w:rFonts w:ascii="宋体" w:hAnsi="宋体" w:cs="宋体" w:eastAsia="宋体" w:hint="default"/>
                <w:sz w:val="18"/>
                <w:szCs w:val="18"/>
              </w:rPr>
            </w:pPr>
            <w:r>
              <w:rPr>
                <w:rFonts w:ascii="宋体" w:hAnsi="宋体" w:cs="宋体" w:eastAsia="宋体" w:hint="default"/>
                <w:spacing w:val="-12"/>
                <w:sz w:val="18"/>
                <w:szCs w:val="18"/>
              </w:rPr>
              <w:t>负债合计</w:t>
            </w:r>
            <w:r>
              <w:rPr>
                <w:rFonts w:ascii="宋体" w:hAnsi="宋体" w:cs="宋体" w:eastAsia="宋体" w:hint="default"/>
                <w:sz w:val="18"/>
                <w:szCs w:val="18"/>
              </w:rPr>
            </w:r>
          </w:p>
        </w:tc>
      </w:tr>
      <w:tr>
        <w:trPr>
          <w:trHeight w:val="529" w:hRule="exact"/>
        </w:trPr>
        <w:tc>
          <w:tcPr>
            <w:tcW w:w="1668"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28" w:right="0"/>
              <w:jc w:val="left"/>
              <w:rPr>
                <w:rFonts w:ascii="宋体" w:hAnsi="宋体" w:cs="宋体" w:eastAsia="宋体" w:hint="default"/>
                <w:sz w:val="20"/>
                <w:szCs w:val="20"/>
              </w:rPr>
            </w:pPr>
            <w:r>
              <w:rPr>
                <w:rFonts w:ascii="宋体" w:hAnsi="宋体" w:cs="宋体" w:eastAsia="宋体" w:hint="default"/>
                <w:spacing w:val="-11"/>
                <w:sz w:val="20"/>
                <w:szCs w:val="20"/>
              </w:rPr>
              <w:t>黑龙江北大荒纸业</w:t>
            </w:r>
          </w:p>
          <w:p>
            <w:pPr>
              <w:pStyle w:val="TableParagraph"/>
              <w:spacing w:line="261" w:lineRule="exact"/>
              <w:ind w:left="28" w:right="0"/>
              <w:jc w:val="left"/>
              <w:rPr>
                <w:rFonts w:ascii="宋体" w:hAnsi="宋体" w:cs="宋体" w:eastAsia="宋体" w:hint="default"/>
                <w:sz w:val="20"/>
                <w:szCs w:val="20"/>
              </w:rPr>
            </w:pPr>
            <w:r>
              <w:rPr>
                <w:rFonts w:ascii="宋体" w:hAnsi="宋体" w:cs="宋体" w:eastAsia="宋体" w:hint="default"/>
                <w:spacing w:val="-11"/>
                <w:sz w:val="20"/>
                <w:szCs w:val="20"/>
              </w:rPr>
              <w:t>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52"/>
              <w:jc w:val="right"/>
              <w:rPr>
                <w:rFonts w:ascii="Arial" w:hAnsi="Arial" w:cs="Arial" w:eastAsia="Arial" w:hint="default"/>
                <w:sz w:val="19"/>
                <w:szCs w:val="19"/>
              </w:rPr>
            </w:pPr>
            <w:r>
              <w:rPr>
                <w:rFonts w:ascii="Arial"/>
                <w:w w:val="95"/>
                <w:sz w:val="19"/>
              </w:rPr>
              <w:t>146.52</w:t>
            </w:r>
            <w:r>
              <w:rPr>
                <w:rFonts w:ascii="Arial"/>
                <w:sz w:val="19"/>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Arial" w:hAnsi="Arial" w:cs="Arial" w:eastAsia="Arial" w:hint="default"/>
                <w:sz w:val="19"/>
                <w:szCs w:val="19"/>
              </w:rPr>
            </w:pPr>
            <w:r>
              <w:rPr>
                <w:rFonts w:ascii="Arial"/>
                <w:w w:val="95"/>
                <w:sz w:val="19"/>
              </w:rPr>
              <w:t>998.84</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Arial" w:hAnsi="Arial" w:cs="Arial" w:eastAsia="Arial" w:hint="default"/>
                <w:sz w:val="19"/>
                <w:szCs w:val="19"/>
              </w:rPr>
            </w:pPr>
            <w:r>
              <w:rPr>
                <w:rFonts w:ascii="Arial"/>
                <w:w w:val="95"/>
                <w:sz w:val="19"/>
              </w:rPr>
              <w:t>1,145.36</w:t>
            </w:r>
            <w:r>
              <w:rPr>
                <w:rFonts w:ascii="Arial"/>
                <w:sz w:val="19"/>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Arial" w:hAnsi="Arial" w:cs="Arial" w:eastAsia="Arial" w:hint="default"/>
                <w:sz w:val="19"/>
                <w:szCs w:val="19"/>
              </w:rPr>
            </w:pPr>
            <w:r>
              <w:rPr>
                <w:rFonts w:ascii="Arial"/>
                <w:w w:val="95"/>
                <w:sz w:val="19"/>
              </w:rPr>
              <w:t>22,123.29</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Arial" w:hAnsi="Arial" w:cs="Arial" w:eastAsia="Arial" w:hint="default"/>
                <w:sz w:val="19"/>
                <w:szCs w:val="19"/>
              </w:rPr>
            </w:pPr>
            <w:r>
              <w:rPr>
                <w:rFonts w:ascii="Arial"/>
                <w:w w:val="95"/>
                <w:sz w:val="19"/>
              </w:rPr>
              <w:t>277.93</w:t>
            </w:r>
            <w:r>
              <w:rPr>
                <w:rFonts w:ascii="Arial"/>
                <w:sz w:val="19"/>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Arial" w:hAnsi="Arial" w:cs="Arial" w:eastAsia="Arial" w:hint="default"/>
                <w:sz w:val="19"/>
                <w:szCs w:val="19"/>
              </w:rPr>
            </w:pPr>
            <w:r>
              <w:rPr>
                <w:rFonts w:ascii="Arial"/>
                <w:w w:val="95"/>
                <w:sz w:val="19"/>
              </w:rPr>
              <w:t>22,401.22</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Arial" w:hAnsi="Arial" w:cs="Arial" w:eastAsia="Arial" w:hint="default"/>
                <w:sz w:val="19"/>
                <w:szCs w:val="19"/>
              </w:rPr>
            </w:pPr>
            <w:r>
              <w:rPr>
                <w:rFonts w:ascii="Arial"/>
                <w:w w:val="95"/>
                <w:sz w:val="19"/>
              </w:rPr>
              <w:t>200.87</w:t>
            </w:r>
            <w:r>
              <w:rPr>
                <w:rFonts w:ascii="Arial"/>
                <w:sz w:val="19"/>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Arial" w:hAnsi="Arial" w:cs="Arial" w:eastAsia="Arial" w:hint="default"/>
                <w:sz w:val="19"/>
                <w:szCs w:val="19"/>
              </w:rPr>
            </w:pPr>
            <w:r>
              <w:rPr>
                <w:rFonts w:ascii="Arial"/>
                <w:w w:val="95"/>
                <w:sz w:val="19"/>
              </w:rPr>
              <w:t>1,043.44</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Arial" w:hAnsi="Arial" w:cs="Arial" w:eastAsia="Arial" w:hint="default"/>
                <w:sz w:val="19"/>
                <w:szCs w:val="19"/>
              </w:rPr>
            </w:pPr>
            <w:r>
              <w:rPr>
                <w:rFonts w:ascii="Arial"/>
                <w:w w:val="95"/>
                <w:sz w:val="19"/>
              </w:rPr>
              <w:t>1,244.31</w:t>
            </w:r>
            <w:r>
              <w:rPr>
                <w:rFonts w:ascii="Arial"/>
                <w:sz w:val="19"/>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Arial" w:hAnsi="Arial" w:cs="Arial" w:eastAsia="Arial" w:hint="default"/>
                <w:sz w:val="19"/>
                <w:szCs w:val="19"/>
              </w:rPr>
            </w:pPr>
            <w:r>
              <w:rPr>
                <w:rFonts w:ascii="Arial"/>
                <w:w w:val="95"/>
                <w:sz w:val="19"/>
              </w:rPr>
              <w:t>22,230.47</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Arial" w:hAnsi="Arial" w:cs="Arial" w:eastAsia="Arial" w:hint="default"/>
                <w:sz w:val="19"/>
                <w:szCs w:val="19"/>
              </w:rPr>
            </w:pPr>
            <w:r>
              <w:rPr>
                <w:rFonts w:ascii="Arial"/>
                <w:w w:val="95"/>
                <w:sz w:val="19"/>
              </w:rPr>
              <w:t>304.18</w:t>
            </w:r>
            <w:r>
              <w:rPr>
                <w:rFonts w:ascii="Arial"/>
                <w:sz w:val="19"/>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24"/>
              <w:jc w:val="right"/>
              <w:rPr>
                <w:rFonts w:ascii="Arial" w:hAnsi="Arial" w:cs="Arial" w:eastAsia="Arial" w:hint="default"/>
                <w:sz w:val="19"/>
                <w:szCs w:val="19"/>
              </w:rPr>
            </w:pPr>
            <w:r>
              <w:rPr>
                <w:rFonts w:ascii="Arial"/>
                <w:w w:val="95"/>
                <w:sz w:val="19"/>
              </w:rPr>
              <w:t>22,534.65</w:t>
            </w:r>
            <w:r>
              <w:rPr>
                <w:rFonts w:ascii="Arial"/>
                <w:sz w:val="19"/>
              </w:rPr>
            </w:r>
          </w:p>
        </w:tc>
      </w:tr>
      <w:tr>
        <w:trPr>
          <w:trHeight w:val="530" w:hRule="exact"/>
        </w:trPr>
        <w:tc>
          <w:tcPr>
            <w:tcW w:w="1668"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28" w:right="0"/>
              <w:jc w:val="left"/>
              <w:rPr>
                <w:rFonts w:ascii="宋体" w:hAnsi="宋体" w:cs="宋体" w:eastAsia="宋体" w:hint="default"/>
                <w:sz w:val="20"/>
                <w:szCs w:val="20"/>
              </w:rPr>
            </w:pPr>
            <w:r>
              <w:rPr>
                <w:rFonts w:ascii="宋体" w:hAnsi="宋体" w:cs="宋体" w:eastAsia="宋体" w:hint="default"/>
                <w:spacing w:val="-11"/>
                <w:sz w:val="20"/>
                <w:szCs w:val="20"/>
              </w:rPr>
              <w:t>北大荒龙垦麦芽有</w:t>
            </w:r>
          </w:p>
          <w:p>
            <w:pPr>
              <w:pStyle w:val="TableParagraph"/>
              <w:spacing w:line="240" w:lineRule="auto"/>
              <w:ind w:left="28" w:right="0"/>
              <w:jc w:val="left"/>
              <w:rPr>
                <w:rFonts w:ascii="宋体" w:hAnsi="宋体" w:cs="宋体" w:eastAsia="宋体" w:hint="default"/>
                <w:sz w:val="20"/>
                <w:szCs w:val="20"/>
              </w:rPr>
            </w:pPr>
            <w:r>
              <w:rPr>
                <w:rFonts w:ascii="宋体" w:hAnsi="宋体" w:cs="宋体" w:eastAsia="宋体" w:hint="default"/>
                <w:spacing w:val="-13"/>
                <w:sz w:val="20"/>
                <w:szCs w:val="20"/>
              </w:rPr>
              <w:t>限公司</w:t>
            </w:r>
            <w:r>
              <w:rPr>
                <w:rFonts w:ascii="宋体" w:hAnsi="宋体" w:cs="宋体" w:eastAsia="宋体"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83" w:right="0"/>
              <w:jc w:val="left"/>
              <w:rPr>
                <w:rFonts w:ascii="Arial" w:hAnsi="Arial" w:cs="Arial" w:eastAsia="Arial" w:hint="default"/>
                <w:sz w:val="19"/>
                <w:szCs w:val="19"/>
              </w:rPr>
            </w:pPr>
            <w:r>
              <w:rPr>
                <w:rFonts w:ascii="Arial"/>
                <w:sz w:val="19"/>
              </w:rPr>
              <w:t>14,794.88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Arial" w:hAnsi="Arial" w:cs="Arial" w:eastAsia="Arial" w:hint="default"/>
                <w:sz w:val="19"/>
                <w:szCs w:val="19"/>
              </w:rPr>
            </w:pPr>
            <w:r>
              <w:rPr>
                <w:rFonts w:ascii="Arial"/>
                <w:w w:val="95"/>
                <w:sz w:val="19"/>
              </w:rPr>
              <w:t>58,434.41</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Arial" w:hAnsi="Arial" w:cs="Arial" w:eastAsia="Arial" w:hint="default"/>
                <w:sz w:val="19"/>
                <w:szCs w:val="19"/>
              </w:rPr>
            </w:pPr>
            <w:r>
              <w:rPr>
                <w:rFonts w:ascii="Arial"/>
                <w:w w:val="95"/>
                <w:sz w:val="19"/>
              </w:rPr>
              <w:t>73,229.29</w:t>
            </w:r>
            <w:r>
              <w:rPr>
                <w:rFonts w:ascii="Arial"/>
                <w:sz w:val="19"/>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Arial" w:hAnsi="Arial" w:cs="Arial" w:eastAsia="Arial" w:hint="default"/>
                <w:sz w:val="19"/>
                <w:szCs w:val="19"/>
              </w:rPr>
            </w:pPr>
            <w:r>
              <w:rPr>
                <w:rFonts w:ascii="Arial"/>
                <w:w w:val="95"/>
                <w:sz w:val="19"/>
              </w:rPr>
              <w:t>114,308.17</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Arial" w:hAnsi="Arial" w:cs="Arial" w:eastAsia="Arial" w:hint="default"/>
                <w:sz w:val="19"/>
                <w:szCs w:val="19"/>
              </w:rPr>
            </w:pPr>
            <w:r>
              <w:rPr>
                <w:rFonts w:ascii="Arial"/>
                <w:w w:val="95"/>
                <w:sz w:val="19"/>
              </w:rPr>
              <w:t>27.28</w:t>
            </w:r>
            <w:r>
              <w:rPr>
                <w:rFonts w:ascii="Arial"/>
                <w:sz w:val="19"/>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Arial" w:hAnsi="Arial" w:cs="Arial" w:eastAsia="Arial" w:hint="default"/>
                <w:sz w:val="19"/>
                <w:szCs w:val="19"/>
              </w:rPr>
            </w:pPr>
            <w:r>
              <w:rPr>
                <w:rFonts w:ascii="Arial"/>
                <w:w w:val="95"/>
                <w:sz w:val="19"/>
              </w:rPr>
              <w:t>114,335.45</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Arial" w:hAnsi="Arial" w:cs="Arial" w:eastAsia="Arial" w:hint="default"/>
                <w:sz w:val="19"/>
                <w:szCs w:val="19"/>
              </w:rPr>
            </w:pPr>
            <w:r>
              <w:rPr>
                <w:rFonts w:ascii="Arial"/>
                <w:w w:val="95"/>
                <w:sz w:val="19"/>
              </w:rPr>
              <w:t>16,640.91</w:t>
            </w:r>
            <w:r>
              <w:rPr>
                <w:rFonts w:ascii="Arial"/>
                <w:sz w:val="19"/>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Arial" w:hAnsi="Arial" w:cs="Arial" w:eastAsia="Arial" w:hint="default"/>
                <w:sz w:val="19"/>
                <w:szCs w:val="19"/>
              </w:rPr>
            </w:pPr>
            <w:r>
              <w:rPr>
                <w:rFonts w:ascii="Arial"/>
                <w:w w:val="95"/>
                <w:sz w:val="19"/>
              </w:rPr>
              <w:t>61,085.18</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Arial" w:hAnsi="Arial" w:cs="Arial" w:eastAsia="Arial" w:hint="default"/>
                <w:sz w:val="19"/>
                <w:szCs w:val="19"/>
              </w:rPr>
            </w:pPr>
            <w:r>
              <w:rPr>
                <w:rFonts w:ascii="Arial"/>
                <w:w w:val="95"/>
                <w:sz w:val="19"/>
              </w:rPr>
              <w:t>77,726.09</w:t>
            </w:r>
            <w:r>
              <w:rPr>
                <w:rFonts w:ascii="Arial"/>
                <w:sz w:val="19"/>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Arial" w:hAnsi="Arial" w:cs="Arial" w:eastAsia="Arial" w:hint="default"/>
                <w:sz w:val="19"/>
                <w:szCs w:val="19"/>
              </w:rPr>
            </w:pPr>
            <w:r>
              <w:rPr>
                <w:rFonts w:ascii="Arial"/>
                <w:w w:val="95"/>
                <w:sz w:val="19"/>
              </w:rPr>
              <w:t>115,290.36</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Arial" w:hAnsi="Arial" w:cs="Arial" w:eastAsia="Arial" w:hint="default"/>
                <w:sz w:val="19"/>
                <w:szCs w:val="19"/>
              </w:rPr>
            </w:pPr>
            <w:r>
              <w:rPr>
                <w:rFonts w:ascii="Arial"/>
                <w:w w:val="95"/>
                <w:sz w:val="19"/>
              </w:rPr>
              <w:t>63.03</w:t>
            </w:r>
            <w:r>
              <w:rPr>
                <w:rFonts w:ascii="Arial"/>
                <w:sz w:val="19"/>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24"/>
              <w:jc w:val="right"/>
              <w:rPr>
                <w:rFonts w:ascii="Arial" w:hAnsi="Arial" w:cs="Arial" w:eastAsia="Arial" w:hint="default"/>
                <w:sz w:val="19"/>
                <w:szCs w:val="19"/>
              </w:rPr>
            </w:pPr>
            <w:r>
              <w:rPr>
                <w:rFonts w:ascii="Arial"/>
                <w:w w:val="95"/>
                <w:sz w:val="19"/>
              </w:rPr>
              <w:t>115,353.39</w:t>
            </w:r>
            <w:r>
              <w:rPr>
                <w:rFonts w:ascii="Arial"/>
                <w:sz w:val="19"/>
              </w:rPr>
            </w:r>
          </w:p>
        </w:tc>
      </w:tr>
      <w:tr>
        <w:trPr>
          <w:trHeight w:val="528" w:hRule="exact"/>
        </w:trPr>
        <w:tc>
          <w:tcPr>
            <w:tcW w:w="1668"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11"/>
                <w:sz w:val="20"/>
                <w:szCs w:val="20"/>
              </w:rPr>
              <w:t>北大荒鑫都房地产</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pacing w:val="-11"/>
                <w:sz w:val="20"/>
                <w:szCs w:val="20"/>
              </w:rPr>
              <w:t>开发有限公司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83" w:right="0"/>
              <w:jc w:val="left"/>
              <w:rPr>
                <w:rFonts w:ascii="Arial" w:hAnsi="Arial" w:cs="Arial" w:eastAsia="Arial" w:hint="default"/>
                <w:sz w:val="19"/>
                <w:szCs w:val="19"/>
              </w:rPr>
            </w:pPr>
            <w:r>
              <w:rPr>
                <w:rFonts w:ascii="Arial"/>
                <w:sz w:val="19"/>
              </w:rPr>
              <w:t>92,216.83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Arial" w:hAnsi="Arial" w:cs="Arial" w:eastAsia="Arial" w:hint="default"/>
                <w:sz w:val="19"/>
                <w:szCs w:val="19"/>
              </w:rPr>
            </w:pPr>
            <w:r>
              <w:rPr>
                <w:rFonts w:ascii="Arial"/>
                <w:w w:val="95"/>
                <w:sz w:val="19"/>
              </w:rPr>
              <w:t>1,097.23</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Arial" w:hAnsi="Arial" w:cs="Arial" w:eastAsia="Arial" w:hint="default"/>
                <w:sz w:val="19"/>
                <w:szCs w:val="19"/>
              </w:rPr>
            </w:pPr>
            <w:r>
              <w:rPr>
                <w:rFonts w:ascii="Arial"/>
                <w:w w:val="95"/>
                <w:sz w:val="19"/>
              </w:rPr>
              <w:t>93,314.06</w:t>
            </w:r>
            <w:r>
              <w:rPr>
                <w:rFonts w:ascii="Arial"/>
                <w:sz w:val="19"/>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Arial" w:hAnsi="Arial" w:cs="Arial" w:eastAsia="Arial" w:hint="default"/>
                <w:sz w:val="19"/>
                <w:szCs w:val="19"/>
              </w:rPr>
            </w:pPr>
            <w:r>
              <w:rPr>
                <w:rFonts w:ascii="Arial"/>
                <w:w w:val="95"/>
                <w:sz w:val="19"/>
              </w:rPr>
              <w:t>91,805.46</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Arial" w:hAnsi="Arial" w:cs="Arial" w:eastAsia="Arial" w:hint="default"/>
                <w:sz w:val="19"/>
                <w:szCs w:val="19"/>
              </w:rPr>
            </w:pPr>
            <w:r>
              <w:rPr>
                <w:rFonts w:ascii="Arial"/>
                <w:w w:val="95"/>
                <w:sz w:val="19"/>
              </w:rPr>
              <w:t>49.12</w:t>
            </w:r>
            <w:r>
              <w:rPr>
                <w:rFonts w:ascii="Arial"/>
                <w:sz w:val="19"/>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Arial" w:hAnsi="Arial" w:cs="Arial" w:eastAsia="Arial" w:hint="default"/>
                <w:sz w:val="19"/>
                <w:szCs w:val="19"/>
              </w:rPr>
            </w:pPr>
            <w:r>
              <w:rPr>
                <w:rFonts w:ascii="Arial"/>
                <w:w w:val="95"/>
                <w:sz w:val="19"/>
              </w:rPr>
              <w:t>91,854.58</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Arial" w:hAnsi="Arial" w:cs="Arial" w:eastAsia="Arial" w:hint="default"/>
                <w:sz w:val="19"/>
                <w:szCs w:val="19"/>
              </w:rPr>
            </w:pPr>
            <w:r>
              <w:rPr>
                <w:rFonts w:ascii="Arial"/>
                <w:w w:val="95"/>
                <w:sz w:val="19"/>
              </w:rPr>
              <w:t>95,378.34</w:t>
            </w:r>
            <w:r>
              <w:rPr>
                <w:rFonts w:ascii="Arial"/>
                <w:sz w:val="19"/>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Arial" w:hAnsi="Arial" w:cs="Arial" w:eastAsia="Arial" w:hint="default"/>
                <w:sz w:val="19"/>
                <w:szCs w:val="19"/>
              </w:rPr>
            </w:pPr>
            <w:r>
              <w:rPr>
                <w:rFonts w:ascii="Arial"/>
                <w:w w:val="95"/>
                <w:sz w:val="19"/>
              </w:rPr>
              <w:t>1,642.26</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19"/>
                <w:szCs w:val="19"/>
              </w:rPr>
            </w:pPr>
            <w:r>
              <w:rPr>
                <w:rFonts w:ascii="Arial"/>
                <w:w w:val="95"/>
                <w:sz w:val="19"/>
              </w:rPr>
              <w:t>97,020.60</w:t>
            </w:r>
            <w:r>
              <w:rPr>
                <w:rFonts w:ascii="Arial"/>
                <w:sz w:val="19"/>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Arial" w:hAnsi="Arial" w:cs="Arial" w:eastAsia="Arial" w:hint="default"/>
                <w:sz w:val="19"/>
                <w:szCs w:val="19"/>
              </w:rPr>
            </w:pPr>
            <w:r>
              <w:rPr>
                <w:rFonts w:ascii="Arial"/>
                <w:w w:val="95"/>
                <w:sz w:val="19"/>
              </w:rPr>
              <w:t>95,290.77</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19"/>
                <w:szCs w:val="19"/>
              </w:rPr>
            </w:pPr>
            <w:r>
              <w:rPr>
                <w:rFonts w:ascii="Arial"/>
                <w:w w:val="95"/>
                <w:sz w:val="19"/>
              </w:rPr>
              <w:t>44.77</w:t>
            </w:r>
            <w:r>
              <w:rPr>
                <w:rFonts w:ascii="Arial"/>
                <w:sz w:val="19"/>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24"/>
              <w:jc w:val="right"/>
              <w:rPr>
                <w:rFonts w:ascii="Arial" w:hAnsi="Arial" w:cs="Arial" w:eastAsia="Arial" w:hint="default"/>
                <w:sz w:val="19"/>
                <w:szCs w:val="19"/>
              </w:rPr>
            </w:pPr>
            <w:r>
              <w:rPr>
                <w:rFonts w:ascii="Arial"/>
                <w:w w:val="95"/>
                <w:sz w:val="19"/>
              </w:rPr>
              <w:t>95,335.54</w:t>
            </w:r>
            <w:r>
              <w:rPr>
                <w:rFonts w:ascii="Arial"/>
                <w:sz w:val="19"/>
              </w:rPr>
            </w:r>
          </w:p>
        </w:tc>
      </w:tr>
      <w:tr>
        <w:trPr>
          <w:trHeight w:val="528" w:hRule="exact"/>
        </w:trPr>
        <w:tc>
          <w:tcPr>
            <w:tcW w:w="1668"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11"/>
                <w:sz w:val="20"/>
                <w:szCs w:val="20"/>
              </w:rPr>
              <w:t>北大荒鑫都建筑工</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pacing w:val="-10"/>
                <w:sz w:val="20"/>
                <w:szCs w:val="20"/>
              </w:rPr>
              <w:t>程有限公司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89" w:right="0"/>
              <w:jc w:val="left"/>
              <w:rPr>
                <w:rFonts w:ascii="Arial" w:hAnsi="Arial" w:cs="Arial" w:eastAsia="Arial" w:hint="default"/>
                <w:sz w:val="19"/>
                <w:szCs w:val="19"/>
              </w:rPr>
            </w:pPr>
            <w:r>
              <w:rPr>
                <w:rFonts w:ascii="Arial"/>
                <w:sz w:val="19"/>
              </w:rPr>
              <w:t>3,472.90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Arial" w:hAnsi="Arial" w:cs="Arial" w:eastAsia="Arial" w:hint="default"/>
                <w:sz w:val="19"/>
                <w:szCs w:val="19"/>
              </w:rPr>
            </w:pPr>
            <w:r>
              <w:rPr>
                <w:rFonts w:ascii="Arial"/>
                <w:w w:val="95"/>
                <w:sz w:val="19"/>
              </w:rPr>
              <w:t>902.69</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Arial" w:hAnsi="Arial" w:cs="Arial" w:eastAsia="Arial" w:hint="default"/>
                <w:sz w:val="19"/>
                <w:szCs w:val="19"/>
              </w:rPr>
            </w:pPr>
            <w:r>
              <w:rPr>
                <w:rFonts w:ascii="Arial"/>
                <w:w w:val="95"/>
                <w:sz w:val="19"/>
              </w:rPr>
              <w:t>4,375.59</w:t>
            </w:r>
            <w:r>
              <w:rPr>
                <w:rFonts w:ascii="Arial"/>
                <w:sz w:val="19"/>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Arial" w:hAnsi="Arial" w:cs="Arial" w:eastAsia="Arial" w:hint="default"/>
                <w:sz w:val="19"/>
                <w:szCs w:val="19"/>
              </w:rPr>
            </w:pPr>
            <w:r>
              <w:rPr>
                <w:rFonts w:ascii="Arial"/>
                <w:w w:val="95"/>
                <w:sz w:val="19"/>
              </w:rPr>
              <w:t>246.21</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Arial" w:hAnsi="Arial" w:cs="Arial" w:eastAsia="Arial" w:hint="default"/>
                <w:sz w:val="19"/>
                <w:szCs w:val="19"/>
              </w:rPr>
            </w:pPr>
            <w:r>
              <w:rPr>
                <w:rFonts w:ascii="Arial"/>
                <w:w w:val="95"/>
                <w:sz w:val="19"/>
              </w:rPr>
              <w:t>246.21</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Arial" w:hAnsi="Arial" w:cs="Arial" w:eastAsia="Arial" w:hint="default"/>
                <w:sz w:val="19"/>
                <w:szCs w:val="19"/>
              </w:rPr>
            </w:pPr>
            <w:r>
              <w:rPr>
                <w:rFonts w:ascii="Arial"/>
                <w:w w:val="95"/>
                <w:sz w:val="19"/>
              </w:rPr>
              <w:t>3,264.82</w:t>
            </w:r>
            <w:r>
              <w:rPr>
                <w:rFonts w:ascii="Arial"/>
                <w:sz w:val="19"/>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Arial" w:hAnsi="Arial" w:cs="Arial" w:eastAsia="Arial" w:hint="default"/>
                <w:sz w:val="19"/>
                <w:szCs w:val="19"/>
              </w:rPr>
            </w:pPr>
            <w:r>
              <w:rPr>
                <w:rFonts w:ascii="Arial"/>
                <w:w w:val="95"/>
                <w:sz w:val="19"/>
              </w:rPr>
              <w:t>974.78</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Arial" w:hAnsi="Arial" w:cs="Arial" w:eastAsia="Arial" w:hint="default"/>
                <w:sz w:val="19"/>
                <w:szCs w:val="19"/>
              </w:rPr>
            </w:pPr>
            <w:r>
              <w:rPr>
                <w:rFonts w:ascii="Arial"/>
                <w:w w:val="95"/>
                <w:sz w:val="19"/>
              </w:rPr>
              <w:t>4,239.60</w:t>
            </w:r>
            <w:r>
              <w:rPr>
                <w:rFonts w:ascii="Arial"/>
                <w:sz w:val="19"/>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Arial" w:hAnsi="Arial" w:cs="Arial" w:eastAsia="Arial" w:hint="default"/>
                <w:sz w:val="19"/>
                <w:szCs w:val="19"/>
              </w:rPr>
            </w:pPr>
            <w:r>
              <w:rPr>
                <w:rFonts w:ascii="Arial"/>
                <w:w w:val="95"/>
                <w:sz w:val="19"/>
              </w:rPr>
              <w:t>9.54</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24"/>
              <w:jc w:val="right"/>
              <w:rPr>
                <w:rFonts w:ascii="Arial" w:hAnsi="Arial" w:cs="Arial" w:eastAsia="Arial" w:hint="default"/>
                <w:sz w:val="19"/>
                <w:szCs w:val="19"/>
              </w:rPr>
            </w:pPr>
            <w:r>
              <w:rPr>
                <w:rFonts w:ascii="Arial"/>
                <w:w w:val="95"/>
                <w:sz w:val="19"/>
              </w:rPr>
              <w:t>9.54</w:t>
            </w:r>
            <w:r>
              <w:rPr>
                <w:rFonts w:ascii="Arial"/>
                <w:sz w:val="19"/>
              </w:rPr>
            </w:r>
          </w:p>
        </w:tc>
      </w:tr>
      <w:tr>
        <w:trPr>
          <w:trHeight w:val="557" w:hRule="exact"/>
        </w:trPr>
        <w:tc>
          <w:tcPr>
            <w:tcW w:w="1668" w:type="dxa"/>
            <w:tcBorders>
              <w:top w:val="single" w:sz="4" w:space="0" w:color="000000"/>
              <w:left w:val="nil" w:sz="6" w:space="0" w:color="auto"/>
              <w:bottom w:val="single" w:sz="23" w:space="0" w:color="000000"/>
              <w:right w:val="single" w:sz="4" w:space="0" w:color="000000"/>
            </w:tcBorders>
          </w:tcPr>
          <w:p>
            <w:pPr>
              <w:pStyle w:val="TableParagraph"/>
              <w:spacing w:line="230" w:lineRule="exact"/>
              <w:ind w:left="28" w:right="0"/>
              <w:jc w:val="left"/>
              <w:rPr>
                <w:rFonts w:ascii="宋体" w:hAnsi="宋体" w:cs="宋体" w:eastAsia="宋体" w:hint="default"/>
                <w:sz w:val="20"/>
                <w:szCs w:val="20"/>
              </w:rPr>
            </w:pPr>
            <w:r>
              <w:rPr>
                <w:rFonts w:ascii="宋体" w:hAnsi="宋体" w:cs="宋体" w:eastAsia="宋体" w:hint="default"/>
                <w:spacing w:val="-11"/>
                <w:sz w:val="20"/>
                <w:szCs w:val="20"/>
              </w:rPr>
              <w:t>黑龙江北大荒玉丰</w:t>
            </w:r>
          </w:p>
          <w:p>
            <w:pPr>
              <w:pStyle w:val="TableParagraph"/>
              <w:spacing w:line="240" w:lineRule="auto"/>
              <w:ind w:left="28" w:right="0"/>
              <w:jc w:val="left"/>
              <w:rPr>
                <w:rFonts w:ascii="宋体" w:hAnsi="宋体" w:cs="宋体" w:eastAsia="宋体" w:hint="default"/>
                <w:sz w:val="20"/>
                <w:szCs w:val="20"/>
              </w:rPr>
            </w:pPr>
            <w:r>
              <w:rPr>
                <w:rFonts w:ascii="宋体" w:hAnsi="宋体" w:cs="宋体" w:eastAsia="宋体" w:hint="default"/>
                <w:spacing w:val="-11"/>
                <w:sz w:val="20"/>
                <w:szCs w:val="20"/>
              </w:rPr>
              <w:t>农业发展有限公司</w:t>
            </w:r>
          </w:p>
        </w:tc>
        <w:tc>
          <w:tcPr>
            <w:tcW w:w="99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50"/>
              <w:ind w:right="50"/>
              <w:jc w:val="right"/>
              <w:rPr>
                <w:rFonts w:ascii="Arial" w:hAnsi="Arial" w:cs="Arial" w:eastAsia="Arial" w:hint="default"/>
                <w:sz w:val="19"/>
                <w:szCs w:val="19"/>
              </w:rPr>
            </w:pPr>
            <w:r>
              <w:rPr>
                <w:rFonts w:ascii="Arial"/>
                <w:w w:val="95"/>
                <w:sz w:val="19"/>
              </w:rPr>
              <w:t>74.38</w:t>
            </w:r>
            <w:r>
              <w:rPr>
                <w:rFonts w:ascii="Arial"/>
                <w:sz w:val="19"/>
              </w:rPr>
            </w:r>
          </w:p>
        </w:tc>
        <w:tc>
          <w:tcPr>
            <w:tcW w:w="989"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50"/>
              <w:ind w:right="20"/>
              <w:jc w:val="right"/>
              <w:rPr>
                <w:rFonts w:ascii="Arial" w:hAnsi="Arial" w:cs="Arial" w:eastAsia="Arial" w:hint="default"/>
                <w:sz w:val="19"/>
                <w:szCs w:val="19"/>
              </w:rPr>
            </w:pPr>
            <w:r>
              <w:rPr>
                <w:rFonts w:ascii="Arial"/>
                <w:w w:val="95"/>
                <w:sz w:val="19"/>
              </w:rPr>
              <w:t>7,371.12</w:t>
            </w:r>
            <w:r>
              <w:rPr>
                <w:rFonts w:ascii="Arial"/>
                <w:sz w:val="19"/>
              </w:rPr>
            </w:r>
          </w:p>
        </w:tc>
        <w:tc>
          <w:tcPr>
            <w:tcW w:w="99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50"/>
              <w:ind w:right="19"/>
              <w:jc w:val="right"/>
              <w:rPr>
                <w:rFonts w:ascii="Arial" w:hAnsi="Arial" w:cs="Arial" w:eastAsia="Arial" w:hint="default"/>
                <w:sz w:val="19"/>
                <w:szCs w:val="19"/>
              </w:rPr>
            </w:pPr>
            <w:r>
              <w:rPr>
                <w:rFonts w:ascii="Arial"/>
                <w:w w:val="95"/>
                <w:sz w:val="19"/>
              </w:rPr>
              <w:t>7,445.50</w:t>
            </w:r>
            <w:r>
              <w:rPr>
                <w:rFonts w:ascii="Arial"/>
                <w:sz w:val="19"/>
              </w:rPr>
            </w:r>
          </w:p>
        </w:tc>
        <w:tc>
          <w:tcPr>
            <w:tcW w:w="113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50"/>
              <w:ind w:right="21"/>
              <w:jc w:val="right"/>
              <w:rPr>
                <w:rFonts w:ascii="Arial" w:hAnsi="Arial" w:cs="Arial" w:eastAsia="Arial" w:hint="default"/>
                <w:sz w:val="19"/>
                <w:szCs w:val="19"/>
              </w:rPr>
            </w:pPr>
            <w:r>
              <w:rPr>
                <w:rFonts w:ascii="Arial"/>
                <w:w w:val="95"/>
                <w:sz w:val="19"/>
              </w:rPr>
              <w:t>5,222.34</w:t>
            </w:r>
            <w:r>
              <w:rPr>
                <w:rFonts w:ascii="Arial"/>
                <w:sz w:val="19"/>
              </w:rPr>
            </w:r>
          </w:p>
        </w:tc>
        <w:tc>
          <w:tcPr>
            <w:tcW w:w="991" w:type="dxa"/>
            <w:tcBorders>
              <w:top w:val="single" w:sz="4" w:space="0" w:color="000000"/>
              <w:left w:val="single" w:sz="4" w:space="0" w:color="000000"/>
              <w:bottom w:val="single" w:sz="23" w:space="0" w:color="000000"/>
              <w:right w:val="single" w:sz="4" w:space="0" w:color="000000"/>
            </w:tcBorders>
          </w:tcPr>
          <w:p>
            <w:pPr/>
          </w:p>
        </w:tc>
        <w:tc>
          <w:tcPr>
            <w:tcW w:w="113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50"/>
              <w:ind w:right="19"/>
              <w:jc w:val="right"/>
              <w:rPr>
                <w:rFonts w:ascii="Arial" w:hAnsi="Arial" w:cs="Arial" w:eastAsia="Arial" w:hint="default"/>
                <w:sz w:val="19"/>
                <w:szCs w:val="19"/>
              </w:rPr>
            </w:pPr>
            <w:r>
              <w:rPr>
                <w:rFonts w:ascii="Arial"/>
                <w:w w:val="95"/>
                <w:sz w:val="19"/>
              </w:rPr>
              <w:t>5,222.34</w:t>
            </w:r>
            <w:r>
              <w:rPr>
                <w:rFonts w:ascii="Arial"/>
                <w:sz w:val="19"/>
              </w:rPr>
            </w:r>
          </w:p>
        </w:tc>
        <w:tc>
          <w:tcPr>
            <w:tcW w:w="994"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50"/>
              <w:ind w:right="21"/>
              <w:jc w:val="right"/>
              <w:rPr>
                <w:rFonts w:ascii="Arial" w:hAnsi="Arial" w:cs="Arial" w:eastAsia="Arial" w:hint="default"/>
                <w:sz w:val="19"/>
                <w:szCs w:val="19"/>
              </w:rPr>
            </w:pPr>
            <w:r>
              <w:rPr>
                <w:rFonts w:ascii="Arial"/>
                <w:w w:val="95"/>
                <w:sz w:val="19"/>
              </w:rPr>
              <w:t>74.26</w:t>
            </w:r>
            <w:r>
              <w:rPr>
                <w:rFonts w:ascii="Arial"/>
                <w:sz w:val="19"/>
              </w:rPr>
            </w:r>
          </w:p>
        </w:tc>
        <w:tc>
          <w:tcPr>
            <w:tcW w:w="989"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50"/>
              <w:ind w:right="21"/>
              <w:jc w:val="right"/>
              <w:rPr>
                <w:rFonts w:ascii="Arial" w:hAnsi="Arial" w:cs="Arial" w:eastAsia="Arial" w:hint="default"/>
                <w:sz w:val="19"/>
                <w:szCs w:val="19"/>
              </w:rPr>
            </w:pPr>
            <w:r>
              <w:rPr>
                <w:rFonts w:ascii="Arial"/>
                <w:w w:val="95"/>
                <w:sz w:val="19"/>
              </w:rPr>
              <w:t>7,637.13</w:t>
            </w:r>
            <w:r>
              <w:rPr>
                <w:rFonts w:ascii="Arial"/>
                <w:sz w:val="19"/>
              </w:rPr>
            </w:r>
          </w:p>
        </w:tc>
        <w:tc>
          <w:tcPr>
            <w:tcW w:w="994"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50"/>
              <w:ind w:right="21"/>
              <w:jc w:val="right"/>
              <w:rPr>
                <w:rFonts w:ascii="Arial" w:hAnsi="Arial" w:cs="Arial" w:eastAsia="Arial" w:hint="default"/>
                <w:sz w:val="19"/>
                <w:szCs w:val="19"/>
              </w:rPr>
            </w:pPr>
            <w:r>
              <w:rPr>
                <w:rFonts w:ascii="Arial"/>
                <w:w w:val="95"/>
                <w:sz w:val="19"/>
              </w:rPr>
              <w:t>7,711.39</w:t>
            </w:r>
            <w:r>
              <w:rPr>
                <w:rFonts w:ascii="Arial"/>
                <w:sz w:val="19"/>
              </w:rPr>
            </w:r>
          </w:p>
        </w:tc>
        <w:tc>
          <w:tcPr>
            <w:tcW w:w="1133"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50"/>
              <w:ind w:right="19"/>
              <w:jc w:val="right"/>
              <w:rPr>
                <w:rFonts w:ascii="Arial" w:hAnsi="Arial" w:cs="Arial" w:eastAsia="Arial" w:hint="default"/>
                <w:sz w:val="19"/>
                <w:szCs w:val="19"/>
              </w:rPr>
            </w:pPr>
            <w:r>
              <w:rPr>
                <w:rFonts w:ascii="Arial"/>
                <w:w w:val="95"/>
                <w:sz w:val="19"/>
              </w:rPr>
              <w:t>5,135.04</w:t>
            </w:r>
            <w:r>
              <w:rPr>
                <w:rFonts w:ascii="Arial"/>
                <w:sz w:val="19"/>
              </w:rPr>
            </w:r>
          </w:p>
        </w:tc>
        <w:tc>
          <w:tcPr>
            <w:tcW w:w="994" w:type="dxa"/>
            <w:tcBorders>
              <w:top w:val="single" w:sz="4" w:space="0" w:color="000000"/>
              <w:left w:val="single" w:sz="4" w:space="0" w:color="000000"/>
              <w:bottom w:val="single" w:sz="23" w:space="0" w:color="000000"/>
              <w:right w:val="single" w:sz="4" w:space="0" w:color="000000"/>
            </w:tcBorders>
          </w:tcPr>
          <w:p>
            <w:pPr/>
          </w:p>
        </w:tc>
        <w:tc>
          <w:tcPr>
            <w:tcW w:w="1080"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150"/>
              <w:ind w:right="24"/>
              <w:jc w:val="right"/>
              <w:rPr>
                <w:rFonts w:ascii="Arial" w:hAnsi="Arial" w:cs="Arial" w:eastAsia="Arial" w:hint="default"/>
                <w:sz w:val="19"/>
                <w:szCs w:val="19"/>
              </w:rPr>
            </w:pPr>
            <w:r>
              <w:rPr>
                <w:rFonts w:ascii="Arial"/>
                <w:w w:val="95"/>
                <w:sz w:val="19"/>
              </w:rPr>
              <w:t>5,135.04</w:t>
            </w:r>
            <w:r>
              <w:rPr>
                <w:rFonts w:ascii="Arial"/>
                <w:sz w:val="19"/>
              </w:rPr>
            </w:r>
          </w:p>
        </w:tc>
      </w:tr>
    </w:tbl>
    <w:p>
      <w:pPr>
        <w:spacing w:line="240" w:lineRule="auto" w:before="2"/>
        <w:rPr>
          <w:rFonts w:ascii="宋体" w:hAnsi="宋体" w:cs="宋体" w:eastAsia="宋体"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3651"/>
        <w:gridCol w:w="1277"/>
        <w:gridCol w:w="1133"/>
        <w:gridCol w:w="1419"/>
        <w:gridCol w:w="1421"/>
        <w:gridCol w:w="1419"/>
        <w:gridCol w:w="1274"/>
        <w:gridCol w:w="1181"/>
        <w:gridCol w:w="1227"/>
      </w:tblGrid>
      <w:tr>
        <w:trPr>
          <w:trHeight w:val="350" w:hRule="exact"/>
        </w:trPr>
        <w:tc>
          <w:tcPr>
            <w:tcW w:w="3651" w:type="dxa"/>
            <w:vMerge w:val="restart"/>
            <w:tcBorders>
              <w:top w:val="single" w:sz="23"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5249" w:type="dxa"/>
            <w:gridSpan w:val="4"/>
            <w:tcBorders>
              <w:top w:val="single" w:sz="23"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5101" w:type="dxa"/>
            <w:gridSpan w:val="4"/>
            <w:tcBorders>
              <w:top w:val="single" w:sz="23" w:space="0" w:color="000000"/>
              <w:left w:val="single" w:sz="4" w:space="0" w:color="000000"/>
              <w:bottom w:val="single" w:sz="4" w:space="0" w:color="000000"/>
              <w:right w:val="nil" w:sz="6" w:space="0" w:color="auto"/>
            </w:tcBorders>
          </w:tcPr>
          <w:p>
            <w:pPr>
              <w:pStyle w:val="TableParagraph"/>
              <w:spacing w:line="243" w:lineRule="exact"/>
              <w:ind w:left="9"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0" w:hRule="exact"/>
        </w:trPr>
        <w:tc>
          <w:tcPr>
            <w:tcW w:w="3651" w:type="dxa"/>
            <w:vMerge/>
            <w:tcBorders>
              <w:left w:val="nil" w:sz="6" w:space="0" w:color="auto"/>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1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4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1" w:right="281" w:hanging="209"/>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5" w:right="281"/>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8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16"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6" w:right="161" w:hanging="212"/>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22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87" w:right="190"/>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p>
        </w:tc>
      </w:tr>
      <w:tr>
        <w:trPr>
          <w:trHeight w:val="322" w:hRule="exact"/>
        </w:trPr>
        <w:tc>
          <w:tcPr>
            <w:tcW w:w="365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黑龙江北大荒纸业有限责任公司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1"/>
                <w:sz w:val="21"/>
              </w:rPr>
              <w:t>93.3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1"/>
                <w:sz w:val="21"/>
              </w:rPr>
              <w:t>34.49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1"/>
                <w:sz w:val="21"/>
              </w:rPr>
              <w:t>34.49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1"/>
                <w:sz w:val="21"/>
              </w:rPr>
              <w:t>0.22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z w:val="21"/>
              </w:rPr>
              <w:t>100.23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1"/>
                <w:sz w:val="21"/>
              </w:rPr>
              <w:t>-206.19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1"/>
                <w:sz w:val="21"/>
              </w:rPr>
              <w:t>-206.19</w:t>
            </w:r>
          </w:p>
        </w:tc>
        <w:tc>
          <w:tcPr>
            <w:tcW w:w="12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104"/>
              <w:jc w:val="right"/>
              <w:rPr>
                <w:rFonts w:ascii="Arial" w:hAnsi="Arial" w:cs="Arial" w:eastAsia="Arial" w:hint="default"/>
                <w:sz w:val="21"/>
                <w:szCs w:val="21"/>
              </w:rPr>
            </w:pPr>
            <w:r>
              <w:rPr>
                <w:rFonts w:ascii="Arial"/>
                <w:spacing w:val="-1"/>
                <w:sz w:val="21"/>
              </w:rPr>
              <w:t>46.51</w:t>
            </w:r>
          </w:p>
        </w:tc>
      </w:tr>
      <w:tr>
        <w:trPr>
          <w:trHeight w:val="324" w:hRule="exact"/>
        </w:trPr>
        <w:tc>
          <w:tcPr>
            <w:tcW w:w="365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北大荒龙垦麦芽有限公司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Arial" w:hAnsi="Arial" w:cs="Arial" w:eastAsia="Arial" w:hint="default"/>
                <w:sz w:val="21"/>
                <w:szCs w:val="21"/>
              </w:rPr>
            </w:pPr>
            <w:r>
              <w:rPr>
                <w:rFonts w:ascii="Arial"/>
                <w:spacing w:val="-1"/>
                <w:sz w:val="21"/>
              </w:rPr>
              <w:t>1,973.12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Arial" w:hAnsi="Arial" w:cs="Arial" w:eastAsia="Arial" w:hint="default"/>
                <w:sz w:val="21"/>
                <w:szCs w:val="21"/>
              </w:rPr>
            </w:pPr>
            <w:r>
              <w:rPr>
                <w:rFonts w:ascii="Arial"/>
                <w:spacing w:val="-1"/>
                <w:sz w:val="21"/>
              </w:rPr>
              <w:t>-3,478.85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Arial" w:hAnsi="Arial" w:cs="Arial" w:eastAsia="Arial" w:hint="default"/>
                <w:sz w:val="21"/>
                <w:szCs w:val="21"/>
              </w:rPr>
            </w:pPr>
            <w:r>
              <w:rPr>
                <w:rFonts w:ascii="Arial"/>
                <w:spacing w:val="-1"/>
                <w:sz w:val="21"/>
              </w:rPr>
              <w:t>-3,478.85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6"/>
              <w:jc w:val="right"/>
              <w:rPr>
                <w:rFonts w:ascii="Arial" w:hAnsi="Arial" w:cs="Arial" w:eastAsia="Arial" w:hint="default"/>
                <w:sz w:val="21"/>
                <w:szCs w:val="21"/>
              </w:rPr>
            </w:pPr>
            <w:r>
              <w:rPr>
                <w:rFonts w:ascii="Arial"/>
                <w:sz w:val="21"/>
              </w:rPr>
              <w:t>137.34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Arial" w:hAnsi="Arial" w:cs="Arial" w:eastAsia="Arial" w:hint="default"/>
                <w:sz w:val="21"/>
                <w:szCs w:val="21"/>
              </w:rPr>
            </w:pPr>
            <w:r>
              <w:rPr>
                <w:rFonts w:ascii="Arial"/>
                <w:spacing w:val="-1"/>
                <w:sz w:val="21"/>
              </w:rPr>
              <w:t>3,547.90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Arial" w:hAnsi="Arial" w:cs="Arial" w:eastAsia="Arial" w:hint="default"/>
                <w:sz w:val="21"/>
                <w:szCs w:val="21"/>
              </w:rPr>
            </w:pPr>
            <w:r>
              <w:rPr>
                <w:rFonts w:ascii="Arial"/>
                <w:spacing w:val="-1"/>
                <w:sz w:val="21"/>
              </w:rPr>
              <w:t>-3,118.71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6"/>
              <w:jc w:val="right"/>
              <w:rPr>
                <w:rFonts w:ascii="Arial" w:hAnsi="Arial" w:cs="Arial" w:eastAsia="Arial" w:hint="default"/>
                <w:sz w:val="21"/>
                <w:szCs w:val="21"/>
              </w:rPr>
            </w:pPr>
            <w:r>
              <w:rPr>
                <w:rFonts w:ascii="Arial"/>
                <w:spacing w:val="-1"/>
                <w:sz w:val="21"/>
              </w:rPr>
              <w:t>-3,118.71</w:t>
            </w:r>
          </w:p>
        </w:tc>
        <w:tc>
          <w:tcPr>
            <w:tcW w:w="12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3"/>
              <w:jc w:val="right"/>
              <w:rPr>
                <w:rFonts w:ascii="Arial" w:hAnsi="Arial" w:cs="Arial" w:eastAsia="Arial" w:hint="default"/>
                <w:sz w:val="21"/>
                <w:szCs w:val="21"/>
              </w:rPr>
            </w:pPr>
            <w:r>
              <w:rPr>
                <w:rFonts w:ascii="Arial"/>
                <w:spacing w:val="-1"/>
                <w:sz w:val="21"/>
              </w:rPr>
              <w:t>1,397.91</w:t>
            </w:r>
          </w:p>
        </w:tc>
      </w:tr>
      <w:tr>
        <w:trPr>
          <w:trHeight w:val="324" w:hRule="exact"/>
        </w:trPr>
        <w:tc>
          <w:tcPr>
            <w:tcW w:w="365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北大荒鑫都房地产开发有限公司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Arial" w:hAnsi="Arial" w:cs="Arial" w:eastAsia="Arial" w:hint="default"/>
                <w:sz w:val="21"/>
                <w:szCs w:val="21"/>
              </w:rPr>
            </w:pPr>
            <w:r>
              <w:rPr>
                <w:rFonts w:ascii="Arial"/>
                <w:spacing w:val="-1"/>
                <w:sz w:val="21"/>
              </w:rPr>
              <w:t>3,754.18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Arial" w:hAnsi="Arial" w:cs="Arial" w:eastAsia="Arial" w:hint="default"/>
                <w:sz w:val="21"/>
                <w:szCs w:val="21"/>
              </w:rPr>
            </w:pPr>
            <w:r>
              <w:rPr>
                <w:rFonts w:ascii="Arial"/>
                <w:spacing w:val="-1"/>
                <w:sz w:val="21"/>
              </w:rPr>
              <w:t>-225.58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Arial" w:hAnsi="Arial" w:cs="Arial" w:eastAsia="Arial" w:hint="default"/>
                <w:sz w:val="21"/>
                <w:szCs w:val="21"/>
              </w:rPr>
            </w:pPr>
            <w:r>
              <w:rPr>
                <w:rFonts w:ascii="Arial"/>
                <w:spacing w:val="-1"/>
                <w:sz w:val="21"/>
              </w:rPr>
              <w:t>-225.58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6"/>
              <w:jc w:val="right"/>
              <w:rPr>
                <w:rFonts w:ascii="Arial" w:hAnsi="Arial" w:cs="Arial" w:eastAsia="Arial" w:hint="default"/>
                <w:sz w:val="21"/>
                <w:szCs w:val="21"/>
              </w:rPr>
            </w:pPr>
            <w:r>
              <w:rPr>
                <w:rFonts w:ascii="Arial"/>
                <w:spacing w:val="-1"/>
                <w:sz w:val="21"/>
              </w:rPr>
              <w:t>3,193.46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Arial" w:hAnsi="Arial" w:cs="Arial" w:eastAsia="Arial" w:hint="default"/>
                <w:sz w:val="21"/>
                <w:szCs w:val="21"/>
              </w:rPr>
            </w:pPr>
            <w:r>
              <w:rPr>
                <w:rFonts w:ascii="Arial"/>
                <w:spacing w:val="-1"/>
                <w:sz w:val="21"/>
              </w:rPr>
              <w:t>1,423.75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Arial" w:hAnsi="Arial" w:cs="Arial" w:eastAsia="Arial" w:hint="default"/>
                <w:sz w:val="21"/>
                <w:szCs w:val="21"/>
              </w:rPr>
            </w:pPr>
            <w:r>
              <w:rPr>
                <w:rFonts w:ascii="Arial"/>
                <w:spacing w:val="-1"/>
                <w:sz w:val="21"/>
              </w:rPr>
              <w:t>-1,152.65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6"/>
              <w:jc w:val="right"/>
              <w:rPr>
                <w:rFonts w:ascii="Arial" w:hAnsi="Arial" w:cs="Arial" w:eastAsia="Arial" w:hint="default"/>
                <w:sz w:val="21"/>
                <w:szCs w:val="21"/>
              </w:rPr>
            </w:pPr>
            <w:r>
              <w:rPr>
                <w:rFonts w:ascii="Arial"/>
                <w:spacing w:val="-1"/>
                <w:sz w:val="21"/>
              </w:rPr>
              <w:t>-1,152.65</w:t>
            </w:r>
          </w:p>
        </w:tc>
        <w:tc>
          <w:tcPr>
            <w:tcW w:w="12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3"/>
              <w:jc w:val="right"/>
              <w:rPr>
                <w:rFonts w:ascii="Arial" w:hAnsi="Arial" w:cs="Arial" w:eastAsia="Arial" w:hint="default"/>
                <w:sz w:val="21"/>
                <w:szCs w:val="21"/>
              </w:rPr>
            </w:pPr>
            <w:r>
              <w:rPr>
                <w:rFonts w:ascii="Arial"/>
                <w:spacing w:val="-1"/>
                <w:sz w:val="21"/>
              </w:rPr>
              <w:t>-169.29</w:t>
            </w:r>
          </w:p>
        </w:tc>
      </w:tr>
      <w:tr>
        <w:trPr>
          <w:trHeight w:val="322" w:hRule="exact"/>
        </w:trPr>
        <w:tc>
          <w:tcPr>
            <w:tcW w:w="365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北大荒鑫都建筑工程有限公司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21"/>
                <w:szCs w:val="21"/>
              </w:rPr>
            </w:pPr>
            <w:r>
              <w:rPr>
                <w:rFonts w:ascii="Arial"/>
                <w:spacing w:val="-1"/>
                <w:sz w:val="21"/>
              </w:rPr>
              <w:t>-100.68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21"/>
                <w:szCs w:val="21"/>
              </w:rPr>
            </w:pPr>
            <w:r>
              <w:rPr>
                <w:rFonts w:ascii="Arial"/>
                <w:spacing w:val="-1"/>
                <w:sz w:val="21"/>
              </w:rPr>
              <w:t>-100.68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1"/>
                <w:sz w:val="21"/>
              </w:rPr>
              <w:t>53.91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1"/>
                <w:sz w:val="21"/>
              </w:rPr>
              <w:t>-99.91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Arial" w:hAnsi="Arial" w:cs="Arial" w:eastAsia="Arial" w:hint="default"/>
                <w:sz w:val="21"/>
                <w:szCs w:val="21"/>
              </w:rPr>
            </w:pPr>
            <w:r>
              <w:rPr>
                <w:rFonts w:ascii="Arial"/>
                <w:spacing w:val="-1"/>
                <w:sz w:val="21"/>
              </w:rPr>
              <w:t>-99.91</w:t>
            </w:r>
          </w:p>
        </w:tc>
        <w:tc>
          <w:tcPr>
            <w:tcW w:w="12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103"/>
              <w:jc w:val="right"/>
              <w:rPr>
                <w:rFonts w:ascii="Arial" w:hAnsi="Arial" w:cs="Arial" w:eastAsia="Arial" w:hint="default"/>
                <w:sz w:val="21"/>
                <w:szCs w:val="21"/>
              </w:rPr>
            </w:pPr>
            <w:r>
              <w:rPr>
                <w:rFonts w:ascii="Arial"/>
                <w:sz w:val="21"/>
              </w:rPr>
              <w:t>186.08</w:t>
            </w:r>
          </w:p>
        </w:tc>
      </w:tr>
      <w:tr>
        <w:trPr>
          <w:trHeight w:val="332" w:hRule="exact"/>
        </w:trPr>
        <w:tc>
          <w:tcPr>
            <w:tcW w:w="3651" w:type="dxa"/>
            <w:tcBorders>
              <w:top w:val="single" w:sz="4" w:space="0" w:color="000000"/>
              <w:left w:val="nil" w:sz="6" w:space="0" w:color="auto"/>
              <w:bottom w:val="single" w:sz="8"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黑龙江北大荒玉丰农业发展有限公司</w:t>
            </w:r>
          </w:p>
        </w:tc>
        <w:tc>
          <w:tcPr>
            <w:tcW w:w="1277" w:type="dxa"/>
            <w:tcBorders>
              <w:top w:val="single" w:sz="4" w:space="0" w:color="000000"/>
              <w:left w:val="single" w:sz="4" w:space="0" w:color="000000"/>
              <w:bottom w:val="single" w:sz="8" w:space="0" w:color="000000"/>
              <w:right w:val="single" w:sz="4" w:space="0" w:color="000000"/>
            </w:tcBorders>
          </w:tcPr>
          <w:p>
            <w:pPr/>
          </w:p>
        </w:tc>
        <w:tc>
          <w:tcPr>
            <w:tcW w:w="113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
              <w:ind w:right="98"/>
              <w:jc w:val="right"/>
              <w:rPr>
                <w:rFonts w:ascii="Arial" w:hAnsi="Arial" w:cs="Arial" w:eastAsia="Arial" w:hint="default"/>
                <w:sz w:val="21"/>
                <w:szCs w:val="21"/>
              </w:rPr>
            </w:pPr>
            <w:r>
              <w:rPr>
                <w:rFonts w:ascii="Arial"/>
                <w:spacing w:val="-1"/>
                <w:sz w:val="21"/>
              </w:rPr>
              <w:t>-353.19</w:t>
            </w:r>
          </w:p>
        </w:tc>
        <w:tc>
          <w:tcPr>
            <w:tcW w:w="14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
              <w:ind w:right="101"/>
              <w:jc w:val="right"/>
              <w:rPr>
                <w:rFonts w:ascii="Arial" w:hAnsi="Arial" w:cs="Arial" w:eastAsia="Arial" w:hint="default"/>
                <w:sz w:val="21"/>
                <w:szCs w:val="21"/>
              </w:rPr>
            </w:pPr>
            <w:r>
              <w:rPr>
                <w:rFonts w:ascii="Arial"/>
                <w:spacing w:val="-1"/>
                <w:sz w:val="21"/>
              </w:rPr>
              <w:t>-353.19</w:t>
            </w:r>
          </w:p>
        </w:tc>
        <w:tc>
          <w:tcPr>
            <w:tcW w:w="142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
              <w:ind w:right="96"/>
              <w:jc w:val="right"/>
              <w:rPr>
                <w:rFonts w:ascii="Arial" w:hAnsi="Arial" w:cs="Arial" w:eastAsia="Arial" w:hint="default"/>
                <w:sz w:val="21"/>
                <w:szCs w:val="21"/>
              </w:rPr>
            </w:pPr>
            <w:r>
              <w:rPr>
                <w:rFonts w:ascii="Arial"/>
                <w:spacing w:val="-1"/>
                <w:sz w:val="21"/>
              </w:rPr>
              <w:t>0.12</w:t>
            </w:r>
          </w:p>
        </w:tc>
        <w:tc>
          <w:tcPr>
            <w:tcW w:w="1419" w:type="dxa"/>
            <w:tcBorders>
              <w:top w:val="single" w:sz="4" w:space="0" w:color="000000"/>
              <w:left w:val="single" w:sz="4" w:space="0" w:color="000000"/>
              <w:bottom w:val="single" w:sz="8" w:space="0" w:color="000000"/>
              <w:right w:val="single" w:sz="4" w:space="0" w:color="000000"/>
            </w:tcBorders>
          </w:tcPr>
          <w:p>
            <w:pPr/>
          </w:p>
        </w:tc>
        <w:tc>
          <w:tcPr>
            <w:tcW w:w="127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
              <w:ind w:right="98"/>
              <w:jc w:val="right"/>
              <w:rPr>
                <w:rFonts w:ascii="Arial" w:hAnsi="Arial" w:cs="Arial" w:eastAsia="Arial" w:hint="default"/>
                <w:sz w:val="21"/>
                <w:szCs w:val="21"/>
              </w:rPr>
            </w:pPr>
            <w:r>
              <w:rPr>
                <w:rFonts w:ascii="Arial"/>
                <w:spacing w:val="-1"/>
                <w:sz w:val="21"/>
              </w:rPr>
              <w:t>-716.24</w:t>
            </w:r>
          </w:p>
        </w:tc>
        <w:tc>
          <w:tcPr>
            <w:tcW w:w="118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
              <w:ind w:right="96"/>
              <w:jc w:val="right"/>
              <w:rPr>
                <w:rFonts w:ascii="Arial" w:hAnsi="Arial" w:cs="Arial" w:eastAsia="Arial" w:hint="default"/>
                <w:sz w:val="21"/>
                <w:szCs w:val="21"/>
              </w:rPr>
            </w:pPr>
            <w:r>
              <w:rPr>
                <w:rFonts w:ascii="Arial"/>
                <w:spacing w:val="-1"/>
                <w:sz w:val="21"/>
              </w:rPr>
              <w:t>-716.24</w:t>
            </w:r>
          </w:p>
        </w:tc>
        <w:tc>
          <w:tcPr>
            <w:tcW w:w="1227"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14"/>
              <w:ind w:right="103"/>
              <w:jc w:val="right"/>
              <w:rPr>
                <w:rFonts w:ascii="Arial" w:hAnsi="Arial" w:cs="Arial" w:eastAsia="Arial" w:hint="default"/>
                <w:sz w:val="21"/>
                <w:szCs w:val="21"/>
              </w:rPr>
            </w:pPr>
            <w:r>
              <w:rPr>
                <w:rFonts w:ascii="Arial"/>
                <w:spacing w:val="-1"/>
                <w:sz w:val="21"/>
              </w:rPr>
              <w:t>-0.30</w:t>
            </w:r>
          </w:p>
        </w:tc>
      </w:tr>
    </w:tbl>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701.05pt;height:1pt;mso-position-horizontal-relative:char;mso-position-vertical-relative:line" coordorigin="0,0" coordsize="14021,20">
            <v:group style="position:absolute;left:10;top:10;width:3647;height:2" coordorigin="10,10" coordsize="3647,2">
              <v:shape style="position:absolute;left:10;top:10;width:3647;height:2" coordorigin="10,10" coordsize="3647,0" path="m10,10l3656,10e" filled="false" stroked="true" strokeweight=".96002pt" strokecolor="#000000">
                <v:path arrowok="t"/>
              </v:shape>
            </v:group>
            <v:group style="position:absolute;left:3656;top:10;width:58;height:2" coordorigin="3656,10" coordsize="58,2">
              <v:shape style="position:absolute;left:3656;top:10;width:58;height:2" coordorigin="3656,10" coordsize="58,0" path="m3656,10l3714,10e" filled="false" stroked="true" strokeweight=".96002pt" strokecolor="#000000">
                <v:path arrowok="t"/>
              </v:shape>
            </v:group>
            <v:group style="position:absolute;left:3714;top:10;width:1220;height:2" coordorigin="3714,10" coordsize="1220,2">
              <v:shape style="position:absolute;left:3714;top:10;width:1220;height:2" coordorigin="3714,10" coordsize="1220,0" path="m3714,10l4933,10e" filled="false" stroked="true" strokeweight=".96002pt" strokecolor="#000000">
                <v:path arrowok="t"/>
              </v:shape>
            </v:group>
            <v:group style="position:absolute;left:4933;top:10;width:58;height:2" coordorigin="4933,10" coordsize="58,2">
              <v:shape style="position:absolute;left:4933;top:10;width:58;height:2" coordorigin="4933,10" coordsize="58,0" path="m4933,10l4991,10e" filled="false" stroked="true" strokeweight=".96002pt" strokecolor="#000000">
                <v:path arrowok="t"/>
              </v:shape>
            </v:group>
            <v:group style="position:absolute;left:4991;top:10;width:1076;height:2" coordorigin="4991,10" coordsize="1076,2">
              <v:shape style="position:absolute;left:4991;top:10;width:1076;height:2" coordorigin="4991,10" coordsize="1076,0" path="m4991,10l6066,10e" filled="false" stroked="true" strokeweight=".96002pt" strokecolor="#000000">
                <v:path arrowok="t"/>
              </v:shape>
            </v:group>
            <v:group style="position:absolute;left:6066;top:10;width:58;height:2" coordorigin="6066,10" coordsize="58,2">
              <v:shape style="position:absolute;left:6066;top:10;width:58;height:2" coordorigin="6066,10" coordsize="58,0" path="m6066,10l6123,10e" filled="false" stroked="true" strokeweight=".96002pt" strokecolor="#000000">
                <v:path arrowok="t"/>
              </v:shape>
            </v:group>
            <v:group style="position:absolute;left:6123;top:10;width:1362;height:2" coordorigin="6123,10" coordsize="1362,2">
              <v:shape style="position:absolute;left:6123;top:10;width:1362;height:2" coordorigin="6123,10" coordsize="1362,0" path="m6123,10l7485,10e" filled="false" stroked="true" strokeweight=".96002pt" strokecolor="#000000">
                <v:path arrowok="t"/>
              </v:shape>
            </v:group>
            <v:group style="position:absolute;left:7485;top:10;width:58;height:2" coordorigin="7485,10" coordsize="58,2">
              <v:shape style="position:absolute;left:7485;top:10;width:58;height:2" coordorigin="7485,10" coordsize="58,0" path="m7485,10l7542,10e" filled="false" stroked="true" strokeweight=".96002pt" strokecolor="#000000">
                <v:path arrowok="t"/>
              </v:shape>
            </v:group>
            <v:group style="position:absolute;left:7542;top:10;width:1364;height:2" coordorigin="7542,10" coordsize="1364,2">
              <v:shape style="position:absolute;left:7542;top:10;width:1364;height:2" coordorigin="7542,10" coordsize="1364,0" path="m7542,10l8905,10e" filled="false" stroked="true" strokeweight=".96002pt" strokecolor="#000000">
                <v:path arrowok="t"/>
              </v:shape>
            </v:group>
            <v:group style="position:absolute;left:8905;top:10;width:58;height:2" coordorigin="8905,10" coordsize="58,2">
              <v:shape style="position:absolute;left:8905;top:10;width:58;height:2" coordorigin="8905,10" coordsize="58,0" path="m8905,10l8963,10e" filled="false" stroked="true" strokeweight=".96002pt" strokecolor="#000000">
                <v:path arrowok="t"/>
              </v:shape>
            </v:group>
            <v:group style="position:absolute;left:8963;top:10;width:1362;height:2" coordorigin="8963,10" coordsize="1362,2">
              <v:shape style="position:absolute;left:8963;top:10;width:1362;height:2" coordorigin="8963,10" coordsize="1362,0" path="m8963,10l10324,10e" filled="false" stroked="true" strokeweight=".96002pt" strokecolor="#000000">
                <v:path arrowok="t"/>
              </v:shape>
            </v:group>
            <v:group style="position:absolute;left:10324;top:10;width:58;height:2" coordorigin="10324,10" coordsize="58,2">
              <v:shape style="position:absolute;left:10324;top:10;width:58;height:2" coordorigin="10324,10" coordsize="58,0" path="m10324,10l10382,10e" filled="false" stroked="true" strokeweight=".96002pt" strokecolor="#000000">
                <v:path arrowok="t"/>
              </v:shape>
            </v:group>
            <v:group style="position:absolute;left:10382;top:10;width:1217;height:2" coordorigin="10382,10" coordsize="1217,2">
              <v:shape style="position:absolute;left:10382;top:10;width:1217;height:2" coordorigin="10382,10" coordsize="1217,0" path="m10382,10l11599,10e" filled="false" stroked="true" strokeweight=".96002pt" strokecolor="#000000">
                <v:path arrowok="t"/>
              </v:shape>
            </v:group>
            <v:group style="position:absolute;left:11599;top:10;width:58;height:2" coordorigin="11599,10" coordsize="58,2">
              <v:shape style="position:absolute;left:11599;top:10;width:58;height:2" coordorigin="11599,10" coordsize="58,0" path="m11599,10l11656,10e" filled="false" stroked="true" strokeweight=".96002pt" strokecolor="#000000">
                <v:path arrowok="t"/>
              </v:shape>
            </v:group>
            <v:group style="position:absolute;left:11656;top:10;width:1124;height:2" coordorigin="11656,10" coordsize="1124,2">
              <v:shape style="position:absolute;left:11656;top:10;width:1124;height:2" coordorigin="11656,10" coordsize="1124,0" path="m11656,10l12780,10e" filled="false" stroked="true" strokeweight=".96002pt" strokecolor="#000000">
                <v:path arrowok="t"/>
              </v:shape>
            </v:group>
            <v:group style="position:absolute;left:12780;top:10;width:58;height:2" coordorigin="12780,10" coordsize="58,2">
              <v:shape style="position:absolute;left:12780;top:10;width:58;height:2" coordorigin="12780,10" coordsize="58,0" path="m12780,10l12837,10e" filled="false" stroked="true" strokeweight=".96002pt" strokecolor="#000000">
                <v:path arrowok="t"/>
              </v:shape>
            </v:group>
            <v:group style="position:absolute;left:12837;top:10;width:1175;height:2" coordorigin="12837,10" coordsize="1175,2">
              <v:shape style="position:absolute;left:12837;top:10;width:1175;height:2" coordorigin="12837,10" coordsize="1175,0" path="m12837,10l14011,10e" filled="false" stroked="true" strokeweight=".9600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pStyle w:val="Heading2"/>
        <w:tabs>
          <w:tab w:pos="883" w:val="left" w:leader="none"/>
        </w:tabs>
        <w:spacing w:line="240" w:lineRule="auto" w:before="36"/>
        <w:ind w:left="240" w:right="0"/>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6"/>
        <w:ind w:left="240" w:right="0"/>
        <w:jc w:val="left"/>
      </w:pPr>
      <w:r>
        <w:rPr/>
        <w:t>□适用 √不适用</w:t>
      </w:r>
    </w:p>
    <w:p>
      <w:pPr>
        <w:spacing w:after="0" w:line="240" w:lineRule="auto"/>
        <w:jc w:val="left"/>
        <w:sectPr>
          <w:type w:val="continuous"/>
          <w:pgSz w:w="16840" w:h="11910" w:orient="landscape"/>
          <w:pgMar w:top="1120" w:bottom="1380" w:left="120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tabs>
          <w:tab w:pos="783" w:val="left" w:leader="none"/>
        </w:tabs>
        <w:spacing w:line="240" w:lineRule="auto" w:before="36"/>
        <w:ind w:left="140" w:right="0"/>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tabs>
          <w:tab w:pos="982" w:val="left" w:leader="none"/>
        </w:tabs>
        <w:spacing w:line="240" w:lineRule="auto" w:before="56"/>
        <w:ind w:left="140" w:right="12353"/>
        <w:jc w:val="left"/>
      </w:pPr>
      <w:r>
        <w:rPr/>
        <w:t>□适用</w:t>
        <w:tab/>
      </w:r>
      <w:r>
        <w:rPr>
          <w:spacing w:val="-2"/>
        </w:rPr>
        <w:t>√不适用</w:t>
      </w:r>
      <w:r>
        <w:rPr>
          <w:spacing w:val="-99"/>
        </w:rPr>
        <w:t> </w:t>
      </w:r>
      <w:r>
        <w:rPr>
          <w:spacing w:val="-99"/>
        </w:rPr>
      </w:r>
      <w:r>
        <w:rPr/>
        <w:t>其他说明：</w:t>
      </w:r>
    </w:p>
    <w:p>
      <w:pPr>
        <w:pStyle w:val="BodyText"/>
        <w:spacing w:line="271" w:lineRule="exact"/>
        <w:ind w:left="140" w:right="0"/>
        <w:jc w:val="left"/>
      </w:pPr>
      <w:r>
        <w:rPr/>
        <w:t>□适用 √不适用</w:t>
      </w:r>
    </w:p>
    <w:p>
      <w:pPr>
        <w:pStyle w:val="Heading2"/>
        <w:spacing w:line="240" w:lineRule="auto" w:before="58"/>
        <w:ind w:left="140"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6"/>
        <w:ind w:left="140"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6840" w:h="11910" w:orient="landscape"/>
          <w:pgMar w:header="882" w:footer="1195" w:top="1120" w:bottom="1380" w:left="1300" w:right="1360"/>
        </w:sectPr>
      </w:pPr>
    </w:p>
    <w:p>
      <w:pPr>
        <w:pStyle w:val="Heading2"/>
        <w:spacing w:line="240" w:lineRule="auto" w:before="36"/>
        <w:ind w:left="140"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left="140" w:right="-18"/>
        <w:jc w:val="left"/>
      </w:pPr>
      <w:r>
        <w:rPr/>
        <w:t>√适用 □不适用</w:t>
      </w:r>
    </w:p>
    <w:p>
      <w:pPr>
        <w:pStyle w:val="Heading2"/>
        <w:tabs>
          <w:tab w:pos="771" w:val="left" w:leader="none"/>
        </w:tabs>
        <w:spacing w:line="240" w:lineRule="auto" w:before="56"/>
        <w:ind w:left="140" w:right="-18"/>
        <w:jc w:val="left"/>
        <w:rPr>
          <w:b w:val="0"/>
          <w:bCs w:val="0"/>
        </w:rPr>
      </w:pPr>
      <w:r>
        <w:rPr>
          <w:rFonts w:ascii="宋体" w:hAnsi="宋体" w:cs="宋体" w:eastAsia="宋体" w:hint="default"/>
          <w:w w:val="95"/>
        </w:rPr>
        <w:t>(1).</w:t>
        <w:tab/>
      </w:r>
      <w:r>
        <w:rPr/>
        <w:t>重要的合营企业或联营企业</w:t>
      </w:r>
      <w:r>
        <w:rPr>
          <w:b w:val="0"/>
          <w:bCs w:val="0"/>
        </w:rPr>
      </w:r>
    </w:p>
    <w:p>
      <w:pPr>
        <w:pStyle w:val="BodyText"/>
        <w:tabs>
          <w:tab w:pos="982" w:val="left" w:leader="none"/>
        </w:tabs>
        <w:spacing w:line="240" w:lineRule="auto" w:before="58"/>
        <w:ind w:left="140"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140"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300" w:right="1360"/>
          <w:cols w:num="2" w:equalWidth="0">
            <w:col w:w="3513" w:space="8470"/>
            <w:col w:w="2197"/>
          </w:cols>
        </w:sectPr>
      </w:pPr>
    </w:p>
    <w:p>
      <w:pPr>
        <w:spacing w:line="240" w:lineRule="auto" w:before="4"/>
        <w:rPr>
          <w:rFonts w:ascii="宋体" w:hAnsi="宋体" w:cs="宋体" w:eastAsia="宋体" w:hint="default"/>
          <w:sz w:val="2"/>
          <w:szCs w:val="2"/>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697.6pt;height:1pt;mso-position-horizontal-relative:char;mso-position-vertical-relative:line" coordorigin="0,0" coordsize="13952,20">
            <v:group style="position:absolute;left:10;top:10;width:3709;height:2" coordorigin="10,10" coordsize="3709,2">
              <v:shape style="position:absolute;left:10;top:10;width:3709;height:2" coordorigin="10,10" coordsize="3709,0" path="m10,10l3719,10e" filled="false" stroked="true" strokeweight=".95999pt" strokecolor="#000000">
                <v:path arrowok="t"/>
              </v:shape>
            </v:group>
            <v:group style="position:absolute;left:3719;top:10;width:58;height:2" coordorigin="3719,10" coordsize="58,2">
              <v:shape style="position:absolute;left:3719;top:10;width:58;height:2" coordorigin="3719,10" coordsize="58,0" path="m3719,10l3776,10e" filled="false" stroked="true" strokeweight=".95999pt" strokecolor="#000000">
                <v:path arrowok="t"/>
              </v:shape>
            </v:group>
            <v:group style="position:absolute;left:3776;top:10;width:1220;height:2" coordorigin="3776,10" coordsize="1220,2">
              <v:shape style="position:absolute;left:3776;top:10;width:1220;height:2" coordorigin="3776,10" coordsize="1220,0" path="m3776,10l4995,10e" filled="false" stroked="true" strokeweight=".95999pt" strokecolor="#000000">
                <v:path arrowok="t"/>
              </v:shape>
            </v:group>
            <v:group style="position:absolute;left:4995;top:10;width:58;height:2" coordorigin="4995,10" coordsize="58,2">
              <v:shape style="position:absolute;left:4995;top:10;width:58;height:2" coordorigin="4995,10" coordsize="58,0" path="m4995,10l5053,10e" filled="false" stroked="true" strokeweight=".95999pt" strokecolor="#000000">
                <v:path arrowok="t"/>
              </v:shape>
            </v:group>
            <v:group style="position:absolute;left:5053;top:10;width:1217;height:2" coordorigin="5053,10" coordsize="1217,2">
              <v:shape style="position:absolute;left:5053;top:10;width:1217;height:2" coordorigin="5053,10" coordsize="1217,0" path="m5053,10l6270,10e" filled="false" stroked="true" strokeweight=".95999pt" strokecolor="#000000">
                <v:path arrowok="t"/>
              </v:shape>
            </v:group>
            <v:group style="position:absolute;left:6270;top:10;width:58;height:2" coordorigin="6270,10" coordsize="58,2">
              <v:shape style="position:absolute;left:6270;top:10;width:58;height:2" coordorigin="6270,10" coordsize="58,0" path="m6270,10l6327,10e" filled="false" stroked="true" strokeweight=".95999pt" strokecolor="#000000">
                <v:path arrowok="t"/>
              </v:shape>
            </v:group>
            <v:group style="position:absolute;left:6327;top:10;width:4057;height:2" coordorigin="6327,10" coordsize="4057,2">
              <v:shape style="position:absolute;left:6327;top:10;width:4057;height:2" coordorigin="6327,10" coordsize="4057,0" path="m6327,10l10384,10e" filled="false" stroked="true" strokeweight=".95999pt" strokecolor="#000000">
                <v:path arrowok="t"/>
              </v:shape>
            </v:group>
            <v:group style="position:absolute;left:10384;top:10;width:58;height:2" coordorigin="10384,10" coordsize="58,2">
              <v:shape style="position:absolute;left:10384;top:10;width:58;height:2" coordorigin="10384,10" coordsize="58,0" path="m10384,10l10442,10e" filled="false" stroked="true" strokeweight=".95999pt" strokecolor="#000000">
                <v:path arrowok="t"/>
              </v:shape>
            </v:group>
            <v:group style="position:absolute;left:10442;top:10;width:1500;height:2" coordorigin="10442,10" coordsize="1500,2">
              <v:shape style="position:absolute;left:10442;top:10;width:1500;height:2" coordorigin="10442,10" coordsize="1500,0" path="m10442,10l11942,10e" filled="false" stroked="true" strokeweight=".95999pt" strokecolor="#000000">
                <v:path arrowok="t"/>
              </v:shape>
            </v:group>
            <v:group style="position:absolute;left:11942;top:10;width:58;height:2" coordorigin="11942,10" coordsize="58,2">
              <v:shape style="position:absolute;left:11942;top:10;width:58;height:2" coordorigin="11942,10" coordsize="58,0" path="m11942,10l12000,10e" filled="false" stroked="true" strokeweight=".95999pt" strokecolor="#000000">
                <v:path arrowok="t"/>
              </v:shape>
            </v:group>
            <v:group style="position:absolute;left:12000;top:10;width:1943;height:2" coordorigin="12000,10" coordsize="1943,2">
              <v:shape style="position:absolute;left:12000;top:10;width:1943;height:2" coordorigin="12000,10" coordsize="1943,0" path="m12000,10l13942,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714"/>
        <w:gridCol w:w="1277"/>
        <w:gridCol w:w="1274"/>
        <w:gridCol w:w="4115"/>
        <w:gridCol w:w="850"/>
        <w:gridCol w:w="708"/>
        <w:gridCol w:w="1995"/>
      </w:tblGrid>
      <w:tr>
        <w:trPr>
          <w:trHeight w:val="382" w:hRule="exact"/>
        </w:trPr>
        <w:tc>
          <w:tcPr>
            <w:tcW w:w="3714" w:type="dxa"/>
            <w:vMerge w:val="restart"/>
            <w:tcBorders>
              <w:top w:val="single" w:sz="8"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01"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p>
        </w:tc>
        <w:tc>
          <w:tcPr>
            <w:tcW w:w="1277" w:type="dxa"/>
            <w:vMerge w:val="restart"/>
            <w:tcBorders>
              <w:top w:val="single" w:sz="8"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4" w:type="dxa"/>
            <w:vMerge w:val="restart"/>
            <w:tcBorders>
              <w:top w:val="single" w:sz="8"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115" w:type="dxa"/>
            <w:vMerge w:val="restart"/>
            <w:tcBorders>
              <w:top w:val="single" w:sz="8"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558"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16"/>
              <w:ind w:left="194"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995" w:type="dxa"/>
            <w:vMerge w:val="restart"/>
            <w:tcBorders>
              <w:top w:val="single" w:sz="8" w:space="0" w:color="000000"/>
              <w:left w:val="single" w:sz="4" w:space="0" w:color="000000"/>
              <w:right w:val="nil" w:sz="6" w:space="0" w:color="auto"/>
            </w:tcBorders>
          </w:tcPr>
          <w:p>
            <w:pPr>
              <w:pStyle w:val="TableParagraph"/>
              <w:spacing w:line="232" w:lineRule="exact" w:before="133"/>
              <w:ind w:left="180" w:right="96" w:hanging="89"/>
              <w:jc w:val="left"/>
              <w:rPr>
                <w:rFonts w:ascii="宋体" w:hAnsi="宋体" w:cs="宋体" w:eastAsia="宋体" w:hint="default"/>
                <w:sz w:val="18"/>
                <w:szCs w:val="18"/>
              </w:rPr>
            </w:pPr>
            <w:r>
              <w:rPr>
                <w:rFonts w:ascii="宋体" w:hAnsi="宋体" w:cs="宋体" w:eastAsia="宋体" w:hint="default"/>
                <w:sz w:val="18"/>
                <w:szCs w:val="18"/>
              </w:rPr>
              <w:t>对合营企业或联营企业 投资的会计处理方法</w:t>
            </w:r>
          </w:p>
        </w:tc>
      </w:tr>
      <w:tr>
        <w:trPr>
          <w:trHeight w:val="374" w:hRule="exact"/>
        </w:trPr>
        <w:tc>
          <w:tcPr>
            <w:tcW w:w="3714" w:type="dxa"/>
            <w:vMerge/>
            <w:tcBorders>
              <w:left w:val="nil" w:sz="6" w:space="0" w:color="auto"/>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4115"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8"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995" w:type="dxa"/>
            <w:vMerge/>
            <w:tcBorders>
              <w:left w:val="single" w:sz="4" w:space="0" w:color="000000"/>
              <w:bottom w:val="single" w:sz="4" w:space="0" w:color="000000"/>
              <w:right w:val="nil" w:sz="6" w:space="0" w:color="auto"/>
            </w:tcBorders>
          </w:tcPr>
          <w:p>
            <w:pPr/>
          </w:p>
        </w:tc>
      </w:tr>
      <w:tr>
        <w:trPr>
          <w:trHeight w:val="375" w:hRule="exact"/>
        </w:trPr>
        <w:tc>
          <w:tcPr>
            <w:tcW w:w="3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8" w:right="0"/>
              <w:jc w:val="left"/>
              <w:rPr>
                <w:rFonts w:ascii="宋体" w:hAnsi="宋体" w:cs="宋体" w:eastAsia="宋体" w:hint="default"/>
                <w:sz w:val="21"/>
                <w:szCs w:val="21"/>
              </w:rPr>
            </w:pPr>
            <w:r>
              <w:rPr>
                <w:rFonts w:ascii="宋体" w:hAnsi="宋体" w:cs="宋体" w:eastAsia="宋体" w:hint="default"/>
                <w:sz w:val="21"/>
                <w:szCs w:val="21"/>
              </w:rPr>
              <w:t>黑龙江北大荒全利选煤有限公司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21"/>
                <w:szCs w:val="21"/>
              </w:rPr>
            </w:pPr>
            <w:r>
              <w:rPr>
                <w:rFonts w:ascii="宋体" w:hAnsi="宋体" w:cs="宋体" w:eastAsia="宋体" w:hint="default"/>
                <w:sz w:val="21"/>
                <w:szCs w:val="21"/>
              </w:rPr>
              <w:t>鹤岗市</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1" w:right="0"/>
              <w:jc w:val="left"/>
              <w:rPr>
                <w:rFonts w:ascii="宋体" w:hAnsi="宋体" w:cs="宋体" w:eastAsia="宋体" w:hint="default"/>
                <w:sz w:val="21"/>
                <w:szCs w:val="21"/>
              </w:rPr>
            </w:pPr>
            <w:r>
              <w:rPr>
                <w:rFonts w:ascii="宋体" w:hAnsi="宋体" w:cs="宋体" w:eastAsia="宋体" w:hint="default"/>
                <w:sz w:val="21"/>
                <w:szCs w:val="21"/>
              </w:rPr>
              <w:t>鹤岗市</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21"/>
                <w:szCs w:val="21"/>
              </w:rPr>
            </w:pPr>
            <w:r>
              <w:rPr>
                <w:rFonts w:ascii="宋体" w:hAnsi="宋体" w:cs="宋体" w:eastAsia="宋体" w:hint="default"/>
                <w:sz w:val="21"/>
                <w:szCs w:val="21"/>
              </w:rPr>
              <w:t>煤炭贸易</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Arial" w:hAnsi="Arial" w:cs="Arial" w:eastAsia="Arial" w:hint="default"/>
                <w:sz w:val="21"/>
                <w:szCs w:val="21"/>
              </w:rPr>
            </w:pPr>
            <w:r>
              <w:rPr>
                <w:rFonts w:ascii="Arial"/>
                <w:spacing w:val="-1"/>
                <w:sz w:val="21"/>
              </w:rPr>
              <w:t>40.00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left="21" w:right="0"/>
              <w:jc w:val="left"/>
              <w:rPr>
                <w:rFonts w:ascii="宋体" w:hAnsi="宋体" w:cs="宋体" w:eastAsia="宋体" w:hint="default"/>
                <w:sz w:val="21"/>
                <w:szCs w:val="21"/>
              </w:rPr>
            </w:pPr>
            <w:r>
              <w:rPr>
                <w:rFonts w:ascii="宋体" w:hAnsi="宋体" w:cs="宋体" w:eastAsia="宋体" w:hint="default"/>
                <w:sz w:val="21"/>
                <w:szCs w:val="21"/>
              </w:rPr>
              <w:t>按权益法核算</w:t>
            </w:r>
          </w:p>
        </w:tc>
      </w:tr>
      <w:tr>
        <w:trPr>
          <w:trHeight w:val="374" w:hRule="exact"/>
        </w:trPr>
        <w:tc>
          <w:tcPr>
            <w:tcW w:w="3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21"/>
                <w:szCs w:val="21"/>
              </w:rPr>
            </w:pPr>
            <w:r>
              <w:rPr>
                <w:rFonts w:ascii="宋体" w:hAnsi="宋体" w:cs="宋体" w:eastAsia="宋体" w:hint="default"/>
                <w:sz w:val="21"/>
                <w:szCs w:val="21"/>
              </w:rPr>
              <w:t>黑龙江北大荒汉枫农业发展有限公司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尚志市</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尚志市</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粮食、化肥、大米加工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Arial" w:hAnsi="Arial" w:cs="Arial" w:eastAsia="Arial" w:hint="default"/>
                <w:sz w:val="21"/>
                <w:szCs w:val="21"/>
              </w:rPr>
            </w:pPr>
            <w:r>
              <w:rPr>
                <w:rFonts w:ascii="Arial"/>
                <w:spacing w:val="-1"/>
                <w:sz w:val="21"/>
              </w:rPr>
              <w:t>40.00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按权益法核算</w:t>
            </w:r>
          </w:p>
        </w:tc>
      </w:tr>
      <w:tr>
        <w:trPr>
          <w:trHeight w:val="372" w:hRule="exact"/>
        </w:trPr>
        <w:tc>
          <w:tcPr>
            <w:tcW w:w="3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21"/>
                <w:szCs w:val="21"/>
              </w:rPr>
            </w:pPr>
            <w:r>
              <w:rPr>
                <w:rFonts w:ascii="宋体" w:hAnsi="宋体" w:cs="宋体" w:eastAsia="宋体" w:hint="default"/>
                <w:sz w:val="21"/>
                <w:szCs w:val="21"/>
              </w:rPr>
              <w:t>黑龙江北大荒投资担保股份有限公司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哈尔滨市</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哈尔滨市</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其他金融业务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Arial" w:hAnsi="Arial" w:cs="Arial" w:eastAsia="Arial" w:hint="default"/>
                <w:sz w:val="21"/>
                <w:szCs w:val="21"/>
              </w:rPr>
            </w:pPr>
            <w:r>
              <w:rPr>
                <w:rFonts w:ascii="Arial"/>
                <w:spacing w:val="-1"/>
                <w:sz w:val="21"/>
              </w:rPr>
              <w:t>49.00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按权益法核算</w:t>
            </w:r>
          </w:p>
        </w:tc>
      </w:tr>
      <w:tr>
        <w:trPr>
          <w:trHeight w:val="374" w:hRule="exact"/>
        </w:trPr>
        <w:tc>
          <w:tcPr>
            <w:tcW w:w="3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28" w:right="0"/>
              <w:jc w:val="left"/>
              <w:rPr>
                <w:rFonts w:ascii="宋体" w:hAnsi="宋体" w:cs="宋体" w:eastAsia="宋体" w:hint="default"/>
                <w:sz w:val="21"/>
                <w:szCs w:val="21"/>
              </w:rPr>
            </w:pPr>
            <w:r>
              <w:rPr>
                <w:rFonts w:ascii="宋体" w:hAnsi="宋体" w:cs="宋体" w:eastAsia="宋体" w:hint="default"/>
                <w:sz w:val="21"/>
                <w:szCs w:val="21"/>
              </w:rPr>
              <w:t>哈尔滨乔仕房地产开发有限公司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双城市</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宋体" w:hAnsi="宋体" w:cs="宋体" w:eastAsia="宋体" w:hint="default"/>
                <w:sz w:val="21"/>
                <w:szCs w:val="21"/>
              </w:rPr>
            </w:pPr>
            <w:r>
              <w:rPr>
                <w:rFonts w:ascii="宋体" w:hAnsi="宋体" w:cs="宋体" w:eastAsia="宋体" w:hint="default"/>
                <w:sz w:val="21"/>
                <w:szCs w:val="21"/>
              </w:rPr>
              <w:t>双城市</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房地产开发与经营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Arial" w:hAnsi="Arial" w:cs="Arial" w:eastAsia="Arial" w:hint="default"/>
                <w:sz w:val="21"/>
                <w:szCs w:val="21"/>
              </w:rPr>
            </w:pPr>
            <w:r>
              <w:rPr>
                <w:rFonts w:ascii="Arial"/>
                <w:spacing w:val="-1"/>
                <w:sz w:val="21"/>
              </w:rPr>
              <w:t>51.22</w:t>
            </w:r>
          </w:p>
        </w:tc>
        <w:tc>
          <w:tcPr>
            <w:tcW w:w="70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21" w:right="0"/>
              <w:jc w:val="left"/>
              <w:rPr>
                <w:rFonts w:ascii="宋体" w:hAnsi="宋体" w:cs="宋体" w:eastAsia="宋体" w:hint="default"/>
                <w:sz w:val="21"/>
                <w:szCs w:val="21"/>
              </w:rPr>
            </w:pPr>
            <w:r>
              <w:rPr>
                <w:rFonts w:ascii="宋体" w:hAnsi="宋体" w:cs="宋体" w:eastAsia="宋体" w:hint="default"/>
                <w:sz w:val="21"/>
                <w:szCs w:val="21"/>
              </w:rPr>
              <w:t>按权益法核算</w:t>
            </w:r>
          </w:p>
        </w:tc>
      </w:tr>
      <w:tr>
        <w:trPr>
          <w:trHeight w:val="374" w:hRule="exact"/>
        </w:trPr>
        <w:tc>
          <w:tcPr>
            <w:tcW w:w="3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28" w:right="0"/>
              <w:jc w:val="left"/>
              <w:rPr>
                <w:rFonts w:ascii="宋体" w:hAnsi="宋体" w:cs="宋体" w:eastAsia="宋体" w:hint="default"/>
                <w:sz w:val="21"/>
                <w:szCs w:val="21"/>
              </w:rPr>
            </w:pPr>
            <w:r>
              <w:rPr>
                <w:rFonts w:ascii="宋体" w:hAnsi="宋体" w:cs="宋体" w:eastAsia="宋体" w:hint="default"/>
                <w:sz w:val="21"/>
                <w:szCs w:val="21"/>
              </w:rPr>
              <w:t>佳沃北大荒农业控股有限公司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哈尔滨市</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宋体" w:hAnsi="宋体" w:cs="宋体" w:eastAsia="宋体" w:hint="default"/>
                <w:sz w:val="21"/>
                <w:szCs w:val="21"/>
              </w:rPr>
            </w:pPr>
            <w:r>
              <w:rPr>
                <w:rFonts w:ascii="宋体" w:hAnsi="宋体" w:cs="宋体" w:eastAsia="宋体" w:hint="default"/>
                <w:sz w:val="21"/>
                <w:szCs w:val="21"/>
              </w:rPr>
              <w:t>哈尔滨市</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企业管理咨询等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Arial" w:hAnsi="Arial" w:cs="Arial" w:eastAsia="Arial" w:hint="default"/>
                <w:sz w:val="21"/>
                <w:szCs w:val="21"/>
              </w:rPr>
            </w:pPr>
            <w:r>
              <w:rPr>
                <w:rFonts w:ascii="Arial"/>
                <w:spacing w:val="-1"/>
                <w:sz w:val="21"/>
              </w:rPr>
              <w:t>30.00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21" w:right="0"/>
              <w:jc w:val="left"/>
              <w:rPr>
                <w:rFonts w:ascii="宋体" w:hAnsi="宋体" w:cs="宋体" w:eastAsia="宋体" w:hint="default"/>
                <w:sz w:val="21"/>
                <w:szCs w:val="21"/>
              </w:rPr>
            </w:pPr>
            <w:r>
              <w:rPr>
                <w:rFonts w:ascii="宋体" w:hAnsi="宋体" w:cs="宋体" w:eastAsia="宋体" w:hint="default"/>
                <w:sz w:val="21"/>
                <w:szCs w:val="21"/>
              </w:rPr>
              <w:t>按权益法核算</w:t>
            </w:r>
          </w:p>
        </w:tc>
      </w:tr>
      <w:tr>
        <w:trPr>
          <w:trHeight w:val="374" w:hRule="exact"/>
        </w:trPr>
        <w:tc>
          <w:tcPr>
            <w:tcW w:w="3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21"/>
                <w:szCs w:val="21"/>
              </w:rPr>
            </w:pPr>
            <w:r>
              <w:rPr>
                <w:rFonts w:ascii="宋体" w:hAnsi="宋体" w:cs="宋体" w:eastAsia="宋体" w:hint="default"/>
                <w:sz w:val="21"/>
                <w:szCs w:val="21"/>
              </w:rPr>
              <w:t>北大荒龙麦农业股份有限公司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哈尔滨市</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哈尔滨市</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粮食收购，热力生产和供应，谷物种植等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Arial" w:hAnsi="Arial" w:cs="Arial" w:eastAsia="Arial" w:hint="default"/>
                <w:sz w:val="21"/>
                <w:szCs w:val="21"/>
              </w:rPr>
            </w:pPr>
            <w:r>
              <w:rPr>
                <w:rFonts w:ascii="Arial"/>
                <w:spacing w:val="-1"/>
                <w:sz w:val="21"/>
              </w:rPr>
              <w:t>49.00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按权益法核算</w:t>
            </w:r>
          </w:p>
        </w:tc>
      </w:tr>
      <w:tr>
        <w:trPr>
          <w:trHeight w:val="541" w:hRule="exact"/>
        </w:trPr>
        <w:tc>
          <w:tcPr>
            <w:tcW w:w="3714"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90"/>
              <w:ind w:left="28" w:right="0"/>
              <w:jc w:val="left"/>
              <w:rPr>
                <w:rFonts w:ascii="宋体" w:hAnsi="宋体" w:cs="宋体" w:eastAsia="宋体" w:hint="default"/>
                <w:sz w:val="21"/>
                <w:szCs w:val="21"/>
              </w:rPr>
            </w:pPr>
            <w:r>
              <w:rPr>
                <w:rFonts w:ascii="宋体" w:hAnsi="宋体" w:cs="宋体" w:eastAsia="宋体" w:hint="default"/>
                <w:sz w:val="21"/>
                <w:szCs w:val="21"/>
              </w:rPr>
              <w:t>黑龙江北大荒浩良河化肥有限公司</w:t>
            </w: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0"/>
              <w:ind w:left="23" w:right="0"/>
              <w:jc w:val="left"/>
              <w:rPr>
                <w:rFonts w:ascii="宋体" w:hAnsi="宋体" w:cs="宋体" w:eastAsia="宋体" w:hint="default"/>
                <w:sz w:val="21"/>
                <w:szCs w:val="21"/>
              </w:rPr>
            </w:pPr>
            <w:r>
              <w:rPr>
                <w:rFonts w:ascii="宋体" w:hAnsi="宋体" w:cs="宋体" w:eastAsia="宋体" w:hint="default"/>
                <w:sz w:val="21"/>
                <w:szCs w:val="21"/>
              </w:rPr>
              <w:t>伊春市</w:t>
            </w:r>
          </w:p>
        </w:tc>
        <w:tc>
          <w:tcPr>
            <w:tcW w:w="127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0"/>
              <w:ind w:left="21" w:right="0"/>
              <w:jc w:val="left"/>
              <w:rPr>
                <w:rFonts w:ascii="宋体" w:hAnsi="宋体" w:cs="宋体" w:eastAsia="宋体" w:hint="default"/>
                <w:sz w:val="21"/>
                <w:szCs w:val="21"/>
              </w:rPr>
            </w:pPr>
            <w:r>
              <w:rPr>
                <w:rFonts w:ascii="宋体" w:hAnsi="宋体" w:cs="宋体" w:eastAsia="宋体" w:hint="default"/>
                <w:sz w:val="21"/>
                <w:szCs w:val="21"/>
              </w:rPr>
              <w:t>伊春市</w:t>
            </w:r>
          </w:p>
        </w:tc>
        <w:tc>
          <w:tcPr>
            <w:tcW w:w="4115" w:type="dxa"/>
            <w:tcBorders>
              <w:top w:val="single" w:sz="4" w:space="0" w:color="000000"/>
              <w:left w:val="single" w:sz="4" w:space="0" w:color="000000"/>
              <w:bottom w:val="single" w:sz="8" w:space="0" w:color="000000"/>
              <w:right w:val="single" w:sz="4" w:space="0" w:color="000000"/>
            </w:tcBorders>
          </w:tcPr>
          <w:p>
            <w:pPr>
              <w:pStyle w:val="TableParagraph"/>
              <w:spacing w:line="234" w:lineRule="exact" w:before="21"/>
              <w:ind w:left="23" w:right="25"/>
              <w:jc w:val="left"/>
              <w:rPr>
                <w:rFonts w:ascii="宋体" w:hAnsi="宋体" w:cs="宋体" w:eastAsia="宋体" w:hint="default"/>
                <w:sz w:val="18"/>
                <w:szCs w:val="18"/>
              </w:rPr>
            </w:pPr>
            <w:r>
              <w:rPr>
                <w:rFonts w:ascii="宋体" w:hAnsi="宋体" w:cs="宋体" w:eastAsia="宋体" w:hint="default"/>
                <w:spacing w:val="-4"/>
                <w:sz w:val="18"/>
                <w:szCs w:val="18"/>
              </w:rPr>
              <w:t>肥料制造；基础化学原料制造；电力、热力的生产和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供应；燃气生产和供应；水的生产和供应</w:t>
            </w:r>
          </w:p>
        </w:tc>
        <w:tc>
          <w:tcPr>
            <w:tcW w:w="85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6"/>
              <w:ind w:right="20"/>
              <w:jc w:val="right"/>
              <w:rPr>
                <w:rFonts w:ascii="Arial" w:hAnsi="Arial" w:cs="Arial" w:eastAsia="Arial" w:hint="default"/>
                <w:sz w:val="21"/>
                <w:szCs w:val="21"/>
              </w:rPr>
            </w:pPr>
            <w:r>
              <w:rPr>
                <w:rFonts w:ascii="Arial"/>
                <w:spacing w:val="-1"/>
                <w:sz w:val="21"/>
              </w:rPr>
              <w:t>49.00</w:t>
            </w:r>
          </w:p>
        </w:tc>
        <w:tc>
          <w:tcPr>
            <w:tcW w:w="708" w:type="dxa"/>
            <w:tcBorders>
              <w:top w:val="single" w:sz="4" w:space="0" w:color="000000"/>
              <w:left w:val="single" w:sz="4" w:space="0" w:color="000000"/>
              <w:bottom w:val="single" w:sz="8" w:space="0" w:color="000000"/>
              <w:right w:val="single" w:sz="4" w:space="0" w:color="000000"/>
            </w:tcBorders>
          </w:tcPr>
          <w:p>
            <w:pPr/>
          </w:p>
        </w:tc>
        <w:tc>
          <w:tcPr>
            <w:tcW w:w="1995"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90"/>
              <w:ind w:left="21" w:right="0"/>
              <w:jc w:val="left"/>
              <w:rPr>
                <w:rFonts w:ascii="宋体" w:hAnsi="宋体" w:cs="宋体" w:eastAsia="宋体" w:hint="default"/>
                <w:sz w:val="21"/>
                <w:szCs w:val="21"/>
              </w:rPr>
            </w:pPr>
            <w:r>
              <w:rPr>
                <w:rFonts w:ascii="宋体" w:hAnsi="宋体" w:cs="宋体" w:eastAsia="宋体" w:hint="default"/>
                <w:sz w:val="21"/>
                <w:szCs w:val="21"/>
              </w:rPr>
              <w:t>按权益法核算</w:t>
            </w:r>
          </w:p>
        </w:tc>
      </w:tr>
    </w:tbl>
    <w:p>
      <w:pPr>
        <w:spacing w:line="240" w:lineRule="auto" w:before="11"/>
        <w:rPr>
          <w:rFonts w:ascii="宋体" w:hAnsi="宋体" w:cs="宋体" w:eastAsia="宋体" w:hint="default"/>
          <w:sz w:val="2"/>
          <w:szCs w:val="2"/>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697.6pt;height:1pt;mso-position-horizontal-relative:char;mso-position-vertical-relative:line" coordorigin="0,0" coordsize="13952,20">
            <v:group style="position:absolute;left:10;top:10;width:3709;height:2" coordorigin="10,10" coordsize="3709,2">
              <v:shape style="position:absolute;left:10;top:10;width:3709;height:2" coordorigin="10,10" coordsize="3709,0" path="m10,10l3719,10e" filled="false" stroked="true" strokeweight=".95999pt" strokecolor="#000000">
                <v:path arrowok="t"/>
              </v:shape>
            </v:group>
            <v:group style="position:absolute;left:3719;top:10;width:58;height:2" coordorigin="3719,10" coordsize="58,2">
              <v:shape style="position:absolute;left:3719;top:10;width:58;height:2" coordorigin="3719,10" coordsize="58,0" path="m3719,10l3776,10e" filled="false" stroked="true" strokeweight=".95999pt" strokecolor="#000000">
                <v:path arrowok="t"/>
              </v:shape>
            </v:group>
            <v:group style="position:absolute;left:3776;top:10;width:1220;height:2" coordorigin="3776,10" coordsize="1220,2">
              <v:shape style="position:absolute;left:3776;top:10;width:1220;height:2" coordorigin="3776,10" coordsize="1220,0" path="m3776,10l4995,10e" filled="false" stroked="true" strokeweight=".95999pt" strokecolor="#000000">
                <v:path arrowok="t"/>
              </v:shape>
            </v:group>
            <v:group style="position:absolute;left:4995;top:10;width:58;height:2" coordorigin="4995,10" coordsize="58,2">
              <v:shape style="position:absolute;left:4995;top:10;width:58;height:2" coordorigin="4995,10" coordsize="58,0" path="m4995,10l5053,10e" filled="false" stroked="true" strokeweight=".95999pt" strokecolor="#000000">
                <v:path arrowok="t"/>
              </v:shape>
            </v:group>
            <v:group style="position:absolute;left:5053;top:10;width:1217;height:2" coordorigin="5053,10" coordsize="1217,2">
              <v:shape style="position:absolute;left:5053;top:10;width:1217;height:2" coordorigin="5053,10" coordsize="1217,0" path="m5053,10l6270,10e" filled="false" stroked="true" strokeweight=".95999pt" strokecolor="#000000">
                <v:path arrowok="t"/>
              </v:shape>
            </v:group>
            <v:group style="position:absolute;left:6270;top:10;width:58;height:2" coordorigin="6270,10" coordsize="58,2">
              <v:shape style="position:absolute;left:6270;top:10;width:58;height:2" coordorigin="6270,10" coordsize="58,0" path="m6270,10l6327,10e" filled="false" stroked="true" strokeweight=".95999pt" strokecolor="#000000">
                <v:path arrowok="t"/>
              </v:shape>
            </v:group>
            <v:group style="position:absolute;left:6327;top:10;width:4057;height:2" coordorigin="6327,10" coordsize="4057,2">
              <v:shape style="position:absolute;left:6327;top:10;width:4057;height:2" coordorigin="6327,10" coordsize="4057,0" path="m6327,10l10384,10e" filled="false" stroked="true" strokeweight=".95999pt" strokecolor="#000000">
                <v:path arrowok="t"/>
              </v:shape>
            </v:group>
            <v:group style="position:absolute;left:10384;top:10;width:58;height:2" coordorigin="10384,10" coordsize="58,2">
              <v:shape style="position:absolute;left:10384;top:10;width:58;height:2" coordorigin="10384,10" coordsize="58,0" path="m10384,10l10442,10e" filled="false" stroked="true" strokeweight=".95999pt" strokecolor="#000000">
                <v:path arrowok="t"/>
              </v:shape>
            </v:group>
            <v:group style="position:absolute;left:10442;top:10;width:792;height:2" coordorigin="10442,10" coordsize="792,2">
              <v:shape style="position:absolute;left:10442;top:10;width:792;height:2" coordorigin="10442,10" coordsize="792,0" path="m10442,10l11234,10e" filled="false" stroked="true" strokeweight=".95999pt" strokecolor="#000000">
                <v:path arrowok="t"/>
              </v:shape>
            </v:group>
            <v:group style="position:absolute;left:11234;top:10;width:58;height:2" coordorigin="11234,10" coordsize="58,2">
              <v:shape style="position:absolute;left:11234;top:10;width:58;height:2" coordorigin="11234,10" coordsize="58,0" path="m11234,10l11292,10e" filled="false" stroked="true" strokeweight=".95999pt" strokecolor="#000000">
                <v:path arrowok="t"/>
              </v:shape>
            </v:group>
            <v:group style="position:absolute;left:11292;top:10;width:651;height:2" coordorigin="11292,10" coordsize="651,2">
              <v:shape style="position:absolute;left:11292;top:10;width:651;height:2" coordorigin="11292,10" coordsize="651,0" path="m11292,10l11942,10e" filled="false" stroked="true" strokeweight=".95999pt" strokecolor="#000000">
                <v:path arrowok="t"/>
              </v:shape>
            </v:group>
            <v:group style="position:absolute;left:11942;top:10;width:58;height:2" coordorigin="11942,10" coordsize="58,2">
              <v:shape style="position:absolute;left:11942;top:10;width:58;height:2" coordorigin="11942,10" coordsize="58,0" path="m11942,10l12000,10e" filled="false" stroked="true" strokeweight=".95999pt" strokecolor="#000000">
                <v:path arrowok="t"/>
              </v:shape>
            </v:group>
            <v:group style="position:absolute;left:12000;top:10;width:1943;height:2" coordorigin="12000,10" coordsize="1943,2">
              <v:shape style="position:absolute;left:12000;top:10;width:1943;height:2" coordorigin="12000,10" coordsize="1943,0" path="m12000,10l13942,10e" filled="false" stroked="true" strokeweight=".95999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9"/>
          <w:szCs w:val="19"/>
        </w:rPr>
      </w:pPr>
    </w:p>
    <w:p>
      <w:pPr>
        <w:pStyle w:val="Heading2"/>
        <w:tabs>
          <w:tab w:pos="771" w:val="left" w:leader="none"/>
        </w:tabs>
        <w:spacing w:line="240" w:lineRule="auto" w:before="36"/>
        <w:ind w:left="140" w:right="0"/>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982" w:val="left" w:leader="none"/>
        </w:tabs>
        <w:spacing w:line="240" w:lineRule="auto" w:before="58"/>
        <w:ind w:left="140" w:right="0"/>
        <w:jc w:val="left"/>
      </w:pPr>
      <w:r>
        <w:rPr/>
        <w:t>□适用</w:t>
        <w:tab/>
        <w:t>√不适用</w:t>
      </w:r>
    </w:p>
    <w:p>
      <w:pPr>
        <w:spacing w:after="0" w:line="240" w:lineRule="auto"/>
        <w:jc w:val="left"/>
        <w:sectPr>
          <w:type w:val="continuous"/>
          <w:pgSz w:w="16840" w:h="11910" w:orient="landscape"/>
          <w:pgMar w:top="1120" w:bottom="1380" w:left="130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82" w:footer="1195" w:top="1120" w:bottom="1380" w:left="1260" w:right="1400"/>
        </w:sectPr>
      </w:pPr>
    </w:p>
    <w:p>
      <w:pPr>
        <w:pStyle w:val="Heading2"/>
        <w:tabs>
          <w:tab w:pos="811" w:val="left" w:leader="none"/>
        </w:tabs>
        <w:spacing w:line="240" w:lineRule="auto" w:before="36"/>
        <w:ind w:left="180" w:right="-7"/>
        <w:jc w:val="left"/>
        <w:rPr>
          <w:b w:val="0"/>
          <w:bCs w:val="0"/>
        </w:rPr>
      </w:pPr>
      <w:r>
        <w:rPr>
          <w:rFonts w:ascii="宋体" w:hAnsi="宋体" w:cs="宋体" w:eastAsia="宋体" w:hint="default"/>
          <w:w w:val="95"/>
        </w:rPr>
        <w:t>(3).</w:t>
        <w:tab/>
      </w:r>
      <w:r>
        <w:rPr>
          <w:spacing w:val="-1"/>
        </w:rPr>
        <w:t>重要联营企业的主要财务信息</w:t>
      </w:r>
      <w:r>
        <w:rPr>
          <w:b w:val="0"/>
          <w:bCs w:val="0"/>
          <w:spacing w:val="-1"/>
        </w:rPr>
      </w:r>
    </w:p>
    <w:p>
      <w:pPr>
        <w:pStyle w:val="BodyText"/>
        <w:tabs>
          <w:tab w:pos="1022" w:val="left" w:leader="none"/>
        </w:tabs>
        <w:spacing w:line="240" w:lineRule="auto" w:before="56"/>
        <w:ind w:left="180" w:right="-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80" w:right="0"/>
        <w:jc w:val="left"/>
      </w:pPr>
      <w:r>
        <w:rPr/>
        <w:t>单位：万元币种：人民币</w:t>
      </w:r>
    </w:p>
    <w:p>
      <w:pPr>
        <w:spacing w:after="0" w:line="240" w:lineRule="auto"/>
        <w:jc w:val="left"/>
        <w:sectPr>
          <w:type w:val="continuous"/>
          <w:pgSz w:w="16840" w:h="11910" w:orient="landscape"/>
          <w:pgMar w:top="1120" w:bottom="1380" w:left="1260" w:right="1400"/>
          <w:cols w:num="2" w:equalWidth="0">
            <w:col w:w="3553" w:space="8010"/>
            <w:col w:w="2617"/>
          </w:cols>
        </w:sectPr>
      </w:pPr>
    </w:p>
    <w:p>
      <w:pPr>
        <w:spacing w:line="240" w:lineRule="auto" w:before="4"/>
        <w:rPr>
          <w:rFonts w:ascii="宋体" w:hAnsi="宋体" w:cs="宋体" w:eastAsia="宋体" w:hint="default"/>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696pt;height:1pt;mso-position-horizontal-relative:char;mso-position-vertical-relative:line" coordorigin="0,0" coordsize="13920,20">
            <v:group style="position:absolute;left:10;top:10;width:2041;height:2" coordorigin="10,10" coordsize="2041,2">
              <v:shape style="position:absolute;left:10;top:10;width:2041;height:2" coordorigin="10,10" coordsize="2041,0" path="m10,10l2050,10e" filled="false" stroked="true" strokeweight=".96001pt" strokecolor="#000000">
                <v:path arrowok="t"/>
              </v:shape>
            </v:group>
            <v:group style="position:absolute;left:2050;top:10;width:58;height:2" coordorigin="2050,10" coordsize="58,2">
              <v:shape style="position:absolute;left:2050;top:10;width:58;height:2" coordorigin="2050,10" coordsize="58,0" path="m2050,10l2108,10e" filled="false" stroked="true" strokeweight=".96001pt" strokecolor="#000000">
                <v:path arrowok="t"/>
              </v:shape>
            </v:group>
            <v:group style="position:absolute;left:2108;top:10;width:5901;height:2" coordorigin="2108,10" coordsize="5901,2">
              <v:shape style="position:absolute;left:2108;top:10;width:5901;height:2" coordorigin="2108,10" coordsize="5901,0" path="m2108,10l8008,10e" filled="false" stroked="true" strokeweight=".96001pt" strokecolor="#000000">
                <v:path arrowok="t"/>
              </v:shape>
            </v:group>
            <v:group style="position:absolute;left:8008;top:10;width:58;height:2" coordorigin="8008,10" coordsize="58,2">
              <v:shape style="position:absolute;left:8008;top:10;width:58;height:2" coordorigin="8008,10" coordsize="58,0" path="m8008,10l8065,10e" filled="false" stroked="true" strokeweight=".96001pt" strokecolor="#000000">
                <v:path arrowok="t"/>
              </v:shape>
            </v:group>
            <v:group style="position:absolute;left:8065;top:10;width:5845;height:2" coordorigin="8065,10" coordsize="5845,2">
              <v:shape style="position:absolute;left:8065;top:10;width:5845;height:2" coordorigin="8065,10" coordsize="5845,0" path="m8065,10l13910,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12" w:type="dxa"/>
        <w:tblLayout w:type="fixed"/>
        <w:tblCellMar>
          <w:top w:w="0" w:type="dxa"/>
          <w:left w:w="0" w:type="dxa"/>
          <w:bottom w:w="0" w:type="dxa"/>
          <w:right w:w="0" w:type="dxa"/>
        </w:tblCellMar>
        <w:tblLook w:val="01E0"/>
      </w:tblPr>
      <w:tblGrid>
        <w:gridCol w:w="2045"/>
        <w:gridCol w:w="991"/>
        <w:gridCol w:w="997"/>
        <w:gridCol w:w="994"/>
        <w:gridCol w:w="994"/>
        <w:gridCol w:w="992"/>
        <w:gridCol w:w="991"/>
        <w:gridCol w:w="994"/>
        <w:gridCol w:w="991"/>
        <w:gridCol w:w="987"/>
        <w:gridCol w:w="960"/>
        <w:gridCol w:w="986"/>
        <w:gridCol w:w="980"/>
      </w:tblGrid>
      <w:tr>
        <w:trPr>
          <w:trHeight w:val="382" w:hRule="exact"/>
        </w:trPr>
        <w:tc>
          <w:tcPr>
            <w:tcW w:w="2045" w:type="dxa"/>
            <w:vMerge w:val="restart"/>
            <w:tcBorders>
              <w:top w:val="single" w:sz="8" w:space="0" w:color="000000"/>
              <w:left w:val="nil" w:sz="6" w:space="0" w:color="auto"/>
              <w:right w:val="single" w:sz="4" w:space="0" w:color="000000"/>
            </w:tcBorders>
          </w:tcPr>
          <w:p>
            <w:pPr/>
          </w:p>
        </w:tc>
        <w:tc>
          <w:tcPr>
            <w:tcW w:w="5958" w:type="dxa"/>
            <w:gridSpan w:val="6"/>
            <w:tcBorders>
              <w:top w:val="single" w:sz="8"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5898" w:type="dxa"/>
            <w:gridSpan w:val="6"/>
            <w:tcBorders>
              <w:top w:val="single" w:sz="8" w:space="0" w:color="000000"/>
              <w:left w:val="single" w:sz="4" w:space="0" w:color="000000"/>
              <w:bottom w:val="single" w:sz="4" w:space="0" w:color="000000"/>
              <w:right w:val="nil" w:sz="6" w:space="0" w:color="auto"/>
            </w:tcBorders>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1025" w:hRule="exact"/>
        </w:trPr>
        <w:tc>
          <w:tcPr>
            <w:tcW w:w="2045" w:type="dxa"/>
            <w:vMerge/>
            <w:tcBorders>
              <w:left w:val="nil" w:sz="6" w:space="0" w:color="auto"/>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0"/>
              <w:ind w:left="62" w:right="50"/>
              <w:jc w:val="center"/>
              <w:rPr>
                <w:rFonts w:ascii="宋体" w:hAnsi="宋体" w:cs="宋体" w:eastAsia="宋体" w:hint="default"/>
                <w:sz w:val="18"/>
                <w:szCs w:val="18"/>
              </w:rPr>
            </w:pPr>
            <w:r>
              <w:rPr>
                <w:rFonts w:ascii="宋体" w:hAnsi="宋体" w:cs="宋体" w:eastAsia="宋体" w:hint="default"/>
                <w:spacing w:val="-8"/>
                <w:sz w:val="18"/>
                <w:szCs w:val="18"/>
              </w:rPr>
              <w:t>北大荒龙麦</w:t>
            </w:r>
            <w:r>
              <w:rPr>
                <w:rFonts w:ascii="宋体" w:hAnsi="宋体" w:cs="宋体" w:eastAsia="宋体" w:hint="default"/>
                <w:sz w:val="18"/>
                <w:szCs w:val="18"/>
              </w:rPr>
              <w:t> </w:t>
            </w:r>
            <w:r>
              <w:rPr>
                <w:rFonts w:ascii="宋体" w:hAnsi="宋体" w:cs="宋体" w:eastAsia="宋体" w:hint="default"/>
                <w:spacing w:val="-8"/>
                <w:sz w:val="18"/>
                <w:szCs w:val="18"/>
              </w:rPr>
              <w:t>农业股份有</w:t>
            </w:r>
            <w:r>
              <w:rPr>
                <w:rFonts w:ascii="宋体" w:hAnsi="宋体" w:cs="宋体" w:eastAsia="宋体" w:hint="default"/>
                <w:sz w:val="18"/>
                <w:szCs w:val="18"/>
              </w:rPr>
              <w:t> </w:t>
            </w:r>
            <w:r>
              <w:rPr>
                <w:rFonts w:ascii="宋体" w:hAnsi="宋体" w:cs="宋体" w:eastAsia="宋体" w:hint="default"/>
                <w:spacing w:val="-6"/>
                <w:sz w:val="18"/>
                <w:szCs w:val="18"/>
              </w:rPr>
              <w:t>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
              <w:ind w:left="62" w:right="56"/>
              <w:jc w:val="center"/>
              <w:rPr>
                <w:rFonts w:ascii="宋体" w:hAnsi="宋体" w:cs="宋体" w:eastAsia="宋体" w:hint="default"/>
                <w:sz w:val="18"/>
                <w:szCs w:val="18"/>
              </w:rPr>
            </w:pPr>
            <w:r>
              <w:rPr>
                <w:rFonts w:ascii="宋体" w:hAnsi="宋体" w:cs="宋体" w:eastAsia="宋体" w:hint="default"/>
                <w:spacing w:val="-8"/>
                <w:sz w:val="18"/>
                <w:szCs w:val="18"/>
              </w:rPr>
              <w:t>黑龙江北大</w:t>
            </w:r>
            <w:r>
              <w:rPr>
                <w:rFonts w:ascii="宋体" w:hAnsi="宋体" w:cs="宋体" w:eastAsia="宋体" w:hint="default"/>
                <w:sz w:val="18"/>
                <w:szCs w:val="18"/>
              </w:rPr>
              <w:t> </w:t>
            </w:r>
            <w:r>
              <w:rPr>
                <w:rFonts w:ascii="宋体" w:hAnsi="宋体" w:cs="宋体" w:eastAsia="宋体" w:hint="default"/>
                <w:spacing w:val="-8"/>
                <w:sz w:val="18"/>
                <w:szCs w:val="18"/>
              </w:rPr>
              <w:t>荒投资担保</w:t>
            </w:r>
            <w:r>
              <w:rPr>
                <w:rFonts w:ascii="宋体" w:hAnsi="宋体" w:cs="宋体" w:eastAsia="宋体" w:hint="default"/>
                <w:sz w:val="18"/>
                <w:szCs w:val="18"/>
              </w:rPr>
              <w:t> </w:t>
            </w:r>
            <w:r>
              <w:rPr>
                <w:rFonts w:ascii="宋体" w:hAnsi="宋体" w:cs="宋体" w:eastAsia="宋体" w:hint="default"/>
                <w:spacing w:val="-8"/>
                <w:sz w:val="18"/>
                <w:szCs w:val="18"/>
              </w:rPr>
              <w:t>股份有限公</w:t>
            </w:r>
            <w:r>
              <w:rPr>
                <w:rFonts w:ascii="宋体" w:hAnsi="宋体" w:cs="宋体" w:eastAsia="宋体" w:hint="default"/>
                <w:sz w:val="18"/>
                <w:szCs w:val="18"/>
              </w:rPr>
              <w:t>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
              <w:ind w:left="62" w:right="53"/>
              <w:jc w:val="center"/>
              <w:rPr>
                <w:rFonts w:ascii="宋体" w:hAnsi="宋体" w:cs="宋体" w:eastAsia="宋体" w:hint="default"/>
                <w:sz w:val="18"/>
                <w:szCs w:val="18"/>
              </w:rPr>
            </w:pPr>
            <w:r>
              <w:rPr>
                <w:rFonts w:ascii="宋体" w:hAnsi="宋体" w:cs="宋体" w:eastAsia="宋体" w:hint="default"/>
                <w:spacing w:val="-8"/>
                <w:sz w:val="18"/>
                <w:szCs w:val="18"/>
              </w:rPr>
              <w:t>黑龙江北大</w:t>
            </w:r>
            <w:r>
              <w:rPr>
                <w:rFonts w:ascii="宋体" w:hAnsi="宋体" w:cs="宋体" w:eastAsia="宋体" w:hint="default"/>
                <w:sz w:val="18"/>
                <w:szCs w:val="18"/>
              </w:rPr>
              <w:t> </w:t>
            </w:r>
            <w:r>
              <w:rPr>
                <w:rFonts w:ascii="宋体" w:hAnsi="宋体" w:cs="宋体" w:eastAsia="宋体" w:hint="default"/>
                <w:spacing w:val="-8"/>
                <w:sz w:val="18"/>
                <w:szCs w:val="18"/>
              </w:rPr>
              <w:t>荒汉枫农业</w:t>
            </w:r>
            <w:r>
              <w:rPr>
                <w:rFonts w:ascii="宋体" w:hAnsi="宋体" w:cs="宋体" w:eastAsia="宋体" w:hint="default"/>
                <w:sz w:val="18"/>
                <w:szCs w:val="18"/>
              </w:rPr>
              <w:t> </w:t>
            </w:r>
            <w:r>
              <w:rPr>
                <w:rFonts w:ascii="宋体" w:hAnsi="宋体" w:cs="宋体" w:eastAsia="宋体" w:hint="default"/>
                <w:spacing w:val="-8"/>
                <w:sz w:val="18"/>
                <w:szCs w:val="18"/>
              </w:rPr>
              <w:t>发展有限公</w:t>
            </w:r>
            <w:r>
              <w:rPr>
                <w:rFonts w:ascii="宋体" w:hAnsi="宋体" w:cs="宋体" w:eastAsia="宋体" w:hint="default"/>
                <w:sz w:val="18"/>
                <w:szCs w:val="18"/>
              </w:rPr>
              <w:t>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0"/>
              <w:ind w:left="62" w:right="53"/>
              <w:jc w:val="both"/>
              <w:rPr>
                <w:rFonts w:ascii="宋体" w:hAnsi="宋体" w:cs="宋体" w:eastAsia="宋体" w:hint="default"/>
                <w:sz w:val="18"/>
                <w:szCs w:val="18"/>
              </w:rPr>
            </w:pPr>
            <w:r>
              <w:rPr>
                <w:rFonts w:ascii="宋体" w:hAnsi="宋体" w:cs="宋体" w:eastAsia="宋体" w:hint="default"/>
                <w:spacing w:val="-8"/>
                <w:sz w:val="18"/>
                <w:szCs w:val="18"/>
              </w:rPr>
              <w:t>黑龙江北大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荒全利选煤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0"/>
              <w:ind w:left="62" w:right="51"/>
              <w:jc w:val="both"/>
              <w:rPr>
                <w:rFonts w:ascii="宋体" w:hAnsi="宋体" w:cs="宋体" w:eastAsia="宋体" w:hint="default"/>
                <w:sz w:val="18"/>
                <w:szCs w:val="18"/>
              </w:rPr>
            </w:pPr>
            <w:r>
              <w:rPr>
                <w:rFonts w:ascii="宋体" w:hAnsi="宋体" w:cs="宋体" w:eastAsia="宋体" w:hint="default"/>
                <w:spacing w:val="-8"/>
                <w:sz w:val="18"/>
                <w:szCs w:val="18"/>
              </w:rPr>
              <w:t>黑龙江北大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荒浩良河化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肥有限公司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0"/>
              <w:ind w:left="62" w:right="50"/>
              <w:jc w:val="center"/>
              <w:rPr>
                <w:rFonts w:ascii="宋体" w:hAnsi="宋体" w:cs="宋体" w:eastAsia="宋体" w:hint="default"/>
                <w:sz w:val="18"/>
                <w:szCs w:val="18"/>
              </w:rPr>
            </w:pPr>
            <w:r>
              <w:rPr>
                <w:rFonts w:ascii="宋体" w:hAnsi="宋体" w:cs="宋体" w:eastAsia="宋体" w:hint="default"/>
                <w:spacing w:val="-8"/>
                <w:sz w:val="18"/>
                <w:szCs w:val="18"/>
              </w:rPr>
              <w:t>佳沃北大荒</w:t>
            </w:r>
            <w:r>
              <w:rPr>
                <w:rFonts w:ascii="宋体" w:hAnsi="宋体" w:cs="宋体" w:eastAsia="宋体" w:hint="default"/>
                <w:sz w:val="18"/>
                <w:szCs w:val="18"/>
              </w:rPr>
              <w:t> </w:t>
            </w:r>
            <w:r>
              <w:rPr>
                <w:rFonts w:ascii="宋体" w:hAnsi="宋体" w:cs="宋体" w:eastAsia="宋体" w:hint="default"/>
                <w:spacing w:val="-8"/>
                <w:sz w:val="18"/>
                <w:szCs w:val="18"/>
              </w:rPr>
              <w:t>农业控股有</w:t>
            </w:r>
            <w:r>
              <w:rPr>
                <w:rFonts w:ascii="宋体" w:hAnsi="宋体" w:cs="宋体" w:eastAsia="宋体" w:hint="default"/>
                <w:sz w:val="18"/>
                <w:szCs w:val="18"/>
              </w:rPr>
              <w:t> </w:t>
            </w:r>
            <w:r>
              <w:rPr>
                <w:rFonts w:ascii="宋体" w:hAnsi="宋体" w:cs="宋体" w:eastAsia="宋体" w:hint="default"/>
                <w:spacing w:val="-6"/>
                <w:sz w:val="18"/>
                <w:szCs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0"/>
              <w:ind w:left="62" w:right="53"/>
              <w:jc w:val="center"/>
              <w:rPr>
                <w:rFonts w:ascii="宋体" w:hAnsi="宋体" w:cs="宋体" w:eastAsia="宋体" w:hint="default"/>
                <w:sz w:val="18"/>
                <w:szCs w:val="18"/>
              </w:rPr>
            </w:pPr>
            <w:r>
              <w:rPr>
                <w:rFonts w:ascii="宋体" w:hAnsi="宋体" w:cs="宋体" w:eastAsia="宋体" w:hint="default"/>
                <w:spacing w:val="-8"/>
                <w:sz w:val="18"/>
                <w:szCs w:val="18"/>
              </w:rPr>
              <w:t>北大荒龙麦</w:t>
            </w:r>
            <w:r>
              <w:rPr>
                <w:rFonts w:ascii="宋体" w:hAnsi="宋体" w:cs="宋体" w:eastAsia="宋体" w:hint="default"/>
                <w:sz w:val="18"/>
                <w:szCs w:val="18"/>
              </w:rPr>
              <w:t> </w:t>
            </w:r>
            <w:r>
              <w:rPr>
                <w:rFonts w:ascii="宋体" w:hAnsi="宋体" w:cs="宋体" w:eastAsia="宋体" w:hint="default"/>
                <w:spacing w:val="-8"/>
                <w:sz w:val="18"/>
                <w:szCs w:val="18"/>
              </w:rPr>
              <w:t>农业股份有</w:t>
            </w:r>
            <w:r>
              <w:rPr>
                <w:rFonts w:ascii="宋体" w:hAnsi="宋体" w:cs="宋体" w:eastAsia="宋体" w:hint="default"/>
                <w:sz w:val="18"/>
                <w:szCs w:val="18"/>
              </w:rPr>
              <w:t> </w:t>
            </w:r>
            <w:r>
              <w:rPr>
                <w:rFonts w:ascii="宋体" w:hAnsi="宋体" w:cs="宋体" w:eastAsia="宋体" w:hint="default"/>
                <w:spacing w:val="-6"/>
                <w:sz w:val="18"/>
                <w:szCs w:val="18"/>
              </w:rPr>
              <w:t>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
              <w:ind w:left="62" w:right="50"/>
              <w:jc w:val="center"/>
              <w:rPr>
                <w:rFonts w:ascii="宋体" w:hAnsi="宋体" w:cs="宋体" w:eastAsia="宋体" w:hint="default"/>
                <w:sz w:val="18"/>
                <w:szCs w:val="18"/>
              </w:rPr>
            </w:pPr>
            <w:r>
              <w:rPr>
                <w:rFonts w:ascii="宋体" w:hAnsi="宋体" w:cs="宋体" w:eastAsia="宋体" w:hint="default"/>
                <w:spacing w:val="-8"/>
                <w:sz w:val="18"/>
                <w:szCs w:val="18"/>
              </w:rPr>
              <w:t>黑龙江北大</w:t>
            </w:r>
            <w:r>
              <w:rPr>
                <w:rFonts w:ascii="宋体" w:hAnsi="宋体" w:cs="宋体" w:eastAsia="宋体" w:hint="default"/>
                <w:sz w:val="18"/>
                <w:szCs w:val="18"/>
              </w:rPr>
              <w:t> </w:t>
            </w:r>
            <w:r>
              <w:rPr>
                <w:rFonts w:ascii="宋体" w:hAnsi="宋体" w:cs="宋体" w:eastAsia="宋体" w:hint="default"/>
                <w:spacing w:val="-8"/>
                <w:sz w:val="18"/>
                <w:szCs w:val="18"/>
              </w:rPr>
              <w:t>荒投资担保</w:t>
            </w:r>
            <w:r>
              <w:rPr>
                <w:rFonts w:ascii="宋体" w:hAnsi="宋体" w:cs="宋体" w:eastAsia="宋体" w:hint="default"/>
                <w:sz w:val="18"/>
                <w:szCs w:val="18"/>
              </w:rPr>
              <w:t> </w:t>
            </w:r>
            <w:r>
              <w:rPr>
                <w:rFonts w:ascii="宋体" w:hAnsi="宋体" w:cs="宋体" w:eastAsia="宋体" w:hint="default"/>
                <w:spacing w:val="-8"/>
                <w:sz w:val="18"/>
                <w:szCs w:val="18"/>
              </w:rPr>
              <w:t>股份有限公</w:t>
            </w:r>
            <w:r>
              <w:rPr>
                <w:rFonts w:ascii="宋体" w:hAnsi="宋体" w:cs="宋体" w:eastAsia="宋体" w:hint="default"/>
                <w:sz w:val="18"/>
                <w:szCs w:val="18"/>
              </w:rPr>
              <w:t> 司</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
              <w:ind w:left="60" w:right="48"/>
              <w:jc w:val="center"/>
              <w:rPr>
                <w:rFonts w:ascii="宋体" w:hAnsi="宋体" w:cs="宋体" w:eastAsia="宋体" w:hint="default"/>
                <w:sz w:val="18"/>
                <w:szCs w:val="18"/>
              </w:rPr>
            </w:pPr>
            <w:r>
              <w:rPr>
                <w:rFonts w:ascii="宋体" w:hAnsi="宋体" w:cs="宋体" w:eastAsia="宋体" w:hint="default"/>
                <w:spacing w:val="-8"/>
                <w:sz w:val="18"/>
                <w:szCs w:val="18"/>
              </w:rPr>
              <w:t>黑龙江北大</w:t>
            </w:r>
            <w:r>
              <w:rPr>
                <w:rFonts w:ascii="宋体" w:hAnsi="宋体" w:cs="宋体" w:eastAsia="宋体" w:hint="default"/>
                <w:sz w:val="18"/>
                <w:szCs w:val="18"/>
              </w:rPr>
              <w:t> </w:t>
            </w:r>
            <w:r>
              <w:rPr>
                <w:rFonts w:ascii="宋体" w:hAnsi="宋体" w:cs="宋体" w:eastAsia="宋体" w:hint="default"/>
                <w:spacing w:val="-8"/>
                <w:sz w:val="18"/>
                <w:szCs w:val="18"/>
              </w:rPr>
              <w:t>荒汉枫农业</w:t>
            </w:r>
            <w:r>
              <w:rPr>
                <w:rFonts w:ascii="宋体" w:hAnsi="宋体" w:cs="宋体" w:eastAsia="宋体" w:hint="default"/>
                <w:sz w:val="18"/>
                <w:szCs w:val="18"/>
              </w:rPr>
              <w:t> </w:t>
            </w:r>
            <w:r>
              <w:rPr>
                <w:rFonts w:ascii="宋体" w:hAnsi="宋体" w:cs="宋体" w:eastAsia="宋体" w:hint="default"/>
                <w:spacing w:val="-8"/>
                <w:sz w:val="18"/>
                <w:szCs w:val="18"/>
              </w:rPr>
              <w:t>发展有限公</w:t>
            </w:r>
            <w:r>
              <w:rPr>
                <w:rFonts w:ascii="宋体" w:hAnsi="宋体" w:cs="宋体" w:eastAsia="宋体" w:hint="default"/>
                <w:sz w:val="18"/>
                <w:szCs w:val="18"/>
              </w:rPr>
              <w:t>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
              <w:ind w:left="129" w:right="122"/>
              <w:jc w:val="center"/>
              <w:rPr>
                <w:rFonts w:ascii="宋体" w:hAnsi="宋体" w:cs="宋体" w:eastAsia="宋体" w:hint="default"/>
                <w:sz w:val="18"/>
                <w:szCs w:val="18"/>
              </w:rPr>
            </w:pPr>
            <w:r>
              <w:rPr>
                <w:rFonts w:ascii="宋体" w:hAnsi="宋体" w:cs="宋体" w:eastAsia="宋体" w:hint="default"/>
                <w:spacing w:val="-7"/>
                <w:sz w:val="18"/>
                <w:szCs w:val="18"/>
              </w:rPr>
              <w:t>黑龙江北</w:t>
            </w:r>
            <w:r>
              <w:rPr>
                <w:rFonts w:ascii="宋体" w:hAnsi="宋体" w:cs="宋体" w:eastAsia="宋体" w:hint="default"/>
                <w:sz w:val="18"/>
                <w:szCs w:val="18"/>
              </w:rPr>
              <w:t> </w:t>
            </w:r>
            <w:r>
              <w:rPr>
                <w:rFonts w:ascii="宋体" w:hAnsi="宋体" w:cs="宋体" w:eastAsia="宋体" w:hint="default"/>
                <w:spacing w:val="-7"/>
                <w:sz w:val="18"/>
                <w:szCs w:val="18"/>
              </w:rPr>
              <w:t>大荒全利</w:t>
            </w:r>
            <w:r>
              <w:rPr>
                <w:rFonts w:ascii="宋体" w:hAnsi="宋体" w:cs="宋体" w:eastAsia="宋体" w:hint="default"/>
                <w:sz w:val="18"/>
                <w:szCs w:val="18"/>
              </w:rPr>
              <w:t> </w:t>
            </w:r>
            <w:r>
              <w:rPr>
                <w:rFonts w:ascii="宋体" w:hAnsi="宋体" w:cs="宋体" w:eastAsia="宋体" w:hint="default"/>
                <w:spacing w:val="-7"/>
                <w:sz w:val="18"/>
                <w:szCs w:val="18"/>
              </w:rPr>
              <w:t>选煤有限</w:t>
            </w:r>
            <w:r>
              <w:rPr>
                <w:rFonts w:ascii="宋体" w:hAnsi="宋体" w:cs="宋体" w:eastAsia="宋体" w:hint="default"/>
                <w:sz w:val="18"/>
                <w:szCs w:val="18"/>
              </w:rPr>
              <w:t> </w:t>
            </w:r>
            <w:r>
              <w:rPr>
                <w:rFonts w:ascii="宋体" w:hAnsi="宋体" w:cs="宋体" w:eastAsia="宋体" w:hint="default"/>
                <w:spacing w:val="-10"/>
                <w:sz w:val="18"/>
                <w:szCs w:val="18"/>
              </w:rPr>
              <w:t>公司</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0"/>
              <w:ind w:left="60" w:right="48"/>
              <w:jc w:val="both"/>
              <w:rPr>
                <w:rFonts w:ascii="宋体" w:hAnsi="宋体" w:cs="宋体" w:eastAsia="宋体" w:hint="default"/>
                <w:sz w:val="18"/>
                <w:szCs w:val="18"/>
              </w:rPr>
            </w:pPr>
            <w:r>
              <w:rPr>
                <w:rFonts w:ascii="宋体" w:hAnsi="宋体" w:cs="宋体" w:eastAsia="宋体" w:hint="default"/>
                <w:spacing w:val="-8"/>
                <w:sz w:val="18"/>
                <w:szCs w:val="18"/>
              </w:rPr>
              <w:t>黑龙江北大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荒浩良河化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肥有限公司</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30"/>
              <w:ind w:left="55" w:right="51"/>
              <w:jc w:val="center"/>
              <w:rPr>
                <w:rFonts w:ascii="宋体" w:hAnsi="宋体" w:cs="宋体" w:eastAsia="宋体" w:hint="default"/>
                <w:sz w:val="18"/>
                <w:szCs w:val="18"/>
              </w:rPr>
            </w:pPr>
            <w:r>
              <w:rPr>
                <w:rFonts w:ascii="宋体" w:hAnsi="宋体" w:cs="宋体" w:eastAsia="宋体" w:hint="default"/>
                <w:spacing w:val="-8"/>
                <w:sz w:val="18"/>
                <w:szCs w:val="18"/>
              </w:rPr>
              <w:t>佳沃北大荒</w:t>
            </w:r>
            <w:r>
              <w:rPr>
                <w:rFonts w:ascii="宋体" w:hAnsi="宋体" w:cs="宋体" w:eastAsia="宋体" w:hint="default"/>
                <w:sz w:val="18"/>
                <w:szCs w:val="18"/>
              </w:rPr>
              <w:t> </w:t>
            </w:r>
            <w:r>
              <w:rPr>
                <w:rFonts w:ascii="宋体" w:hAnsi="宋体" w:cs="宋体" w:eastAsia="宋体" w:hint="default"/>
                <w:spacing w:val="-8"/>
                <w:sz w:val="18"/>
                <w:szCs w:val="18"/>
              </w:rPr>
              <w:t>农业控股有</w:t>
            </w:r>
            <w:r>
              <w:rPr>
                <w:rFonts w:ascii="宋体" w:hAnsi="宋体" w:cs="宋体" w:eastAsia="宋体" w:hint="default"/>
                <w:sz w:val="18"/>
                <w:szCs w:val="18"/>
              </w:rPr>
              <w:t> </w:t>
            </w:r>
            <w:r>
              <w:rPr>
                <w:rFonts w:ascii="宋体" w:hAnsi="宋体" w:cs="宋体" w:eastAsia="宋体" w:hint="default"/>
                <w:spacing w:val="-6"/>
                <w:sz w:val="18"/>
                <w:szCs w:val="18"/>
              </w:rPr>
              <w:t>限公司</w:t>
            </w:r>
          </w:p>
        </w:tc>
      </w:tr>
      <w:tr>
        <w:trPr>
          <w:trHeight w:val="374" w:hRule="exact"/>
        </w:trPr>
        <w:tc>
          <w:tcPr>
            <w:tcW w:w="2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5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30,567.97</w:t>
            </w:r>
            <w:r>
              <w:rPr>
                <w:rFonts w:ascii="Arial"/>
                <w:sz w:val="19"/>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2"/>
              <w:jc w:val="right"/>
              <w:rPr>
                <w:rFonts w:ascii="Arial" w:hAnsi="Arial" w:cs="Arial" w:eastAsia="Arial" w:hint="default"/>
                <w:sz w:val="19"/>
                <w:szCs w:val="19"/>
              </w:rPr>
            </w:pPr>
            <w:r>
              <w:rPr>
                <w:rFonts w:ascii="Arial"/>
                <w:w w:val="95"/>
                <w:sz w:val="19"/>
              </w:rPr>
              <w:t>5,172.12</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6,524.28</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2"/>
              <w:jc w:val="right"/>
              <w:rPr>
                <w:rFonts w:ascii="Arial" w:hAnsi="Arial" w:cs="Arial" w:eastAsia="Arial" w:hint="default"/>
                <w:sz w:val="19"/>
                <w:szCs w:val="19"/>
              </w:rPr>
            </w:pPr>
            <w:r>
              <w:rPr>
                <w:rFonts w:ascii="Arial"/>
                <w:w w:val="95"/>
                <w:sz w:val="19"/>
              </w:rPr>
              <w:t>1,047.84</w:t>
            </w:r>
            <w:r>
              <w:rPr>
                <w:rFonts w:ascii="Arial"/>
                <w:sz w:val="19"/>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1,151.51</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19,672.37</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2"/>
              <w:jc w:val="right"/>
              <w:rPr>
                <w:rFonts w:ascii="Arial" w:hAnsi="Arial" w:cs="Arial" w:eastAsia="Arial" w:hint="default"/>
                <w:sz w:val="19"/>
                <w:szCs w:val="19"/>
              </w:rPr>
            </w:pPr>
            <w:r>
              <w:rPr>
                <w:rFonts w:ascii="Arial"/>
                <w:w w:val="95"/>
                <w:sz w:val="19"/>
              </w:rPr>
              <w:t>8,194.87</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4,769.10</w:t>
            </w:r>
            <w:r>
              <w:rPr>
                <w:rFonts w:ascii="Arial"/>
                <w:sz w:val="19"/>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8,774.62</w:t>
            </w:r>
            <w:r>
              <w:rPr>
                <w:rFonts w:ascii="Arial"/>
                <w:sz w:val="19"/>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9"/>
                <w:szCs w:val="19"/>
              </w:rPr>
            </w:pPr>
            <w:r>
              <w:rPr>
                <w:rFonts w:ascii="Arial"/>
                <w:w w:val="95"/>
                <w:sz w:val="19"/>
              </w:rPr>
              <w:t>1,075.53</w:t>
            </w:r>
            <w:r>
              <w:rPr>
                <w:rFonts w:ascii="Arial"/>
                <w:sz w:val="19"/>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464.23</w:t>
            </w:r>
            <w:r>
              <w:rPr>
                <w:rFonts w:ascii="Arial"/>
                <w:sz w:val="19"/>
              </w:rPr>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55"/>
              <w:jc w:val="right"/>
              <w:rPr>
                <w:rFonts w:ascii="Arial" w:hAnsi="Arial" w:cs="Arial" w:eastAsia="Arial" w:hint="default"/>
                <w:sz w:val="19"/>
                <w:szCs w:val="19"/>
              </w:rPr>
            </w:pPr>
            <w:r>
              <w:rPr>
                <w:rFonts w:ascii="Arial"/>
                <w:w w:val="95"/>
                <w:sz w:val="19"/>
              </w:rPr>
              <w:t>18,921.85</w:t>
            </w:r>
            <w:r>
              <w:rPr>
                <w:rFonts w:ascii="Arial"/>
                <w:sz w:val="19"/>
              </w:rPr>
            </w:r>
          </w:p>
        </w:tc>
      </w:tr>
      <w:tr>
        <w:trPr>
          <w:trHeight w:val="374" w:hRule="exact"/>
        </w:trPr>
        <w:tc>
          <w:tcPr>
            <w:tcW w:w="2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5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18,962.04</w:t>
            </w:r>
            <w:r>
              <w:rPr>
                <w:rFonts w:ascii="Arial"/>
                <w:sz w:val="19"/>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1"/>
              <w:jc w:val="right"/>
              <w:rPr>
                <w:rFonts w:ascii="Arial" w:hAnsi="Arial" w:cs="Arial" w:eastAsia="Arial" w:hint="default"/>
                <w:sz w:val="19"/>
                <w:szCs w:val="19"/>
              </w:rPr>
            </w:pPr>
            <w:r>
              <w:rPr>
                <w:rFonts w:ascii="Arial"/>
                <w:w w:val="95"/>
                <w:sz w:val="19"/>
              </w:rPr>
              <w:t>8,295.34</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283.08</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9"/>
                <w:szCs w:val="19"/>
              </w:rPr>
            </w:pPr>
            <w:r>
              <w:rPr>
                <w:rFonts w:ascii="Arial"/>
                <w:w w:val="95"/>
                <w:sz w:val="19"/>
              </w:rPr>
              <w:t>263.78</w:t>
            </w:r>
            <w:r>
              <w:rPr>
                <w:rFonts w:ascii="Arial"/>
                <w:sz w:val="19"/>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40,860.24</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1,199.46</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9"/>
                <w:szCs w:val="19"/>
              </w:rPr>
            </w:pPr>
            <w:r>
              <w:rPr>
                <w:rFonts w:ascii="Arial"/>
                <w:w w:val="95"/>
                <w:sz w:val="19"/>
              </w:rPr>
              <w:t>19,363.88</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8,813.89</w:t>
            </w:r>
            <w:r>
              <w:rPr>
                <w:rFonts w:ascii="Arial"/>
                <w:sz w:val="19"/>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894.81</w:t>
            </w:r>
            <w:r>
              <w:rPr>
                <w:rFonts w:ascii="Arial"/>
                <w:sz w:val="19"/>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9"/>
                <w:szCs w:val="19"/>
              </w:rPr>
            </w:pPr>
            <w:r>
              <w:rPr>
                <w:rFonts w:ascii="Arial"/>
                <w:w w:val="95"/>
                <w:sz w:val="19"/>
              </w:rPr>
              <w:t>281.62</w:t>
            </w:r>
            <w:r>
              <w:rPr>
                <w:rFonts w:ascii="Arial"/>
                <w:sz w:val="19"/>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42,572.20</w:t>
            </w:r>
            <w:r>
              <w:rPr>
                <w:rFonts w:ascii="Arial"/>
                <w:sz w:val="19"/>
              </w:rPr>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55"/>
              <w:jc w:val="right"/>
              <w:rPr>
                <w:rFonts w:ascii="Arial" w:hAnsi="Arial" w:cs="Arial" w:eastAsia="Arial" w:hint="default"/>
                <w:sz w:val="19"/>
                <w:szCs w:val="19"/>
              </w:rPr>
            </w:pPr>
            <w:r>
              <w:rPr>
                <w:rFonts w:ascii="Arial"/>
                <w:w w:val="95"/>
                <w:sz w:val="19"/>
              </w:rPr>
              <w:t>1,149.91</w:t>
            </w:r>
            <w:r>
              <w:rPr>
                <w:rFonts w:ascii="Arial"/>
                <w:sz w:val="19"/>
              </w:rPr>
            </w:r>
          </w:p>
        </w:tc>
      </w:tr>
      <w:tr>
        <w:trPr>
          <w:trHeight w:val="374" w:hRule="exact"/>
        </w:trPr>
        <w:tc>
          <w:tcPr>
            <w:tcW w:w="2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5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49,530.01</w:t>
            </w:r>
            <w:r>
              <w:rPr>
                <w:rFonts w:ascii="Arial"/>
                <w:sz w:val="19"/>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1"/>
              <w:jc w:val="right"/>
              <w:rPr>
                <w:rFonts w:ascii="Arial" w:hAnsi="Arial" w:cs="Arial" w:eastAsia="Arial" w:hint="default"/>
                <w:sz w:val="19"/>
                <w:szCs w:val="19"/>
              </w:rPr>
            </w:pPr>
            <w:r>
              <w:rPr>
                <w:rFonts w:ascii="Arial"/>
                <w:w w:val="95"/>
                <w:sz w:val="19"/>
              </w:rPr>
              <w:t>13,467.46</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6,807.36</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right"/>
              <w:rPr>
                <w:rFonts w:ascii="Arial" w:hAnsi="Arial" w:cs="Arial" w:eastAsia="Arial" w:hint="default"/>
                <w:sz w:val="19"/>
                <w:szCs w:val="19"/>
              </w:rPr>
            </w:pPr>
            <w:r>
              <w:rPr>
                <w:rFonts w:ascii="Arial"/>
                <w:w w:val="95"/>
                <w:sz w:val="19"/>
              </w:rPr>
              <w:t>1,311.62</w:t>
            </w:r>
            <w:r>
              <w:rPr>
                <w:rFonts w:ascii="Arial"/>
                <w:sz w:val="19"/>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42,011.75</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20,871.83</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right"/>
              <w:rPr>
                <w:rFonts w:ascii="Arial" w:hAnsi="Arial" w:cs="Arial" w:eastAsia="Arial" w:hint="default"/>
                <w:sz w:val="19"/>
                <w:szCs w:val="19"/>
              </w:rPr>
            </w:pPr>
            <w:r>
              <w:rPr>
                <w:rFonts w:ascii="Arial"/>
                <w:w w:val="95"/>
                <w:sz w:val="19"/>
              </w:rPr>
              <w:t>27,558.75</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13,582.99</w:t>
            </w:r>
            <w:r>
              <w:rPr>
                <w:rFonts w:ascii="Arial"/>
                <w:sz w:val="19"/>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9,669.43</w:t>
            </w:r>
            <w:r>
              <w:rPr>
                <w:rFonts w:ascii="Arial"/>
                <w:sz w:val="19"/>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right"/>
              <w:rPr>
                <w:rFonts w:ascii="Arial" w:hAnsi="Arial" w:cs="Arial" w:eastAsia="Arial" w:hint="default"/>
                <w:sz w:val="19"/>
                <w:szCs w:val="19"/>
              </w:rPr>
            </w:pPr>
            <w:r>
              <w:rPr>
                <w:rFonts w:ascii="Arial"/>
                <w:w w:val="95"/>
                <w:sz w:val="19"/>
              </w:rPr>
              <w:t>1,357.15</w:t>
            </w:r>
            <w:r>
              <w:rPr>
                <w:rFonts w:ascii="Arial"/>
                <w:sz w:val="19"/>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43,036.43</w:t>
            </w:r>
            <w:r>
              <w:rPr>
                <w:rFonts w:ascii="Arial"/>
                <w:sz w:val="19"/>
              </w:rPr>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55"/>
              <w:jc w:val="right"/>
              <w:rPr>
                <w:rFonts w:ascii="Arial" w:hAnsi="Arial" w:cs="Arial" w:eastAsia="Arial" w:hint="default"/>
                <w:sz w:val="19"/>
                <w:szCs w:val="19"/>
              </w:rPr>
            </w:pPr>
            <w:r>
              <w:rPr>
                <w:rFonts w:ascii="Arial"/>
                <w:w w:val="95"/>
                <w:sz w:val="19"/>
              </w:rPr>
              <w:t>20,071.76</w:t>
            </w:r>
            <w:r>
              <w:rPr>
                <w:rFonts w:ascii="Arial"/>
                <w:sz w:val="19"/>
              </w:rPr>
            </w:r>
          </w:p>
        </w:tc>
      </w:tr>
      <w:tr>
        <w:trPr>
          <w:trHeight w:val="374" w:hRule="exact"/>
        </w:trPr>
        <w:tc>
          <w:tcPr>
            <w:tcW w:w="2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5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26,447.16</w:t>
            </w:r>
            <w:r>
              <w:rPr>
                <w:rFonts w:ascii="Arial"/>
                <w:sz w:val="19"/>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1"/>
              <w:jc w:val="right"/>
              <w:rPr>
                <w:rFonts w:ascii="Arial" w:hAnsi="Arial" w:cs="Arial" w:eastAsia="Arial" w:hint="default"/>
                <w:sz w:val="19"/>
                <w:szCs w:val="19"/>
              </w:rPr>
            </w:pPr>
            <w:r>
              <w:rPr>
                <w:rFonts w:ascii="Arial"/>
                <w:w w:val="95"/>
                <w:sz w:val="19"/>
              </w:rPr>
              <w:t>799.59</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6,627.30</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right"/>
              <w:rPr>
                <w:rFonts w:ascii="Arial" w:hAnsi="Arial" w:cs="Arial" w:eastAsia="Arial" w:hint="default"/>
                <w:sz w:val="19"/>
                <w:szCs w:val="19"/>
              </w:rPr>
            </w:pPr>
            <w:r>
              <w:rPr>
                <w:rFonts w:ascii="Arial"/>
                <w:w w:val="95"/>
                <w:sz w:val="19"/>
              </w:rPr>
              <w:t>24.36</w:t>
            </w:r>
            <w:r>
              <w:rPr>
                <w:rFonts w:ascii="Arial"/>
                <w:sz w:val="19"/>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7,243.16</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1,198.63</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right"/>
              <w:rPr>
                <w:rFonts w:ascii="Arial" w:hAnsi="Arial" w:cs="Arial" w:eastAsia="Arial" w:hint="default"/>
                <w:sz w:val="19"/>
                <w:szCs w:val="19"/>
              </w:rPr>
            </w:pPr>
            <w:r>
              <w:rPr>
                <w:rFonts w:ascii="Arial"/>
                <w:w w:val="95"/>
                <w:sz w:val="19"/>
              </w:rPr>
              <w:t>1,958.34</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1,144.87</w:t>
            </w:r>
            <w:r>
              <w:rPr>
                <w:rFonts w:ascii="Arial"/>
                <w:sz w:val="19"/>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6,812.61</w:t>
            </w:r>
            <w:r>
              <w:rPr>
                <w:rFonts w:ascii="Arial"/>
                <w:sz w:val="19"/>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right"/>
              <w:rPr>
                <w:rFonts w:ascii="Arial" w:hAnsi="Arial" w:cs="Arial" w:eastAsia="Arial" w:hint="default"/>
                <w:sz w:val="19"/>
                <w:szCs w:val="19"/>
              </w:rPr>
            </w:pPr>
            <w:r>
              <w:rPr>
                <w:rFonts w:ascii="Arial"/>
                <w:w w:val="95"/>
                <w:sz w:val="19"/>
              </w:rPr>
              <w:t>9.39</w:t>
            </w:r>
            <w:r>
              <w:rPr>
                <w:rFonts w:ascii="Arial"/>
                <w:sz w:val="19"/>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464.23</w:t>
            </w:r>
            <w:r>
              <w:rPr>
                <w:rFonts w:ascii="Arial"/>
                <w:sz w:val="19"/>
              </w:rPr>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57"/>
              <w:jc w:val="right"/>
              <w:rPr>
                <w:rFonts w:ascii="Arial" w:hAnsi="Arial" w:cs="Arial" w:eastAsia="Arial" w:hint="default"/>
                <w:sz w:val="19"/>
                <w:szCs w:val="19"/>
              </w:rPr>
            </w:pPr>
            <w:r>
              <w:rPr>
                <w:rFonts w:ascii="Arial"/>
                <w:w w:val="95"/>
                <w:sz w:val="19"/>
              </w:rPr>
              <w:t>808.43</w:t>
            </w:r>
            <w:r>
              <w:rPr>
                <w:rFonts w:ascii="Arial"/>
                <w:sz w:val="19"/>
              </w:rPr>
            </w:r>
          </w:p>
        </w:tc>
      </w:tr>
      <w:tr>
        <w:trPr>
          <w:trHeight w:val="372" w:hRule="exact"/>
        </w:trPr>
        <w:tc>
          <w:tcPr>
            <w:tcW w:w="2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5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288.89</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366.67</w:t>
            </w:r>
            <w:r>
              <w:rPr>
                <w:rFonts w:ascii="Arial"/>
                <w:sz w:val="19"/>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nil" w:sz="6" w:space="0" w:color="auto"/>
            </w:tcBorders>
          </w:tcPr>
          <w:p>
            <w:pPr/>
          </w:p>
        </w:tc>
      </w:tr>
      <w:tr>
        <w:trPr>
          <w:trHeight w:val="375" w:hRule="exact"/>
        </w:trPr>
        <w:tc>
          <w:tcPr>
            <w:tcW w:w="2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5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26,447.16</w:t>
            </w:r>
            <w:r>
              <w:rPr>
                <w:rFonts w:ascii="Arial"/>
                <w:sz w:val="19"/>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1"/>
              <w:jc w:val="right"/>
              <w:rPr>
                <w:rFonts w:ascii="Arial" w:hAnsi="Arial" w:cs="Arial" w:eastAsia="Arial" w:hint="default"/>
                <w:sz w:val="19"/>
                <w:szCs w:val="19"/>
              </w:rPr>
            </w:pPr>
            <w:r>
              <w:rPr>
                <w:rFonts w:ascii="Arial"/>
                <w:w w:val="95"/>
                <w:sz w:val="19"/>
              </w:rPr>
              <w:t>799.59</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6,916.19</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9"/>
                <w:szCs w:val="19"/>
              </w:rPr>
            </w:pPr>
            <w:r>
              <w:rPr>
                <w:rFonts w:ascii="Arial"/>
                <w:w w:val="95"/>
                <w:sz w:val="19"/>
              </w:rPr>
              <w:t>24.36</w:t>
            </w:r>
            <w:r>
              <w:rPr>
                <w:rFonts w:ascii="Arial"/>
                <w:sz w:val="19"/>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7,243.16</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1,198.63</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9"/>
                <w:szCs w:val="19"/>
              </w:rPr>
            </w:pPr>
            <w:r>
              <w:rPr>
                <w:rFonts w:ascii="Arial"/>
                <w:w w:val="95"/>
                <w:sz w:val="19"/>
              </w:rPr>
              <w:t>1,958.34</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1,144.87</w:t>
            </w:r>
            <w:r>
              <w:rPr>
                <w:rFonts w:ascii="Arial"/>
                <w:sz w:val="19"/>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7,179.28</w:t>
            </w:r>
            <w:r>
              <w:rPr>
                <w:rFonts w:ascii="Arial"/>
                <w:sz w:val="19"/>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9"/>
                <w:szCs w:val="19"/>
              </w:rPr>
            </w:pPr>
            <w:r>
              <w:rPr>
                <w:rFonts w:ascii="Arial"/>
                <w:w w:val="95"/>
                <w:sz w:val="19"/>
              </w:rPr>
              <w:t>9.39</w:t>
            </w:r>
            <w:r>
              <w:rPr>
                <w:rFonts w:ascii="Arial"/>
                <w:sz w:val="19"/>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464.23</w:t>
            </w:r>
            <w:r>
              <w:rPr>
                <w:rFonts w:ascii="Arial"/>
                <w:sz w:val="19"/>
              </w:rPr>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57"/>
              <w:jc w:val="right"/>
              <w:rPr>
                <w:rFonts w:ascii="Arial" w:hAnsi="Arial" w:cs="Arial" w:eastAsia="Arial" w:hint="default"/>
                <w:sz w:val="19"/>
                <w:szCs w:val="19"/>
              </w:rPr>
            </w:pPr>
            <w:r>
              <w:rPr>
                <w:rFonts w:ascii="Arial"/>
                <w:w w:val="95"/>
                <w:sz w:val="19"/>
              </w:rPr>
              <w:t>808.43</w:t>
            </w:r>
            <w:r>
              <w:rPr>
                <w:rFonts w:ascii="Arial"/>
                <w:sz w:val="19"/>
              </w:rPr>
            </w:r>
          </w:p>
        </w:tc>
      </w:tr>
      <w:tr>
        <w:trPr>
          <w:trHeight w:val="374" w:hRule="exact"/>
        </w:trPr>
        <w:tc>
          <w:tcPr>
            <w:tcW w:w="2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5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991"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397.06</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57"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23,082.85</w:t>
            </w:r>
            <w:r>
              <w:rPr>
                <w:rFonts w:ascii="Arial"/>
                <w:sz w:val="19"/>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1"/>
              <w:jc w:val="right"/>
              <w:rPr>
                <w:rFonts w:ascii="Arial" w:hAnsi="Arial" w:cs="Arial" w:eastAsia="Arial" w:hint="default"/>
                <w:sz w:val="19"/>
                <w:szCs w:val="19"/>
              </w:rPr>
            </w:pPr>
            <w:r>
              <w:rPr>
                <w:rFonts w:ascii="Arial"/>
                <w:w w:val="95"/>
                <w:sz w:val="19"/>
              </w:rPr>
              <w:t>12,667.87</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9"/>
                <w:szCs w:val="19"/>
              </w:rPr>
            </w:pPr>
            <w:r>
              <w:rPr>
                <w:rFonts w:ascii="Arial"/>
                <w:spacing w:val="-1"/>
                <w:sz w:val="19"/>
              </w:rPr>
              <w:t>-108.83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9"/>
                <w:szCs w:val="19"/>
              </w:rPr>
            </w:pPr>
            <w:r>
              <w:rPr>
                <w:rFonts w:ascii="Arial"/>
                <w:w w:val="95"/>
                <w:sz w:val="19"/>
              </w:rPr>
              <w:t>1,287.26</w:t>
            </w:r>
            <w:r>
              <w:rPr>
                <w:rFonts w:ascii="Arial"/>
                <w:sz w:val="19"/>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34,768.58</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19,276.14</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9"/>
                <w:szCs w:val="19"/>
              </w:rPr>
            </w:pPr>
            <w:r>
              <w:rPr>
                <w:rFonts w:ascii="Arial"/>
                <w:w w:val="95"/>
                <w:sz w:val="19"/>
              </w:rPr>
              <w:t>25,600.41</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12,438.12</w:t>
            </w:r>
            <w:r>
              <w:rPr>
                <w:rFonts w:ascii="Arial"/>
                <w:sz w:val="19"/>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2,490.16</w:t>
            </w:r>
            <w:r>
              <w:rPr>
                <w:rFonts w:ascii="Arial"/>
                <w:sz w:val="19"/>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9"/>
                <w:szCs w:val="19"/>
              </w:rPr>
            </w:pPr>
            <w:r>
              <w:rPr>
                <w:rFonts w:ascii="Arial"/>
                <w:w w:val="95"/>
                <w:sz w:val="19"/>
              </w:rPr>
              <w:t>1,347.75</w:t>
            </w:r>
            <w:r>
              <w:rPr>
                <w:rFonts w:ascii="Arial"/>
                <w:sz w:val="19"/>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42,572.20</w:t>
            </w:r>
            <w:r>
              <w:rPr>
                <w:rFonts w:ascii="Arial"/>
                <w:sz w:val="19"/>
              </w:rPr>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55"/>
              <w:jc w:val="right"/>
              <w:rPr>
                <w:rFonts w:ascii="Arial" w:hAnsi="Arial" w:cs="Arial" w:eastAsia="Arial" w:hint="default"/>
                <w:sz w:val="19"/>
                <w:szCs w:val="19"/>
              </w:rPr>
            </w:pPr>
            <w:r>
              <w:rPr>
                <w:rFonts w:ascii="Arial"/>
                <w:w w:val="95"/>
                <w:sz w:val="19"/>
              </w:rPr>
              <w:t>19,263.33</w:t>
            </w:r>
            <w:r>
              <w:rPr>
                <w:rFonts w:ascii="Arial"/>
                <w:sz w:val="19"/>
              </w:rPr>
            </w:r>
          </w:p>
        </w:tc>
      </w:tr>
      <w:tr>
        <w:trPr>
          <w:trHeight w:val="533" w:hRule="exact"/>
        </w:trPr>
        <w:tc>
          <w:tcPr>
            <w:tcW w:w="204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23"/>
              <w:ind w:left="57" w:right="180"/>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48"/>
              <w:jc w:val="right"/>
              <w:rPr>
                <w:rFonts w:ascii="Arial" w:hAnsi="Arial" w:cs="Arial" w:eastAsia="Arial" w:hint="default"/>
                <w:sz w:val="19"/>
                <w:szCs w:val="19"/>
              </w:rPr>
            </w:pPr>
            <w:r>
              <w:rPr>
                <w:rFonts w:ascii="Arial"/>
                <w:w w:val="95"/>
                <w:sz w:val="19"/>
              </w:rPr>
              <w:t>18,386.27</w:t>
            </w:r>
            <w:r>
              <w:rPr>
                <w:rFonts w:ascii="Arial"/>
                <w:sz w:val="19"/>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51"/>
              <w:jc w:val="right"/>
              <w:rPr>
                <w:rFonts w:ascii="Arial" w:hAnsi="Arial" w:cs="Arial" w:eastAsia="Arial" w:hint="default"/>
                <w:sz w:val="19"/>
                <w:szCs w:val="19"/>
              </w:rPr>
            </w:pPr>
            <w:r>
              <w:rPr>
                <w:rFonts w:ascii="Arial"/>
                <w:w w:val="95"/>
                <w:sz w:val="19"/>
              </w:rPr>
              <w:t>6,741.76</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50"/>
              <w:jc w:val="right"/>
              <w:rPr>
                <w:rFonts w:ascii="Arial" w:hAnsi="Arial" w:cs="Arial" w:eastAsia="Arial" w:hint="default"/>
                <w:sz w:val="19"/>
                <w:szCs w:val="19"/>
              </w:rPr>
            </w:pPr>
            <w:r>
              <w:rPr>
                <w:rFonts w:ascii="Arial"/>
                <w:w w:val="95"/>
                <w:sz w:val="19"/>
              </w:rPr>
              <w:t>514.90</w:t>
            </w:r>
            <w:r>
              <w:rPr>
                <w:rFonts w:ascii="Arial"/>
                <w:sz w:val="19"/>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48"/>
              <w:jc w:val="right"/>
              <w:rPr>
                <w:rFonts w:ascii="Arial" w:hAnsi="Arial" w:cs="Arial" w:eastAsia="Arial" w:hint="default"/>
                <w:sz w:val="19"/>
                <w:szCs w:val="19"/>
              </w:rPr>
            </w:pPr>
            <w:r>
              <w:rPr>
                <w:rFonts w:ascii="Arial"/>
                <w:w w:val="95"/>
                <w:sz w:val="19"/>
              </w:rPr>
              <w:t>46,613.57</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48"/>
              <w:jc w:val="right"/>
              <w:rPr>
                <w:rFonts w:ascii="Arial" w:hAnsi="Arial" w:cs="Arial" w:eastAsia="Arial" w:hint="default"/>
                <w:sz w:val="19"/>
                <w:szCs w:val="19"/>
              </w:rPr>
            </w:pPr>
            <w:r>
              <w:rPr>
                <w:rFonts w:ascii="Arial"/>
                <w:w w:val="95"/>
                <w:sz w:val="19"/>
              </w:rPr>
              <w:t>5,782.84</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50"/>
              <w:jc w:val="right"/>
              <w:rPr>
                <w:rFonts w:ascii="Arial" w:hAnsi="Arial" w:cs="Arial" w:eastAsia="Arial" w:hint="default"/>
                <w:sz w:val="19"/>
                <w:szCs w:val="19"/>
              </w:rPr>
            </w:pPr>
            <w:r>
              <w:rPr>
                <w:rFonts w:ascii="Arial"/>
                <w:w w:val="95"/>
                <w:sz w:val="19"/>
              </w:rPr>
              <w:t>12,544.20</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48"/>
              <w:jc w:val="right"/>
              <w:rPr>
                <w:rFonts w:ascii="Arial" w:hAnsi="Arial" w:cs="Arial" w:eastAsia="Arial" w:hint="default"/>
                <w:sz w:val="19"/>
                <w:szCs w:val="19"/>
              </w:rPr>
            </w:pPr>
            <w:r>
              <w:rPr>
                <w:rFonts w:ascii="Arial"/>
                <w:w w:val="95"/>
                <w:sz w:val="19"/>
              </w:rPr>
              <w:t>6,094.68</w:t>
            </w:r>
            <w:r>
              <w:rPr>
                <w:rFonts w:ascii="Arial"/>
                <w:sz w:val="19"/>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48"/>
              <w:jc w:val="right"/>
              <w:rPr>
                <w:rFonts w:ascii="Arial" w:hAnsi="Arial" w:cs="Arial" w:eastAsia="Arial" w:hint="default"/>
                <w:sz w:val="19"/>
                <w:szCs w:val="19"/>
              </w:rPr>
            </w:pPr>
            <w:r>
              <w:rPr>
                <w:rFonts w:ascii="Arial"/>
                <w:w w:val="95"/>
                <w:sz w:val="19"/>
              </w:rPr>
              <w:t>996.06</w:t>
            </w:r>
            <w:r>
              <w:rPr>
                <w:rFonts w:ascii="Arial"/>
                <w:sz w:val="19"/>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50"/>
              <w:jc w:val="right"/>
              <w:rPr>
                <w:rFonts w:ascii="Arial" w:hAnsi="Arial" w:cs="Arial" w:eastAsia="Arial" w:hint="default"/>
                <w:sz w:val="19"/>
                <w:szCs w:val="19"/>
              </w:rPr>
            </w:pPr>
            <w:r>
              <w:rPr>
                <w:rFonts w:ascii="Arial"/>
                <w:w w:val="95"/>
                <w:sz w:val="19"/>
              </w:rPr>
              <w:t>539.10</w:t>
            </w:r>
            <w:r>
              <w:rPr>
                <w:rFonts w:ascii="Arial"/>
                <w:sz w:val="19"/>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48"/>
              <w:jc w:val="right"/>
              <w:rPr>
                <w:rFonts w:ascii="Arial" w:hAnsi="Arial" w:cs="Arial" w:eastAsia="Arial" w:hint="default"/>
                <w:sz w:val="19"/>
                <w:szCs w:val="19"/>
              </w:rPr>
            </w:pPr>
            <w:r>
              <w:rPr>
                <w:rFonts w:ascii="Arial"/>
                <w:w w:val="95"/>
                <w:sz w:val="19"/>
              </w:rPr>
              <w:t>20,860.38</w:t>
            </w:r>
            <w:r>
              <w:rPr>
                <w:rFonts w:ascii="Arial"/>
                <w:sz w:val="19"/>
              </w:rPr>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55"/>
              <w:jc w:val="right"/>
              <w:rPr>
                <w:rFonts w:ascii="Arial" w:hAnsi="Arial" w:cs="Arial" w:eastAsia="Arial" w:hint="default"/>
                <w:sz w:val="19"/>
                <w:szCs w:val="19"/>
              </w:rPr>
            </w:pPr>
            <w:r>
              <w:rPr>
                <w:rFonts w:ascii="Arial"/>
                <w:w w:val="95"/>
                <w:sz w:val="19"/>
              </w:rPr>
              <w:t>5,779.00</w:t>
            </w:r>
            <w:r>
              <w:rPr>
                <w:rFonts w:ascii="Arial"/>
                <w:sz w:val="19"/>
              </w:rPr>
            </w:r>
          </w:p>
        </w:tc>
      </w:tr>
      <w:tr>
        <w:trPr>
          <w:trHeight w:val="374" w:hRule="exact"/>
        </w:trPr>
        <w:tc>
          <w:tcPr>
            <w:tcW w:w="2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57"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991"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nil" w:sz="6" w:space="0" w:color="auto"/>
            </w:tcBorders>
          </w:tcPr>
          <w:p>
            <w:pPr/>
          </w:p>
        </w:tc>
      </w:tr>
      <w:tr>
        <w:trPr>
          <w:trHeight w:val="533" w:hRule="exact"/>
        </w:trPr>
        <w:tc>
          <w:tcPr>
            <w:tcW w:w="204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23"/>
              <w:ind w:left="57" w:right="180"/>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48"/>
              <w:jc w:val="right"/>
              <w:rPr>
                <w:rFonts w:ascii="Arial" w:hAnsi="Arial" w:cs="Arial" w:eastAsia="Arial" w:hint="default"/>
                <w:sz w:val="19"/>
                <w:szCs w:val="19"/>
              </w:rPr>
            </w:pPr>
            <w:r>
              <w:rPr>
                <w:rFonts w:ascii="Arial"/>
                <w:w w:val="95"/>
                <w:sz w:val="19"/>
              </w:rPr>
              <w:t>18,386.27</w:t>
            </w:r>
            <w:r>
              <w:rPr>
                <w:rFonts w:ascii="Arial"/>
                <w:sz w:val="19"/>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51"/>
              <w:jc w:val="right"/>
              <w:rPr>
                <w:rFonts w:ascii="Arial" w:hAnsi="Arial" w:cs="Arial" w:eastAsia="Arial" w:hint="default"/>
                <w:sz w:val="19"/>
                <w:szCs w:val="19"/>
              </w:rPr>
            </w:pPr>
            <w:r>
              <w:rPr>
                <w:rFonts w:ascii="Arial"/>
                <w:w w:val="95"/>
                <w:sz w:val="19"/>
              </w:rPr>
              <w:t>6,741.76</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50"/>
              <w:jc w:val="right"/>
              <w:rPr>
                <w:rFonts w:ascii="Arial" w:hAnsi="Arial" w:cs="Arial" w:eastAsia="Arial" w:hint="default"/>
                <w:sz w:val="19"/>
                <w:szCs w:val="19"/>
              </w:rPr>
            </w:pPr>
            <w:r>
              <w:rPr>
                <w:rFonts w:ascii="Arial"/>
                <w:w w:val="95"/>
                <w:sz w:val="19"/>
              </w:rPr>
              <w:t>514.90</w:t>
            </w:r>
            <w:r>
              <w:rPr>
                <w:rFonts w:ascii="Arial"/>
                <w:sz w:val="19"/>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48"/>
              <w:jc w:val="right"/>
              <w:rPr>
                <w:rFonts w:ascii="Arial" w:hAnsi="Arial" w:cs="Arial" w:eastAsia="Arial" w:hint="default"/>
                <w:sz w:val="19"/>
                <w:szCs w:val="19"/>
              </w:rPr>
            </w:pPr>
            <w:r>
              <w:rPr>
                <w:rFonts w:ascii="Arial"/>
                <w:w w:val="95"/>
                <w:sz w:val="19"/>
              </w:rPr>
              <w:t>46,613.57</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48"/>
              <w:jc w:val="right"/>
              <w:rPr>
                <w:rFonts w:ascii="Arial" w:hAnsi="Arial" w:cs="Arial" w:eastAsia="Arial" w:hint="default"/>
                <w:sz w:val="19"/>
                <w:szCs w:val="19"/>
              </w:rPr>
            </w:pPr>
            <w:r>
              <w:rPr>
                <w:rFonts w:ascii="Arial"/>
                <w:w w:val="95"/>
                <w:sz w:val="19"/>
              </w:rPr>
              <w:t>5,782.84</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50"/>
              <w:jc w:val="right"/>
              <w:rPr>
                <w:rFonts w:ascii="Arial" w:hAnsi="Arial" w:cs="Arial" w:eastAsia="Arial" w:hint="default"/>
                <w:sz w:val="19"/>
                <w:szCs w:val="19"/>
              </w:rPr>
            </w:pPr>
            <w:r>
              <w:rPr>
                <w:rFonts w:ascii="Arial"/>
                <w:w w:val="95"/>
                <w:sz w:val="19"/>
              </w:rPr>
              <w:t>12,544.20</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48"/>
              <w:jc w:val="right"/>
              <w:rPr>
                <w:rFonts w:ascii="Arial" w:hAnsi="Arial" w:cs="Arial" w:eastAsia="Arial" w:hint="default"/>
                <w:sz w:val="19"/>
                <w:szCs w:val="19"/>
              </w:rPr>
            </w:pPr>
            <w:r>
              <w:rPr>
                <w:rFonts w:ascii="Arial"/>
                <w:w w:val="95"/>
                <w:sz w:val="19"/>
              </w:rPr>
              <w:t>6,094.68</w:t>
            </w:r>
            <w:r>
              <w:rPr>
                <w:rFonts w:ascii="Arial"/>
                <w:sz w:val="19"/>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48"/>
              <w:jc w:val="right"/>
              <w:rPr>
                <w:rFonts w:ascii="Arial" w:hAnsi="Arial" w:cs="Arial" w:eastAsia="Arial" w:hint="default"/>
                <w:sz w:val="19"/>
                <w:szCs w:val="19"/>
              </w:rPr>
            </w:pPr>
            <w:r>
              <w:rPr>
                <w:rFonts w:ascii="Arial"/>
                <w:w w:val="95"/>
                <w:sz w:val="19"/>
              </w:rPr>
              <w:t>996.06</w:t>
            </w:r>
            <w:r>
              <w:rPr>
                <w:rFonts w:ascii="Arial"/>
                <w:sz w:val="19"/>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50"/>
              <w:jc w:val="right"/>
              <w:rPr>
                <w:rFonts w:ascii="Arial" w:hAnsi="Arial" w:cs="Arial" w:eastAsia="Arial" w:hint="default"/>
                <w:sz w:val="19"/>
                <w:szCs w:val="19"/>
              </w:rPr>
            </w:pPr>
            <w:r>
              <w:rPr>
                <w:rFonts w:ascii="Arial"/>
                <w:w w:val="95"/>
                <w:sz w:val="19"/>
              </w:rPr>
              <w:t>539.10</w:t>
            </w:r>
            <w:r>
              <w:rPr>
                <w:rFonts w:ascii="Arial"/>
                <w:sz w:val="19"/>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48"/>
              <w:jc w:val="right"/>
              <w:rPr>
                <w:rFonts w:ascii="Arial" w:hAnsi="Arial" w:cs="Arial" w:eastAsia="Arial" w:hint="default"/>
                <w:sz w:val="19"/>
                <w:szCs w:val="19"/>
              </w:rPr>
            </w:pPr>
            <w:r>
              <w:rPr>
                <w:rFonts w:ascii="Arial"/>
                <w:w w:val="95"/>
                <w:sz w:val="19"/>
              </w:rPr>
              <w:t>20,860.38</w:t>
            </w:r>
            <w:r>
              <w:rPr>
                <w:rFonts w:ascii="Arial"/>
                <w:sz w:val="19"/>
              </w:rPr>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55"/>
              <w:jc w:val="right"/>
              <w:rPr>
                <w:rFonts w:ascii="Arial" w:hAnsi="Arial" w:cs="Arial" w:eastAsia="Arial" w:hint="default"/>
                <w:sz w:val="19"/>
                <w:szCs w:val="19"/>
              </w:rPr>
            </w:pPr>
            <w:r>
              <w:rPr>
                <w:rFonts w:ascii="Arial"/>
                <w:w w:val="95"/>
                <w:sz w:val="19"/>
              </w:rPr>
              <w:t>5,779.00</w:t>
            </w:r>
            <w:r>
              <w:rPr>
                <w:rFonts w:ascii="Arial"/>
                <w:sz w:val="19"/>
              </w:rPr>
            </w:r>
          </w:p>
        </w:tc>
      </w:tr>
      <w:tr>
        <w:trPr>
          <w:trHeight w:val="533" w:hRule="exact"/>
        </w:trPr>
        <w:tc>
          <w:tcPr>
            <w:tcW w:w="2045"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21"/>
              <w:ind w:left="57" w:right="180"/>
              <w:jc w:val="left"/>
              <w:rPr>
                <w:rFonts w:ascii="宋体" w:hAnsi="宋体" w:cs="宋体" w:eastAsia="宋体" w:hint="default"/>
                <w:sz w:val="18"/>
                <w:szCs w:val="18"/>
              </w:rPr>
            </w:pPr>
            <w:r>
              <w:rPr>
                <w:rFonts w:ascii="宋体" w:hAnsi="宋体" w:cs="宋体" w:eastAsia="宋体" w:hint="default"/>
                <w:sz w:val="18"/>
                <w:szCs w:val="18"/>
              </w:rPr>
              <w:t>存在公开报价的联营企 业权益投资的公允价值</w:t>
            </w:r>
          </w:p>
        </w:tc>
        <w:tc>
          <w:tcPr>
            <w:tcW w:w="991"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47,003.57</w:t>
            </w:r>
            <w:r>
              <w:rPr>
                <w:rFonts w:ascii="Arial"/>
                <w:sz w:val="19"/>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1"/>
              <w:jc w:val="right"/>
              <w:rPr>
                <w:rFonts w:ascii="Arial" w:hAnsi="Arial" w:cs="Arial" w:eastAsia="Arial" w:hint="default"/>
                <w:sz w:val="19"/>
                <w:szCs w:val="19"/>
              </w:rPr>
            </w:pPr>
            <w:r>
              <w:rPr>
                <w:rFonts w:ascii="Arial"/>
                <w:w w:val="95"/>
                <w:sz w:val="19"/>
              </w:rPr>
              <w:t>374.64</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478.20</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8,419.88</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right"/>
              <w:rPr>
                <w:rFonts w:ascii="Arial" w:hAnsi="Arial" w:cs="Arial" w:eastAsia="Arial" w:hint="default"/>
                <w:sz w:val="19"/>
                <w:szCs w:val="19"/>
              </w:rPr>
            </w:pPr>
            <w:r>
              <w:rPr>
                <w:rFonts w:ascii="Arial"/>
                <w:w w:val="95"/>
                <w:sz w:val="19"/>
              </w:rPr>
              <w:t>1,665.94</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357.10</w:t>
            </w:r>
            <w:r>
              <w:rPr>
                <w:rFonts w:ascii="Arial"/>
                <w:sz w:val="19"/>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8,510.47</w:t>
            </w:r>
            <w:r>
              <w:rPr>
                <w:rFonts w:ascii="Arial"/>
                <w:sz w:val="19"/>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55"/>
              <w:jc w:val="right"/>
              <w:rPr>
                <w:rFonts w:ascii="Arial" w:hAnsi="Arial" w:cs="Arial" w:eastAsia="Arial" w:hint="default"/>
                <w:sz w:val="19"/>
                <w:szCs w:val="19"/>
              </w:rPr>
            </w:pPr>
            <w:r>
              <w:rPr>
                <w:rFonts w:ascii="Arial"/>
                <w:w w:val="95"/>
                <w:sz w:val="19"/>
              </w:rPr>
              <w:t>7,776.05</w:t>
            </w:r>
            <w:r>
              <w:rPr>
                <w:rFonts w:ascii="Arial"/>
                <w:sz w:val="19"/>
              </w:rPr>
            </w:r>
          </w:p>
        </w:tc>
      </w:tr>
      <w:tr>
        <w:trPr>
          <w:trHeight w:val="374" w:hRule="exact"/>
        </w:trPr>
        <w:tc>
          <w:tcPr>
            <w:tcW w:w="2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5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spacing w:val="-1"/>
                <w:sz w:val="19"/>
              </w:rPr>
              <w:t>-71.21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right"/>
              <w:rPr>
                <w:rFonts w:ascii="Arial" w:hAnsi="Arial" w:cs="Arial" w:eastAsia="Arial" w:hint="default"/>
                <w:sz w:val="19"/>
                <w:szCs w:val="19"/>
              </w:rPr>
            </w:pPr>
            <w:r>
              <w:rPr>
                <w:rFonts w:ascii="Arial"/>
                <w:w w:val="95"/>
                <w:sz w:val="19"/>
              </w:rPr>
              <w:t>3.45</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1,636.88</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right"/>
              <w:rPr>
                <w:rFonts w:ascii="Arial" w:hAnsi="Arial" w:cs="Arial" w:eastAsia="Arial" w:hint="default"/>
                <w:sz w:val="19"/>
                <w:szCs w:val="19"/>
              </w:rPr>
            </w:pPr>
            <w:r>
              <w:rPr>
                <w:rFonts w:ascii="Arial"/>
                <w:spacing w:val="-1"/>
                <w:sz w:val="19"/>
              </w:rPr>
              <w:t>-0.78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51.26</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right"/>
              <w:rPr>
                <w:rFonts w:ascii="Arial" w:hAnsi="Arial" w:cs="Arial" w:eastAsia="Arial" w:hint="default"/>
                <w:sz w:val="19"/>
                <w:szCs w:val="19"/>
              </w:rPr>
            </w:pPr>
            <w:r>
              <w:rPr>
                <w:rFonts w:ascii="Arial"/>
                <w:spacing w:val="-1"/>
                <w:sz w:val="19"/>
              </w:rPr>
              <w:t>-246.38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right"/>
              <w:rPr>
                <w:rFonts w:ascii="Arial" w:hAnsi="Arial" w:cs="Arial" w:eastAsia="Arial" w:hint="default"/>
                <w:sz w:val="19"/>
                <w:szCs w:val="19"/>
              </w:rPr>
            </w:pPr>
            <w:r>
              <w:rPr>
                <w:rFonts w:ascii="Arial"/>
                <w:w w:val="95"/>
                <w:sz w:val="19"/>
              </w:rPr>
              <w:t>4.96</w:t>
            </w:r>
            <w:r>
              <w:rPr>
                <w:rFonts w:ascii="Arial"/>
                <w:sz w:val="19"/>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spacing w:val="-1"/>
                <w:sz w:val="19"/>
              </w:rPr>
              <w:t>-45.83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707.19</w:t>
            </w:r>
            <w:r>
              <w:rPr>
                <w:rFonts w:ascii="Arial"/>
                <w:sz w:val="19"/>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right"/>
              <w:rPr>
                <w:rFonts w:ascii="Arial" w:hAnsi="Arial" w:cs="Arial" w:eastAsia="Arial" w:hint="default"/>
                <w:sz w:val="19"/>
                <w:szCs w:val="19"/>
              </w:rPr>
            </w:pPr>
            <w:r>
              <w:rPr>
                <w:rFonts w:ascii="Arial"/>
                <w:spacing w:val="-1"/>
                <w:sz w:val="19"/>
              </w:rPr>
              <w:t>-7.92</w:t>
            </w:r>
          </w:p>
        </w:tc>
        <w:tc>
          <w:tcPr>
            <w:tcW w:w="98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55"/>
              <w:jc w:val="right"/>
              <w:rPr>
                <w:rFonts w:ascii="Arial" w:hAnsi="Arial" w:cs="Arial" w:eastAsia="Arial" w:hint="default"/>
                <w:sz w:val="19"/>
                <w:szCs w:val="19"/>
              </w:rPr>
            </w:pPr>
            <w:r>
              <w:rPr>
                <w:rFonts w:ascii="Arial"/>
                <w:spacing w:val="-1"/>
                <w:sz w:val="19"/>
              </w:rPr>
              <w:t>-20.70</w:t>
            </w:r>
          </w:p>
        </w:tc>
      </w:tr>
      <w:tr>
        <w:trPr>
          <w:trHeight w:val="379" w:hRule="exact"/>
        </w:trPr>
        <w:tc>
          <w:tcPr>
            <w:tcW w:w="2045"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34"/>
              <w:ind w:left="5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991" w:type="dxa"/>
            <w:tcBorders>
              <w:top w:val="single" w:sz="4" w:space="0" w:color="000000"/>
              <w:left w:val="single" w:sz="4" w:space="0" w:color="000000"/>
              <w:bottom w:val="single" w:sz="8" w:space="0" w:color="000000"/>
              <w:right w:val="single" w:sz="4" w:space="0" w:color="000000"/>
            </w:tcBorders>
          </w:tcPr>
          <w:p>
            <w:pPr/>
          </w:p>
        </w:tc>
        <w:tc>
          <w:tcPr>
            <w:tcW w:w="99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1"/>
              <w:ind w:right="51"/>
              <w:jc w:val="right"/>
              <w:rPr>
                <w:rFonts w:ascii="Arial" w:hAnsi="Arial" w:cs="Arial" w:eastAsia="Arial" w:hint="default"/>
                <w:sz w:val="19"/>
                <w:szCs w:val="19"/>
              </w:rPr>
            </w:pPr>
            <w:r>
              <w:rPr>
                <w:rFonts w:ascii="Arial"/>
                <w:w w:val="95"/>
                <w:sz w:val="19"/>
              </w:rPr>
              <w:t>110.25</w:t>
            </w:r>
            <w:r>
              <w:rPr>
                <w:rFonts w:ascii="Arial"/>
                <w:sz w:val="19"/>
              </w:rPr>
            </w:r>
          </w:p>
        </w:tc>
        <w:tc>
          <w:tcPr>
            <w:tcW w:w="99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580.23</w:t>
            </w:r>
            <w:r>
              <w:rPr>
                <w:rFonts w:ascii="Arial"/>
                <w:sz w:val="19"/>
              </w:rPr>
            </w:r>
          </w:p>
        </w:tc>
        <w:tc>
          <w:tcPr>
            <w:tcW w:w="994" w:type="dxa"/>
            <w:tcBorders>
              <w:top w:val="single" w:sz="4" w:space="0" w:color="000000"/>
              <w:left w:val="single" w:sz="4" w:space="0" w:color="000000"/>
              <w:bottom w:val="single" w:sz="8" w:space="0" w:color="000000"/>
              <w:right w:val="single" w:sz="4" w:space="0" w:color="000000"/>
            </w:tcBorders>
          </w:tcPr>
          <w:p>
            <w:pPr/>
          </w:p>
        </w:tc>
        <w:tc>
          <w:tcPr>
            <w:tcW w:w="992" w:type="dxa"/>
            <w:tcBorders>
              <w:top w:val="single" w:sz="4" w:space="0" w:color="000000"/>
              <w:left w:val="single" w:sz="4" w:space="0" w:color="000000"/>
              <w:bottom w:val="single" w:sz="8" w:space="0" w:color="000000"/>
              <w:right w:val="single" w:sz="4" w:space="0" w:color="000000"/>
            </w:tcBorders>
          </w:tcPr>
          <w:p>
            <w:pPr/>
          </w:p>
        </w:tc>
        <w:tc>
          <w:tcPr>
            <w:tcW w:w="991" w:type="dxa"/>
            <w:tcBorders>
              <w:top w:val="single" w:sz="4" w:space="0" w:color="000000"/>
              <w:left w:val="single" w:sz="4" w:space="0" w:color="000000"/>
              <w:bottom w:val="single" w:sz="8" w:space="0" w:color="000000"/>
              <w:right w:val="single" w:sz="4" w:space="0" w:color="000000"/>
            </w:tcBorders>
          </w:tcPr>
          <w:p>
            <w:pPr/>
          </w:p>
        </w:tc>
        <w:tc>
          <w:tcPr>
            <w:tcW w:w="994" w:type="dxa"/>
            <w:tcBorders>
              <w:top w:val="single" w:sz="4" w:space="0" w:color="000000"/>
              <w:left w:val="single" w:sz="4" w:space="0" w:color="000000"/>
              <w:bottom w:val="single" w:sz="8" w:space="0" w:color="000000"/>
              <w:right w:val="single" w:sz="4" w:space="0" w:color="000000"/>
            </w:tcBorders>
          </w:tcPr>
          <w:p>
            <w:pPr/>
          </w:p>
        </w:tc>
        <w:tc>
          <w:tcPr>
            <w:tcW w:w="99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1"/>
              <w:ind w:right="48"/>
              <w:jc w:val="right"/>
              <w:rPr>
                <w:rFonts w:ascii="Arial" w:hAnsi="Arial" w:cs="Arial" w:eastAsia="Arial" w:hint="default"/>
                <w:sz w:val="19"/>
                <w:szCs w:val="19"/>
              </w:rPr>
            </w:pPr>
            <w:r>
              <w:rPr>
                <w:rFonts w:ascii="Arial"/>
                <w:w w:val="95"/>
                <w:sz w:val="19"/>
              </w:rPr>
              <w:t>148.69</w:t>
            </w:r>
            <w:r>
              <w:rPr>
                <w:rFonts w:ascii="Arial"/>
                <w:sz w:val="19"/>
              </w:rPr>
            </w:r>
          </w:p>
        </w:tc>
        <w:tc>
          <w:tcPr>
            <w:tcW w:w="98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1"/>
              <w:ind w:right="50"/>
              <w:jc w:val="right"/>
              <w:rPr>
                <w:rFonts w:ascii="Arial" w:hAnsi="Arial" w:cs="Arial" w:eastAsia="Arial" w:hint="default"/>
                <w:sz w:val="19"/>
                <w:szCs w:val="19"/>
              </w:rPr>
            </w:pPr>
            <w:r>
              <w:rPr>
                <w:rFonts w:ascii="Arial"/>
                <w:spacing w:val="-1"/>
                <w:sz w:val="19"/>
              </w:rPr>
              <w:t>-473.61</w:t>
            </w:r>
          </w:p>
        </w:tc>
        <w:tc>
          <w:tcPr>
            <w:tcW w:w="960" w:type="dxa"/>
            <w:tcBorders>
              <w:top w:val="single" w:sz="4" w:space="0" w:color="000000"/>
              <w:left w:val="single" w:sz="4" w:space="0" w:color="000000"/>
              <w:bottom w:val="single" w:sz="8" w:space="0" w:color="000000"/>
              <w:right w:val="single" w:sz="4" w:space="0" w:color="000000"/>
            </w:tcBorders>
          </w:tcPr>
          <w:p>
            <w:pPr/>
          </w:p>
        </w:tc>
        <w:tc>
          <w:tcPr>
            <w:tcW w:w="986" w:type="dxa"/>
            <w:tcBorders>
              <w:top w:val="single" w:sz="4" w:space="0" w:color="000000"/>
              <w:left w:val="single" w:sz="4" w:space="0" w:color="000000"/>
              <w:bottom w:val="single" w:sz="8" w:space="0" w:color="000000"/>
              <w:right w:val="single" w:sz="4" w:space="0" w:color="000000"/>
            </w:tcBorders>
          </w:tcPr>
          <w:p>
            <w:pPr/>
          </w:p>
        </w:tc>
        <w:tc>
          <w:tcPr>
            <w:tcW w:w="980" w:type="dxa"/>
            <w:tcBorders>
              <w:top w:val="single" w:sz="4" w:space="0" w:color="000000"/>
              <w:left w:val="single" w:sz="4" w:space="0" w:color="000000"/>
              <w:bottom w:val="single" w:sz="8" w:space="0" w:color="000000"/>
              <w:right w:val="nil" w:sz="6" w:space="0" w:color="auto"/>
            </w:tcBorders>
          </w:tcPr>
          <w:p>
            <w:pPr/>
          </w:p>
        </w:tc>
      </w:tr>
    </w:tbl>
    <w:p>
      <w:pPr>
        <w:spacing w:line="240" w:lineRule="auto" w:before="11"/>
        <w:rPr>
          <w:rFonts w:ascii="宋体" w:hAnsi="宋体" w:cs="宋体" w:eastAsia="宋体" w:hint="default"/>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696.05pt;height:1pt;mso-position-horizontal-relative:char;mso-position-vertical-relative:line" coordorigin="0,0" coordsize="13921,20">
            <v:group style="position:absolute;left:10;top:10;width:2041;height:2" coordorigin="10,10" coordsize="2041,2">
              <v:shape style="position:absolute;left:10;top:10;width:2041;height:2" coordorigin="10,10" coordsize="2041,0" path="m10,10l2050,10e" filled="false" stroked="true" strokeweight=".95996pt" strokecolor="#000000">
                <v:path arrowok="t"/>
              </v:shape>
            </v:group>
            <v:group style="position:absolute;left:2050;top:10;width:58;height:2" coordorigin="2050,10" coordsize="58,2">
              <v:shape style="position:absolute;left:2050;top:10;width:58;height:2" coordorigin="2050,10" coordsize="58,0" path="m2050,10l2108,10e" filled="false" stroked="true" strokeweight=".95996pt" strokecolor="#000000">
                <v:path arrowok="t"/>
              </v:shape>
            </v:group>
            <v:group style="position:absolute;left:2108;top:10;width:934;height:2" coordorigin="2108,10" coordsize="934,2">
              <v:shape style="position:absolute;left:2108;top:10;width:934;height:2" coordorigin="2108,10" coordsize="934,0" path="m2108,10l3041,10e" filled="false" stroked="true" strokeweight=".95996pt" strokecolor="#000000">
                <v:path arrowok="t"/>
              </v:shape>
            </v:group>
            <v:group style="position:absolute;left:3041;top:10;width:58;height:2" coordorigin="3041,10" coordsize="58,2">
              <v:shape style="position:absolute;left:3041;top:10;width:58;height:2" coordorigin="3041,10" coordsize="58,0" path="m3041,10l3099,10e" filled="false" stroked="true" strokeweight=".95996pt" strokecolor="#000000">
                <v:path arrowok="t"/>
              </v:shape>
            </v:group>
            <v:group style="position:absolute;left:3099;top:10;width:939;height:2" coordorigin="3099,10" coordsize="939,2">
              <v:shape style="position:absolute;left:3099;top:10;width:939;height:2" coordorigin="3099,10" coordsize="939,0" path="m3099,10l4038,10e" filled="false" stroked="true" strokeweight=".95996pt" strokecolor="#000000">
                <v:path arrowok="t"/>
              </v:shape>
            </v:group>
            <v:group style="position:absolute;left:4038;top:10;width:58;height:2" coordorigin="4038,10" coordsize="58,2">
              <v:shape style="position:absolute;left:4038;top:10;width:58;height:2" coordorigin="4038,10" coordsize="58,0" path="m4038,10l4095,10e" filled="false" stroked="true" strokeweight=".95996pt" strokecolor="#000000">
                <v:path arrowok="t"/>
              </v:shape>
            </v:group>
            <v:group style="position:absolute;left:4095;top:10;width:936;height:2" coordorigin="4095,10" coordsize="936,2">
              <v:shape style="position:absolute;left:4095;top:10;width:936;height:2" coordorigin="4095,10" coordsize="936,0" path="m4095,10l5031,10e" filled="false" stroked="true" strokeweight=".95996pt" strokecolor="#000000">
                <v:path arrowok="t"/>
              </v:shape>
            </v:group>
            <v:group style="position:absolute;left:5031;top:10;width:58;height:2" coordorigin="5031,10" coordsize="58,2">
              <v:shape style="position:absolute;left:5031;top:10;width:58;height:2" coordorigin="5031,10" coordsize="58,0" path="m5031,10l5089,10e" filled="false" stroked="true" strokeweight=".95996pt" strokecolor="#000000">
                <v:path arrowok="t"/>
              </v:shape>
            </v:group>
            <v:group style="position:absolute;left:5089;top:10;width:936;height:2" coordorigin="5089,10" coordsize="936,2">
              <v:shape style="position:absolute;left:5089;top:10;width:936;height:2" coordorigin="5089,10" coordsize="936,0" path="m5089,10l6025,10e" filled="false" stroked="true" strokeweight=".95996pt" strokecolor="#000000">
                <v:path arrowok="t"/>
              </v:shape>
            </v:group>
            <v:group style="position:absolute;left:6025;top:10;width:58;height:2" coordorigin="6025,10" coordsize="58,2">
              <v:shape style="position:absolute;left:6025;top:10;width:58;height:2" coordorigin="6025,10" coordsize="58,0" path="m6025,10l6083,10e" filled="false" stroked="true" strokeweight=".95996pt" strokecolor="#000000">
                <v:path arrowok="t"/>
              </v:shape>
            </v:group>
            <v:group style="position:absolute;left:6083;top:10;width:935;height:2" coordorigin="6083,10" coordsize="935,2">
              <v:shape style="position:absolute;left:6083;top:10;width:935;height:2" coordorigin="6083,10" coordsize="935,0" path="m6083,10l7017,10e" filled="false" stroked="true" strokeweight=".95996pt" strokecolor="#000000">
                <v:path arrowok="t"/>
              </v:shape>
            </v:group>
            <v:group style="position:absolute;left:7017;top:10;width:58;height:2" coordorigin="7017,10" coordsize="58,2">
              <v:shape style="position:absolute;left:7017;top:10;width:58;height:2" coordorigin="7017,10" coordsize="58,0" path="m7017,10l7074,10e" filled="false" stroked="true" strokeweight=".95996pt" strokecolor="#000000">
                <v:path arrowok="t"/>
              </v:shape>
            </v:group>
            <v:group style="position:absolute;left:7074;top:10;width:934;height:2" coordorigin="7074,10" coordsize="934,2">
              <v:shape style="position:absolute;left:7074;top:10;width:934;height:2" coordorigin="7074,10" coordsize="934,0" path="m7074,10l8008,10e" filled="false" stroked="true" strokeweight=".95996pt" strokecolor="#000000">
                <v:path arrowok="t"/>
              </v:shape>
            </v:group>
            <v:group style="position:absolute;left:8008;top:10;width:58;height:2" coordorigin="8008,10" coordsize="58,2">
              <v:shape style="position:absolute;left:8008;top:10;width:58;height:2" coordorigin="8008,10" coordsize="58,0" path="m8008,10l8065,10e" filled="false" stroked="true" strokeweight=".95996pt" strokecolor="#000000">
                <v:path arrowok="t"/>
              </v:shape>
            </v:group>
            <v:group style="position:absolute;left:8065;top:10;width:936;height:2" coordorigin="8065,10" coordsize="936,2">
              <v:shape style="position:absolute;left:8065;top:10;width:936;height:2" coordorigin="8065,10" coordsize="936,0" path="m8065,10l9001,10e" filled="false" stroked="true" strokeweight=".95996pt" strokecolor="#000000">
                <v:path arrowok="t"/>
              </v:shape>
            </v:group>
            <v:group style="position:absolute;left:9001;top:10;width:58;height:2" coordorigin="9001,10" coordsize="58,2">
              <v:shape style="position:absolute;left:9001;top:10;width:58;height:2" coordorigin="9001,10" coordsize="58,0" path="m9001,10l9059,10e" filled="false" stroked="true" strokeweight=".95996pt" strokecolor="#000000">
                <v:path arrowok="t"/>
              </v:shape>
            </v:group>
            <v:group style="position:absolute;left:9059;top:10;width:934;height:2" coordorigin="9059,10" coordsize="934,2">
              <v:shape style="position:absolute;left:9059;top:10;width:934;height:2" coordorigin="9059,10" coordsize="934,0" path="m9059,10l9993,10e" filled="false" stroked="true" strokeweight=".95996pt" strokecolor="#000000">
                <v:path arrowok="t"/>
              </v:shape>
            </v:group>
            <v:group style="position:absolute;left:9993;top:10;width:59;height:2" coordorigin="9993,10" coordsize="59,2">
              <v:shape style="position:absolute;left:9993;top:10;width:59;height:2" coordorigin="9993,10" coordsize="59,0" path="m9993,10l10051,10e" filled="false" stroked="true" strokeweight=".95996pt" strokecolor="#000000">
                <v:path arrowok="t"/>
              </v:shape>
            </v:group>
            <v:group style="position:absolute;left:10051;top:10;width:929;height:2" coordorigin="10051,10" coordsize="929,2">
              <v:shape style="position:absolute;left:10051;top:10;width:929;height:2" coordorigin="10051,10" coordsize="929,0" path="m10051,10l10980,10e" filled="false" stroked="true" strokeweight=".95996pt" strokecolor="#000000">
                <v:path arrowok="t"/>
              </v:shape>
            </v:group>
            <v:group style="position:absolute;left:10980;top:10;width:58;height:2" coordorigin="10980,10" coordsize="58,2">
              <v:shape style="position:absolute;left:10980;top:10;width:58;height:2" coordorigin="10980,10" coordsize="58,0" path="m10980,10l11037,10e" filled="false" stroked="true" strokeweight=".95996pt" strokecolor="#000000">
                <v:path arrowok="t"/>
              </v:shape>
            </v:group>
            <v:group style="position:absolute;left:11037;top:10;width:903;height:2" coordorigin="11037,10" coordsize="903,2">
              <v:shape style="position:absolute;left:11037;top:10;width:903;height:2" coordorigin="11037,10" coordsize="903,0" path="m11037,10l11940,10e" filled="false" stroked="true" strokeweight=".95996pt" strokecolor="#000000">
                <v:path arrowok="t"/>
              </v:shape>
            </v:group>
            <v:group style="position:absolute;left:11940;top:10;width:58;height:2" coordorigin="11940,10" coordsize="58,2">
              <v:shape style="position:absolute;left:11940;top:10;width:58;height:2" coordorigin="11940,10" coordsize="58,0" path="m11940,10l11997,10e" filled="false" stroked="true" strokeweight=".95996pt" strokecolor="#000000">
                <v:path arrowok="t"/>
              </v:shape>
            </v:group>
            <v:group style="position:absolute;left:11997;top:10;width:929;height:2" coordorigin="11997,10" coordsize="929,2">
              <v:shape style="position:absolute;left:11997;top:10;width:929;height:2" coordorigin="11997,10" coordsize="929,0" path="m11997,10l12926,10e" filled="false" stroked="true" strokeweight=".95996pt" strokecolor="#000000">
                <v:path arrowok="t"/>
              </v:shape>
            </v:group>
            <v:group style="position:absolute;left:12926;top:10;width:58;height:2" coordorigin="12926,10" coordsize="58,2">
              <v:shape style="position:absolute;left:12926;top:10;width:58;height:2" coordorigin="12926,10" coordsize="58,0" path="m12926,10l12984,10e" filled="false" stroked="true" strokeweight=".95996pt" strokecolor="#000000">
                <v:path arrowok="t"/>
              </v:shape>
            </v:group>
            <v:group style="position:absolute;left:12984;top:10;width:927;height:2" coordorigin="12984,10" coordsize="927,2">
              <v:shape style="position:absolute;left:12984;top:10;width:927;height:2" coordorigin="12984,10" coordsize="927,0" path="m12984,10l13910,10e" filled="false" stroked="true" strokeweight=".959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120" w:bottom="1380" w:left="126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696.05pt;height:1pt;mso-position-horizontal-relative:char;mso-position-vertical-relative:line" coordorigin="0,0" coordsize="13921,20">
            <v:group style="position:absolute;left:10;top:10;width:2041;height:2" coordorigin="10,10" coordsize="2041,2">
              <v:shape style="position:absolute;left:10;top:10;width:2041;height:2" coordorigin="10,10" coordsize="2041,0" path="m10,10l2050,10e" filled="false" stroked="true" strokeweight=".96pt" strokecolor="#000000">
                <v:path arrowok="t"/>
              </v:shape>
            </v:group>
            <v:group style="position:absolute;left:2050;top:10;width:58;height:2" coordorigin="2050,10" coordsize="58,2">
              <v:shape style="position:absolute;left:2050;top:10;width:58;height:2" coordorigin="2050,10" coordsize="58,0" path="m2050,10l2108,10e" filled="false" stroked="true" strokeweight=".96pt" strokecolor="#000000">
                <v:path arrowok="t"/>
              </v:shape>
            </v:group>
            <v:group style="position:absolute;left:2108;top:10;width:934;height:2" coordorigin="2108,10" coordsize="934,2">
              <v:shape style="position:absolute;left:2108;top:10;width:934;height:2" coordorigin="2108,10" coordsize="934,0" path="m2108,10l3041,10e" filled="false" stroked="true" strokeweight=".96pt" strokecolor="#000000">
                <v:path arrowok="t"/>
              </v:shape>
            </v:group>
            <v:group style="position:absolute;left:3041;top:10;width:58;height:2" coordorigin="3041,10" coordsize="58,2">
              <v:shape style="position:absolute;left:3041;top:10;width:58;height:2" coordorigin="3041,10" coordsize="58,0" path="m3041,10l3099,10e" filled="false" stroked="true" strokeweight=".96pt" strokecolor="#000000">
                <v:path arrowok="t"/>
              </v:shape>
            </v:group>
            <v:group style="position:absolute;left:3099;top:10;width:939;height:2" coordorigin="3099,10" coordsize="939,2">
              <v:shape style="position:absolute;left:3099;top:10;width:939;height:2" coordorigin="3099,10" coordsize="939,0" path="m3099,10l4038,10e" filled="false" stroked="true" strokeweight=".96pt" strokecolor="#000000">
                <v:path arrowok="t"/>
              </v:shape>
            </v:group>
            <v:group style="position:absolute;left:4038;top:10;width:58;height:2" coordorigin="4038,10" coordsize="58,2">
              <v:shape style="position:absolute;left:4038;top:10;width:58;height:2" coordorigin="4038,10" coordsize="58,0" path="m4038,10l4095,10e" filled="false" stroked="true" strokeweight=".96pt" strokecolor="#000000">
                <v:path arrowok="t"/>
              </v:shape>
            </v:group>
            <v:group style="position:absolute;left:4095;top:10;width:936;height:2" coordorigin="4095,10" coordsize="936,2">
              <v:shape style="position:absolute;left:4095;top:10;width:936;height:2" coordorigin="4095,10" coordsize="936,0" path="m4095,10l5031,10e" filled="false" stroked="true" strokeweight=".96pt" strokecolor="#000000">
                <v:path arrowok="t"/>
              </v:shape>
            </v:group>
            <v:group style="position:absolute;left:5031;top:10;width:58;height:2" coordorigin="5031,10" coordsize="58,2">
              <v:shape style="position:absolute;left:5031;top:10;width:58;height:2" coordorigin="5031,10" coordsize="58,0" path="m5031,10l5089,10e" filled="false" stroked="true" strokeweight=".96pt" strokecolor="#000000">
                <v:path arrowok="t"/>
              </v:shape>
            </v:group>
            <v:group style="position:absolute;left:5089;top:10;width:936;height:2" coordorigin="5089,10" coordsize="936,2">
              <v:shape style="position:absolute;left:5089;top:10;width:936;height:2" coordorigin="5089,10" coordsize="936,0" path="m5089,10l6025,10e" filled="false" stroked="true" strokeweight=".96pt" strokecolor="#000000">
                <v:path arrowok="t"/>
              </v:shape>
            </v:group>
            <v:group style="position:absolute;left:6025;top:10;width:58;height:2" coordorigin="6025,10" coordsize="58,2">
              <v:shape style="position:absolute;left:6025;top:10;width:58;height:2" coordorigin="6025,10" coordsize="58,0" path="m6025,10l6083,10e" filled="false" stroked="true" strokeweight=".96pt" strokecolor="#000000">
                <v:path arrowok="t"/>
              </v:shape>
            </v:group>
            <v:group style="position:absolute;left:6083;top:10;width:935;height:2" coordorigin="6083,10" coordsize="935,2">
              <v:shape style="position:absolute;left:6083;top:10;width:935;height:2" coordorigin="6083,10" coordsize="935,0" path="m6083,10l7017,10e" filled="false" stroked="true" strokeweight=".96pt" strokecolor="#000000">
                <v:path arrowok="t"/>
              </v:shape>
            </v:group>
            <v:group style="position:absolute;left:7017;top:10;width:58;height:2" coordorigin="7017,10" coordsize="58,2">
              <v:shape style="position:absolute;left:7017;top:10;width:58;height:2" coordorigin="7017,10" coordsize="58,0" path="m7017,10l7074,10e" filled="false" stroked="true" strokeweight=".96pt" strokecolor="#000000">
                <v:path arrowok="t"/>
              </v:shape>
            </v:group>
            <v:group style="position:absolute;left:7074;top:10;width:934;height:2" coordorigin="7074,10" coordsize="934,2">
              <v:shape style="position:absolute;left:7074;top:10;width:934;height:2" coordorigin="7074,10" coordsize="934,0" path="m7074,10l8008,10e" filled="false" stroked="true" strokeweight=".96pt" strokecolor="#000000">
                <v:path arrowok="t"/>
              </v:shape>
            </v:group>
            <v:group style="position:absolute;left:8008;top:10;width:58;height:2" coordorigin="8008,10" coordsize="58,2">
              <v:shape style="position:absolute;left:8008;top:10;width:58;height:2" coordorigin="8008,10" coordsize="58,0" path="m8008,10l8065,10e" filled="false" stroked="true" strokeweight=".96pt" strokecolor="#000000">
                <v:path arrowok="t"/>
              </v:shape>
            </v:group>
            <v:group style="position:absolute;left:8065;top:10;width:936;height:2" coordorigin="8065,10" coordsize="936,2">
              <v:shape style="position:absolute;left:8065;top:10;width:936;height:2" coordorigin="8065,10" coordsize="936,0" path="m8065,10l9001,10e" filled="false" stroked="true" strokeweight=".96pt" strokecolor="#000000">
                <v:path arrowok="t"/>
              </v:shape>
            </v:group>
            <v:group style="position:absolute;left:9001;top:10;width:58;height:2" coordorigin="9001,10" coordsize="58,2">
              <v:shape style="position:absolute;left:9001;top:10;width:58;height:2" coordorigin="9001,10" coordsize="58,0" path="m9001,10l9059,10e" filled="false" stroked="true" strokeweight=".96pt" strokecolor="#000000">
                <v:path arrowok="t"/>
              </v:shape>
            </v:group>
            <v:group style="position:absolute;left:9059;top:10;width:934;height:2" coordorigin="9059,10" coordsize="934,2">
              <v:shape style="position:absolute;left:9059;top:10;width:934;height:2" coordorigin="9059,10" coordsize="934,0" path="m9059,10l9993,10e" filled="false" stroked="true" strokeweight=".96pt" strokecolor="#000000">
                <v:path arrowok="t"/>
              </v:shape>
            </v:group>
            <v:group style="position:absolute;left:9993;top:10;width:59;height:2" coordorigin="9993,10" coordsize="59,2">
              <v:shape style="position:absolute;left:9993;top:10;width:59;height:2" coordorigin="9993,10" coordsize="59,0" path="m9993,10l10051,10e" filled="false" stroked="true" strokeweight=".96pt" strokecolor="#000000">
                <v:path arrowok="t"/>
              </v:shape>
            </v:group>
            <v:group style="position:absolute;left:10051;top:10;width:929;height:2" coordorigin="10051,10" coordsize="929,2">
              <v:shape style="position:absolute;left:10051;top:10;width:929;height:2" coordorigin="10051,10" coordsize="929,0" path="m10051,10l10980,10e" filled="false" stroked="true" strokeweight=".96pt" strokecolor="#000000">
                <v:path arrowok="t"/>
              </v:shape>
            </v:group>
            <v:group style="position:absolute;left:10980;top:10;width:58;height:2" coordorigin="10980,10" coordsize="58,2">
              <v:shape style="position:absolute;left:10980;top:10;width:58;height:2" coordorigin="10980,10" coordsize="58,0" path="m10980,10l11037,10e" filled="false" stroked="true" strokeweight=".96pt" strokecolor="#000000">
                <v:path arrowok="t"/>
              </v:shape>
            </v:group>
            <v:group style="position:absolute;left:11037;top:10;width:903;height:2" coordorigin="11037,10" coordsize="903,2">
              <v:shape style="position:absolute;left:11037;top:10;width:903;height:2" coordorigin="11037,10" coordsize="903,0" path="m11037,10l11940,10e" filled="false" stroked="true" strokeweight=".96pt" strokecolor="#000000">
                <v:path arrowok="t"/>
              </v:shape>
            </v:group>
            <v:group style="position:absolute;left:11940;top:10;width:58;height:2" coordorigin="11940,10" coordsize="58,2">
              <v:shape style="position:absolute;left:11940;top:10;width:58;height:2" coordorigin="11940,10" coordsize="58,0" path="m11940,10l11997,10e" filled="false" stroked="true" strokeweight=".96pt" strokecolor="#000000">
                <v:path arrowok="t"/>
              </v:shape>
            </v:group>
            <v:group style="position:absolute;left:11997;top:10;width:929;height:2" coordorigin="11997,10" coordsize="929,2">
              <v:shape style="position:absolute;left:11997;top:10;width:929;height:2" coordorigin="11997,10" coordsize="929,0" path="m11997,10l12926,10e" filled="false" stroked="true" strokeweight=".96pt" strokecolor="#000000">
                <v:path arrowok="t"/>
              </v:shape>
            </v:group>
            <v:group style="position:absolute;left:12926;top:10;width:58;height:2" coordorigin="12926,10" coordsize="58,2">
              <v:shape style="position:absolute;left:12926;top:10;width:58;height:2" coordorigin="12926,10" coordsize="58,0" path="m12926,10l12984,10e" filled="false" stroked="true" strokeweight=".96pt" strokecolor="#000000">
                <v:path arrowok="t"/>
              </v:shape>
            </v:group>
            <v:group style="position:absolute;left:12984;top:10;width:927;height:2" coordorigin="12984,10" coordsize="927,2">
              <v:shape style="position:absolute;left:12984;top:10;width:927;height:2" coordorigin="12984,10" coordsize="927,0" path="m12984,10l13910,10e" filled="false" stroked="true" strokeweight=".96pt" strokecolor="#000000">
                <v:path arrowok="t"/>
              </v:shape>
            </v:group>
          </v:group>
        </w:pict>
      </w:r>
      <w:r>
        <w:rPr>
          <w:rFonts w:ascii="宋体" w:hAnsi="宋体" w:cs="宋体" w:eastAsia="宋体" w:hint="default"/>
          <w:sz w:val="2"/>
          <w:szCs w:val="2"/>
        </w:rPr>
      </w:r>
    </w:p>
    <w:tbl>
      <w:tblPr>
        <w:tblW w:w="0" w:type="auto"/>
        <w:jc w:val="left"/>
        <w:tblInd w:w="112" w:type="dxa"/>
        <w:tblLayout w:type="fixed"/>
        <w:tblCellMar>
          <w:top w:w="0" w:type="dxa"/>
          <w:left w:w="0" w:type="dxa"/>
          <w:bottom w:w="0" w:type="dxa"/>
          <w:right w:w="0" w:type="dxa"/>
        </w:tblCellMar>
        <w:tblLook w:val="01E0"/>
      </w:tblPr>
      <w:tblGrid>
        <w:gridCol w:w="2045"/>
        <w:gridCol w:w="991"/>
        <w:gridCol w:w="997"/>
        <w:gridCol w:w="994"/>
        <w:gridCol w:w="994"/>
        <w:gridCol w:w="992"/>
        <w:gridCol w:w="991"/>
        <w:gridCol w:w="994"/>
        <w:gridCol w:w="991"/>
        <w:gridCol w:w="987"/>
        <w:gridCol w:w="960"/>
        <w:gridCol w:w="986"/>
        <w:gridCol w:w="980"/>
      </w:tblGrid>
      <w:tr>
        <w:trPr>
          <w:trHeight w:val="379" w:hRule="exact"/>
        </w:trPr>
        <w:tc>
          <w:tcPr>
            <w:tcW w:w="2045"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37"/>
              <w:ind w:left="5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99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9"/>
                <w:szCs w:val="19"/>
              </w:rPr>
            </w:pPr>
            <w:r>
              <w:rPr>
                <w:rFonts w:ascii="Arial"/>
                <w:spacing w:val="-1"/>
                <w:sz w:val="19"/>
              </w:rPr>
              <w:t>-1,126.72</w:t>
            </w:r>
          </w:p>
        </w:tc>
        <w:tc>
          <w:tcPr>
            <w:tcW w:w="99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3"/>
              <w:ind w:right="51"/>
              <w:jc w:val="right"/>
              <w:rPr>
                <w:rFonts w:ascii="Arial" w:hAnsi="Arial" w:cs="Arial" w:eastAsia="Arial" w:hint="default"/>
                <w:sz w:val="19"/>
                <w:szCs w:val="19"/>
              </w:rPr>
            </w:pPr>
            <w:r>
              <w:rPr>
                <w:rFonts w:ascii="Arial"/>
                <w:w w:val="95"/>
                <w:sz w:val="19"/>
              </w:rPr>
              <w:t>229.75</w:t>
            </w:r>
            <w:r>
              <w:rPr>
                <w:rFonts w:ascii="Arial"/>
                <w:sz w:val="19"/>
              </w:rPr>
            </w:r>
          </w:p>
        </w:tc>
        <w:tc>
          <w:tcPr>
            <w:tcW w:w="99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3"/>
              <w:ind w:left="76" w:right="0"/>
              <w:jc w:val="center"/>
              <w:rPr>
                <w:rFonts w:ascii="Arial" w:hAnsi="Arial" w:cs="Arial" w:eastAsia="Arial" w:hint="default"/>
                <w:sz w:val="19"/>
                <w:szCs w:val="19"/>
              </w:rPr>
            </w:pPr>
            <w:r>
              <w:rPr>
                <w:rFonts w:ascii="Arial"/>
                <w:sz w:val="19"/>
              </w:rPr>
              <w:t>-2,598.99</w:t>
            </w:r>
          </w:p>
        </w:tc>
        <w:tc>
          <w:tcPr>
            <w:tcW w:w="99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9"/>
                <w:szCs w:val="19"/>
              </w:rPr>
            </w:pPr>
            <w:r>
              <w:rPr>
                <w:rFonts w:ascii="Arial"/>
                <w:spacing w:val="-1"/>
                <w:sz w:val="19"/>
              </w:rPr>
              <w:t>-60.50</w:t>
            </w:r>
          </w:p>
        </w:tc>
        <w:tc>
          <w:tcPr>
            <w:tcW w:w="99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3"/>
              <w:ind w:left="74" w:right="0"/>
              <w:jc w:val="center"/>
              <w:rPr>
                <w:rFonts w:ascii="Arial" w:hAnsi="Arial" w:cs="Arial" w:eastAsia="Arial" w:hint="default"/>
                <w:sz w:val="19"/>
                <w:szCs w:val="19"/>
              </w:rPr>
            </w:pPr>
            <w:r>
              <w:rPr>
                <w:rFonts w:ascii="Arial"/>
                <w:sz w:val="19"/>
              </w:rPr>
              <w:t>-7,803.62</w:t>
            </w:r>
          </w:p>
        </w:tc>
        <w:tc>
          <w:tcPr>
            <w:tcW w:w="99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12.81</w:t>
            </w:r>
            <w:r>
              <w:rPr>
                <w:rFonts w:ascii="Arial"/>
                <w:sz w:val="19"/>
              </w:rPr>
            </w:r>
          </w:p>
        </w:tc>
        <w:tc>
          <w:tcPr>
            <w:tcW w:w="99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9"/>
                <w:szCs w:val="19"/>
              </w:rPr>
            </w:pPr>
            <w:r>
              <w:rPr>
                <w:rFonts w:ascii="Arial"/>
                <w:spacing w:val="-1"/>
                <w:sz w:val="19"/>
              </w:rPr>
              <w:t>-9.24</w:t>
            </w:r>
          </w:p>
        </w:tc>
        <w:tc>
          <w:tcPr>
            <w:tcW w:w="99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522.44</w:t>
            </w:r>
            <w:r>
              <w:rPr>
                <w:rFonts w:ascii="Arial"/>
                <w:sz w:val="19"/>
              </w:rPr>
            </w:r>
          </w:p>
        </w:tc>
        <w:tc>
          <w:tcPr>
            <w:tcW w:w="98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9"/>
                <w:szCs w:val="19"/>
              </w:rPr>
            </w:pPr>
            <w:r>
              <w:rPr>
                <w:rFonts w:ascii="Arial"/>
                <w:spacing w:val="-1"/>
                <w:sz w:val="19"/>
              </w:rPr>
              <w:t>-1,988.47</w:t>
            </w:r>
          </w:p>
        </w:tc>
        <w:tc>
          <w:tcPr>
            <w:tcW w:w="9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9"/>
                <w:szCs w:val="19"/>
              </w:rPr>
            </w:pPr>
            <w:r>
              <w:rPr>
                <w:rFonts w:ascii="Arial"/>
                <w:spacing w:val="-1"/>
                <w:sz w:val="19"/>
              </w:rPr>
              <w:t>-73.92</w:t>
            </w:r>
          </w:p>
        </w:tc>
        <w:tc>
          <w:tcPr>
            <w:tcW w:w="986" w:type="dxa"/>
            <w:tcBorders>
              <w:top w:val="single" w:sz="8" w:space="0" w:color="000000"/>
              <w:left w:val="single" w:sz="4" w:space="0" w:color="000000"/>
              <w:bottom w:val="single" w:sz="4" w:space="0" w:color="000000"/>
              <w:right w:val="single" w:sz="4" w:space="0" w:color="000000"/>
            </w:tcBorders>
          </w:tcPr>
          <w:p>
            <w:pPr/>
          </w:p>
        </w:tc>
        <w:tc>
          <w:tcPr>
            <w:tcW w:w="980"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73"/>
              <w:ind w:right="58"/>
              <w:jc w:val="right"/>
              <w:rPr>
                <w:rFonts w:ascii="Arial" w:hAnsi="Arial" w:cs="Arial" w:eastAsia="Arial" w:hint="default"/>
                <w:sz w:val="19"/>
                <w:szCs w:val="19"/>
              </w:rPr>
            </w:pPr>
            <w:r>
              <w:rPr>
                <w:rFonts w:ascii="Arial"/>
                <w:spacing w:val="-1"/>
                <w:sz w:val="19"/>
              </w:rPr>
              <w:t>-728.21</w:t>
            </w:r>
          </w:p>
        </w:tc>
      </w:tr>
      <w:tr>
        <w:trPr>
          <w:trHeight w:val="374" w:hRule="exact"/>
        </w:trPr>
        <w:tc>
          <w:tcPr>
            <w:tcW w:w="2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57"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991"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5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1"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2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5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9"/>
                <w:szCs w:val="19"/>
              </w:rPr>
            </w:pPr>
            <w:r>
              <w:rPr>
                <w:rFonts w:ascii="Arial"/>
                <w:spacing w:val="-1"/>
                <w:sz w:val="19"/>
              </w:rPr>
              <w:t>-1,126.72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1"/>
              <w:jc w:val="right"/>
              <w:rPr>
                <w:rFonts w:ascii="Arial" w:hAnsi="Arial" w:cs="Arial" w:eastAsia="Arial" w:hint="default"/>
                <w:sz w:val="19"/>
                <w:szCs w:val="19"/>
              </w:rPr>
            </w:pPr>
            <w:r>
              <w:rPr>
                <w:rFonts w:ascii="Arial"/>
                <w:w w:val="95"/>
                <w:sz w:val="19"/>
              </w:rPr>
              <w:t>229.75</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76" w:right="0"/>
              <w:jc w:val="center"/>
              <w:rPr>
                <w:rFonts w:ascii="Arial" w:hAnsi="Arial" w:cs="Arial" w:eastAsia="Arial" w:hint="default"/>
                <w:sz w:val="19"/>
                <w:szCs w:val="19"/>
              </w:rPr>
            </w:pPr>
            <w:r>
              <w:rPr>
                <w:rFonts w:ascii="Arial"/>
                <w:sz w:val="19"/>
              </w:rPr>
              <w:t>-2,598.99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9"/>
                <w:szCs w:val="19"/>
              </w:rPr>
            </w:pPr>
            <w:r>
              <w:rPr>
                <w:rFonts w:ascii="Arial"/>
                <w:spacing w:val="-1"/>
                <w:sz w:val="19"/>
              </w:rPr>
              <w:t>-60.50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74" w:right="0"/>
              <w:jc w:val="center"/>
              <w:rPr>
                <w:rFonts w:ascii="Arial" w:hAnsi="Arial" w:cs="Arial" w:eastAsia="Arial" w:hint="default"/>
                <w:sz w:val="19"/>
                <w:szCs w:val="19"/>
              </w:rPr>
            </w:pPr>
            <w:r>
              <w:rPr>
                <w:rFonts w:ascii="Arial"/>
                <w:sz w:val="19"/>
              </w:rPr>
              <w:t>-7,803.62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12.81</w:t>
            </w:r>
            <w:r>
              <w:rPr>
                <w:rFonts w:ascii="Arial"/>
                <w:sz w:val="19"/>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9"/>
                <w:szCs w:val="19"/>
              </w:rPr>
            </w:pPr>
            <w:r>
              <w:rPr>
                <w:rFonts w:ascii="Arial"/>
                <w:spacing w:val="-1"/>
                <w:sz w:val="19"/>
              </w:rPr>
              <w:t>-9.24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8"/>
              <w:jc w:val="right"/>
              <w:rPr>
                <w:rFonts w:ascii="Arial" w:hAnsi="Arial" w:cs="Arial" w:eastAsia="Arial" w:hint="default"/>
                <w:sz w:val="19"/>
                <w:szCs w:val="19"/>
              </w:rPr>
            </w:pPr>
            <w:r>
              <w:rPr>
                <w:rFonts w:ascii="Arial"/>
                <w:w w:val="95"/>
                <w:sz w:val="19"/>
              </w:rPr>
              <w:t>522.44</w:t>
            </w:r>
            <w:r>
              <w:rPr>
                <w:rFonts w:ascii="Arial"/>
                <w:sz w:val="19"/>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9"/>
                <w:szCs w:val="19"/>
              </w:rPr>
            </w:pPr>
            <w:r>
              <w:rPr>
                <w:rFonts w:ascii="Arial"/>
                <w:spacing w:val="-1"/>
                <w:sz w:val="19"/>
              </w:rPr>
              <w:t>-1,988.47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9"/>
                <w:szCs w:val="19"/>
              </w:rPr>
            </w:pPr>
            <w:r>
              <w:rPr>
                <w:rFonts w:ascii="Arial"/>
                <w:spacing w:val="-1"/>
                <w:sz w:val="19"/>
              </w:rPr>
              <w:t>-73.92</w:t>
            </w:r>
          </w:p>
        </w:tc>
        <w:tc>
          <w:tcPr>
            <w:tcW w:w="98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58"/>
              <w:jc w:val="right"/>
              <w:rPr>
                <w:rFonts w:ascii="Arial" w:hAnsi="Arial" w:cs="Arial" w:eastAsia="Arial" w:hint="default"/>
                <w:sz w:val="19"/>
                <w:szCs w:val="19"/>
              </w:rPr>
            </w:pPr>
            <w:r>
              <w:rPr>
                <w:rFonts w:ascii="Arial"/>
                <w:spacing w:val="-1"/>
                <w:sz w:val="19"/>
              </w:rPr>
              <w:t>-728.21</w:t>
            </w:r>
          </w:p>
        </w:tc>
      </w:tr>
      <w:tr>
        <w:trPr>
          <w:trHeight w:val="541" w:hRule="exact"/>
        </w:trPr>
        <w:tc>
          <w:tcPr>
            <w:tcW w:w="2045" w:type="dxa"/>
            <w:tcBorders>
              <w:top w:val="single" w:sz="4" w:space="0" w:color="000000"/>
              <w:left w:val="nil" w:sz="6" w:space="0" w:color="auto"/>
              <w:bottom w:val="single" w:sz="8" w:space="0" w:color="000000"/>
              <w:right w:val="single" w:sz="4" w:space="0" w:color="000000"/>
            </w:tcBorders>
          </w:tcPr>
          <w:p>
            <w:pPr>
              <w:pStyle w:val="TableParagraph"/>
              <w:spacing w:line="232" w:lineRule="exact" w:before="23"/>
              <w:ind w:left="57" w:right="180"/>
              <w:jc w:val="left"/>
              <w:rPr>
                <w:rFonts w:ascii="宋体" w:hAnsi="宋体" w:cs="宋体" w:eastAsia="宋体" w:hint="default"/>
                <w:sz w:val="18"/>
                <w:szCs w:val="18"/>
              </w:rPr>
            </w:pPr>
            <w:r>
              <w:rPr>
                <w:rFonts w:ascii="宋体" w:hAnsi="宋体" w:cs="宋体" w:eastAsia="宋体" w:hint="default"/>
                <w:sz w:val="18"/>
                <w:szCs w:val="18"/>
              </w:rPr>
              <w:t>本年度收到的来自联营 企业的股利</w:t>
            </w:r>
          </w:p>
        </w:tc>
        <w:tc>
          <w:tcPr>
            <w:tcW w:w="991" w:type="dxa"/>
            <w:tcBorders>
              <w:top w:val="single" w:sz="4" w:space="0" w:color="000000"/>
              <w:left w:val="single" w:sz="4" w:space="0" w:color="000000"/>
              <w:bottom w:val="single" w:sz="8" w:space="0" w:color="000000"/>
              <w:right w:val="single" w:sz="4" w:space="0" w:color="000000"/>
            </w:tcBorders>
          </w:tcPr>
          <w:p>
            <w:pPr/>
          </w:p>
        </w:tc>
        <w:tc>
          <w:tcPr>
            <w:tcW w:w="997" w:type="dxa"/>
            <w:tcBorders>
              <w:top w:val="single" w:sz="4" w:space="0" w:color="000000"/>
              <w:left w:val="single" w:sz="4" w:space="0" w:color="000000"/>
              <w:bottom w:val="single" w:sz="8" w:space="0" w:color="000000"/>
              <w:right w:val="single" w:sz="4" w:space="0" w:color="000000"/>
            </w:tcBorders>
          </w:tcPr>
          <w:p>
            <w:pPr/>
          </w:p>
        </w:tc>
        <w:tc>
          <w:tcPr>
            <w:tcW w:w="994" w:type="dxa"/>
            <w:tcBorders>
              <w:top w:val="single" w:sz="4" w:space="0" w:color="000000"/>
              <w:left w:val="single" w:sz="4" w:space="0" w:color="000000"/>
              <w:bottom w:val="single" w:sz="8" w:space="0" w:color="000000"/>
              <w:right w:val="single" w:sz="4" w:space="0" w:color="000000"/>
            </w:tcBorders>
          </w:tcPr>
          <w:p>
            <w:pPr/>
          </w:p>
        </w:tc>
        <w:tc>
          <w:tcPr>
            <w:tcW w:w="994" w:type="dxa"/>
            <w:tcBorders>
              <w:top w:val="single" w:sz="4" w:space="0" w:color="000000"/>
              <w:left w:val="single" w:sz="4" w:space="0" w:color="000000"/>
              <w:bottom w:val="single" w:sz="8" w:space="0" w:color="000000"/>
              <w:right w:val="single" w:sz="4" w:space="0" w:color="000000"/>
            </w:tcBorders>
          </w:tcPr>
          <w:p>
            <w:pPr/>
          </w:p>
        </w:tc>
        <w:tc>
          <w:tcPr>
            <w:tcW w:w="992" w:type="dxa"/>
            <w:tcBorders>
              <w:top w:val="single" w:sz="4" w:space="0" w:color="000000"/>
              <w:left w:val="single" w:sz="4" w:space="0" w:color="000000"/>
              <w:bottom w:val="single" w:sz="8" w:space="0" w:color="000000"/>
              <w:right w:val="single" w:sz="4" w:space="0" w:color="000000"/>
            </w:tcBorders>
          </w:tcPr>
          <w:p>
            <w:pPr/>
          </w:p>
        </w:tc>
        <w:tc>
          <w:tcPr>
            <w:tcW w:w="991" w:type="dxa"/>
            <w:tcBorders>
              <w:top w:val="single" w:sz="4" w:space="0" w:color="000000"/>
              <w:left w:val="single" w:sz="4" w:space="0" w:color="000000"/>
              <w:bottom w:val="single" w:sz="8" w:space="0" w:color="000000"/>
              <w:right w:val="single" w:sz="4" w:space="0" w:color="000000"/>
            </w:tcBorders>
          </w:tcPr>
          <w:p>
            <w:pPr/>
          </w:p>
        </w:tc>
        <w:tc>
          <w:tcPr>
            <w:tcW w:w="994" w:type="dxa"/>
            <w:tcBorders>
              <w:top w:val="single" w:sz="4" w:space="0" w:color="000000"/>
              <w:left w:val="single" w:sz="4" w:space="0" w:color="000000"/>
              <w:bottom w:val="single" w:sz="8" w:space="0" w:color="000000"/>
              <w:right w:val="single" w:sz="4" w:space="0" w:color="000000"/>
            </w:tcBorders>
          </w:tcPr>
          <w:p>
            <w:pPr/>
          </w:p>
        </w:tc>
        <w:tc>
          <w:tcPr>
            <w:tcW w:w="991" w:type="dxa"/>
            <w:tcBorders>
              <w:top w:val="single" w:sz="4" w:space="0" w:color="000000"/>
              <w:left w:val="single" w:sz="4" w:space="0" w:color="000000"/>
              <w:bottom w:val="single" w:sz="8" w:space="0" w:color="000000"/>
              <w:right w:val="single" w:sz="4" w:space="0" w:color="000000"/>
            </w:tcBorders>
          </w:tcPr>
          <w:p>
            <w:pPr/>
          </w:p>
        </w:tc>
        <w:tc>
          <w:tcPr>
            <w:tcW w:w="987" w:type="dxa"/>
            <w:tcBorders>
              <w:top w:val="single" w:sz="4" w:space="0" w:color="000000"/>
              <w:left w:val="single" w:sz="4" w:space="0" w:color="000000"/>
              <w:bottom w:val="single" w:sz="8" w:space="0" w:color="000000"/>
              <w:right w:val="single" w:sz="4" w:space="0" w:color="000000"/>
            </w:tcBorders>
          </w:tcPr>
          <w:p>
            <w:pPr/>
          </w:p>
        </w:tc>
        <w:tc>
          <w:tcPr>
            <w:tcW w:w="960" w:type="dxa"/>
            <w:tcBorders>
              <w:top w:val="single" w:sz="4" w:space="0" w:color="000000"/>
              <w:left w:val="single" w:sz="4" w:space="0" w:color="000000"/>
              <w:bottom w:val="single" w:sz="8" w:space="0" w:color="000000"/>
              <w:right w:val="single" w:sz="4" w:space="0" w:color="000000"/>
            </w:tcBorders>
          </w:tcPr>
          <w:p>
            <w:pPr/>
          </w:p>
        </w:tc>
        <w:tc>
          <w:tcPr>
            <w:tcW w:w="986" w:type="dxa"/>
            <w:tcBorders>
              <w:top w:val="single" w:sz="4" w:space="0" w:color="000000"/>
              <w:left w:val="single" w:sz="4" w:space="0" w:color="000000"/>
              <w:bottom w:val="single" w:sz="8" w:space="0" w:color="000000"/>
              <w:right w:val="single" w:sz="4" w:space="0" w:color="000000"/>
            </w:tcBorders>
          </w:tcPr>
          <w:p>
            <w:pPr/>
          </w:p>
        </w:tc>
        <w:tc>
          <w:tcPr>
            <w:tcW w:w="980" w:type="dxa"/>
            <w:tcBorders>
              <w:top w:val="single" w:sz="4" w:space="0" w:color="000000"/>
              <w:left w:val="single" w:sz="4" w:space="0" w:color="000000"/>
              <w:bottom w:val="single" w:sz="8" w:space="0" w:color="000000"/>
              <w:right w:val="nil" w:sz="6" w:space="0" w:color="auto"/>
            </w:tcBorders>
          </w:tcPr>
          <w:p>
            <w:pPr/>
          </w:p>
        </w:tc>
      </w:tr>
    </w:tbl>
    <w:p>
      <w:pPr>
        <w:spacing w:line="240" w:lineRule="auto" w:before="11"/>
        <w:rPr>
          <w:rFonts w:ascii="宋体" w:hAnsi="宋体" w:cs="宋体" w:eastAsia="宋体" w:hint="default"/>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696.05pt;height:1pt;mso-position-horizontal-relative:char;mso-position-vertical-relative:line" coordorigin="0,0" coordsize="13921,20">
            <v:group style="position:absolute;left:10;top:10;width:2041;height:2" coordorigin="10,10" coordsize="2041,2">
              <v:shape style="position:absolute;left:10;top:10;width:2041;height:2" coordorigin="10,10" coordsize="2041,0" path="m10,10l2050,10e" filled="false" stroked="true" strokeweight=".96001pt" strokecolor="#000000">
                <v:path arrowok="t"/>
              </v:shape>
            </v:group>
            <v:group style="position:absolute;left:2050;top:10;width:58;height:2" coordorigin="2050,10" coordsize="58,2">
              <v:shape style="position:absolute;left:2050;top:10;width:58;height:2" coordorigin="2050,10" coordsize="58,0" path="m2050,10l2108,10e" filled="false" stroked="true" strokeweight=".96001pt" strokecolor="#000000">
                <v:path arrowok="t"/>
              </v:shape>
            </v:group>
            <v:group style="position:absolute;left:2108;top:10;width:934;height:2" coordorigin="2108,10" coordsize="934,2">
              <v:shape style="position:absolute;left:2108;top:10;width:934;height:2" coordorigin="2108,10" coordsize="934,0" path="m2108,10l3041,10e" filled="false" stroked="true" strokeweight=".96001pt" strokecolor="#000000">
                <v:path arrowok="t"/>
              </v:shape>
            </v:group>
            <v:group style="position:absolute;left:3041;top:10;width:58;height:2" coordorigin="3041,10" coordsize="58,2">
              <v:shape style="position:absolute;left:3041;top:10;width:58;height:2" coordorigin="3041,10" coordsize="58,0" path="m3041,10l3099,10e" filled="false" stroked="true" strokeweight=".96001pt" strokecolor="#000000">
                <v:path arrowok="t"/>
              </v:shape>
            </v:group>
            <v:group style="position:absolute;left:3099;top:10;width:939;height:2" coordorigin="3099,10" coordsize="939,2">
              <v:shape style="position:absolute;left:3099;top:10;width:939;height:2" coordorigin="3099,10" coordsize="939,0" path="m3099,10l4038,10e" filled="false" stroked="true" strokeweight=".96001pt" strokecolor="#000000">
                <v:path arrowok="t"/>
              </v:shape>
            </v:group>
            <v:group style="position:absolute;left:4038;top:10;width:58;height:2" coordorigin="4038,10" coordsize="58,2">
              <v:shape style="position:absolute;left:4038;top:10;width:58;height:2" coordorigin="4038,10" coordsize="58,0" path="m4038,10l4095,10e" filled="false" stroked="true" strokeweight=".96001pt" strokecolor="#000000">
                <v:path arrowok="t"/>
              </v:shape>
            </v:group>
            <v:group style="position:absolute;left:4095;top:10;width:936;height:2" coordorigin="4095,10" coordsize="936,2">
              <v:shape style="position:absolute;left:4095;top:10;width:936;height:2" coordorigin="4095,10" coordsize="936,0" path="m4095,10l5031,10e" filled="false" stroked="true" strokeweight=".96001pt" strokecolor="#000000">
                <v:path arrowok="t"/>
              </v:shape>
            </v:group>
            <v:group style="position:absolute;left:5031;top:10;width:58;height:2" coordorigin="5031,10" coordsize="58,2">
              <v:shape style="position:absolute;left:5031;top:10;width:58;height:2" coordorigin="5031,10" coordsize="58,0" path="m5031,10l5089,10e" filled="false" stroked="true" strokeweight=".96001pt" strokecolor="#000000">
                <v:path arrowok="t"/>
              </v:shape>
            </v:group>
            <v:group style="position:absolute;left:5089;top:10;width:936;height:2" coordorigin="5089,10" coordsize="936,2">
              <v:shape style="position:absolute;left:5089;top:10;width:936;height:2" coordorigin="5089,10" coordsize="936,0" path="m5089,10l6025,10e" filled="false" stroked="true" strokeweight=".96001pt" strokecolor="#000000">
                <v:path arrowok="t"/>
              </v:shape>
            </v:group>
            <v:group style="position:absolute;left:6025;top:10;width:58;height:2" coordorigin="6025,10" coordsize="58,2">
              <v:shape style="position:absolute;left:6025;top:10;width:58;height:2" coordorigin="6025,10" coordsize="58,0" path="m6025,10l6083,10e" filled="false" stroked="true" strokeweight=".96001pt" strokecolor="#000000">
                <v:path arrowok="t"/>
              </v:shape>
            </v:group>
            <v:group style="position:absolute;left:6083;top:10;width:935;height:2" coordorigin="6083,10" coordsize="935,2">
              <v:shape style="position:absolute;left:6083;top:10;width:935;height:2" coordorigin="6083,10" coordsize="935,0" path="m6083,10l7017,10e" filled="false" stroked="true" strokeweight=".96001pt" strokecolor="#000000">
                <v:path arrowok="t"/>
              </v:shape>
            </v:group>
            <v:group style="position:absolute;left:7017;top:10;width:58;height:2" coordorigin="7017,10" coordsize="58,2">
              <v:shape style="position:absolute;left:7017;top:10;width:58;height:2" coordorigin="7017,10" coordsize="58,0" path="m7017,10l7074,10e" filled="false" stroked="true" strokeweight=".96001pt" strokecolor="#000000">
                <v:path arrowok="t"/>
              </v:shape>
            </v:group>
            <v:group style="position:absolute;left:7074;top:10;width:934;height:2" coordorigin="7074,10" coordsize="934,2">
              <v:shape style="position:absolute;left:7074;top:10;width:934;height:2" coordorigin="7074,10" coordsize="934,0" path="m7074,10l8008,10e" filled="false" stroked="true" strokeweight=".96001pt" strokecolor="#000000">
                <v:path arrowok="t"/>
              </v:shape>
            </v:group>
            <v:group style="position:absolute;left:8008;top:10;width:58;height:2" coordorigin="8008,10" coordsize="58,2">
              <v:shape style="position:absolute;left:8008;top:10;width:58;height:2" coordorigin="8008,10" coordsize="58,0" path="m8008,10l8065,10e" filled="false" stroked="true" strokeweight=".96001pt" strokecolor="#000000">
                <v:path arrowok="t"/>
              </v:shape>
            </v:group>
            <v:group style="position:absolute;left:8065;top:10;width:936;height:2" coordorigin="8065,10" coordsize="936,2">
              <v:shape style="position:absolute;left:8065;top:10;width:936;height:2" coordorigin="8065,10" coordsize="936,0" path="m8065,10l9001,10e" filled="false" stroked="true" strokeweight=".96001pt" strokecolor="#000000">
                <v:path arrowok="t"/>
              </v:shape>
            </v:group>
            <v:group style="position:absolute;left:9001;top:10;width:58;height:2" coordorigin="9001,10" coordsize="58,2">
              <v:shape style="position:absolute;left:9001;top:10;width:58;height:2" coordorigin="9001,10" coordsize="58,0" path="m9001,10l9059,10e" filled="false" stroked="true" strokeweight=".96001pt" strokecolor="#000000">
                <v:path arrowok="t"/>
              </v:shape>
            </v:group>
            <v:group style="position:absolute;left:9059;top:10;width:934;height:2" coordorigin="9059,10" coordsize="934,2">
              <v:shape style="position:absolute;left:9059;top:10;width:934;height:2" coordorigin="9059,10" coordsize="934,0" path="m9059,10l9993,10e" filled="false" stroked="true" strokeweight=".96001pt" strokecolor="#000000">
                <v:path arrowok="t"/>
              </v:shape>
            </v:group>
            <v:group style="position:absolute;left:9993;top:10;width:59;height:2" coordorigin="9993,10" coordsize="59,2">
              <v:shape style="position:absolute;left:9993;top:10;width:59;height:2" coordorigin="9993,10" coordsize="59,0" path="m9993,10l10051,10e" filled="false" stroked="true" strokeweight=".96001pt" strokecolor="#000000">
                <v:path arrowok="t"/>
              </v:shape>
            </v:group>
            <v:group style="position:absolute;left:10051;top:10;width:929;height:2" coordorigin="10051,10" coordsize="929,2">
              <v:shape style="position:absolute;left:10051;top:10;width:929;height:2" coordorigin="10051,10" coordsize="929,0" path="m10051,10l10980,10e" filled="false" stroked="true" strokeweight=".96001pt" strokecolor="#000000">
                <v:path arrowok="t"/>
              </v:shape>
            </v:group>
            <v:group style="position:absolute;left:10980;top:10;width:58;height:2" coordorigin="10980,10" coordsize="58,2">
              <v:shape style="position:absolute;left:10980;top:10;width:58;height:2" coordorigin="10980,10" coordsize="58,0" path="m10980,10l11037,10e" filled="false" stroked="true" strokeweight=".96001pt" strokecolor="#000000">
                <v:path arrowok="t"/>
              </v:shape>
            </v:group>
            <v:group style="position:absolute;left:11037;top:10;width:903;height:2" coordorigin="11037,10" coordsize="903,2">
              <v:shape style="position:absolute;left:11037;top:10;width:903;height:2" coordorigin="11037,10" coordsize="903,0" path="m11037,10l11940,10e" filled="false" stroked="true" strokeweight=".96001pt" strokecolor="#000000">
                <v:path arrowok="t"/>
              </v:shape>
            </v:group>
            <v:group style="position:absolute;left:11940;top:10;width:58;height:2" coordorigin="11940,10" coordsize="58,2">
              <v:shape style="position:absolute;left:11940;top:10;width:58;height:2" coordorigin="11940,10" coordsize="58,0" path="m11940,10l11997,10e" filled="false" stroked="true" strokeweight=".96001pt" strokecolor="#000000">
                <v:path arrowok="t"/>
              </v:shape>
            </v:group>
            <v:group style="position:absolute;left:11997;top:10;width:929;height:2" coordorigin="11997,10" coordsize="929,2">
              <v:shape style="position:absolute;left:11997;top:10;width:929;height:2" coordorigin="11997,10" coordsize="929,0" path="m11997,10l12926,10e" filled="false" stroked="true" strokeweight=".96001pt" strokecolor="#000000">
                <v:path arrowok="t"/>
              </v:shape>
            </v:group>
            <v:group style="position:absolute;left:12926;top:10;width:58;height:2" coordorigin="12926,10" coordsize="58,2">
              <v:shape style="position:absolute;left:12926;top:10;width:58;height:2" coordorigin="12926,10" coordsize="58,0" path="m12926,10l12984,10e" filled="false" stroked="true" strokeweight=".96001pt" strokecolor="#000000">
                <v:path arrowok="t"/>
              </v:shape>
            </v:group>
            <v:group style="position:absolute;left:12984;top:10;width:927;height:2" coordorigin="12984,10" coordsize="927,2">
              <v:shape style="position:absolute;left:12984;top:10;width:927;height:2" coordorigin="12984,10" coordsize="927,0" path="m12984,10l13910,10e" filled="false" stroked="true" strokeweight=".96001pt" strokecolor="#000000">
                <v:path arrowok="t"/>
              </v:shape>
            </v:group>
          </v:group>
        </w:pict>
      </w:r>
      <w:r>
        <w:rPr>
          <w:rFonts w:ascii="宋体" w:hAnsi="宋体" w:cs="宋体" w:eastAsia="宋体" w:hint="default"/>
          <w:sz w:val="2"/>
          <w:szCs w:val="2"/>
        </w:rPr>
      </w:r>
    </w:p>
    <w:p>
      <w:pPr>
        <w:pStyle w:val="BodyText"/>
        <w:spacing w:line="238" w:lineRule="exact"/>
        <w:ind w:left="180" w:right="0"/>
        <w:jc w:val="left"/>
      </w:pPr>
      <w:r>
        <w:rPr/>
        <w:t>其他说明：</w:t>
      </w:r>
    </w:p>
    <w:p>
      <w:pPr>
        <w:pStyle w:val="BodyText"/>
        <w:spacing w:line="288" w:lineRule="exact"/>
        <w:ind w:left="600" w:right="0"/>
        <w:jc w:val="left"/>
      </w:pPr>
      <w:r>
        <w:rPr>
          <w:spacing w:val="-2"/>
        </w:rPr>
        <w:t>哈尔滨乔仕房地产开发有限公司因停业且主要管理人员涉诉，未能提供</w:t>
      </w:r>
      <w:r>
        <w:rPr/>
        <w:t> </w:t>
      </w:r>
      <w:r>
        <w:rPr>
          <w:rFonts w:ascii="Arial" w:hAnsi="Arial" w:cs="Arial" w:eastAsia="Arial" w:hint="default"/>
          <w:spacing w:val="-2"/>
        </w:rPr>
        <w:t>2017</w:t>
      </w:r>
      <w:r>
        <w:rPr>
          <w:rFonts w:ascii="Arial" w:hAnsi="Arial" w:cs="Arial" w:eastAsia="Arial" w:hint="default"/>
          <w:spacing w:val="36"/>
        </w:rPr>
        <w:t> </w:t>
      </w:r>
      <w:r>
        <w:rPr>
          <w:spacing w:val="-2"/>
        </w:rPr>
        <w:t>年度决算报表，无法披露相关财务信息。</w:t>
      </w:r>
    </w:p>
    <w:p>
      <w:pPr>
        <w:spacing w:line="240" w:lineRule="auto" w:before="1"/>
        <w:rPr>
          <w:rFonts w:ascii="宋体" w:hAnsi="宋体" w:cs="宋体" w:eastAsia="宋体" w:hint="default"/>
          <w:sz w:val="24"/>
          <w:szCs w:val="24"/>
        </w:rPr>
      </w:pPr>
    </w:p>
    <w:p>
      <w:pPr>
        <w:pStyle w:val="Heading2"/>
        <w:tabs>
          <w:tab w:pos="811" w:val="left" w:leader="none"/>
        </w:tabs>
        <w:spacing w:line="240" w:lineRule="auto"/>
        <w:ind w:left="180" w:right="0"/>
        <w:jc w:val="left"/>
        <w:rPr>
          <w:b w:val="0"/>
          <w:bCs w:val="0"/>
        </w:rPr>
      </w:pPr>
      <w:r>
        <w:rPr>
          <w:rFonts w:ascii="宋体" w:hAnsi="宋体" w:cs="宋体" w:eastAsia="宋体" w:hint="default"/>
          <w:w w:val="95"/>
        </w:rPr>
        <w:t>(4).</w:t>
        <w:tab/>
      </w:r>
      <w:r>
        <w:rPr/>
        <w:t>不重要的合营企业和联营企业的汇总财务信息</w:t>
      </w:r>
      <w:r>
        <w:rPr>
          <w:b w:val="0"/>
          <w:bCs w:val="0"/>
        </w:rPr>
      </w:r>
    </w:p>
    <w:p>
      <w:pPr>
        <w:pStyle w:val="BodyText"/>
        <w:tabs>
          <w:tab w:pos="1022" w:val="left" w:leader="none"/>
        </w:tabs>
        <w:spacing w:line="240" w:lineRule="auto" w:before="58"/>
        <w:ind w:left="180" w:right="0"/>
        <w:jc w:val="left"/>
      </w:pPr>
      <w:r>
        <w:rPr/>
        <w:t>□适用</w:t>
        <w:tab/>
        <w:t>√不适用</w:t>
      </w:r>
    </w:p>
    <w:p>
      <w:pPr>
        <w:pStyle w:val="Heading2"/>
        <w:tabs>
          <w:tab w:pos="811" w:val="left" w:leader="none"/>
        </w:tabs>
        <w:spacing w:line="240" w:lineRule="auto" w:before="56"/>
        <w:ind w:left="180" w:right="0"/>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pStyle w:val="BodyText"/>
        <w:tabs>
          <w:tab w:pos="1022" w:val="left" w:leader="none"/>
        </w:tabs>
        <w:spacing w:line="240" w:lineRule="auto" w:before="58"/>
        <w:ind w:left="180" w:right="0"/>
        <w:jc w:val="left"/>
      </w:pPr>
      <w:r>
        <w:rPr/>
        <w:t>□适用</w:t>
        <w:tab/>
        <w:t>√不适用</w:t>
      </w:r>
    </w:p>
    <w:p>
      <w:pPr>
        <w:pStyle w:val="Heading2"/>
        <w:tabs>
          <w:tab w:pos="811" w:val="left" w:leader="none"/>
        </w:tabs>
        <w:spacing w:line="240" w:lineRule="auto" w:before="56"/>
        <w:ind w:left="180" w:right="0"/>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tabs>
          <w:tab w:pos="1022" w:val="left" w:leader="none"/>
        </w:tabs>
        <w:spacing w:line="240" w:lineRule="auto" w:before="58"/>
        <w:ind w:left="180" w:right="0"/>
        <w:jc w:val="left"/>
      </w:pPr>
      <w:r>
        <w:rPr/>
        <w:t>□适用</w:t>
        <w:tab/>
        <w:t>√不适用</w:t>
      </w:r>
    </w:p>
    <w:p>
      <w:pPr>
        <w:pStyle w:val="Heading2"/>
        <w:tabs>
          <w:tab w:pos="811" w:val="left" w:leader="none"/>
        </w:tabs>
        <w:spacing w:line="240" w:lineRule="auto" w:before="56"/>
        <w:ind w:left="180" w:right="0"/>
        <w:jc w:val="left"/>
        <w:rPr>
          <w:b w:val="0"/>
          <w:bCs w:val="0"/>
        </w:rPr>
      </w:pPr>
      <w:r>
        <w:rPr>
          <w:rFonts w:ascii="宋体" w:hAnsi="宋体" w:cs="宋体" w:eastAsia="宋体" w:hint="default"/>
          <w:w w:val="95"/>
        </w:rPr>
        <w:t>(7).</w:t>
        <w:tab/>
      </w:r>
      <w:r>
        <w:rPr/>
        <w:t>与合营企业投资相关的未确认承诺</w:t>
      </w:r>
      <w:r>
        <w:rPr>
          <w:b w:val="0"/>
          <w:bCs w:val="0"/>
        </w:rPr>
      </w:r>
    </w:p>
    <w:p>
      <w:pPr>
        <w:pStyle w:val="BodyText"/>
        <w:tabs>
          <w:tab w:pos="1022" w:val="left" w:leader="none"/>
        </w:tabs>
        <w:spacing w:line="240" w:lineRule="auto" w:before="58"/>
        <w:ind w:left="180" w:right="0"/>
        <w:jc w:val="left"/>
      </w:pPr>
      <w:r>
        <w:rPr/>
        <w:t>□适用</w:t>
        <w:tab/>
        <w:t>√不适用</w:t>
      </w:r>
    </w:p>
    <w:p>
      <w:pPr>
        <w:pStyle w:val="Heading2"/>
        <w:tabs>
          <w:tab w:pos="811" w:val="left" w:leader="none"/>
        </w:tabs>
        <w:spacing w:line="240" w:lineRule="auto" w:before="56"/>
        <w:ind w:left="180" w:right="0"/>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pStyle w:val="BodyText"/>
        <w:tabs>
          <w:tab w:pos="1022" w:val="left" w:leader="none"/>
        </w:tabs>
        <w:spacing w:line="240" w:lineRule="auto" w:before="58"/>
        <w:ind w:left="180" w:right="0"/>
        <w:jc w:val="left"/>
      </w:pPr>
      <w:r>
        <w:rPr/>
        <w:t>□适用</w:t>
        <w:tab/>
        <w:t>√不适用</w:t>
      </w:r>
    </w:p>
    <w:p>
      <w:pPr>
        <w:spacing w:after="0" w:line="240" w:lineRule="auto"/>
        <w:jc w:val="left"/>
        <w:sectPr>
          <w:pgSz w:w="16840" w:h="11910" w:orient="landscape"/>
          <w:pgMar w:header="882" w:footer="1195" w:top="1120" w:bottom="1380" w:left="1260" w:right="1400"/>
        </w:sectPr>
      </w:pPr>
    </w:p>
    <w:p>
      <w:pPr>
        <w:spacing w:line="240" w:lineRule="auto" w:before="9"/>
        <w:rPr>
          <w:rFonts w:ascii="宋体" w:hAnsi="宋体" w:cs="宋体" w:eastAsia="宋体" w:hint="default"/>
          <w:sz w:val="29"/>
          <w:szCs w:val="29"/>
        </w:rPr>
      </w:pPr>
    </w:p>
    <w:p>
      <w:pPr>
        <w:pStyle w:val="Heading2"/>
        <w:spacing w:line="240" w:lineRule="auto" w:before="36"/>
        <w:ind w:left="218" w:right="2465"/>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1808;height:2" coordorigin="10,10" coordsize="1808,2">
              <v:shape style="position:absolute;left:10;top:10;width:1808;height:2" coordorigin="10,10" coordsize="1808,0" path="m10,10l1817,10e" filled="false" stroked="true" strokeweight=".96pt" strokecolor="#000000">
                <v:path arrowok="t"/>
              </v:shape>
            </v:group>
            <v:group style="position:absolute;left:1817;top:10;width:58;height:2" coordorigin="1817,10" coordsize="58,2">
              <v:shape style="position:absolute;left:1817;top:10;width:58;height:2" coordorigin="1817,10" coordsize="58,0" path="m1817,10l1874,10e" filled="false" stroked="true" strokeweight=".96pt" strokecolor="#000000">
                <v:path arrowok="t"/>
              </v:shape>
            </v:group>
            <v:group style="position:absolute;left:1874;top:10;width:1784;height:2" coordorigin="1874,10" coordsize="1784,2">
              <v:shape style="position:absolute;left:1874;top:10;width:1784;height:2" coordorigin="1874,10" coordsize="1784,0" path="m1874,10l3658,10e" filled="false" stroked="true" strokeweight=".96pt" strokecolor="#000000">
                <v:path arrowok="t"/>
              </v:shape>
            </v:group>
            <v:group style="position:absolute;left:3658;top:10;width:58;height:2" coordorigin="3658,10" coordsize="58,2">
              <v:shape style="position:absolute;left:3658;top:10;width:58;height:2" coordorigin="3658,10" coordsize="58,0" path="m3658,10l3716,10e" filled="false" stroked="true" strokeweight=".96pt" strokecolor="#000000">
                <v:path arrowok="t"/>
              </v:shape>
            </v:group>
            <v:group style="position:absolute;left:3716;top:10;width:1643;height:2" coordorigin="3716,10" coordsize="1643,2">
              <v:shape style="position:absolute;left:3716;top:10;width:1643;height:2" coordorigin="3716,10" coordsize="1643,0" path="m3716,10l5358,10e" filled="false" stroked="true" strokeweight=".96pt" strokecolor="#000000">
                <v:path arrowok="t"/>
              </v:shape>
            </v:group>
            <v:group style="position:absolute;left:5358;top:10;width:58;height:2" coordorigin="5358,10" coordsize="58,2">
              <v:shape style="position:absolute;left:5358;top:10;width:58;height:2" coordorigin="5358,10" coordsize="58,0" path="m5358,10l5415,10e" filled="false" stroked="true" strokeweight=".96pt" strokecolor="#000000">
                <v:path arrowok="t"/>
              </v:shape>
            </v:group>
            <v:group style="position:absolute;left:5415;top:10;width:1220;height:2" coordorigin="5415,10" coordsize="1220,2">
              <v:shape style="position:absolute;left:5415;top:10;width:1220;height:2" coordorigin="5415,10" coordsize="1220,0" path="m5415,10l6635,10e" filled="false" stroked="true" strokeweight=".96pt" strokecolor="#000000">
                <v:path arrowok="t"/>
              </v:shape>
            </v:group>
            <v:group style="position:absolute;left:6635;top:10;width:58;height:2" coordorigin="6635,10" coordsize="58,2">
              <v:shape style="position:absolute;left:6635;top:10;width:58;height:2" coordorigin="6635,10" coordsize="58,0" path="m6635,10l6692,10e" filled="false" stroked="true" strokeweight=".96pt" strokecolor="#000000">
                <v:path arrowok="t"/>
              </v:shape>
            </v:group>
            <v:group style="position:absolute;left:6692;top:10;width:2367;height:2" coordorigin="6692,10" coordsize="2367,2">
              <v:shape style="position:absolute;left:6692;top:10;width:2367;height:2" coordorigin="6692,10" coordsize="2367,0" path="m6692,10l9059,10e" filled="false" stroked="true" strokeweight=".96pt" strokecolor="#000000">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1812"/>
        <w:gridCol w:w="1841"/>
        <w:gridCol w:w="1700"/>
        <w:gridCol w:w="1277"/>
        <w:gridCol w:w="1136"/>
        <w:gridCol w:w="1284"/>
      </w:tblGrid>
      <w:tr>
        <w:trPr>
          <w:trHeight w:val="326" w:hRule="exact"/>
        </w:trPr>
        <w:tc>
          <w:tcPr>
            <w:tcW w:w="1812" w:type="dxa"/>
            <w:vMerge w:val="restart"/>
            <w:tcBorders>
              <w:top w:val="single" w:sz="8" w:space="0" w:color="000000"/>
              <w:left w:val="nil" w:sz="6" w:space="0" w:color="auto"/>
              <w:right w:val="single" w:sz="4" w:space="0" w:color="000000"/>
            </w:tcBorders>
          </w:tcPr>
          <w:p>
            <w:pPr>
              <w:pStyle w:val="TableParagraph"/>
              <w:spacing w:line="240" w:lineRule="auto" w:before="146"/>
              <w:ind w:left="275" w:right="0"/>
              <w:jc w:val="left"/>
              <w:rPr>
                <w:rFonts w:ascii="宋体" w:hAnsi="宋体" w:cs="宋体" w:eastAsia="宋体" w:hint="default"/>
                <w:sz w:val="21"/>
                <w:szCs w:val="21"/>
              </w:rPr>
            </w:pPr>
            <w:r>
              <w:rPr>
                <w:rFonts w:ascii="宋体" w:hAnsi="宋体" w:cs="宋体" w:eastAsia="宋体" w:hint="default"/>
                <w:sz w:val="21"/>
                <w:szCs w:val="21"/>
              </w:rPr>
              <w:t>共同经营名称</w:t>
            </w:r>
          </w:p>
        </w:tc>
        <w:tc>
          <w:tcPr>
            <w:tcW w:w="1841" w:type="dxa"/>
            <w:vMerge w:val="restart"/>
            <w:tcBorders>
              <w:top w:val="single" w:sz="8" w:space="0" w:color="000000"/>
              <w:left w:val="single" w:sz="4" w:space="0" w:color="000000"/>
              <w:right w:val="single" w:sz="4" w:space="0" w:color="000000"/>
            </w:tcBorders>
          </w:tcPr>
          <w:p>
            <w:pPr>
              <w:pStyle w:val="TableParagraph"/>
              <w:spacing w:line="240" w:lineRule="auto" w:before="146"/>
              <w:ind w:left="386"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700" w:type="dxa"/>
            <w:vMerge w:val="restart"/>
            <w:tcBorders>
              <w:top w:val="single" w:sz="8" w:space="0" w:color="000000"/>
              <w:left w:val="single" w:sz="4" w:space="0" w:color="000000"/>
              <w:right w:val="single" w:sz="4" w:space="0" w:color="000000"/>
            </w:tcBorders>
          </w:tcPr>
          <w:p>
            <w:pPr>
              <w:pStyle w:val="TableParagraph"/>
              <w:spacing w:line="240" w:lineRule="auto" w:before="146"/>
              <w:ind w:left="52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77" w:type="dxa"/>
            <w:vMerge w:val="restart"/>
            <w:tcBorders>
              <w:top w:val="single" w:sz="8" w:space="0" w:color="000000"/>
              <w:left w:val="single" w:sz="4" w:space="0" w:color="000000"/>
              <w:right w:val="single" w:sz="4" w:space="0" w:color="000000"/>
            </w:tcBorders>
          </w:tcPr>
          <w:p>
            <w:pPr>
              <w:pStyle w:val="TableParagraph"/>
              <w:spacing w:line="240" w:lineRule="auto" w:before="146"/>
              <w:ind w:left="21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420" w:type="dxa"/>
            <w:gridSpan w:val="2"/>
            <w:tcBorders>
              <w:top w:val="single" w:sz="8" w:space="0" w:color="000000"/>
              <w:left w:val="single" w:sz="4" w:space="0" w:color="000000"/>
              <w:bottom w:val="single" w:sz="4" w:space="0" w:color="000000"/>
              <w:right w:val="nil" w:sz="6" w:space="0" w:color="auto"/>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持股比例</w:t>
            </w:r>
            <w:r>
              <w:rPr>
                <w:rFonts w:ascii="宋体" w:hAnsi="宋体" w:cs="宋体" w:eastAsia="宋体" w:hint="default"/>
                <w:sz w:val="20"/>
                <w:szCs w:val="20"/>
              </w:rPr>
              <w:t>/</w:t>
            </w:r>
            <w:r>
              <w:rPr>
                <w:rFonts w:ascii="宋体" w:hAnsi="宋体" w:cs="宋体" w:eastAsia="宋体" w:hint="default"/>
                <w:sz w:val="20"/>
                <w:szCs w:val="20"/>
              </w:rPr>
              <w:t>享有的份额</w:t>
            </w:r>
            <w:r>
              <w:rPr>
                <w:rFonts w:ascii="宋体" w:hAnsi="宋体" w:cs="宋体" w:eastAsia="宋体" w:hint="default"/>
                <w:sz w:val="20"/>
                <w:szCs w:val="20"/>
              </w:rPr>
              <w:t>(%)</w:t>
            </w:r>
          </w:p>
        </w:tc>
      </w:tr>
      <w:tr>
        <w:trPr>
          <w:trHeight w:val="317" w:hRule="exact"/>
        </w:trPr>
        <w:tc>
          <w:tcPr>
            <w:tcW w:w="1812" w:type="dxa"/>
            <w:vMerge/>
            <w:tcBorders>
              <w:left w:val="nil" w:sz="6" w:space="0" w:color="auto"/>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352"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r>
      <w:tr>
        <w:trPr>
          <w:trHeight w:val="562" w:hRule="exact"/>
        </w:trPr>
        <w:tc>
          <w:tcPr>
            <w:tcW w:w="1812"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海拉尔天顺新城</w:t>
            </w:r>
          </w:p>
        </w:tc>
        <w:tc>
          <w:tcPr>
            <w:tcW w:w="1841" w:type="dxa"/>
            <w:tcBorders>
              <w:top w:val="single" w:sz="4" w:space="0" w:color="000000"/>
              <w:left w:val="single" w:sz="4" w:space="0" w:color="000000"/>
              <w:bottom w:val="single" w:sz="8"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呼伦贝尔市海拉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尔区木兰街西侧</w:t>
            </w:r>
          </w:p>
        </w:tc>
        <w:tc>
          <w:tcPr>
            <w:tcW w:w="1700" w:type="dxa"/>
            <w:tcBorders>
              <w:top w:val="single" w:sz="4" w:space="0" w:color="000000"/>
              <w:left w:val="single" w:sz="4" w:space="0" w:color="000000"/>
              <w:bottom w:val="single" w:sz="8"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呼伦贝尔市海拉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尔区</w:t>
            </w: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13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8"/>
              <w:ind w:left="496" w:right="0"/>
              <w:jc w:val="left"/>
              <w:rPr>
                <w:rFonts w:ascii="Arial" w:hAnsi="Arial" w:cs="Arial" w:eastAsia="Arial" w:hint="default"/>
                <w:sz w:val="21"/>
                <w:szCs w:val="21"/>
              </w:rPr>
            </w:pPr>
            <w:r>
              <w:rPr>
                <w:rFonts w:ascii="Arial"/>
                <w:sz w:val="21"/>
              </w:rPr>
              <w:t>55.00</w:t>
            </w:r>
          </w:p>
        </w:tc>
        <w:tc>
          <w:tcPr>
            <w:tcW w:w="1284" w:type="dxa"/>
            <w:tcBorders>
              <w:top w:val="single" w:sz="4" w:space="0" w:color="000000"/>
              <w:left w:val="single" w:sz="4" w:space="0" w:color="000000"/>
              <w:bottom w:val="single" w:sz="8" w:space="0" w:color="000000"/>
              <w:right w:val="nil" w:sz="6" w:space="0" w:color="auto"/>
            </w:tcBorders>
          </w:tcPr>
          <w:p>
            <w:pP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1808;height:2" coordorigin="10,10" coordsize="1808,2">
              <v:shape style="position:absolute;left:10;top:10;width:1808;height:2" coordorigin="10,10" coordsize="1808,0" path="m10,10l1817,10e" filled="false" stroked="true" strokeweight=".95999pt" strokecolor="#000000">
                <v:path arrowok="t"/>
              </v:shape>
            </v:group>
            <v:group style="position:absolute;left:1817;top:10;width:58;height:2" coordorigin="1817,10" coordsize="58,2">
              <v:shape style="position:absolute;left:1817;top:10;width:58;height:2" coordorigin="1817,10" coordsize="58,0" path="m1817,10l1874,10e" filled="false" stroked="true" strokeweight=".95999pt" strokecolor="#000000">
                <v:path arrowok="t"/>
              </v:shape>
            </v:group>
            <v:group style="position:absolute;left:1874;top:10;width:1784;height:2" coordorigin="1874,10" coordsize="1784,2">
              <v:shape style="position:absolute;left:1874;top:10;width:1784;height:2" coordorigin="1874,10" coordsize="1784,0" path="m1874,10l3658,10e" filled="false" stroked="true" strokeweight=".95999pt" strokecolor="#000000">
                <v:path arrowok="t"/>
              </v:shape>
            </v:group>
            <v:group style="position:absolute;left:3658;top:10;width:58;height:2" coordorigin="3658,10" coordsize="58,2">
              <v:shape style="position:absolute;left:3658;top:10;width:58;height:2" coordorigin="3658,10" coordsize="58,0" path="m3658,10l3716,10e" filled="false" stroked="true" strokeweight=".95999pt" strokecolor="#000000">
                <v:path arrowok="t"/>
              </v:shape>
            </v:group>
            <v:group style="position:absolute;left:3716;top:10;width:1643;height:2" coordorigin="3716,10" coordsize="1643,2">
              <v:shape style="position:absolute;left:3716;top:10;width:1643;height:2" coordorigin="3716,10" coordsize="1643,0" path="m3716,10l5358,10e" filled="false" stroked="true" strokeweight=".95999pt" strokecolor="#000000">
                <v:path arrowok="t"/>
              </v:shape>
            </v:group>
            <v:group style="position:absolute;left:5358;top:10;width:58;height:2" coordorigin="5358,10" coordsize="58,2">
              <v:shape style="position:absolute;left:5358;top:10;width:58;height:2" coordorigin="5358,10" coordsize="58,0" path="m5358,10l5415,10e" filled="false" stroked="true" strokeweight=".95999pt" strokecolor="#000000">
                <v:path arrowok="t"/>
              </v:shape>
            </v:group>
            <v:group style="position:absolute;left:5415;top:10;width:1220;height:2" coordorigin="5415,10" coordsize="1220,2">
              <v:shape style="position:absolute;left:5415;top:10;width:1220;height:2" coordorigin="5415,10" coordsize="1220,0" path="m5415,10l6635,10e" filled="false" stroked="true" strokeweight=".95999pt" strokecolor="#000000">
                <v:path arrowok="t"/>
              </v:shape>
            </v:group>
            <v:group style="position:absolute;left:6635;top:10;width:58;height:2" coordorigin="6635,10" coordsize="58,2">
              <v:shape style="position:absolute;left:6635;top:10;width:58;height:2" coordorigin="6635,10" coordsize="58,0" path="m6635,10l6692,10e" filled="false" stroked="true" strokeweight=".95999pt" strokecolor="#000000">
                <v:path arrowok="t"/>
              </v:shape>
            </v:group>
            <v:group style="position:absolute;left:6692;top:10;width:1079;height:2" coordorigin="6692,10" coordsize="1079,2">
              <v:shape style="position:absolute;left:6692;top:10;width:1079;height:2" coordorigin="6692,10" coordsize="1079,0" path="m6692,10l7770,10e" filled="false" stroked="true" strokeweight=".95999pt" strokecolor="#000000">
                <v:path arrowok="t"/>
              </v:shape>
            </v:group>
            <v:group style="position:absolute;left:7770;top:10;width:58;height:2" coordorigin="7770,10" coordsize="58,2">
              <v:shape style="position:absolute;left:7770;top:10;width:58;height:2" coordorigin="7770,10" coordsize="58,0" path="m7770,10l7828,10e" filled="false" stroked="true" strokeweight=".95999pt" strokecolor="#000000">
                <v:path arrowok="t"/>
              </v:shape>
            </v:group>
            <v:group style="position:absolute;left:7828;top:10;width:1232;height:2" coordorigin="7828,10" coordsize="1232,2">
              <v:shape style="position:absolute;left:7828;top:10;width:1232;height:2" coordorigin="7828,10" coordsize="1232,0" path="m7828,10l9059,10e" filled="false" stroked="true" strokeweight=".95999pt" strokecolor="#000000">
                <v:path arrowok="t"/>
              </v:shape>
            </v:group>
          </v:group>
        </w:pict>
      </w:r>
      <w:r>
        <w:rPr>
          <w:rFonts w:ascii="宋体" w:hAnsi="宋体" w:cs="宋体" w:eastAsia="宋体" w:hint="default"/>
          <w:sz w:val="2"/>
          <w:szCs w:val="2"/>
        </w:rPr>
      </w:r>
    </w:p>
    <w:p>
      <w:pPr>
        <w:pStyle w:val="BodyText"/>
        <w:spacing w:line="239" w:lineRule="exact"/>
        <w:ind w:left="218" w:right="2465"/>
        <w:jc w:val="left"/>
      </w:pPr>
      <w:r>
        <w:rPr/>
        <w:t>其他说明：</w:t>
      </w:r>
    </w:p>
    <w:p>
      <w:pPr>
        <w:pStyle w:val="BodyText"/>
        <w:spacing w:line="230" w:lineRule="auto" w:before="9"/>
        <w:ind w:left="218" w:right="227" w:firstLine="419"/>
        <w:jc w:val="both"/>
      </w:pPr>
      <w:r>
        <w:rPr/>
        <w:t>本公司之子公司鑫都房地产公司</w:t>
      </w:r>
      <w:r>
        <w:rPr>
          <w:spacing w:val="-68"/>
        </w:rPr>
        <w:t> </w:t>
      </w:r>
      <w:r>
        <w:rPr>
          <w:rFonts w:ascii="Arial" w:hAnsi="Arial" w:cs="Arial" w:eastAsia="Arial" w:hint="default"/>
        </w:rPr>
        <w:t>2011</w:t>
      </w:r>
      <w:r>
        <w:rPr>
          <w:rFonts w:ascii="Arial" w:hAnsi="Arial" w:cs="Arial" w:eastAsia="Arial" w:hint="default"/>
          <w:spacing w:val="-19"/>
        </w:rPr>
        <w:t> </w:t>
      </w:r>
      <w:r>
        <w:rPr/>
        <w:t>年</w:t>
      </w:r>
      <w:r>
        <w:rPr>
          <w:spacing w:val="-66"/>
        </w:rPr>
        <w:t> </w:t>
      </w:r>
      <w:r>
        <w:rPr>
          <w:rFonts w:ascii="Arial" w:hAnsi="Arial" w:cs="Arial" w:eastAsia="Arial" w:hint="default"/>
        </w:rPr>
        <w:t>9</w:t>
      </w:r>
      <w:r>
        <w:rPr>
          <w:rFonts w:ascii="Arial" w:hAnsi="Arial" w:cs="Arial" w:eastAsia="Arial" w:hint="default"/>
          <w:spacing w:val="-21"/>
        </w:rPr>
        <w:t> </w:t>
      </w:r>
      <w:r>
        <w:rPr/>
        <w:t>月</w:t>
      </w:r>
      <w:r>
        <w:rPr>
          <w:spacing w:val="-65"/>
        </w:rPr>
        <w:t> </w:t>
      </w:r>
      <w:r>
        <w:rPr>
          <w:rFonts w:ascii="Arial" w:hAnsi="Arial" w:cs="Arial" w:eastAsia="Arial" w:hint="default"/>
        </w:rPr>
        <w:t>19</w:t>
      </w:r>
      <w:r>
        <w:rPr>
          <w:rFonts w:ascii="Arial" w:hAnsi="Arial" w:cs="Arial" w:eastAsia="Arial" w:hint="default"/>
          <w:spacing w:val="-19"/>
        </w:rPr>
        <w:t> </w:t>
      </w:r>
      <w:r>
        <w:rPr/>
        <w:t>日与内蒙古自治区呼伦贝尔市天顺房地产开</w:t>
      </w:r>
      <w:r>
        <w:rPr>
          <w:w w:val="100"/>
        </w:rPr>
        <w:t> </w:t>
      </w:r>
      <w:r>
        <w:rPr>
          <w:spacing w:val="-2"/>
        </w:rPr>
        <w:t>发有限公司（以下简称“天顺房地产公司”）签订房地产项目联合开发协议书，约定合作开发海</w:t>
      </w:r>
      <w:r>
        <w:rPr>
          <w:spacing w:val="-25"/>
        </w:rPr>
        <w:t> </w:t>
      </w:r>
      <w:r>
        <w:rPr>
          <w:spacing w:val="-25"/>
        </w:rPr>
      </w:r>
      <w:r>
        <w:rPr>
          <w:spacing w:val="-3"/>
        </w:rPr>
        <w:t>拉尔天顺新城项目，由鑫都房地产公司投资</w:t>
      </w:r>
      <w:r>
        <w:rPr>
          <w:spacing w:val="-31"/>
        </w:rPr>
        <w:t> </w:t>
      </w:r>
      <w:r>
        <w:rPr>
          <w:rFonts w:ascii="Arial" w:hAnsi="Arial" w:cs="Arial" w:eastAsia="Arial" w:hint="default"/>
          <w:spacing w:val="-4"/>
        </w:rPr>
        <w:t>55%</w:t>
      </w:r>
      <w:r>
        <w:rPr>
          <w:spacing w:val="-4"/>
        </w:rPr>
        <w:t>，天顺房地产公司投资</w:t>
      </w:r>
      <w:r>
        <w:rPr>
          <w:spacing w:val="-31"/>
        </w:rPr>
        <w:t> </w:t>
      </w:r>
      <w:r>
        <w:rPr>
          <w:rFonts w:ascii="Arial" w:hAnsi="Arial" w:cs="Arial" w:eastAsia="Arial" w:hint="default"/>
          <w:spacing w:val="-4"/>
        </w:rPr>
        <w:t>45%</w:t>
      </w:r>
      <w:r>
        <w:rPr>
          <w:spacing w:val="-4"/>
        </w:rPr>
        <w:t>，双方共同成立开发</w:t>
      </w:r>
      <w:r>
        <w:rPr>
          <w:spacing w:val="-96"/>
        </w:rPr>
        <w:t> </w:t>
      </w:r>
      <w:r>
        <w:rPr>
          <w:spacing w:val="-96"/>
        </w:rPr>
      </w:r>
      <w:r>
        <w:rPr/>
        <w:t>项目部，按投资比例分配项目净利润，按投资比例承担风险。</w:t>
      </w:r>
    </w:p>
    <w:p>
      <w:pPr>
        <w:spacing w:line="240" w:lineRule="auto" w:before="5"/>
        <w:rPr>
          <w:rFonts w:ascii="宋体" w:hAnsi="宋体" w:cs="宋体" w:eastAsia="宋体" w:hint="default"/>
          <w:sz w:val="25"/>
          <w:szCs w:val="25"/>
        </w:rPr>
      </w:pPr>
    </w:p>
    <w:p>
      <w:pPr>
        <w:spacing w:line="290" w:lineRule="auto" w:before="0"/>
        <w:ind w:left="21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7" w:lineRule="exact"/>
        <w:ind w:left="218" w:right="2465"/>
        <w:jc w:val="left"/>
      </w:pPr>
      <w:r>
        <w:rPr/>
        <w:t>□适用</w:t>
      </w:r>
      <w:r>
        <w:rPr>
          <w:spacing w:val="-1"/>
        </w:rPr>
        <w:t> </w:t>
      </w:r>
      <w:r>
        <w:rPr/>
        <w:t>√不适用</w:t>
      </w:r>
    </w:p>
    <w:p>
      <w:pPr>
        <w:pStyle w:val="Heading2"/>
        <w:spacing w:line="240" w:lineRule="auto" w:before="58"/>
        <w:ind w:left="218" w:right="2465"/>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1060" w:val="left" w:leader="none"/>
        </w:tabs>
        <w:spacing w:line="240" w:lineRule="auto" w:before="56"/>
        <w:ind w:left="218"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18" w:right="2465"/>
        <w:jc w:val="left"/>
        <w:rPr>
          <w:b w:val="0"/>
          <w:bCs w:val="0"/>
        </w:rPr>
      </w:pPr>
      <w:r>
        <w:rPr/>
        <w:t>十、与金融工具相关的风险</w:t>
      </w:r>
      <w:r>
        <w:rPr>
          <w:b w:val="0"/>
          <w:bCs w:val="0"/>
        </w:rPr>
      </w:r>
    </w:p>
    <w:p>
      <w:pPr>
        <w:pStyle w:val="BodyText"/>
        <w:spacing w:line="240" w:lineRule="auto" w:before="58"/>
        <w:ind w:left="218" w:right="2465"/>
        <w:jc w:val="left"/>
      </w:pPr>
      <w:r>
        <w:rPr/>
        <w:t>□适用</w:t>
      </w:r>
      <w:r>
        <w:rPr>
          <w:spacing w:val="-1"/>
        </w:rPr>
        <w:t> </w:t>
      </w:r>
      <w:r>
        <w:rPr/>
        <w:t>√不适用</w:t>
      </w:r>
    </w:p>
    <w:p>
      <w:pPr>
        <w:pStyle w:val="Heading2"/>
        <w:tabs>
          <w:tab w:pos="1057" w:val="left" w:leader="none"/>
        </w:tabs>
        <w:spacing w:line="240" w:lineRule="auto" w:before="56"/>
        <w:ind w:left="218" w:right="2465"/>
        <w:jc w:val="left"/>
        <w:rPr>
          <w:b w:val="0"/>
          <w:bCs w:val="0"/>
        </w:rPr>
      </w:pPr>
      <w:r>
        <w:rPr/>
        <w:t>十一、</w:t>
        <w:tab/>
        <w:t>公允价值的披露</w:t>
      </w:r>
      <w:r>
        <w:rPr>
          <w:b w:val="0"/>
          <w:bCs w:val="0"/>
        </w:rPr>
      </w:r>
    </w:p>
    <w:p>
      <w:pPr>
        <w:pStyle w:val="Heading2"/>
        <w:spacing w:line="240" w:lineRule="auto" w:before="56"/>
        <w:ind w:left="218" w:right="2465"/>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1060" w:val="left" w:leader="none"/>
        </w:tabs>
        <w:spacing w:line="240" w:lineRule="auto" w:before="58"/>
        <w:ind w:left="218" w:right="2465"/>
        <w:jc w:val="left"/>
      </w:pPr>
      <w:r>
        <w:rPr>
          <w:spacing w:val="-1"/>
        </w:rPr>
        <w:t>□适用</w:t>
        <w:tab/>
      </w:r>
      <w:r>
        <w:rPr>
          <w:spacing w:val="-2"/>
        </w:rPr>
        <w:t>√不适用</w:t>
      </w:r>
    </w:p>
    <w:p>
      <w:pPr>
        <w:pStyle w:val="Heading2"/>
        <w:spacing w:line="240" w:lineRule="auto" w:before="56"/>
        <w:ind w:left="218" w:right="2465"/>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1060" w:val="left" w:leader="none"/>
        </w:tabs>
        <w:spacing w:line="240" w:lineRule="auto" w:before="58"/>
        <w:ind w:left="218" w:right="2465"/>
        <w:jc w:val="left"/>
      </w:pPr>
      <w:r>
        <w:rPr>
          <w:spacing w:val="-1"/>
        </w:rPr>
        <w:t>□适用</w:t>
        <w:tab/>
      </w:r>
      <w:r>
        <w:rPr>
          <w:spacing w:val="-2"/>
        </w:rPr>
        <w:t>√不适用</w:t>
      </w:r>
    </w:p>
    <w:p>
      <w:pPr>
        <w:pStyle w:val="Heading2"/>
        <w:spacing w:line="240" w:lineRule="auto" w:before="56"/>
        <w:ind w:left="21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060" w:val="left" w:leader="none"/>
        </w:tabs>
        <w:spacing w:line="240" w:lineRule="auto" w:before="58"/>
        <w:ind w:left="218" w:right="2465"/>
        <w:jc w:val="left"/>
      </w:pPr>
      <w:r>
        <w:rPr>
          <w:spacing w:val="-1"/>
        </w:rPr>
        <w:t>□适用</w:t>
        <w:tab/>
      </w:r>
      <w:r>
        <w:rPr>
          <w:spacing w:val="-2"/>
        </w:rPr>
        <w:t>√不适用</w:t>
      </w:r>
    </w:p>
    <w:p>
      <w:pPr>
        <w:pStyle w:val="Heading2"/>
        <w:spacing w:line="240" w:lineRule="auto" w:before="56"/>
        <w:ind w:left="21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060" w:val="left" w:leader="none"/>
        </w:tabs>
        <w:spacing w:line="240" w:lineRule="auto" w:before="58"/>
        <w:ind w:left="218" w:right="2465"/>
        <w:jc w:val="left"/>
      </w:pPr>
      <w:r>
        <w:rPr>
          <w:spacing w:val="-1"/>
        </w:rPr>
        <w:t>□适用</w:t>
        <w:tab/>
      </w:r>
      <w:r>
        <w:rPr>
          <w:spacing w:val="-2"/>
        </w:rPr>
        <w:t>√不适用</w:t>
      </w:r>
    </w:p>
    <w:p>
      <w:pPr>
        <w:spacing w:before="60"/>
        <w:ind w:left="218" w:right="0" w:firstLine="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w:t>
      </w:r>
      <w:r>
        <w:rPr>
          <w:rFonts w:ascii="宋体" w:hAnsi="宋体" w:cs="宋体" w:eastAsia="宋体" w:hint="default"/>
          <w:b/>
          <w:bCs/>
          <w:spacing w:val="58"/>
          <w:sz w:val="18"/>
          <w:szCs w:val="18"/>
        </w:rPr>
        <w:t> </w:t>
      </w:r>
      <w:r>
        <w:rPr>
          <w:rFonts w:ascii="宋体" w:hAnsi="宋体" w:cs="宋体" w:eastAsia="宋体" w:hint="default"/>
          <w:b/>
          <w:bCs/>
          <w:sz w:val="18"/>
          <w:szCs w:val="18"/>
        </w:rPr>
        <w:t>持续的第三层次公允价值计量项目，期初与期末账面价值间的调节信息及不可观察参数敏感性分析</w:t>
      </w:r>
      <w:r>
        <w:rPr>
          <w:rFonts w:ascii="宋体" w:hAnsi="宋体" w:cs="宋体" w:eastAsia="宋体" w:hint="default"/>
          <w:sz w:val="18"/>
          <w:szCs w:val="18"/>
        </w:rPr>
      </w:r>
    </w:p>
    <w:p>
      <w:pPr>
        <w:pStyle w:val="BodyText"/>
        <w:tabs>
          <w:tab w:pos="1060" w:val="left" w:leader="none"/>
        </w:tabs>
        <w:spacing w:line="240" w:lineRule="auto" w:before="56"/>
        <w:ind w:left="218" w:right="2465"/>
        <w:jc w:val="left"/>
      </w:pPr>
      <w:r>
        <w:rPr>
          <w:spacing w:val="-1"/>
        </w:rPr>
        <w:t>□适用</w:t>
        <w:tab/>
      </w:r>
      <w:r>
        <w:rPr>
          <w:spacing w:val="-2"/>
        </w:rPr>
        <w:t>√不适用</w:t>
      </w:r>
    </w:p>
    <w:p>
      <w:pPr>
        <w:spacing w:before="59"/>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6</w:t>
      </w:r>
      <w:r>
        <w:rPr>
          <w:rFonts w:ascii="宋体" w:hAnsi="宋体" w:cs="宋体" w:eastAsia="宋体" w:hint="default"/>
          <w:b/>
          <w:bCs/>
          <w:sz w:val="20"/>
          <w:szCs w:val="20"/>
        </w:rPr>
        <w:t>、</w:t>
      </w:r>
      <w:r>
        <w:rPr>
          <w:rFonts w:ascii="宋体" w:hAnsi="宋体" w:cs="宋体" w:eastAsia="宋体" w:hint="default"/>
          <w:b/>
          <w:bCs/>
          <w:spacing w:val="10"/>
          <w:sz w:val="20"/>
          <w:szCs w:val="20"/>
        </w:rPr>
        <w:t> </w:t>
      </w:r>
      <w:r>
        <w:rPr>
          <w:rFonts w:ascii="宋体" w:hAnsi="宋体" w:cs="宋体" w:eastAsia="宋体" w:hint="default"/>
          <w:b/>
          <w:bCs/>
          <w:sz w:val="20"/>
          <w:szCs w:val="20"/>
        </w:rPr>
        <w:t>持续的公允价值计量项目，本期内发生各层级之间转换的，转换的原因及确定转换时点的政策</w:t>
      </w:r>
      <w:r>
        <w:rPr>
          <w:rFonts w:ascii="宋体" w:hAnsi="宋体" w:cs="宋体" w:eastAsia="宋体" w:hint="default"/>
          <w:sz w:val="20"/>
          <w:szCs w:val="20"/>
        </w:rPr>
      </w:r>
    </w:p>
    <w:p>
      <w:pPr>
        <w:pStyle w:val="BodyText"/>
        <w:tabs>
          <w:tab w:pos="1060" w:val="left" w:leader="none"/>
        </w:tabs>
        <w:spacing w:line="240" w:lineRule="auto" w:before="55"/>
        <w:ind w:left="218" w:right="2465"/>
        <w:jc w:val="left"/>
      </w:pPr>
      <w:r>
        <w:rPr>
          <w:spacing w:val="-1"/>
        </w:rPr>
        <w:t>□适用</w:t>
        <w:tab/>
      </w:r>
      <w:r>
        <w:rPr>
          <w:spacing w:val="-2"/>
        </w:rPr>
        <w:t>√不适用</w:t>
      </w:r>
    </w:p>
    <w:p>
      <w:pPr>
        <w:pStyle w:val="Heading2"/>
        <w:spacing w:line="240" w:lineRule="auto" w:before="58"/>
        <w:ind w:left="218" w:right="2465"/>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6"/>
        <w:ind w:left="218" w:right="2465"/>
        <w:jc w:val="left"/>
      </w:pPr>
      <w:r>
        <w:rPr>
          <w:spacing w:val="-1"/>
        </w:rPr>
        <w:t>□适用</w:t>
        <w:tab/>
      </w:r>
      <w:r>
        <w:rPr>
          <w:spacing w:val="-2"/>
        </w:rPr>
        <w:t>√不适用</w:t>
      </w:r>
    </w:p>
    <w:p>
      <w:pPr>
        <w:pStyle w:val="Heading2"/>
        <w:spacing w:line="240" w:lineRule="auto" w:before="58"/>
        <w:ind w:left="218" w:right="2465"/>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tabs>
          <w:tab w:pos="1060" w:val="left" w:leader="none"/>
        </w:tabs>
        <w:spacing w:line="290" w:lineRule="auto" w:before="56"/>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14"/>
        <w:ind w:left="218"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90" w:lineRule="auto"/>
        <w:ind w:left="218" w:right="6536"/>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4"/>
        <w:ind w:left="218" w:right="2465"/>
        <w:jc w:val="left"/>
      </w:pPr>
      <w:r>
        <w:rPr>
          <w:spacing w:val="-1"/>
        </w:rPr>
        <w:t>√适用</w:t>
        <w:tab/>
      </w:r>
      <w:r>
        <w:rPr>
          <w:spacing w:val="-2"/>
        </w:rPr>
        <w:t>□不适用</w:t>
      </w:r>
    </w:p>
    <w:p>
      <w:pPr>
        <w:spacing w:after="0" w:line="240" w:lineRule="auto"/>
        <w:jc w:val="left"/>
        <w:sectPr>
          <w:headerReference w:type="default" r:id="rId95"/>
          <w:footerReference w:type="default" r:id="rId96"/>
          <w:pgSz w:w="11910" w:h="16840"/>
          <w:pgMar w:header="882" w:footer="1195" w:top="1120" w:bottom="1380" w:left="1580" w:right="1040"/>
          <w:pgNumType w:start="150"/>
        </w:sectPr>
      </w:pPr>
    </w:p>
    <w:p>
      <w:pPr>
        <w:spacing w:line="240" w:lineRule="auto" w:before="1"/>
        <w:rPr>
          <w:rFonts w:ascii="宋体" w:hAnsi="宋体" w:cs="宋体" w:eastAsia="宋体" w:hint="default"/>
          <w:sz w:val="25"/>
          <w:szCs w:val="25"/>
        </w:rPr>
      </w:pPr>
    </w:p>
    <w:p>
      <w:pPr>
        <w:pStyle w:val="BodyText"/>
        <w:spacing w:line="240" w:lineRule="auto" w:before="36"/>
        <w:ind w:left="0" w:right="270"/>
        <w:jc w:val="right"/>
      </w:pPr>
      <w:r>
        <w:rPr>
          <w:spacing w:val="-2"/>
        </w:rPr>
        <w:t>单位：万元币种：人民币</w:t>
      </w:r>
    </w:p>
    <w:p>
      <w:pPr>
        <w:spacing w:line="240" w:lineRule="auto" w:before="7"/>
        <w:rPr>
          <w:rFonts w:ascii="宋体" w:hAnsi="宋体" w:cs="宋体" w:eastAsia="宋体" w:hint="default"/>
          <w:sz w:val="2"/>
          <w:szCs w:val="2"/>
        </w:rPr>
      </w:pPr>
    </w:p>
    <w:p>
      <w:pPr>
        <w:spacing w:line="20" w:lineRule="exact"/>
        <w:ind w:left="19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1748;height:2" coordorigin="10,10" coordsize="1748,2">
              <v:shape style="position:absolute;left:10;top:10;width:1748;height:2" coordorigin="10,10" coordsize="1748,0" path="m10,10l1757,10e" filled="false" stroked="true" strokeweight=".96pt" strokecolor="#000000">
                <v:path arrowok="t"/>
              </v:shape>
            </v:group>
            <v:group style="position:absolute;left:1757;top:10;width:58;height:2" coordorigin="1757,10" coordsize="58,2">
              <v:shape style="position:absolute;left:1757;top:10;width:58;height:2" coordorigin="1757,10" coordsize="58,0" path="m1757,10l1814,10e" filled="false" stroked="true" strokeweight=".96pt" strokecolor="#000000">
                <v:path arrowok="t"/>
              </v:shape>
            </v:group>
            <v:group style="position:absolute;left:1814;top:10;width:1057;height:2" coordorigin="1814,10" coordsize="1057,2">
              <v:shape style="position:absolute;left:1814;top:10;width:1057;height:2" coordorigin="1814,10" coordsize="1057,0" path="m1814,10l2871,10e" filled="false" stroked="true" strokeweight=".96pt" strokecolor="#000000">
                <v:path arrowok="t"/>
              </v:shape>
            </v:group>
            <v:group style="position:absolute;left:2871;top:10;width:58;height:2" coordorigin="2871,10" coordsize="58,2">
              <v:shape style="position:absolute;left:2871;top:10;width:58;height:2" coordorigin="2871,10" coordsize="58,0" path="m2871,10l2929,10e" filled="false" stroked="true" strokeweight=".96pt" strokecolor="#000000">
                <v:path arrowok="t"/>
              </v:shape>
            </v:group>
            <v:group style="position:absolute;left:2929;top:10;width:1928;height:2" coordorigin="2929,10" coordsize="1928,2">
              <v:shape style="position:absolute;left:2929;top:10;width:1928;height:2" coordorigin="2929,10" coordsize="1928,0" path="m2929,10l4856,10e" filled="false" stroked="true" strokeweight=".96pt" strokecolor="#000000">
                <v:path arrowok="t"/>
              </v:shape>
            </v:group>
            <v:group style="position:absolute;left:4856;top:10;width:58;height:2" coordorigin="4856,10" coordsize="58,2">
              <v:shape style="position:absolute;left:4856;top:10;width:58;height:2" coordorigin="4856,10" coordsize="58,0" path="m4856,10l4914,10e" filled="false" stroked="true" strokeweight=".96pt" strokecolor="#000000">
                <v:path arrowok="t"/>
              </v:shape>
            </v:group>
            <v:group style="position:absolute;left:4914;top:10;width:1076;height:2" coordorigin="4914,10" coordsize="1076,2">
              <v:shape style="position:absolute;left:4914;top:10;width:1076;height:2" coordorigin="4914,10" coordsize="1076,0" path="m4914,10l5989,10e" filled="false" stroked="true" strokeweight=".96pt" strokecolor="#000000">
                <v:path arrowok="t"/>
              </v:shape>
            </v:group>
            <v:group style="position:absolute;left:5989;top:10;width:58;height:2" coordorigin="5989,10" coordsize="58,2">
              <v:shape style="position:absolute;left:5989;top:10;width:58;height:2" coordorigin="5989,10" coordsize="58,0" path="m5989,10l6047,10e" filled="false" stroked="true" strokeweight=".96pt" strokecolor="#000000">
                <v:path arrowok="t"/>
              </v:shape>
            </v:group>
            <v:group style="position:absolute;left:6047;top:10;width:1359;height:2" coordorigin="6047,10" coordsize="1359,2">
              <v:shape style="position:absolute;left:6047;top:10;width:1359;height:2" coordorigin="6047,10" coordsize="1359,0" path="m6047,10l7405,10e" filled="false" stroked="true" strokeweight=".96pt" strokecolor="#000000">
                <v:path arrowok="t"/>
              </v:shape>
            </v:group>
            <v:group style="position:absolute;left:7406;top:10;width:58;height:2" coordorigin="7406,10" coordsize="58,2">
              <v:shape style="position:absolute;left:7406;top:10;width:58;height:2" coordorigin="7406,10" coordsize="58,0" path="m7406,10l7463,10e" filled="false" stroked="true" strokeweight=".96pt" strokecolor="#000000">
                <v:path arrowok="t"/>
              </v:shape>
            </v:group>
            <v:group style="position:absolute;left:7463;top:10;width:1438;height:2" coordorigin="7463,10" coordsize="1438,2">
              <v:shape style="position:absolute;left:7463;top:10;width:1438;height:2" coordorigin="7463,10" coordsize="1438,0" path="m7463,10l8901,10e" filled="false" stroked="true" strokeweight=".96pt" strokecolor="#000000">
                <v:path arrowok="t"/>
              </v:shape>
            </v:group>
          </v:group>
        </w:pict>
      </w:r>
      <w:r>
        <w:rPr>
          <w:rFonts w:ascii="宋体" w:hAnsi="宋体" w:cs="宋体" w:eastAsia="宋体" w:hint="default"/>
          <w:sz w:val="2"/>
          <w:szCs w:val="2"/>
        </w:rPr>
      </w:r>
    </w:p>
    <w:tbl>
      <w:tblPr>
        <w:tblW w:w="0" w:type="auto"/>
        <w:jc w:val="left"/>
        <w:tblInd w:w="180" w:type="dxa"/>
        <w:tblLayout w:type="fixed"/>
        <w:tblCellMar>
          <w:top w:w="0" w:type="dxa"/>
          <w:left w:w="0" w:type="dxa"/>
          <w:bottom w:w="0" w:type="dxa"/>
          <w:right w:w="0" w:type="dxa"/>
        </w:tblCellMar>
        <w:tblLook w:val="01E0"/>
      </w:tblPr>
      <w:tblGrid>
        <w:gridCol w:w="1752"/>
        <w:gridCol w:w="1114"/>
        <w:gridCol w:w="1985"/>
        <w:gridCol w:w="1133"/>
        <w:gridCol w:w="1417"/>
        <w:gridCol w:w="1490"/>
      </w:tblGrid>
      <w:tr>
        <w:trPr>
          <w:trHeight w:val="535" w:hRule="exact"/>
        </w:trPr>
        <w:tc>
          <w:tcPr>
            <w:tcW w:w="1752"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90"/>
              <w:ind w:left="350"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11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0"/>
              <w:ind w:right="233"/>
              <w:jc w:val="right"/>
              <w:rPr>
                <w:rFonts w:ascii="宋体" w:hAnsi="宋体" w:cs="宋体" w:eastAsia="宋体" w:hint="default"/>
                <w:sz w:val="21"/>
                <w:szCs w:val="21"/>
              </w:rPr>
            </w:pPr>
            <w:r>
              <w:rPr>
                <w:rFonts w:ascii="宋体" w:hAnsi="宋体" w:cs="宋体" w:eastAsia="宋体" w:hint="default"/>
                <w:sz w:val="21"/>
                <w:szCs w:val="21"/>
              </w:rPr>
              <w:t>注册地</w:t>
            </w:r>
          </w:p>
        </w:tc>
        <w:tc>
          <w:tcPr>
            <w:tcW w:w="198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0"/>
              <w:ind w:left="56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13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0"/>
              <w:ind w:left="14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417" w:type="dxa"/>
            <w:tcBorders>
              <w:top w:val="single" w:sz="8" w:space="0" w:color="000000"/>
              <w:left w:val="single" w:sz="4" w:space="0" w:color="000000"/>
              <w:bottom w:val="single" w:sz="4" w:space="0" w:color="000000"/>
              <w:right w:val="single" w:sz="4" w:space="0" w:color="000000"/>
            </w:tcBorders>
          </w:tcPr>
          <w:p>
            <w:pPr>
              <w:pStyle w:val="TableParagraph"/>
              <w:spacing w:line="231" w:lineRule="exact"/>
              <w:ind w:left="91" w:right="0" w:hanging="48"/>
              <w:jc w:val="left"/>
              <w:rPr>
                <w:rFonts w:ascii="宋体" w:hAnsi="宋体" w:cs="宋体" w:eastAsia="宋体" w:hint="default"/>
                <w:sz w:val="20"/>
                <w:szCs w:val="20"/>
              </w:rPr>
            </w:pPr>
            <w:r>
              <w:rPr>
                <w:rFonts w:ascii="宋体" w:hAnsi="宋体" w:cs="宋体" w:eastAsia="宋体" w:hint="default"/>
                <w:spacing w:val="-11"/>
                <w:sz w:val="20"/>
                <w:szCs w:val="20"/>
              </w:rPr>
              <w:t>母公司对本企业</w:t>
            </w:r>
          </w:p>
          <w:p>
            <w:pPr>
              <w:pStyle w:val="TableParagraph"/>
              <w:spacing w:line="260" w:lineRule="exact"/>
              <w:ind w:left="91" w:right="0"/>
              <w:jc w:val="left"/>
              <w:rPr>
                <w:rFonts w:ascii="宋体" w:hAnsi="宋体" w:cs="宋体" w:eastAsia="宋体" w:hint="default"/>
                <w:sz w:val="20"/>
                <w:szCs w:val="20"/>
              </w:rPr>
            </w:pPr>
            <w:r>
              <w:rPr>
                <w:rFonts w:ascii="宋体" w:hAnsi="宋体" w:cs="宋体" w:eastAsia="宋体" w:hint="default"/>
                <w:spacing w:val="-11"/>
                <w:sz w:val="20"/>
                <w:szCs w:val="20"/>
              </w:rPr>
              <w:t>的持股比例</w:t>
            </w:r>
            <w:r>
              <w:rPr>
                <w:rFonts w:ascii="宋体" w:hAnsi="宋体" w:cs="宋体" w:eastAsia="宋体" w:hint="default"/>
                <w:spacing w:val="-11"/>
                <w:sz w:val="20"/>
                <w:szCs w:val="20"/>
              </w:rPr>
              <w:t>(%)</w:t>
            </w:r>
            <w:r>
              <w:rPr>
                <w:rFonts w:ascii="宋体" w:hAnsi="宋体" w:cs="宋体" w:eastAsia="宋体" w:hint="default"/>
                <w:sz w:val="20"/>
                <w:szCs w:val="20"/>
              </w:rPr>
            </w:r>
          </w:p>
        </w:tc>
        <w:tc>
          <w:tcPr>
            <w:tcW w:w="1490" w:type="dxa"/>
            <w:tcBorders>
              <w:top w:val="single" w:sz="8" w:space="0" w:color="000000"/>
              <w:left w:val="single" w:sz="4" w:space="0" w:color="000000"/>
              <w:bottom w:val="single" w:sz="4" w:space="0" w:color="000000"/>
              <w:right w:val="nil" w:sz="6" w:space="0" w:color="auto"/>
            </w:tcBorders>
          </w:tcPr>
          <w:p>
            <w:pPr>
              <w:pStyle w:val="TableParagraph"/>
              <w:spacing w:line="231" w:lineRule="exact"/>
              <w:ind w:left="33" w:right="0" w:firstLine="48"/>
              <w:jc w:val="left"/>
              <w:rPr>
                <w:rFonts w:ascii="宋体" w:hAnsi="宋体" w:cs="宋体" w:eastAsia="宋体" w:hint="default"/>
                <w:sz w:val="20"/>
                <w:szCs w:val="20"/>
              </w:rPr>
            </w:pPr>
            <w:r>
              <w:rPr>
                <w:rFonts w:ascii="宋体" w:hAnsi="宋体" w:cs="宋体" w:eastAsia="宋体" w:hint="default"/>
                <w:spacing w:val="-11"/>
                <w:sz w:val="20"/>
                <w:szCs w:val="20"/>
              </w:rPr>
              <w:t>母公司对本企业</w:t>
            </w:r>
          </w:p>
          <w:p>
            <w:pPr>
              <w:pStyle w:val="TableParagraph"/>
              <w:spacing w:line="260" w:lineRule="exact"/>
              <w:ind w:left="33" w:right="0"/>
              <w:jc w:val="left"/>
              <w:rPr>
                <w:rFonts w:ascii="宋体" w:hAnsi="宋体" w:cs="宋体" w:eastAsia="宋体" w:hint="default"/>
                <w:sz w:val="20"/>
                <w:szCs w:val="20"/>
              </w:rPr>
            </w:pPr>
            <w:r>
              <w:rPr>
                <w:rFonts w:ascii="宋体" w:hAnsi="宋体" w:cs="宋体" w:eastAsia="宋体" w:hint="default"/>
                <w:spacing w:val="-10"/>
                <w:sz w:val="20"/>
                <w:szCs w:val="20"/>
              </w:rPr>
              <w:t>的表决权比例</w:t>
            </w:r>
            <w:r>
              <w:rPr>
                <w:rFonts w:ascii="宋体" w:hAnsi="宋体" w:cs="宋体" w:eastAsia="宋体" w:hint="default"/>
                <w:spacing w:val="-10"/>
                <w:sz w:val="20"/>
                <w:szCs w:val="20"/>
              </w:rPr>
              <w:t>(%)</w:t>
            </w:r>
          </w:p>
        </w:tc>
      </w:tr>
      <w:tr>
        <w:trPr>
          <w:trHeight w:val="756" w:hRule="exact"/>
        </w:trPr>
        <w:tc>
          <w:tcPr>
            <w:tcW w:w="1752" w:type="dxa"/>
            <w:tcBorders>
              <w:top w:val="single" w:sz="4" w:space="0" w:color="000000"/>
              <w:left w:val="nil" w:sz="6" w:space="0" w:color="auto"/>
              <w:bottom w:val="single" w:sz="23" w:space="0" w:color="000000"/>
              <w:right w:val="single" w:sz="4" w:space="0" w:color="000000"/>
            </w:tcBorders>
          </w:tcPr>
          <w:p>
            <w:pPr>
              <w:pStyle w:val="TableParagraph"/>
              <w:spacing w:line="272" w:lineRule="exact" w:before="82"/>
              <w:ind w:left="57" w:right="213"/>
              <w:jc w:val="left"/>
              <w:rPr>
                <w:rFonts w:ascii="宋体" w:hAnsi="宋体" w:cs="宋体" w:eastAsia="宋体" w:hint="default"/>
                <w:sz w:val="21"/>
                <w:szCs w:val="21"/>
              </w:rPr>
            </w:pPr>
            <w:r>
              <w:rPr>
                <w:rFonts w:ascii="宋体" w:hAnsi="宋体" w:cs="宋体" w:eastAsia="宋体" w:hint="default"/>
                <w:sz w:val="21"/>
                <w:szCs w:val="21"/>
              </w:rPr>
              <w:t>黑龙江北大荒农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垦集团总公司</w:t>
            </w:r>
          </w:p>
        </w:tc>
        <w:tc>
          <w:tcPr>
            <w:tcW w:w="1114"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7"/>
              <w:jc w:val="right"/>
              <w:rPr>
                <w:rFonts w:ascii="宋体" w:hAnsi="宋体" w:cs="宋体" w:eastAsia="宋体" w:hint="default"/>
                <w:sz w:val="21"/>
                <w:szCs w:val="21"/>
              </w:rPr>
            </w:pPr>
            <w:r>
              <w:rPr>
                <w:rFonts w:ascii="宋体" w:hAnsi="宋体" w:cs="宋体" w:eastAsia="宋体" w:hint="default"/>
                <w:spacing w:val="-1"/>
                <w:sz w:val="21"/>
                <w:szCs w:val="21"/>
              </w:rPr>
              <w:t>哈尔滨市</w:t>
            </w:r>
          </w:p>
        </w:tc>
        <w:tc>
          <w:tcPr>
            <w:tcW w:w="1985" w:type="dxa"/>
            <w:tcBorders>
              <w:top w:val="single" w:sz="4" w:space="0" w:color="000000"/>
              <w:left w:val="single" w:sz="4" w:space="0" w:color="000000"/>
              <w:bottom w:val="single" w:sz="23" w:space="0" w:color="000000"/>
              <w:right w:val="single" w:sz="10" w:space="0" w:color="FFFFFF"/>
            </w:tcBorders>
          </w:tcPr>
          <w:p>
            <w:pPr>
              <w:pStyle w:val="TableParagraph"/>
              <w:spacing w:line="240" w:lineRule="exact"/>
              <w:ind w:left="21" w:right="-50"/>
              <w:jc w:val="left"/>
              <w:rPr>
                <w:rFonts w:ascii="宋体" w:hAnsi="宋体" w:cs="宋体" w:eastAsia="宋体" w:hint="default"/>
                <w:sz w:val="20"/>
                <w:szCs w:val="20"/>
              </w:rPr>
            </w:pPr>
            <w:r>
              <w:rPr>
                <w:rFonts w:ascii="宋体" w:hAnsi="宋体" w:cs="宋体" w:eastAsia="宋体" w:hint="default"/>
                <w:spacing w:val="-7"/>
                <w:sz w:val="20"/>
                <w:szCs w:val="20"/>
              </w:rPr>
              <w:t>农业牧渔业、采掘、生</w:t>
            </w:r>
            <w:r>
              <w:rPr>
                <w:rFonts w:ascii="宋体" w:hAnsi="宋体" w:cs="宋体" w:eastAsia="宋体" w:hint="default"/>
                <w:w w:val="99"/>
                <w:sz w:val="20"/>
                <w:szCs w:val="20"/>
              </w:rPr>
              <w:t> </w:t>
            </w:r>
            <w:r>
              <w:rPr>
                <w:rFonts w:ascii="宋体" w:hAnsi="宋体" w:cs="宋体" w:eastAsia="宋体" w:hint="default"/>
                <w:sz w:val="20"/>
                <w:szCs w:val="20"/>
              </w:rPr>
              <w:t>产加工业、交通运输、</w:t>
            </w:r>
            <w:r>
              <w:rPr>
                <w:rFonts w:ascii="宋体" w:hAnsi="宋体" w:cs="宋体" w:eastAsia="宋体" w:hint="default"/>
                <w:w w:val="99"/>
                <w:sz w:val="20"/>
                <w:szCs w:val="20"/>
              </w:rPr>
              <w:t> </w:t>
            </w:r>
            <w:r>
              <w:rPr>
                <w:rFonts w:ascii="宋体" w:hAnsi="宋体" w:cs="宋体" w:eastAsia="宋体" w:hint="default"/>
                <w:sz w:val="20"/>
                <w:szCs w:val="20"/>
              </w:rPr>
              <w:t>建筑、房地产开发等</w:t>
            </w:r>
          </w:p>
        </w:tc>
        <w:tc>
          <w:tcPr>
            <w:tcW w:w="1133" w:type="dxa"/>
            <w:tcBorders>
              <w:top w:val="single" w:sz="4" w:space="0" w:color="000000"/>
              <w:left w:val="single" w:sz="10" w:space="0" w:color="FFFFFF"/>
              <w:bottom w:val="single" w:sz="23"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58" w:right="0"/>
              <w:jc w:val="left"/>
              <w:rPr>
                <w:rFonts w:ascii="Arial" w:hAnsi="Arial" w:cs="Arial" w:eastAsia="Arial" w:hint="default"/>
                <w:sz w:val="21"/>
                <w:szCs w:val="21"/>
              </w:rPr>
            </w:pPr>
            <w:r>
              <w:rPr>
                <w:rFonts w:ascii="Arial"/>
                <w:sz w:val="21"/>
              </w:rPr>
              <w:t>1,021,491</w:t>
            </w:r>
          </w:p>
        </w:tc>
        <w:tc>
          <w:tcPr>
            <w:tcW w:w="1417"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856" w:right="0"/>
              <w:jc w:val="left"/>
              <w:rPr>
                <w:rFonts w:ascii="Arial" w:hAnsi="Arial" w:cs="Arial" w:eastAsia="Arial" w:hint="default"/>
                <w:sz w:val="21"/>
                <w:szCs w:val="21"/>
              </w:rPr>
            </w:pPr>
            <w:r>
              <w:rPr>
                <w:rFonts w:ascii="Arial"/>
                <w:sz w:val="21"/>
              </w:rPr>
              <w:t>64.14</w:t>
            </w:r>
          </w:p>
        </w:tc>
        <w:tc>
          <w:tcPr>
            <w:tcW w:w="1490"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931" w:right="0"/>
              <w:jc w:val="left"/>
              <w:rPr>
                <w:rFonts w:ascii="Arial" w:hAnsi="Arial" w:cs="Arial" w:eastAsia="Arial" w:hint="default"/>
                <w:sz w:val="21"/>
                <w:szCs w:val="21"/>
              </w:rPr>
            </w:pPr>
            <w:r>
              <w:rPr>
                <w:rFonts w:ascii="Arial"/>
                <w:sz w:val="21"/>
              </w:rPr>
              <w:t>64.14</w:t>
            </w:r>
          </w:p>
        </w:tc>
      </w:tr>
    </w:tbl>
    <w:p>
      <w:pPr>
        <w:pStyle w:val="BodyText"/>
        <w:spacing w:line="274" w:lineRule="exact" w:before="10"/>
        <w:ind w:left="658" w:right="267" w:hanging="420"/>
        <w:jc w:val="left"/>
      </w:pPr>
      <w:r>
        <w:rPr/>
        <w:t>本企业的母公司情况的说明：</w:t>
      </w:r>
      <w:r>
        <w:rPr>
          <w:w w:val="100"/>
        </w:rPr>
        <w:t> </w:t>
      </w:r>
      <w:r>
        <w:rPr>
          <w:spacing w:val="-2"/>
        </w:rPr>
        <w:t>黑龙江北大荒农垦集团总公司为本公司的控股股东，系经原黑龙江省经济体制改革委员会批</w:t>
      </w:r>
    </w:p>
    <w:p>
      <w:pPr>
        <w:pStyle w:val="BodyText"/>
        <w:spacing w:line="253" w:lineRule="exact"/>
        <w:ind w:left="238" w:right="267"/>
        <w:jc w:val="left"/>
      </w:pPr>
      <w:r>
        <w:rPr/>
        <w:t>准于</w:t>
      </w:r>
      <w:r>
        <w:rPr>
          <w:spacing w:val="-55"/>
        </w:rPr>
        <w:t> </w:t>
      </w:r>
      <w:r>
        <w:rPr>
          <w:rFonts w:ascii="Arial" w:hAnsi="Arial" w:cs="Arial" w:eastAsia="Arial" w:hint="default"/>
        </w:rPr>
        <w:t>1994</w:t>
      </w:r>
      <w:r>
        <w:rPr>
          <w:rFonts w:ascii="Arial" w:hAnsi="Arial" w:cs="Arial" w:eastAsia="Arial" w:hint="default"/>
          <w:spacing w:val="-8"/>
        </w:rPr>
        <w:t> </w:t>
      </w:r>
      <w:r>
        <w:rPr/>
        <w:t>年</w:t>
      </w:r>
      <w:r>
        <w:rPr>
          <w:spacing w:val="-57"/>
        </w:rPr>
        <w:t> </w:t>
      </w:r>
      <w:r>
        <w:rPr>
          <w:rFonts w:ascii="Arial" w:hAnsi="Arial" w:cs="Arial" w:eastAsia="Arial" w:hint="default"/>
        </w:rPr>
        <w:t>4</w:t>
      </w:r>
      <w:r>
        <w:rPr>
          <w:rFonts w:ascii="Arial" w:hAnsi="Arial" w:cs="Arial" w:eastAsia="Arial" w:hint="default"/>
          <w:spacing w:val="-8"/>
        </w:rPr>
        <w:t> </w:t>
      </w:r>
      <w:r>
        <w:rPr/>
        <w:t>月成立的大型国有资产运营公司，是原国家计委、原国家经贸委、原国家体改委</w:t>
      </w:r>
    </w:p>
    <w:p>
      <w:pPr>
        <w:pStyle w:val="BodyText"/>
        <w:spacing w:line="272" w:lineRule="exact" w:before="19"/>
        <w:ind w:left="238" w:right="265"/>
        <w:jc w:val="left"/>
      </w:pPr>
      <w:r>
        <w:rPr>
          <w:spacing w:val="-5"/>
        </w:rPr>
        <w:t>以计规划〔</w:t>
      </w:r>
      <w:r>
        <w:rPr>
          <w:rFonts w:ascii="Arial" w:hAnsi="Arial" w:cs="Arial" w:eastAsia="Arial" w:hint="default"/>
          <w:spacing w:val="-5"/>
        </w:rPr>
        <w:t>1998</w:t>
      </w:r>
      <w:r>
        <w:rPr>
          <w:spacing w:val="-5"/>
        </w:rPr>
        <w:t>〕</w:t>
      </w:r>
      <w:r>
        <w:rPr>
          <w:rFonts w:ascii="Arial" w:hAnsi="Arial" w:cs="Arial" w:eastAsia="Arial" w:hint="default"/>
          <w:spacing w:val="-5"/>
        </w:rPr>
        <w:t>322 </w:t>
      </w:r>
      <w:r>
        <w:rPr/>
        <w:t>号文批准的国家</w:t>
      </w:r>
      <w:r>
        <w:rPr>
          <w:spacing w:val="-51"/>
        </w:rPr>
        <w:t> </w:t>
      </w:r>
      <w:r>
        <w:rPr>
          <w:rFonts w:ascii="Arial" w:hAnsi="Arial" w:cs="Arial" w:eastAsia="Arial" w:hint="default"/>
        </w:rPr>
        <w:t>120</w:t>
      </w:r>
      <w:r>
        <w:rPr>
          <w:rFonts w:ascii="Arial" w:hAnsi="Arial" w:cs="Arial" w:eastAsia="Arial" w:hint="default"/>
          <w:spacing w:val="-6"/>
        </w:rPr>
        <w:t> </w:t>
      </w:r>
      <w:r>
        <w:rPr/>
        <w:t>家大型企业试点集团</w:t>
      </w:r>
      <w:r>
        <w:rPr>
          <w:rFonts w:ascii="Arial" w:hAnsi="Arial" w:cs="Arial" w:eastAsia="Arial" w:hint="default"/>
        </w:rPr>
        <w:t>——</w:t>
      </w:r>
      <w:r>
        <w:rPr/>
        <w:t>黑龙江北大荒农垦集团的核</w:t>
      </w:r>
      <w:r>
        <w:rPr>
          <w:w w:val="100"/>
        </w:rPr>
        <w:t> </w:t>
      </w:r>
      <w:r>
        <w:rPr/>
        <w:t>心企业。</w:t>
      </w:r>
    </w:p>
    <w:p>
      <w:pPr>
        <w:pStyle w:val="BodyText"/>
        <w:spacing w:line="249" w:lineRule="exact"/>
        <w:ind w:left="658" w:right="267"/>
        <w:jc w:val="left"/>
      </w:pPr>
      <w:r>
        <w:rPr/>
        <w:t>本企业最终控制方是农业部。</w:t>
      </w:r>
    </w:p>
    <w:p>
      <w:pPr>
        <w:spacing w:line="240" w:lineRule="auto" w:before="3"/>
        <w:rPr>
          <w:rFonts w:ascii="宋体" w:hAnsi="宋体" w:cs="宋体" w:eastAsia="宋体" w:hint="default"/>
          <w:sz w:val="25"/>
          <w:szCs w:val="25"/>
        </w:rPr>
      </w:pPr>
    </w:p>
    <w:p>
      <w:pPr>
        <w:spacing w:line="290" w:lineRule="auto" w:before="0"/>
        <w:ind w:left="238" w:right="149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本企业子公司的情况详见附注九、</w:t>
      </w:r>
      <w:r>
        <w:rPr>
          <w:rFonts w:ascii="Arial" w:hAnsi="Arial" w:cs="Arial" w:eastAsia="Arial" w:hint="default"/>
          <w:spacing w:val="-2"/>
          <w:sz w:val="21"/>
          <w:szCs w:val="21"/>
        </w:rPr>
        <w:t>1</w:t>
      </w:r>
      <w:r>
        <w:rPr>
          <w:rFonts w:ascii="宋体" w:hAnsi="宋体" w:cs="宋体" w:eastAsia="宋体" w:hint="default"/>
          <w:spacing w:val="-2"/>
          <w:sz w:val="21"/>
          <w:szCs w:val="21"/>
        </w:rPr>
        <w:t>、在子公司中的权益。</w:t>
      </w:r>
    </w:p>
    <w:p>
      <w:pPr>
        <w:pStyle w:val="BodyText"/>
        <w:tabs>
          <w:tab w:pos="1080" w:val="left" w:leader="none"/>
        </w:tabs>
        <w:spacing w:line="207" w:lineRule="exact"/>
        <w:ind w:left="238" w:right="26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spacing w:line="290" w:lineRule="auto" w:before="0"/>
        <w:ind w:left="238" w:right="26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本企业重要的合营或联营企业详见附注九、</w:t>
      </w:r>
      <w:r>
        <w:rPr>
          <w:rFonts w:ascii="Arial" w:hAnsi="Arial" w:cs="Arial" w:eastAsia="Arial" w:hint="default"/>
          <w:spacing w:val="-2"/>
          <w:sz w:val="21"/>
          <w:szCs w:val="21"/>
        </w:rPr>
        <w:t>3</w:t>
      </w:r>
      <w:r>
        <w:rPr>
          <w:rFonts w:ascii="宋体" w:hAnsi="宋体" w:cs="宋体" w:eastAsia="宋体" w:hint="default"/>
          <w:spacing w:val="-2"/>
          <w:sz w:val="21"/>
          <w:szCs w:val="21"/>
        </w:rPr>
        <w:t>、在合营企业或联营企业中的权益。</w:t>
      </w:r>
    </w:p>
    <w:p>
      <w:pPr>
        <w:pStyle w:val="BodyText"/>
        <w:spacing w:line="207" w:lineRule="exact"/>
        <w:ind w:left="238" w:right="267"/>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40" w:lineRule="auto"/>
        <w:ind w:left="238" w:right="267"/>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72" w:lineRule="exact"/>
        <w:ind w:left="238" w:right="26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209" w:type="dxa"/>
        <w:tblLayout w:type="fixed"/>
        <w:tblCellMar>
          <w:top w:w="0" w:type="dxa"/>
          <w:left w:w="0" w:type="dxa"/>
          <w:bottom w:w="0" w:type="dxa"/>
          <w:right w:w="0" w:type="dxa"/>
        </w:tblCellMar>
        <w:tblLook w:val="01E0"/>
      </w:tblPr>
      <w:tblGrid>
        <w:gridCol w:w="3877"/>
        <w:gridCol w:w="5065"/>
      </w:tblGrid>
      <w:tr>
        <w:trPr>
          <w:trHeight w:val="343" w:hRule="exact"/>
        </w:trPr>
        <w:tc>
          <w:tcPr>
            <w:tcW w:w="3877"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99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346" w:hRule="exact"/>
        </w:trPr>
        <w:tc>
          <w:tcPr>
            <w:tcW w:w="3877"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哈尔滨乔仕房地产开发有限公司</w:t>
            </w:r>
          </w:p>
        </w:tc>
        <w:tc>
          <w:tcPr>
            <w:tcW w:w="5065" w:type="dxa"/>
            <w:tcBorders>
              <w:top w:val="single" w:sz="4" w:space="0" w:color="000000"/>
              <w:left w:val="single" w:sz="4" w:space="0" w:color="000000"/>
              <w:bottom w:val="single" w:sz="23"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pStyle w:val="BodyText"/>
        <w:spacing w:line="239" w:lineRule="exact"/>
        <w:ind w:left="238" w:right="267"/>
        <w:jc w:val="left"/>
      </w:pPr>
      <w:r>
        <w:rPr/>
        <w:t>其他说明：</w:t>
      </w:r>
    </w:p>
    <w:p>
      <w:pPr>
        <w:pStyle w:val="BodyText"/>
        <w:spacing w:line="273" w:lineRule="exact"/>
        <w:ind w:left="238" w:right="26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267"/>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238" w:right="26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5353"/>
        <w:gridCol w:w="3696"/>
      </w:tblGrid>
      <w:tr>
        <w:trPr>
          <w:trHeight w:val="343" w:hRule="exact"/>
        </w:trPr>
        <w:tc>
          <w:tcPr>
            <w:tcW w:w="5353"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3696"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686"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319"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黑龙江省友谊农场</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7"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黑龙江省八五二农场</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9"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黑龙江省八五九农场</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7"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黑龙江省七星农场</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9"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黑龙江省青龙山农场</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7"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黑龙江省勤得利农场</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9"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黑龙江省八五四农场</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7"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黑龙江省八五六农场</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9"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黑龙江省庆丰农场</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7"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黑龙江省新华农场</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9"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黑龙江省江滨农场</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7"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黑龙江省八五三农场</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26" w:hRule="exact"/>
        </w:trPr>
        <w:tc>
          <w:tcPr>
            <w:tcW w:w="5353"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黑龙江省二九〇农场</w:t>
            </w:r>
          </w:p>
        </w:tc>
        <w:tc>
          <w:tcPr>
            <w:tcW w:w="3696" w:type="dxa"/>
            <w:tcBorders>
              <w:top w:val="single" w:sz="4" w:space="0" w:color="000000"/>
              <w:left w:val="single" w:sz="4" w:space="0" w:color="000000"/>
              <w:bottom w:val="single" w:sz="8"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5349;height:2" coordorigin="10,10" coordsize="5349,2">
              <v:shape style="position:absolute;left:10;top:10;width:5349;height:2" coordorigin="10,10" coordsize="5349,0" path="m10,10l5358,10e" filled="false" stroked="true" strokeweight=".95996pt" strokecolor="#000000">
                <v:path arrowok="t"/>
              </v:shape>
            </v:group>
            <v:group style="position:absolute;left:5358;top:10;width:58;height:2" coordorigin="5358,10" coordsize="58,2">
              <v:shape style="position:absolute;left:5358;top:10;width:58;height:2" coordorigin="5358,10" coordsize="58,0" path="m5358,10l5415,10e" filled="false" stroked="true" strokeweight=".95996pt" strokecolor="#000000">
                <v:path arrowok="t"/>
              </v:shape>
            </v:group>
            <v:group style="position:absolute;left:5415;top:10;width:3644;height:2" coordorigin="5415,10" coordsize="3644,2">
              <v:shape style="position:absolute;left:5415;top:10;width:3644;height:2" coordorigin="5415,10" coordsize="3644,0" path="m5415,10l9059,10e" filled="false" stroked="true" strokeweight=".959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5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5349;height:2" coordorigin="10,10" coordsize="5349,2">
              <v:shape style="position:absolute;left:10;top:10;width:5349;height:2" coordorigin="10,10" coordsize="5349,0" path="m10,10l5358,10e" filled="false" stroked="true" strokeweight=".96001pt" strokecolor="#000000">
                <v:path arrowok="t"/>
              </v:shape>
            </v:group>
            <v:group style="position:absolute;left:5358;top:10;width:58;height:2" coordorigin="5358,10" coordsize="58,2">
              <v:shape style="position:absolute;left:5358;top:10;width:58;height:2" coordorigin="5358,10" coordsize="58,0" path="m5358,10l5415,10e" filled="false" stroked="true" strokeweight=".96001pt" strokecolor="#000000">
                <v:path arrowok="t"/>
              </v:shape>
            </v:group>
            <v:group style="position:absolute;left:5415;top:10;width:3644;height:2" coordorigin="5415,10" coordsize="3644,2">
              <v:shape style="position:absolute;left:5415;top:10;width:3644;height:2" coordorigin="5415,10" coordsize="3644,0" path="m5415,10l9059,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5353"/>
        <w:gridCol w:w="3696"/>
      </w:tblGrid>
      <w:tr>
        <w:trPr>
          <w:trHeight w:val="327" w:hRule="exact"/>
        </w:trPr>
        <w:tc>
          <w:tcPr>
            <w:tcW w:w="5353"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黑龙江省普阳农场</w:t>
            </w:r>
          </w:p>
        </w:tc>
        <w:tc>
          <w:tcPr>
            <w:tcW w:w="3696" w:type="dxa"/>
            <w:tcBorders>
              <w:top w:val="single" w:sz="8" w:space="0" w:color="000000"/>
              <w:left w:val="single" w:sz="4" w:space="0" w:color="000000"/>
              <w:bottom w:val="single" w:sz="4" w:space="0" w:color="000000"/>
              <w:right w:val="nil" w:sz="6" w:space="0" w:color="auto"/>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7"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黑龙江省牡丹江农垦山城供热有限公司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9"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黑龙江省龙谊麦业有限公司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7"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黑龙江省牡丹江农垦鑫谷粮油加工有限公司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9"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黑龙江省建三江农垦三江热电有限责任公司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7"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黑龙江北大荒农垦集团农业生产资料有限公司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319"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阳光农业相互保险公司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7"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北大荒通用航空有限公司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9"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黑龙江农垦通信有限公司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7"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北大荒垦丰种业股份有限公司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320"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黑龙江省北大荒米业集团有限公司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7"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黑龙江北大荒麦芽有限公司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9"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北大荒绿源食品加工有限公司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7"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黑龙江省牡丹江农垦建筑工程公司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9"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中化北大荒农资有限公司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317"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黑龙江省农垦总局牡丹江分局物资供应站</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9"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黑龙江农垦北大荒物流农业发展有限公司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317"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黑龙江北大荒种业集团德美农资有限公司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319"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北大荒建设集团有限公司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317"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黑龙江省浩良河化肥厂</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20"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黑龙江鑫都房地产开发有限公司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7"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黑龙江垦区龙垦建设工程总公司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319"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黑龙江农垦泰盛建筑工程有限公司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317"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黑龙江省建三江农垦海纳粮食贸易有限责任公司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319"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黑龙江北大荒集团红兴隆农研有限公司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7"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黑龙江北大荒种业集团金香源农资有限公司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319"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黑龙江北大荒种业集团农业生产资料有限公司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317"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黑龙江农垦北大荒数据通信有限公司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9"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九三粮油工业集团有限公司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17"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黑龙江北大荒粮油经销总公司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20"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泸州北大荒金土地商贸有限公司</w:t>
            </w:r>
          </w:p>
        </w:tc>
        <w:tc>
          <w:tcPr>
            <w:tcW w:w="369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343" w:hRule="exact"/>
        </w:trPr>
        <w:tc>
          <w:tcPr>
            <w:tcW w:w="5353"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黑龙江省建三江农垦通信有限责任公司</w:t>
            </w:r>
          </w:p>
        </w:tc>
        <w:tc>
          <w:tcPr>
            <w:tcW w:w="3696" w:type="dxa"/>
            <w:tcBorders>
              <w:top w:val="single" w:sz="4" w:space="0" w:color="000000"/>
              <w:left w:val="single" w:sz="4" w:space="0" w:color="000000"/>
              <w:bottom w:val="single" w:sz="23"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bl>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60" w:right="1000"/>
        </w:sectPr>
      </w:pPr>
    </w:p>
    <w:p>
      <w:pPr>
        <w:pStyle w:val="Heading2"/>
        <w:spacing w:line="240" w:lineRule="auto" w:before="36"/>
        <w:ind w:left="238"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6"/>
        <w:ind w:left="23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7" w:lineRule="exact"/>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4441" w:space="2292"/>
            <w:col w:w="2617"/>
          </w:cols>
        </w:sectPr>
      </w:pPr>
    </w:p>
    <w:p>
      <w:pPr>
        <w:spacing w:line="240" w:lineRule="auto" w:before="4"/>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4001"/>
        <w:gridCol w:w="1702"/>
        <w:gridCol w:w="1661"/>
        <w:gridCol w:w="1531"/>
      </w:tblGrid>
      <w:tr>
        <w:trPr>
          <w:trHeight w:val="343" w:hRule="exact"/>
        </w:trPr>
        <w:tc>
          <w:tcPr>
            <w:tcW w:w="4001" w:type="dxa"/>
            <w:tcBorders>
              <w:top w:val="single" w:sz="23" w:space="0" w:color="000000"/>
              <w:left w:val="nil" w:sz="6" w:space="0" w:color="auto"/>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02"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661"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29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31" w:type="dxa"/>
            <w:tcBorders>
              <w:top w:val="single" w:sz="23" w:space="0" w:color="000000"/>
              <w:left w:val="single" w:sz="4" w:space="0" w:color="000000"/>
              <w:bottom w:val="single" w:sz="4" w:space="0" w:color="000000"/>
              <w:right w:val="nil" w:sz="6" w:space="0" w:color="auto"/>
            </w:tcBorders>
          </w:tcPr>
          <w:p>
            <w:pPr>
              <w:pStyle w:val="TableParagraph"/>
              <w:spacing w:line="262" w:lineRule="exact"/>
              <w:ind w:left="2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9" w:hRule="exact"/>
        </w:trPr>
        <w:tc>
          <w:tcPr>
            <w:tcW w:w="400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北大荒垦丰种业股份有限公司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采购农用物资</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33,930.00</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16,590.00</w:t>
            </w:r>
          </w:p>
        </w:tc>
      </w:tr>
      <w:tr>
        <w:trPr>
          <w:trHeight w:val="317" w:hRule="exact"/>
        </w:trPr>
        <w:tc>
          <w:tcPr>
            <w:tcW w:w="4001" w:type="dxa"/>
            <w:tcBorders>
              <w:top w:val="single" w:sz="4" w:space="0" w:color="000000"/>
              <w:left w:val="nil" w:sz="6" w:space="0" w:color="auto"/>
              <w:bottom w:val="single" w:sz="4" w:space="0" w:color="000000"/>
              <w:right w:val="single" w:sz="4" w:space="0" w:color="000000"/>
            </w:tcBorders>
          </w:tcPr>
          <w:p>
            <w:pPr>
              <w:pStyle w:val="TableParagraph"/>
              <w:spacing w:line="254" w:lineRule="exact"/>
              <w:ind w:left="31" w:right="0"/>
              <w:jc w:val="left"/>
              <w:rPr>
                <w:rFonts w:ascii="宋体" w:hAnsi="宋体" w:cs="宋体" w:eastAsia="宋体" w:hint="default"/>
                <w:sz w:val="20"/>
                <w:szCs w:val="20"/>
              </w:rPr>
            </w:pPr>
            <w:r>
              <w:rPr>
                <w:rFonts w:ascii="宋体" w:hAnsi="宋体" w:cs="宋体" w:eastAsia="宋体" w:hint="default"/>
                <w:spacing w:val="-12"/>
                <w:sz w:val="20"/>
                <w:szCs w:val="20"/>
              </w:rPr>
              <w:t>黑龙江北大荒农垦集团农业生产资料有限公司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采购农用物资</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164,492,771.52</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141,408,060.47</w:t>
            </w:r>
          </w:p>
        </w:tc>
      </w:tr>
      <w:tr>
        <w:trPr>
          <w:trHeight w:val="320" w:hRule="exact"/>
        </w:trPr>
        <w:tc>
          <w:tcPr>
            <w:tcW w:w="4001"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31" w:right="0"/>
              <w:jc w:val="left"/>
              <w:rPr>
                <w:rFonts w:ascii="宋体" w:hAnsi="宋体" w:cs="宋体" w:eastAsia="宋体" w:hint="default"/>
                <w:sz w:val="20"/>
                <w:szCs w:val="20"/>
              </w:rPr>
            </w:pPr>
            <w:r>
              <w:rPr>
                <w:rFonts w:ascii="宋体" w:hAnsi="宋体" w:cs="宋体" w:eastAsia="宋体" w:hint="default"/>
                <w:sz w:val="20"/>
                <w:szCs w:val="20"/>
              </w:rPr>
              <w:t>黑龙江北大荒种业集团金香源农资有限公司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采购农用物资</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Arial" w:hAnsi="Arial" w:cs="Arial" w:eastAsia="Arial" w:hint="default"/>
                <w:sz w:val="21"/>
                <w:szCs w:val="21"/>
              </w:rPr>
            </w:pPr>
            <w:r>
              <w:rPr>
                <w:rFonts w:ascii="Arial"/>
                <w:spacing w:val="-1"/>
                <w:sz w:val="21"/>
              </w:rPr>
              <w:t>1,943,630.00</w:t>
            </w:r>
          </w:p>
        </w:tc>
        <w:tc>
          <w:tcPr>
            <w:tcW w:w="1531"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001"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黑龙江农垦通信有限公司</w:t>
            </w:r>
          </w:p>
        </w:tc>
        <w:tc>
          <w:tcPr>
            <w:tcW w:w="1702" w:type="dxa"/>
            <w:tcBorders>
              <w:top w:val="single" w:sz="4" w:space="0" w:color="000000"/>
              <w:left w:val="single" w:sz="4" w:space="0" w:color="000000"/>
              <w:bottom w:val="single" w:sz="8"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通信服务</w:t>
            </w:r>
          </w:p>
        </w:tc>
        <w:tc>
          <w:tcPr>
            <w:tcW w:w="166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2,205,144.35</w:t>
            </w:r>
          </w:p>
        </w:tc>
        <w:tc>
          <w:tcPr>
            <w:tcW w:w="1531"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3,033,459.53</w:t>
            </w:r>
          </w:p>
        </w:tc>
      </w:tr>
    </w:tbl>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3997;height:2" coordorigin="10,10" coordsize="3997,2">
              <v:shape style="position:absolute;left:10;top:10;width:3997;height:2" coordorigin="10,10" coordsize="3997,0" path="m10,10l4006,10e" filled="false" stroked="true" strokeweight=".96002pt" strokecolor="#000000">
                <v:path arrowok="t"/>
              </v:shape>
            </v:group>
            <v:group style="position:absolute;left:4006;top:10;width:58;height:2" coordorigin="4006,10" coordsize="58,2">
              <v:shape style="position:absolute;left:4006;top:10;width:58;height:2" coordorigin="4006,10" coordsize="58,0" path="m4006,10l4064,10e" filled="false" stroked="true" strokeweight=".96002pt" strokecolor="#000000">
                <v:path arrowok="t"/>
              </v:shape>
            </v:group>
            <v:group style="position:absolute;left:4064;top:10;width:1645;height:2" coordorigin="4064,10" coordsize="1645,2">
              <v:shape style="position:absolute;left:4064;top:10;width:1645;height:2" coordorigin="4064,10" coordsize="1645,0" path="m4064,10l5708,10e" filled="false" stroked="true" strokeweight=".96002pt" strokecolor="#000000">
                <v:path arrowok="t"/>
              </v:shape>
            </v:group>
            <v:group style="position:absolute;left:5708;top:10;width:58;height:2" coordorigin="5708,10" coordsize="58,2">
              <v:shape style="position:absolute;left:5708;top:10;width:58;height:2" coordorigin="5708,10" coordsize="58,0" path="m5708,10l5766,10e" filled="false" stroked="true" strokeweight=".96002pt" strokecolor="#000000">
                <v:path arrowok="t"/>
              </v:shape>
            </v:group>
            <v:group style="position:absolute;left:5766;top:10;width:1604;height:2" coordorigin="5766,10" coordsize="1604,2">
              <v:shape style="position:absolute;left:5766;top:10;width:1604;height:2" coordorigin="5766,10" coordsize="1604,0" path="m5766,10l7369,10e" filled="false" stroked="true" strokeweight=".96002pt" strokecolor="#000000">
                <v:path arrowok="t"/>
              </v:shape>
            </v:group>
            <v:group style="position:absolute;left:7370;top:10;width:58;height:2" coordorigin="7370,10" coordsize="58,2">
              <v:shape style="position:absolute;left:7370;top:10;width:58;height:2" coordorigin="7370,10" coordsize="58,0" path="m7370,10l7427,10e" filled="false" stroked="true" strokeweight=".96002pt" strokecolor="#000000">
                <v:path arrowok="t"/>
              </v:shape>
            </v:group>
            <v:group style="position:absolute;left:7427;top:10;width:1479;height:2" coordorigin="7427,10" coordsize="1479,2">
              <v:shape style="position:absolute;left:7427;top:10;width:1479;height:2" coordorigin="7427,10" coordsize="1479,0" path="m7427,10l8906,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3997;height:2" coordorigin="10,10" coordsize="3997,2">
              <v:shape style="position:absolute;left:10;top:10;width:3997;height:2" coordorigin="10,10" coordsize="3997,0" path="m10,10l4006,10e" filled="false" stroked="true" strokeweight=".96001pt" strokecolor="#000000">
                <v:path arrowok="t"/>
              </v:shape>
            </v:group>
            <v:group style="position:absolute;left:4006;top:10;width:58;height:2" coordorigin="4006,10" coordsize="58,2">
              <v:shape style="position:absolute;left:4006;top:10;width:58;height:2" coordorigin="4006,10" coordsize="58,0" path="m4006,10l4064,10e" filled="false" stroked="true" strokeweight=".96001pt" strokecolor="#000000">
                <v:path arrowok="t"/>
              </v:shape>
            </v:group>
            <v:group style="position:absolute;left:4064;top:10;width:1645;height:2" coordorigin="4064,10" coordsize="1645,2">
              <v:shape style="position:absolute;left:4064;top:10;width:1645;height:2" coordorigin="4064,10" coordsize="1645,0" path="m4064,10l5708,10e" filled="false" stroked="true" strokeweight=".96001pt" strokecolor="#000000">
                <v:path arrowok="t"/>
              </v:shape>
            </v:group>
            <v:group style="position:absolute;left:5708;top:10;width:58;height:2" coordorigin="5708,10" coordsize="58,2">
              <v:shape style="position:absolute;left:5708;top:10;width:58;height:2" coordorigin="5708,10" coordsize="58,0" path="m5708,10l5766,10e" filled="false" stroked="true" strokeweight=".96001pt" strokecolor="#000000">
                <v:path arrowok="t"/>
              </v:shape>
            </v:group>
            <v:group style="position:absolute;left:5766;top:10;width:1604;height:2" coordorigin="5766,10" coordsize="1604,2">
              <v:shape style="position:absolute;left:5766;top:10;width:1604;height:2" coordorigin="5766,10" coordsize="1604,0" path="m5766,10l7369,10e" filled="false" stroked="true" strokeweight=".96001pt" strokecolor="#000000">
                <v:path arrowok="t"/>
              </v:shape>
            </v:group>
            <v:group style="position:absolute;left:7370;top:10;width:58;height:2" coordorigin="7370,10" coordsize="58,2">
              <v:shape style="position:absolute;left:7370;top:10;width:58;height:2" coordorigin="7370,10" coordsize="58,0" path="m7370,10l7427,10e" filled="false" stroked="true" strokeweight=".96001pt" strokecolor="#000000">
                <v:path arrowok="t"/>
              </v:shape>
            </v:group>
            <v:group style="position:absolute;left:7427;top:10;width:1479;height:2" coordorigin="7427,10" coordsize="1479,2">
              <v:shape style="position:absolute;left:7427;top:10;width:1479;height:2" coordorigin="7427,10" coordsize="1479,0" path="m7427,10l8906,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18" w:type="dxa"/>
        <w:tblLayout w:type="fixed"/>
        <w:tblCellMar>
          <w:top w:w="0" w:type="dxa"/>
          <w:left w:w="0" w:type="dxa"/>
          <w:bottom w:w="0" w:type="dxa"/>
          <w:right w:w="0" w:type="dxa"/>
        </w:tblCellMar>
        <w:tblLook w:val="01E0"/>
      </w:tblPr>
      <w:tblGrid>
        <w:gridCol w:w="4001"/>
        <w:gridCol w:w="1702"/>
        <w:gridCol w:w="1661"/>
        <w:gridCol w:w="1531"/>
      </w:tblGrid>
      <w:tr>
        <w:trPr>
          <w:trHeight w:val="327" w:hRule="exact"/>
        </w:trPr>
        <w:tc>
          <w:tcPr>
            <w:tcW w:w="4001"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黑龙江省建三江农垦通信有限责任公司</w:t>
            </w:r>
          </w:p>
        </w:tc>
        <w:tc>
          <w:tcPr>
            <w:tcW w:w="1702" w:type="dxa"/>
            <w:tcBorders>
              <w:top w:val="single" w:sz="8"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通信服务</w:t>
            </w:r>
          </w:p>
        </w:tc>
        <w:tc>
          <w:tcPr>
            <w:tcW w:w="166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372,831.80</w:t>
            </w:r>
          </w:p>
        </w:tc>
        <w:tc>
          <w:tcPr>
            <w:tcW w:w="1531" w:type="dxa"/>
            <w:tcBorders>
              <w:top w:val="single" w:sz="8" w:space="0" w:color="000000"/>
              <w:left w:val="single" w:sz="4" w:space="0" w:color="000000"/>
              <w:bottom w:val="single" w:sz="4" w:space="0" w:color="000000"/>
              <w:right w:val="nil" w:sz="6" w:space="0" w:color="auto"/>
            </w:tcBorders>
          </w:tcPr>
          <w:p>
            <w:pPr/>
          </w:p>
        </w:tc>
      </w:tr>
      <w:tr>
        <w:trPr>
          <w:trHeight w:val="317" w:hRule="exact"/>
        </w:trPr>
        <w:tc>
          <w:tcPr>
            <w:tcW w:w="400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黑龙江农垦北大荒数据通信有限公司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通信服务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249,346.66</w:t>
            </w:r>
          </w:p>
        </w:tc>
        <w:tc>
          <w:tcPr>
            <w:tcW w:w="1531"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00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阳光农业相互保险公司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保险服务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50,685,490.01</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53,744,251.70</w:t>
            </w:r>
          </w:p>
        </w:tc>
      </w:tr>
      <w:tr>
        <w:trPr>
          <w:trHeight w:val="317" w:hRule="exact"/>
        </w:trPr>
        <w:tc>
          <w:tcPr>
            <w:tcW w:w="400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北大荒通用航空有限公司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航化服务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6,895,447.64</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4,020,121.12</w:t>
            </w:r>
          </w:p>
        </w:tc>
      </w:tr>
      <w:tr>
        <w:trPr>
          <w:trHeight w:val="319" w:hRule="exact"/>
        </w:trPr>
        <w:tc>
          <w:tcPr>
            <w:tcW w:w="400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黑龙江农垦泰盛建筑工程有限公司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工程施工服务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9,634,403.65</w:t>
            </w:r>
          </w:p>
        </w:tc>
        <w:tc>
          <w:tcPr>
            <w:tcW w:w="1531"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00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黑龙江垦区龙垦建设工程总公司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工程施工服务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2,616,694.99</w:t>
            </w:r>
          </w:p>
        </w:tc>
        <w:tc>
          <w:tcPr>
            <w:tcW w:w="1531"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00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pacing w:val="-14"/>
                <w:sz w:val="21"/>
                <w:szCs w:val="21"/>
              </w:rPr>
              <w:t>黑龙江省建三江农垦三江热电有限责任公司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供水、供暖等劳务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161,623.35</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429,067.93</w:t>
            </w:r>
          </w:p>
        </w:tc>
      </w:tr>
      <w:tr>
        <w:trPr>
          <w:trHeight w:val="317" w:hRule="exact"/>
        </w:trPr>
        <w:tc>
          <w:tcPr>
            <w:tcW w:w="400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黑龙江省牡丹江农垦山城供热有限公司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供水、供暖等劳务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474,917.38</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472,800.68</w:t>
            </w:r>
          </w:p>
        </w:tc>
      </w:tr>
      <w:tr>
        <w:trPr>
          <w:trHeight w:val="319" w:hRule="exact"/>
        </w:trPr>
        <w:tc>
          <w:tcPr>
            <w:tcW w:w="400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黑龙江省八五四农场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供水、供暖等服务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314,927.00</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283,990.00</w:t>
            </w:r>
          </w:p>
        </w:tc>
      </w:tr>
      <w:tr>
        <w:trPr>
          <w:trHeight w:val="317" w:hRule="exact"/>
        </w:trPr>
        <w:tc>
          <w:tcPr>
            <w:tcW w:w="400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黑龙江省新华农场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供水、供暖等劳务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1,063,230.4</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1,308,800.00</w:t>
            </w:r>
          </w:p>
        </w:tc>
      </w:tr>
      <w:tr>
        <w:trPr>
          <w:trHeight w:val="320" w:hRule="exact"/>
        </w:trPr>
        <w:tc>
          <w:tcPr>
            <w:tcW w:w="4001"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黑龙江省八五九农场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供水、供暖等服务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Arial" w:hAnsi="Arial" w:cs="Arial" w:eastAsia="Arial" w:hint="default"/>
                <w:sz w:val="21"/>
                <w:szCs w:val="21"/>
              </w:rPr>
            </w:pPr>
            <w:r>
              <w:rPr>
                <w:rFonts w:ascii="Arial"/>
                <w:spacing w:val="-1"/>
                <w:sz w:val="21"/>
              </w:rPr>
              <w:t>1,925,600.00</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24"/>
              <w:jc w:val="right"/>
              <w:rPr>
                <w:rFonts w:ascii="Arial" w:hAnsi="Arial" w:cs="Arial" w:eastAsia="Arial" w:hint="default"/>
                <w:sz w:val="21"/>
                <w:szCs w:val="21"/>
              </w:rPr>
            </w:pPr>
            <w:r>
              <w:rPr>
                <w:rFonts w:ascii="Arial"/>
                <w:spacing w:val="-1"/>
                <w:sz w:val="21"/>
              </w:rPr>
              <w:t>1,994,250.00</w:t>
            </w:r>
          </w:p>
        </w:tc>
      </w:tr>
      <w:tr>
        <w:trPr>
          <w:trHeight w:val="317" w:hRule="exact"/>
        </w:trPr>
        <w:tc>
          <w:tcPr>
            <w:tcW w:w="400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黑龙江省青龙山农场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供水、供暖等劳务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803,837.86</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170,061.94</w:t>
            </w:r>
          </w:p>
        </w:tc>
      </w:tr>
      <w:tr>
        <w:trPr>
          <w:trHeight w:val="319" w:hRule="exact"/>
        </w:trPr>
        <w:tc>
          <w:tcPr>
            <w:tcW w:w="400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黑龙江省友谊农场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供水、供暖等劳务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1,651,191.09</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1,631,600.19</w:t>
            </w:r>
          </w:p>
        </w:tc>
      </w:tr>
      <w:tr>
        <w:trPr>
          <w:trHeight w:val="317" w:hRule="exact"/>
        </w:trPr>
        <w:tc>
          <w:tcPr>
            <w:tcW w:w="400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黑龙江省七星农场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供水、供暖等劳务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3,399,500.00</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3,394,650.00</w:t>
            </w:r>
          </w:p>
        </w:tc>
      </w:tr>
      <w:tr>
        <w:trPr>
          <w:trHeight w:val="346" w:hRule="exact"/>
        </w:trPr>
        <w:tc>
          <w:tcPr>
            <w:tcW w:w="4001"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黑龙江省江滨农场</w:t>
            </w:r>
          </w:p>
        </w:tc>
        <w:tc>
          <w:tcPr>
            <w:tcW w:w="1702" w:type="dxa"/>
            <w:tcBorders>
              <w:top w:val="single" w:sz="4" w:space="0" w:color="000000"/>
              <w:left w:val="single" w:sz="4" w:space="0" w:color="000000"/>
              <w:bottom w:val="single" w:sz="23"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供水、供暖等劳务</w:t>
            </w:r>
          </w:p>
        </w:tc>
        <w:tc>
          <w:tcPr>
            <w:tcW w:w="166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633,200.00</w:t>
            </w:r>
          </w:p>
        </w:tc>
        <w:tc>
          <w:tcPr>
            <w:tcW w:w="1531"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633,200.00</w:t>
            </w:r>
          </w:p>
        </w:tc>
      </w:tr>
    </w:tbl>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620" w:right="1080"/>
        </w:sectPr>
      </w:pPr>
    </w:p>
    <w:p>
      <w:pPr>
        <w:pStyle w:val="BodyText"/>
        <w:spacing w:line="274" w:lineRule="exact" w:before="36"/>
        <w:ind w:left="178"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4" w:lineRule="exact"/>
        <w:ind w:left="1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80"/>
          <w:cols w:num="2" w:equalWidth="0">
            <w:col w:w="2596" w:space="4137"/>
            <w:col w:w="2477"/>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285"/>
        <w:gridCol w:w="1544"/>
        <w:gridCol w:w="1577"/>
        <w:gridCol w:w="1490"/>
      </w:tblGrid>
      <w:tr>
        <w:trPr>
          <w:trHeight w:val="343" w:hRule="exact"/>
        </w:trPr>
        <w:tc>
          <w:tcPr>
            <w:tcW w:w="4285"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44"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1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577"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25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490"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21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7" w:hRule="exact"/>
        </w:trPr>
        <w:tc>
          <w:tcPr>
            <w:tcW w:w="428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黑龙江省牡丹江农垦鑫谷粮油加工有限公司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销售农用物资</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4,056,213.48</w:t>
            </w:r>
          </w:p>
        </w:tc>
      </w:tr>
      <w:tr>
        <w:trPr>
          <w:trHeight w:val="319" w:hRule="exact"/>
        </w:trPr>
        <w:tc>
          <w:tcPr>
            <w:tcW w:w="428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黑龙江北大荒农垦集团农业生产资料有限公司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销售农用物资</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46,983,977.11</w:t>
            </w:r>
          </w:p>
        </w:tc>
      </w:tr>
      <w:tr>
        <w:trPr>
          <w:trHeight w:val="317" w:hRule="exact"/>
        </w:trPr>
        <w:tc>
          <w:tcPr>
            <w:tcW w:w="428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黑龙江农垦北大荒物流农业发展有限公司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销售农用物资</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8,162,469.03</w:t>
            </w:r>
          </w:p>
        </w:tc>
      </w:tr>
      <w:tr>
        <w:trPr>
          <w:trHeight w:val="319" w:hRule="exact"/>
        </w:trPr>
        <w:tc>
          <w:tcPr>
            <w:tcW w:w="428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黑龙江北大荒种业集团德美农资有限公司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销售农用物资</w:t>
            </w:r>
          </w:p>
        </w:tc>
        <w:tc>
          <w:tcPr>
            <w:tcW w:w="157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3,915,221.24</w:t>
            </w:r>
          </w:p>
        </w:tc>
      </w:tr>
      <w:tr>
        <w:trPr>
          <w:trHeight w:val="317" w:hRule="exact"/>
        </w:trPr>
        <w:tc>
          <w:tcPr>
            <w:tcW w:w="428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泸州北大荒金土地商贸有限公司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销售农用物资</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10,216,152.67</w:t>
            </w:r>
          </w:p>
        </w:tc>
        <w:tc>
          <w:tcPr>
            <w:tcW w:w="149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28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阳光农业相互保险公司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劳务服务</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8,831,771.94</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9,050,506.14</w:t>
            </w:r>
          </w:p>
        </w:tc>
      </w:tr>
      <w:tr>
        <w:trPr>
          <w:trHeight w:val="324" w:hRule="exact"/>
        </w:trPr>
        <w:tc>
          <w:tcPr>
            <w:tcW w:w="4285"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北大荒通用航空有限公司</w:t>
            </w:r>
          </w:p>
        </w:tc>
        <w:tc>
          <w:tcPr>
            <w:tcW w:w="1544" w:type="dxa"/>
            <w:tcBorders>
              <w:top w:val="single" w:sz="4" w:space="0" w:color="000000"/>
              <w:left w:val="single" w:sz="4" w:space="0" w:color="000000"/>
              <w:bottom w:val="single" w:sz="8"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飞机航化服务</w:t>
            </w:r>
          </w:p>
        </w:tc>
        <w:tc>
          <w:tcPr>
            <w:tcW w:w="15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207,547.17</w:t>
            </w:r>
          </w:p>
        </w:tc>
        <w:tc>
          <w:tcPr>
            <w:tcW w:w="1490" w:type="dxa"/>
            <w:tcBorders>
              <w:top w:val="single" w:sz="4" w:space="0" w:color="000000"/>
              <w:left w:val="single" w:sz="4" w:space="0" w:color="000000"/>
              <w:bottom w:val="single" w:sz="8" w:space="0" w:color="000000"/>
              <w:right w:val="nil" w:sz="6" w:space="0" w:color="auto"/>
            </w:tcBorders>
          </w:tcPr>
          <w:p>
            <w:pPr/>
          </w:p>
        </w:tc>
      </w:tr>
    </w:tbl>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4280;height:2" coordorigin="10,10" coordsize="4280,2">
              <v:shape style="position:absolute;left:10;top:10;width:4280;height:2" coordorigin="10,10" coordsize="4280,0" path="m10,10l4289,10e" filled="false" stroked="true" strokeweight=".95999pt" strokecolor="#000000">
                <v:path arrowok="t"/>
              </v:shape>
            </v:group>
            <v:group style="position:absolute;left:4289;top:10;width:58;height:2" coordorigin="4289,10" coordsize="58,2">
              <v:shape style="position:absolute;left:4289;top:10;width:58;height:2" coordorigin="4289,10" coordsize="58,0" path="m4289,10l4347,10e" filled="false" stroked="true" strokeweight=".95999pt" strokecolor="#000000">
                <v:path arrowok="t"/>
              </v:shape>
            </v:group>
            <v:group style="position:absolute;left:4347;top:10;width:1487;height:2" coordorigin="4347,10" coordsize="1487,2">
              <v:shape style="position:absolute;left:4347;top:10;width:1487;height:2" coordorigin="4347,10" coordsize="1487,0" path="m4347,10l5833,10e" filled="false" stroked="true" strokeweight=".95999pt" strokecolor="#000000">
                <v:path arrowok="t"/>
              </v:shape>
            </v:group>
            <v:group style="position:absolute;left:5833;top:10;width:58;height:2" coordorigin="5833,10" coordsize="58,2">
              <v:shape style="position:absolute;left:5833;top:10;width:58;height:2" coordorigin="5833,10" coordsize="58,0" path="m5833,10l5891,10e" filled="false" stroked="true" strokeweight=".95999pt" strokecolor="#000000">
                <v:path arrowok="t"/>
              </v:shape>
            </v:group>
            <v:group style="position:absolute;left:5891;top:10;width:1520;height:2" coordorigin="5891,10" coordsize="1520,2">
              <v:shape style="position:absolute;left:5891;top:10;width:1520;height:2" coordorigin="5891,10" coordsize="1520,0" path="m5891,10l7410,10e" filled="false" stroked="true" strokeweight=".95999pt" strokecolor="#000000">
                <v:path arrowok="t"/>
              </v:shape>
            </v:group>
            <v:group style="position:absolute;left:7410;top:10;width:58;height:2" coordorigin="7410,10" coordsize="58,2">
              <v:shape style="position:absolute;left:7410;top:10;width:58;height:2" coordorigin="7410,10" coordsize="58,0" path="m7410,10l7468,10e" filled="false" stroked="true" strokeweight=".95999pt" strokecolor="#000000">
                <v:path arrowok="t"/>
              </v:shape>
            </v:group>
            <v:group style="position:absolute;left:7468;top:10;width:1438;height:2" coordorigin="7468,10" coordsize="1438,2">
              <v:shape style="position:absolute;left:7468;top:10;width:1438;height:2" coordorigin="7468,10" coordsize="1438,0" path="m7468,10l8906,10e" filled="false" stroked="true" strokeweight=".95999pt" strokecolor="#000000">
                <v:path arrowok="t"/>
              </v:shape>
            </v:group>
          </v:group>
        </w:pict>
      </w:r>
      <w:r>
        <w:rPr>
          <w:rFonts w:ascii="宋体" w:hAnsi="宋体" w:cs="宋体" w:eastAsia="宋体" w:hint="default"/>
          <w:sz w:val="2"/>
          <w:szCs w:val="2"/>
        </w:rPr>
      </w:r>
    </w:p>
    <w:p>
      <w:pPr>
        <w:pStyle w:val="BodyText"/>
        <w:spacing w:line="259" w:lineRule="exact"/>
        <w:ind w:left="178" w:right="2899"/>
        <w:jc w:val="left"/>
      </w:pPr>
      <w:r>
        <w:rPr/>
        <w:t>购销商品、提供和接受劳务的关联交易说明</w:t>
      </w:r>
    </w:p>
    <w:p>
      <w:pPr>
        <w:pStyle w:val="BodyText"/>
        <w:spacing w:line="274" w:lineRule="exact"/>
        <w:ind w:left="178" w:right="289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73" w:lineRule="auto" w:before="0"/>
        <w:ind w:left="178" w:right="459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42" w:lineRule="exact"/>
        <w:ind w:left="178" w:right="2899"/>
        <w:jc w:val="left"/>
      </w:pPr>
      <w:r>
        <w:rPr/>
        <w:t>□适用</w:t>
      </w:r>
      <w:r>
        <w:rPr>
          <w:spacing w:val="-1"/>
        </w:rPr>
        <w:t> </w:t>
      </w:r>
      <w:r>
        <w:rPr/>
        <w:t>√不适用</w:t>
      </w:r>
    </w:p>
    <w:p>
      <w:pPr>
        <w:pStyle w:val="BodyText"/>
        <w:spacing w:line="272" w:lineRule="exact"/>
        <w:ind w:left="178" w:right="2899"/>
        <w:jc w:val="left"/>
      </w:pPr>
      <w:r>
        <w:rPr/>
        <w:t>关联托管</w:t>
      </w:r>
      <w:r>
        <w:rPr>
          <w:rFonts w:ascii="宋体" w:hAnsi="宋体" w:cs="宋体" w:eastAsia="宋体" w:hint="default"/>
        </w:rPr>
        <w:t>/</w:t>
      </w:r>
      <w:r>
        <w:rPr/>
        <w:t>承包情况说明</w:t>
      </w:r>
    </w:p>
    <w:p>
      <w:pPr>
        <w:pStyle w:val="BodyText"/>
        <w:spacing w:line="272" w:lineRule="exact" w:before="27"/>
        <w:ind w:left="178" w:right="4668"/>
        <w:jc w:val="left"/>
      </w:pPr>
      <w:r>
        <w:rPr/>
        <w:t>□适用</w:t>
      </w:r>
      <w:r>
        <w:rPr>
          <w:spacing w:val="-2"/>
        </w:rPr>
        <w:t> </w:t>
      </w:r>
      <w:r>
        <w:rPr/>
        <w:t>√不适用</w:t>
      </w:r>
      <w:r>
        <w:rPr>
          <w:w w:val="100"/>
        </w:rPr>
        <w:t> </w:t>
      </w:r>
      <w:r>
        <w:rPr>
          <w:spacing w:val="-2"/>
        </w:rPr>
        <w:t>本公司委托管理</w:t>
      </w:r>
      <w:r>
        <w:rPr>
          <w:rFonts w:ascii="宋体" w:hAnsi="宋体" w:cs="宋体" w:eastAsia="宋体" w:hint="default"/>
          <w:spacing w:val="-2"/>
        </w:rPr>
        <w:t>/</w:t>
      </w:r>
      <w:r>
        <w:rPr>
          <w:spacing w:val="-2"/>
        </w:rPr>
        <w:t>出包情况表：</w:t>
      </w:r>
    </w:p>
    <w:p>
      <w:pPr>
        <w:pStyle w:val="BodyText"/>
        <w:spacing w:line="272" w:lineRule="exact" w:before="1"/>
        <w:ind w:left="178" w:right="6605"/>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49" w:lineRule="exact"/>
        <w:ind w:left="178" w:right="289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20" w:right="1080"/>
        </w:sectPr>
      </w:pPr>
    </w:p>
    <w:p>
      <w:pPr>
        <w:spacing w:line="290" w:lineRule="auto" w:before="36"/>
        <w:ind w:left="178" w:right="-1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30" w:lineRule="exact"/>
        <w:ind w:left="178"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80"/>
          <w:cols w:num="2" w:equalWidth="0">
            <w:col w:w="2072" w:space="4661"/>
            <w:col w:w="247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3147;height:2" coordorigin="10,10" coordsize="3147,2">
              <v:shape style="position:absolute;left:10;top:10;width:3147;height:2" coordorigin="10,10" coordsize="3147,0" path="m10,10l3156,10e" filled="false" stroked="true" strokeweight=".96001pt" strokecolor="#000000">
                <v:path arrowok="t"/>
              </v:shape>
            </v:group>
            <v:group style="position:absolute;left:3157;top:10;width:58;height:2" coordorigin="3157,10" coordsize="58,2">
              <v:shape style="position:absolute;left:3157;top:10;width:58;height:2" coordorigin="3157,10" coordsize="58,0" path="m3157,10l3214,10e" filled="false" stroked="true" strokeweight=".96001pt" strokecolor="#000000">
                <v:path arrowok="t"/>
              </v:shape>
            </v:group>
            <v:group style="position:absolute;left:3214;top:10;width:1643;height:2" coordorigin="3214,10" coordsize="1643,2">
              <v:shape style="position:absolute;left:3214;top:10;width:1643;height:2" coordorigin="3214,10" coordsize="1643,0" path="m3214,10l4856,10e" filled="false" stroked="true" strokeweight=".96001pt" strokecolor="#000000">
                <v:path arrowok="t"/>
              </v:shape>
            </v:group>
            <v:group style="position:absolute;left:4856;top:10;width:58;height:2" coordorigin="4856,10" coordsize="58,2">
              <v:shape style="position:absolute;left:4856;top:10;width:58;height:2" coordorigin="4856,10" coordsize="58,0" path="m4856,10l4914,10e" filled="false" stroked="true" strokeweight=".96001pt" strokecolor="#000000">
                <v:path arrowok="t"/>
              </v:shape>
            </v:group>
            <v:group style="position:absolute;left:4914;top:10;width:1928;height:2" coordorigin="4914,10" coordsize="1928,2">
              <v:shape style="position:absolute;left:4914;top:10;width:1928;height:2" coordorigin="4914,10" coordsize="1928,0" path="m4914,10l6841,10e" filled="false" stroked="true" strokeweight=".96001pt" strokecolor="#000000">
                <v:path arrowok="t"/>
              </v:shape>
            </v:group>
            <v:group style="position:absolute;left:6841;top:10;width:58;height:2" coordorigin="6841,10" coordsize="58,2">
              <v:shape style="position:absolute;left:6841;top:10;width:58;height:2" coordorigin="6841,10" coordsize="58,0" path="m6841,10l6899,10e" filled="false" stroked="true" strokeweight=".96001pt" strokecolor="#000000">
                <v:path arrowok="t"/>
              </v:shape>
            </v:group>
            <v:group style="position:absolute;left:6899;top:10;width:2007;height:2" coordorigin="6899,10" coordsize="2007,2">
              <v:shape style="position:absolute;left:6899;top:10;width:2007;height:2" coordorigin="6899,10" coordsize="2007,0" path="m6899,10l8905,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78" w:type="dxa"/>
        <w:tblLayout w:type="fixed"/>
        <w:tblCellMar>
          <w:top w:w="0" w:type="dxa"/>
          <w:left w:w="0" w:type="dxa"/>
          <w:bottom w:w="0" w:type="dxa"/>
          <w:right w:w="0" w:type="dxa"/>
        </w:tblCellMar>
        <w:tblLook w:val="01E0"/>
      </w:tblPr>
      <w:tblGrid>
        <w:gridCol w:w="3152"/>
        <w:gridCol w:w="1700"/>
        <w:gridCol w:w="1985"/>
        <w:gridCol w:w="2060"/>
      </w:tblGrid>
      <w:tr>
        <w:trPr>
          <w:trHeight w:val="327" w:hRule="exact"/>
        </w:trPr>
        <w:tc>
          <w:tcPr>
            <w:tcW w:w="3152"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1048"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700" w:type="dxa"/>
            <w:tcBorders>
              <w:top w:val="single" w:sz="8" w:space="0" w:color="000000"/>
              <w:left w:val="single" w:sz="4" w:space="0" w:color="000000"/>
              <w:bottom w:val="single" w:sz="4" w:space="0" w:color="000000"/>
              <w:right w:val="single" w:sz="4" w:space="0" w:color="000000"/>
            </w:tcBorders>
          </w:tcPr>
          <w:p>
            <w:pPr>
              <w:pStyle w:val="TableParagraph"/>
              <w:spacing w:line="263" w:lineRule="exact"/>
              <w:ind w:left="213"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985" w:type="dxa"/>
            <w:tcBorders>
              <w:top w:val="single" w:sz="8" w:space="0" w:color="000000"/>
              <w:left w:val="single" w:sz="4" w:space="0" w:color="000000"/>
              <w:bottom w:val="single" w:sz="4" w:space="0" w:color="000000"/>
              <w:right w:val="single" w:sz="4" w:space="0" w:color="000000"/>
            </w:tcBorders>
          </w:tcPr>
          <w:p>
            <w:pPr>
              <w:pStyle w:val="TableParagraph"/>
              <w:spacing w:line="263" w:lineRule="exact"/>
              <w:ind w:right="38"/>
              <w:jc w:val="right"/>
              <w:rPr>
                <w:rFonts w:ascii="宋体" w:hAnsi="宋体" w:cs="宋体" w:eastAsia="宋体" w:hint="default"/>
                <w:sz w:val="21"/>
                <w:szCs w:val="21"/>
              </w:rPr>
            </w:pPr>
            <w:r>
              <w:rPr>
                <w:rFonts w:ascii="宋体" w:hAnsi="宋体" w:cs="宋体" w:eastAsia="宋体" w:hint="default"/>
                <w:spacing w:val="-1"/>
                <w:sz w:val="21"/>
                <w:szCs w:val="21"/>
              </w:rPr>
              <w:t>本期确认的租赁收入</w:t>
            </w:r>
          </w:p>
        </w:tc>
        <w:tc>
          <w:tcPr>
            <w:tcW w:w="2060" w:type="dxa"/>
            <w:tcBorders>
              <w:top w:val="single" w:sz="8" w:space="0" w:color="000000"/>
              <w:left w:val="single" w:sz="4" w:space="0" w:color="000000"/>
              <w:bottom w:val="single" w:sz="4" w:space="0" w:color="000000"/>
              <w:right w:val="nil" w:sz="6" w:space="0" w:color="auto"/>
            </w:tcBorders>
          </w:tcPr>
          <w:p>
            <w:pPr>
              <w:pStyle w:val="TableParagraph"/>
              <w:spacing w:line="263" w:lineRule="exact"/>
              <w:ind w:right="82"/>
              <w:jc w:val="right"/>
              <w:rPr>
                <w:rFonts w:ascii="宋体" w:hAnsi="宋体" w:cs="宋体" w:eastAsia="宋体" w:hint="default"/>
                <w:sz w:val="21"/>
                <w:szCs w:val="21"/>
              </w:rPr>
            </w:pPr>
            <w:r>
              <w:rPr>
                <w:rFonts w:ascii="宋体" w:hAnsi="宋体" w:cs="宋体" w:eastAsia="宋体" w:hint="default"/>
                <w:spacing w:val="-1"/>
                <w:sz w:val="21"/>
                <w:szCs w:val="21"/>
              </w:rPr>
              <w:t>上期确认的租赁收入</w:t>
            </w:r>
          </w:p>
        </w:tc>
      </w:tr>
      <w:tr>
        <w:trPr>
          <w:trHeight w:val="317"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北大荒垦丰种业股份有限公司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3,756,133.60</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3,783,145.41</w:t>
            </w:r>
          </w:p>
        </w:tc>
      </w:tr>
      <w:tr>
        <w:trPr>
          <w:trHeight w:val="554"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黑龙江省建三江农垦海纳粮食贸</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易有限责任公司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spacing w:val="-1"/>
                <w:sz w:val="21"/>
              </w:rPr>
              <w:t>498,533.14</w:t>
            </w:r>
          </w:p>
        </w:tc>
        <w:tc>
          <w:tcPr>
            <w:tcW w:w="206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北大荒垦丰种业股份有限公司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2,090,220.26</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2,001,128.40</w:t>
            </w:r>
          </w:p>
        </w:tc>
      </w:tr>
      <w:tr>
        <w:trPr>
          <w:trHeight w:val="554"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黑龙江省建三江农垦海纳粮食贸</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易有限责任公司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Arial" w:hAnsi="Arial" w:cs="Arial" w:eastAsia="Arial" w:hint="default"/>
                <w:sz w:val="21"/>
                <w:szCs w:val="21"/>
              </w:rPr>
            </w:pPr>
            <w:r>
              <w:rPr>
                <w:rFonts w:ascii="Arial"/>
                <w:spacing w:val="-1"/>
                <w:sz w:val="21"/>
              </w:rPr>
              <w:t>614,973.46</w:t>
            </w:r>
          </w:p>
        </w:tc>
        <w:tc>
          <w:tcPr>
            <w:tcW w:w="206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北大荒垦丰种业股份有限公司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985"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9,805.83</w:t>
            </w:r>
          </w:p>
        </w:tc>
      </w:tr>
      <w:tr>
        <w:trPr>
          <w:trHeight w:val="319"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北大荒通用航空公司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310,679.61</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26"/>
              <w:jc w:val="right"/>
              <w:rPr>
                <w:rFonts w:ascii="Arial" w:hAnsi="Arial" w:cs="Arial" w:eastAsia="Arial" w:hint="default"/>
                <w:sz w:val="21"/>
                <w:szCs w:val="21"/>
              </w:rPr>
            </w:pPr>
            <w:r>
              <w:rPr>
                <w:rFonts w:ascii="Arial"/>
                <w:spacing w:val="-1"/>
                <w:sz w:val="21"/>
              </w:rPr>
              <w:t>310,679.61</w:t>
            </w:r>
          </w:p>
        </w:tc>
      </w:tr>
      <w:tr>
        <w:trPr>
          <w:trHeight w:val="317"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北大荒垦丰种业股份有限公司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32,312.33</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39,159.79</w:t>
            </w:r>
          </w:p>
        </w:tc>
      </w:tr>
      <w:tr>
        <w:trPr>
          <w:trHeight w:val="584" w:hRule="exact"/>
        </w:trPr>
        <w:tc>
          <w:tcPr>
            <w:tcW w:w="3152" w:type="dxa"/>
            <w:tcBorders>
              <w:top w:val="single" w:sz="4" w:space="0" w:color="000000"/>
              <w:left w:val="nil" w:sz="6" w:space="0" w:color="auto"/>
              <w:bottom w:val="single" w:sz="23" w:space="0" w:color="000000"/>
              <w:right w:val="single" w:sz="4" w:space="0" w:color="000000"/>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黑龙江省建三江农垦海纳粮食贸</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易有限责任公司</w:t>
            </w:r>
          </w:p>
        </w:tc>
        <w:tc>
          <w:tcPr>
            <w:tcW w:w="170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98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49"/>
              <w:ind w:right="22"/>
              <w:jc w:val="right"/>
              <w:rPr>
                <w:rFonts w:ascii="Arial" w:hAnsi="Arial" w:cs="Arial" w:eastAsia="Arial" w:hint="default"/>
                <w:sz w:val="21"/>
                <w:szCs w:val="21"/>
              </w:rPr>
            </w:pPr>
            <w:r>
              <w:rPr>
                <w:rFonts w:ascii="Arial"/>
                <w:spacing w:val="-1"/>
                <w:sz w:val="21"/>
              </w:rPr>
              <w:t>75,682.14</w:t>
            </w:r>
          </w:p>
        </w:tc>
        <w:tc>
          <w:tcPr>
            <w:tcW w:w="2060" w:type="dxa"/>
            <w:tcBorders>
              <w:top w:val="single" w:sz="4" w:space="0" w:color="000000"/>
              <w:left w:val="single" w:sz="4" w:space="0" w:color="000000"/>
              <w:bottom w:val="single" w:sz="23" w:space="0" w:color="000000"/>
              <w:right w:val="nil" w:sz="6" w:space="0" w:color="auto"/>
            </w:tcBorders>
          </w:tcPr>
          <w:p>
            <w:pPr/>
          </w:p>
        </w:tc>
      </w:tr>
    </w:tbl>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560" w:right="1000"/>
        </w:sectPr>
      </w:pPr>
    </w:p>
    <w:p>
      <w:pPr>
        <w:pStyle w:val="BodyText"/>
        <w:spacing w:line="274" w:lineRule="exact" w:before="36"/>
        <w:ind w:left="238" w:right="-8"/>
        <w:jc w:val="left"/>
      </w:pPr>
      <w:r>
        <w:rPr>
          <w:spacing w:val="-1"/>
        </w:rPr>
        <w:t>本公司作为承租方：</w:t>
      </w:r>
    </w:p>
    <w:p>
      <w:pPr>
        <w:pStyle w:val="BodyText"/>
        <w:spacing w:line="274" w:lineRule="exact"/>
        <w:ind w:left="238"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2132" w:space="4601"/>
            <w:col w:w="2617"/>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152"/>
        <w:gridCol w:w="1700"/>
        <w:gridCol w:w="1985"/>
        <w:gridCol w:w="2060"/>
      </w:tblGrid>
      <w:tr>
        <w:trPr>
          <w:trHeight w:val="343" w:hRule="exact"/>
        </w:trPr>
        <w:tc>
          <w:tcPr>
            <w:tcW w:w="3152"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1048"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700"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213"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985"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146"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060"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left="182"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317"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黑龙江省青龙山农场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116,700.00</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116,700.00</w:t>
            </w:r>
          </w:p>
        </w:tc>
      </w:tr>
      <w:tr>
        <w:trPr>
          <w:trHeight w:val="319"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黑龙江省七星农场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5,207,400.00</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5,207,400.00</w:t>
            </w:r>
          </w:p>
        </w:tc>
      </w:tr>
      <w:tr>
        <w:trPr>
          <w:trHeight w:val="317"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黑龙江省八五三农场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66,666.68</w:t>
            </w:r>
          </w:p>
        </w:tc>
        <w:tc>
          <w:tcPr>
            <w:tcW w:w="206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黑龙江省勤得利农场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635,636.18</w:t>
            </w:r>
          </w:p>
        </w:tc>
        <w:tc>
          <w:tcPr>
            <w:tcW w:w="206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黑龙江省八五四农场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Arial" w:hAnsi="Arial" w:cs="Arial" w:eastAsia="Arial" w:hint="default"/>
                <w:sz w:val="21"/>
                <w:szCs w:val="21"/>
              </w:rPr>
            </w:pPr>
            <w:r>
              <w:rPr>
                <w:rFonts w:ascii="Arial"/>
                <w:spacing w:val="-1"/>
                <w:sz w:val="21"/>
              </w:rPr>
              <w:t>550,000.00</w:t>
            </w:r>
          </w:p>
        </w:tc>
        <w:tc>
          <w:tcPr>
            <w:tcW w:w="206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黑龙江省庆丰农场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1,329,500.00</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1,350,000.00</w:t>
            </w:r>
          </w:p>
        </w:tc>
      </w:tr>
      <w:tr>
        <w:trPr>
          <w:trHeight w:val="317"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黑龙江省七星农场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572,600.00</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572,600.00</w:t>
            </w:r>
          </w:p>
        </w:tc>
      </w:tr>
      <w:tr>
        <w:trPr>
          <w:trHeight w:val="319" w:hRule="exact"/>
        </w:trPr>
        <w:tc>
          <w:tcPr>
            <w:tcW w:w="315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黑龙江省勤得利农场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307,299.28</w:t>
            </w:r>
          </w:p>
        </w:tc>
        <w:tc>
          <w:tcPr>
            <w:tcW w:w="2060" w:type="dxa"/>
            <w:tcBorders>
              <w:top w:val="single" w:sz="4" w:space="0" w:color="000000"/>
              <w:left w:val="single" w:sz="4" w:space="0" w:color="000000"/>
              <w:bottom w:val="single" w:sz="4" w:space="0" w:color="000000"/>
              <w:right w:val="nil" w:sz="6" w:space="0" w:color="auto"/>
            </w:tcBorders>
          </w:tcPr>
          <w:p>
            <w:pPr/>
          </w:p>
        </w:tc>
      </w:tr>
      <w:tr>
        <w:trPr>
          <w:trHeight w:val="343" w:hRule="exact"/>
        </w:trPr>
        <w:tc>
          <w:tcPr>
            <w:tcW w:w="3152"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黑龙江省庆丰农场</w:t>
            </w:r>
          </w:p>
        </w:tc>
        <w:tc>
          <w:tcPr>
            <w:tcW w:w="1700" w:type="dxa"/>
            <w:tcBorders>
              <w:top w:val="single" w:sz="4" w:space="0" w:color="000000"/>
              <w:left w:val="single" w:sz="4" w:space="0" w:color="000000"/>
              <w:bottom w:val="single" w:sz="23"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8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460,500.00</w:t>
            </w:r>
          </w:p>
        </w:tc>
        <w:tc>
          <w:tcPr>
            <w:tcW w:w="2060"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440,000.00</w:t>
            </w:r>
          </w:p>
        </w:tc>
      </w:tr>
    </w:tbl>
    <w:p>
      <w:pPr>
        <w:pStyle w:val="BodyText"/>
        <w:spacing w:line="240" w:lineRule="exact"/>
        <w:ind w:left="238" w:right="267"/>
        <w:jc w:val="left"/>
      </w:pPr>
      <w:r>
        <w:rPr/>
        <w:t>关联租赁情况说明</w:t>
      </w:r>
    </w:p>
    <w:p>
      <w:pPr>
        <w:pStyle w:val="BodyText"/>
        <w:spacing w:line="274" w:lineRule="exact"/>
        <w:ind w:left="238" w:right="26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38" w:right="720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28" w:lineRule="exact"/>
        <w:ind w:left="238" w:right="267"/>
        <w:jc w:val="left"/>
      </w:pPr>
      <w:r>
        <w:rPr/>
        <w:t>□适用</w:t>
      </w:r>
      <w:r>
        <w:rPr>
          <w:spacing w:val="-1"/>
        </w:rPr>
        <w:t> </w:t>
      </w:r>
      <w:r>
        <w:rPr/>
        <w:t>√不适用</w:t>
      </w:r>
    </w:p>
    <w:p>
      <w:pPr>
        <w:pStyle w:val="BodyText"/>
        <w:spacing w:line="273" w:lineRule="exact"/>
        <w:ind w:left="238" w:right="267"/>
        <w:jc w:val="left"/>
      </w:pPr>
      <w:r>
        <w:rPr/>
        <w:t>本公司作为被担保方</w:t>
      </w:r>
    </w:p>
    <w:p>
      <w:pPr>
        <w:pStyle w:val="BodyText"/>
        <w:spacing w:line="272" w:lineRule="exact" w:before="27"/>
        <w:ind w:left="238" w:right="6360"/>
        <w:jc w:val="left"/>
      </w:pPr>
      <w:r>
        <w:rPr/>
        <w:t>□适用</w:t>
      </w:r>
      <w:r>
        <w:rPr>
          <w:spacing w:val="-2"/>
        </w:rPr>
        <w:t> </w:t>
      </w:r>
      <w:r>
        <w:rPr/>
        <w:t>√不适用</w:t>
      </w:r>
      <w:r>
        <w:rPr>
          <w:w w:val="100"/>
        </w:rPr>
        <w:t> </w:t>
      </w:r>
      <w:r>
        <w:rPr>
          <w:spacing w:val="-2"/>
        </w:rPr>
        <w:t>关联担保情况说明</w:t>
      </w:r>
    </w:p>
    <w:p>
      <w:pPr>
        <w:pStyle w:val="BodyText"/>
        <w:spacing w:line="249" w:lineRule="exact"/>
        <w:ind w:left="238" w:right="267"/>
        <w:jc w:val="left"/>
      </w:pPr>
      <w:r>
        <w:rPr/>
        <w:t>□适用</w:t>
      </w:r>
      <w:r>
        <w:rPr>
          <w:spacing w:val="-1"/>
        </w:rPr>
        <w:t> </w:t>
      </w:r>
      <w:r>
        <w:rPr/>
        <w:t>√不适用</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60" w:right="1000"/>
        </w:sectPr>
      </w:pPr>
    </w:p>
    <w:p>
      <w:pPr>
        <w:pStyle w:val="Heading2"/>
        <w:spacing w:line="240" w:lineRule="auto" w:before="36"/>
        <w:ind w:left="238" w:right="-18"/>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6"/>
        <w:ind w:left="238" w:right="-18"/>
        <w:jc w:val="left"/>
      </w:pPr>
      <w:r>
        <w:rPr/>
        <w:t>□适用</w:t>
      </w:r>
      <w:r>
        <w:rPr>
          <w:spacing w:val="-1"/>
        </w:rPr>
        <w:t> </w:t>
      </w:r>
      <w:r>
        <w:rPr/>
        <w:t>√不适用</w:t>
      </w:r>
    </w:p>
    <w:p>
      <w:pPr>
        <w:pStyle w:val="Heading2"/>
        <w:spacing w:line="240" w:lineRule="auto" w:before="58"/>
        <w:ind w:left="238"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3807" w:space="2925"/>
            <w:col w:w="261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801"/>
        <w:gridCol w:w="1985"/>
        <w:gridCol w:w="1982"/>
        <w:gridCol w:w="2280"/>
      </w:tblGrid>
      <w:tr>
        <w:trPr>
          <w:trHeight w:val="346" w:hRule="exact"/>
        </w:trPr>
        <w:tc>
          <w:tcPr>
            <w:tcW w:w="2801" w:type="dxa"/>
            <w:tcBorders>
              <w:top w:val="single" w:sz="23" w:space="0" w:color="000000"/>
              <w:left w:val="nil" w:sz="6" w:space="0" w:color="auto"/>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85"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357"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982"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46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0" w:type="dxa"/>
            <w:tcBorders>
              <w:top w:val="single" w:sz="23" w:space="0" w:color="000000"/>
              <w:left w:val="single" w:sz="4" w:space="0" w:color="000000"/>
              <w:bottom w:val="single" w:sz="4" w:space="0" w:color="000000"/>
              <w:right w:val="nil" w:sz="6" w:space="0" w:color="auto"/>
            </w:tcBorders>
          </w:tcPr>
          <w:p>
            <w:pPr>
              <w:pStyle w:val="TableParagraph"/>
              <w:spacing w:line="262"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7"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黑龙江省新华农场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购买资产</w:t>
            </w:r>
          </w:p>
        </w:tc>
        <w:tc>
          <w:tcPr>
            <w:tcW w:w="1982"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3"/>
              <w:jc w:val="right"/>
              <w:rPr>
                <w:rFonts w:ascii="Arial" w:hAnsi="Arial" w:cs="Arial" w:eastAsia="Arial" w:hint="default"/>
                <w:sz w:val="21"/>
                <w:szCs w:val="21"/>
              </w:rPr>
            </w:pPr>
            <w:r>
              <w:rPr>
                <w:rFonts w:ascii="Arial"/>
                <w:spacing w:val="-1"/>
                <w:sz w:val="21"/>
              </w:rPr>
              <w:t>6,859,097.00</w:t>
            </w:r>
          </w:p>
        </w:tc>
      </w:tr>
      <w:tr>
        <w:trPr>
          <w:trHeight w:val="326" w:hRule="exact"/>
        </w:trPr>
        <w:tc>
          <w:tcPr>
            <w:tcW w:w="2801"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黑龙江省江滨农场</w:t>
            </w:r>
          </w:p>
        </w:tc>
        <w:tc>
          <w:tcPr>
            <w:tcW w:w="1985" w:type="dxa"/>
            <w:tcBorders>
              <w:top w:val="single" w:sz="4" w:space="0" w:color="000000"/>
              <w:left w:val="single" w:sz="4" w:space="0" w:color="000000"/>
              <w:bottom w:val="single" w:sz="8"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购买资产</w:t>
            </w:r>
          </w:p>
        </w:tc>
        <w:tc>
          <w:tcPr>
            <w:tcW w:w="19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left="528" w:right="0"/>
              <w:jc w:val="left"/>
              <w:rPr>
                <w:rFonts w:ascii="Arial" w:hAnsi="Arial" w:cs="Arial" w:eastAsia="Arial" w:hint="default"/>
                <w:sz w:val="21"/>
                <w:szCs w:val="21"/>
              </w:rPr>
            </w:pPr>
            <w:r>
              <w:rPr>
                <w:rFonts w:ascii="Arial"/>
                <w:sz w:val="21"/>
              </w:rPr>
              <w:t>35,825,360.00</w:t>
            </w:r>
          </w:p>
        </w:tc>
        <w:tc>
          <w:tcPr>
            <w:tcW w:w="228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17,006,984.00</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797;height:2" coordorigin="10,10" coordsize="2797,2">
              <v:shape style="position:absolute;left:10;top:10;width:2797;height:2" coordorigin="10,10" coordsize="2797,0" path="m10,10l2806,10e" filled="false" stroked="true" strokeweight=".95996pt" strokecolor="#000000">
                <v:path arrowok="t"/>
              </v:shape>
            </v:group>
            <v:group style="position:absolute;left:2806;top:10;width:58;height:2" coordorigin="2806,10" coordsize="58,2">
              <v:shape style="position:absolute;left:2806;top:10;width:58;height:2" coordorigin="2806,10" coordsize="58,0" path="m2806,10l2864,10e" filled="false" stroked="true" strokeweight=".95996pt" strokecolor="#000000">
                <v:path arrowok="t"/>
              </v:shape>
            </v:group>
            <v:group style="position:absolute;left:2864;top:10;width:1928;height:2" coordorigin="2864,10" coordsize="1928,2">
              <v:shape style="position:absolute;left:2864;top:10;width:1928;height:2" coordorigin="2864,10" coordsize="1928,0" path="m2864,10l4791,10e" filled="false" stroked="true" strokeweight=".95996pt" strokecolor="#000000">
                <v:path arrowok="t"/>
              </v:shape>
            </v:group>
            <v:group style="position:absolute;left:4791;top:10;width:58;height:2" coordorigin="4791,10" coordsize="58,2">
              <v:shape style="position:absolute;left:4791;top:10;width:58;height:2" coordorigin="4791,10" coordsize="58,0" path="m4791,10l4849,10e" filled="false" stroked="true" strokeweight=".95996pt" strokecolor="#000000">
                <v:path arrowok="t"/>
              </v:shape>
            </v:group>
            <v:group style="position:absolute;left:4849;top:10;width:1925;height:2" coordorigin="4849,10" coordsize="1925,2">
              <v:shape style="position:absolute;left:4849;top:10;width:1925;height:2" coordorigin="4849,10" coordsize="1925,0" path="m4849,10l6774,10e" filled="false" stroked="true" strokeweight=".95996pt" strokecolor="#000000">
                <v:path arrowok="t"/>
              </v:shape>
            </v:group>
            <v:group style="position:absolute;left:6774;top:10;width:58;height:2" coordorigin="6774,10" coordsize="58,2">
              <v:shape style="position:absolute;left:6774;top:10;width:58;height:2" coordorigin="6774,10" coordsize="58,0" path="m6774,10l6831,10e" filled="false" stroked="true" strokeweight=".95996pt" strokecolor="#000000">
                <v:path arrowok="t"/>
              </v:shape>
            </v:group>
            <v:group style="position:absolute;left:6831;top:10;width:2228;height:2" coordorigin="6831,10" coordsize="2228,2">
              <v:shape style="position:absolute;left:6831;top:10;width:2228;height:2" coordorigin="6831,10" coordsize="2228,0" path="m6831,10l9059,10e" filled="false" stroked="true" strokeweight=".959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797;height:2" coordorigin="10,10" coordsize="2797,2">
              <v:shape style="position:absolute;left:10;top:10;width:2797;height:2" coordorigin="10,10" coordsize="2797,0" path="m10,10l2806,10e" filled="false" stroked="true" strokeweight=".96001pt" strokecolor="#000000">
                <v:path arrowok="t"/>
              </v:shape>
            </v:group>
            <v:group style="position:absolute;left:2806;top:10;width:58;height:2" coordorigin="2806,10" coordsize="58,2">
              <v:shape style="position:absolute;left:2806;top:10;width:58;height:2" coordorigin="2806,10" coordsize="58,0" path="m2806,10l2864,10e" filled="false" stroked="true" strokeweight=".96001pt" strokecolor="#000000">
                <v:path arrowok="t"/>
              </v:shape>
            </v:group>
            <v:group style="position:absolute;left:2864;top:10;width:1928;height:2" coordorigin="2864,10" coordsize="1928,2">
              <v:shape style="position:absolute;left:2864;top:10;width:1928;height:2" coordorigin="2864,10" coordsize="1928,0" path="m2864,10l4791,10e" filled="false" stroked="true" strokeweight=".96001pt" strokecolor="#000000">
                <v:path arrowok="t"/>
              </v:shape>
            </v:group>
            <v:group style="position:absolute;left:4791;top:10;width:58;height:2" coordorigin="4791,10" coordsize="58,2">
              <v:shape style="position:absolute;left:4791;top:10;width:58;height:2" coordorigin="4791,10" coordsize="58,0" path="m4791,10l4849,10e" filled="false" stroked="true" strokeweight=".96001pt" strokecolor="#000000">
                <v:path arrowok="t"/>
              </v:shape>
            </v:group>
            <v:group style="position:absolute;left:4849;top:10;width:1925;height:2" coordorigin="4849,10" coordsize="1925,2">
              <v:shape style="position:absolute;left:4849;top:10;width:1925;height:2" coordorigin="4849,10" coordsize="1925,0" path="m4849,10l6774,10e" filled="false" stroked="true" strokeweight=".96001pt" strokecolor="#000000">
                <v:path arrowok="t"/>
              </v:shape>
            </v:group>
            <v:group style="position:absolute;left:6774;top:10;width:58;height:2" coordorigin="6774,10" coordsize="58,2">
              <v:shape style="position:absolute;left:6774;top:10;width:58;height:2" coordorigin="6774,10" coordsize="58,0" path="m6774,10l6831,10e" filled="false" stroked="true" strokeweight=".96001pt" strokecolor="#000000">
                <v:path arrowok="t"/>
              </v:shape>
            </v:group>
            <v:group style="position:absolute;left:6831;top:10;width:2228;height:2" coordorigin="6831,10" coordsize="2228,2">
              <v:shape style="position:absolute;left:6831;top:10;width:2228;height:2" coordorigin="6831,10" coordsize="2228,0" path="m6831,10l9059,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2801"/>
        <w:gridCol w:w="1985"/>
        <w:gridCol w:w="1982"/>
        <w:gridCol w:w="2280"/>
      </w:tblGrid>
      <w:tr>
        <w:trPr>
          <w:trHeight w:val="327" w:hRule="exact"/>
        </w:trPr>
        <w:tc>
          <w:tcPr>
            <w:tcW w:w="2801"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黑龙江省二九〇农场</w:t>
            </w:r>
          </w:p>
        </w:tc>
        <w:tc>
          <w:tcPr>
            <w:tcW w:w="1985" w:type="dxa"/>
            <w:tcBorders>
              <w:top w:val="single" w:sz="8"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购买资产</w:t>
            </w:r>
          </w:p>
        </w:tc>
        <w:tc>
          <w:tcPr>
            <w:tcW w:w="19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75,174,310.00</w:t>
            </w:r>
          </w:p>
        </w:tc>
        <w:tc>
          <w:tcPr>
            <w:tcW w:w="2280" w:type="dxa"/>
            <w:tcBorders>
              <w:top w:val="single" w:sz="8" w:space="0" w:color="000000"/>
              <w:left w:val="single" w:sz="4" w:space="0" w:color="000000"/>
              <w:bottom w:val="single" w:sz="4" w:space="0" w:color="000000"/>
              <w:right w:val="nil" w:sz="6" w:space="0" w:color="auto"/>
            </w:tcBorders>
          </w:tcPr>
          <w:p>
            <w:pPr/>
          </w:p>
        </w:tc>
      </w:tr>
      <w:tr>
        <w:trPr>
          <w:trHeight w:val="317"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黑龙江省青龙山农场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购买资产</w:t>
            </w:r>
          </w:p>
        </w:tc>
        <w:tc>
          <w:tcPr>
            <w:tcW w:w="1982"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5,087,800.00</w:t>
            </w:r>
          </w:p>
        </w:tc>
      </w:tr>
      <w:tr>
        <w:trPr>
          <w:trHeight w:val="319"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黑龙江省八五六农场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购买资产</w:t>
            </w:r>
          </w:p>
        </w:tc>
        <w:tc>
          <w:tcPr>
            <w:tcW w:w="1982"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6,154,346.00</w:t>
            </w:r>
          </w:p>
        </w:tc>
      </w:tr>
      <w:tr>
        <w:trPr>
          <w:trHeight w:val="343" w:hRule="exact"/>
        </w:trPr>
        <w:tc>
          <w:tcPr>
            <w:tcW w:w="2801"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黑龙江农垦通信有限公司</w:t>
            </w:r>
          </w:p>
        </w:tc>
        <w:tc>
          <w:tcPr>
            <w:tcW w:w="1985" w:type="dxa"/>
            <w:tcBorders>
              <w:top w:val="single" w:sz="4" w:space="0" w:color="000000"/>
              <w:left w:val="single" w:sz="4" w:space="0" w:color="000000"/>
              <w:bottom w:val="single" w:sz="23"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购买资产</w:t>
            </w:r>
          </w:p>
        </w:tc>
        <w:tc>
          <w:tcPr>
            <w:tcW w:w="1982"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27,300,800.00</w:t>
            </w:r>
          </w:p>
        </w:tc>
        <w:tc>
          <w:tcPr>
            <w:tcW w:w="2280" w:type="dxa"/>
            <w:tcBorders>
              <w:top w:val="single" w:sz="4" w:space="0" w:color="000000"/>
              <w:left w:val="single" w:sz="4" w:space="0" w:color="000000"/>
              <w:bottom w:val="single" w:sz="23" w:space="0" w:color="000000"/>
              <w:right w:val="nil" w:sz="6" w:space="0" w:color="auto"/>
            </w:tcBorders>
          </w:tcPr>
          <w:p>
            <w:pPr/>
          </w:p>
        </w:tc>
      </w:tr>
    </w:tbl>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60" w:right="1000"/>
        </w:sectPr>
      </w:pPr>
    </w:p>
    <w:p>
      <w:pPr>
        <w:pStyle w:val="Heading2"/>
        <w:spacing w:line="240" w:lineRule="auto" w:before="36"/>
        <w:ind w:left="238" w:right="-19"/>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6"/>
        <w:ind w:left="2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单位：万元币种：人民币</w:t>
      </w:r>
    </w:p>
    <w:p>
      <w:pPr>
        <w:spacing w:after="0" w:line="240" w:lineRule="auto"/>
        <w:jc w:val="left"/>
        <w:sectPr>
          <w:type w:val="continuous"/>
          <w:pgSz w:w="11910" w:h="16840"/>
          <w:pgMar w:top="1120" w:bottom="1380" w:left="1560" w:right="1000"/>
          <w:cols w:num="2" w:equalWidth="0">
            <w:col w:w="2545" w:space="3977"/>
            <w:col w:w="282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274"/>
        <w:gridCol w:w="3274"/>
        <w:gridCol w:w="2501"/>
      </w:tblGrid>
      <w:tr>
        <w:trPr>
          <w:trHeight w:val="343" w:hRule="exact"/>
        </w:trPr>
        <w:tc>
          <w:tcPr>
            <w:tcW w:w="3274" w:type="dxa"/>
            <w:tcBorders>
              <w:top w:val="single" w:sz="23" w:space="0" w:color="000000"/>
              <w:left w:val="nil" w:sz="6" w:space="0" w:color="auto"/>
              <w:bottom w:val="single" w:sz="4" w:space="0" w:color="000000"/>
              <w:right w:val="single" w:sz="4" w:space="0" w:color="000000"/>
            </w:tcBorders>
          </w:tcPr>
          <w:p>
            <w:pPr>
              <w:pStyle w:val="TableParagraph"/>
              <w:spacing w:line="262"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23" w:space="0" w:color="000000"/>
              <w:left w:val="single" w:sz="4" w:space="0" w:color="000000"/>
              <w:bottom w:val="single" w:sz="4" w:space="0" w:color="000000"/>
              <w:right w:val="nil" w:sz="6" w:space="0" w:color="auto"/>
            </w:tcBorders>
          </w:tcPr>
          <w:p>
            <w:pPr>
              <w:pStyle w:val="TableParagraph"/>
              <w:spacing w:line="262"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6" w:hRule="exact"/>
        </w:trPr>
        <w:tc>
          <w:tcPr>
            <w:tcW w:w="3274"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31"/>
              <w:ind w:right="98"/>
              <w:jc w:val="right"/>
              <w:rPr>
                <w:rFonts w:ascii="Arial" w:hAnsi="Arial" w:cs="Arial" w:eastAsia="Arial" w:hint="default"/>
                <w:sz w:val="21"/>
                <w:szCs w:val="21"/>
              </w:rPr>
            </w:pPr>
            <w:r>
              <w:rPr>
                <w:rFonts w:ascii="Arial"/>
                <w:sz w:val="21"/>
              </w:rPr>
              <w:t>275.08</w:t>
            </w:r>
          </w:p>
        </w:tc>
        <w:tc>
          <w:tcPr>
            <w:tcW w:w="2501"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z w:val="21"/>
              </w:rPr>
              <w:t>294.27</w:t>
            </w:r>
          </w:p>
        </w:tc>
      </w:tr>
    </w:tbl>
    <w:p>
      <w:pPr>
        <w:spacing w:line="240" w:lineRule="auto" w:before="13"/>
        <w:rPr>
          <w:rFonts w:ascii="宋体" w:hAnsi="宋体" w:cs="宋体" w:eastAsia="宋体" w:hint="default"/>
          <w:sz w:val="19"/>
          <w:szCs w:val="19"/>
        </w:rPr>
      </w:pPr>
    </w:p>
    <w:p>
      <w:pPr>
        <w:pStyle w:val="Heading2"/>
        <w:spacing w:line="240" w:lineRule="auto" w:before="36"/>
        <w:ind w:left="238" w:right="267"/>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tabs>
          <w:tab w:pos="1080" w:val="left" w:leader="none"/>
        </w:tabs>
        <w:spacing w:line="240" w:lineRule="auto" w:before="58"/>
        <w:ind w:left="238" w:right="26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000"/>
        </w:sectPr>
      </w:pPr>
    </w:p>
    <w:p>
      <w:pPr>
        <w:pStyle w:val="Heading2"/>
        <w:spacing w:line="290" w:lineRule="auto" w:before="36"/>
        <w:ind w:left="238"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tabs>
          <w:tab w:pos="1080" w:val="left" w:leader="none"/>
        </w:tabs>
        <w:spacing w:line="240" w:lineRule="auto" w:before="14"/>
        <w:ind w:left="23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60" w:right="1000"/>
          <w:cols w:num="2" w:equalWidth="0">
            <w:col w:w="2564" w:space="4378"/>
            <w:col w:w="2408"/>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1051"/>
        <w:gridCol w:w="2521"/>
        <w:gridCol w:w="1313"/>
        <w:gridCol w:w="1310"/>
        <w:gridCol w:w="1313"/>
        <w:gridCol w:w="1313"/>
      </w:tblGrid>
      <w:tr>
        <w:trPr>
          <w:trHeight w:val="343" w:hRule="exact"/>
        </w:trPr>
        <w:tc>
          <w:tcPr>
            <w:tcW w:w="1051" w:type="dxa"/>
            <w:vMerge w:val="restart"/>
            <w:tcBorders>
              <w:top w:val="single" w:sz="23"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521" w:type="dxa"/>
            <w:vMerge w:val="restart"/>
            <w:tcBorders>
              <w:top w:val="single" w:sz="23"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24" w:type="dxa"/>
            <w:gridSpan w:val="2"/>
            <w:tcBorders>
              <w:top w:val="single" w:sz="23"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6" w:type="dxa"/>
            <w:gridSpan w:val="2"/>
            <w:tcBorders>
              <w:top w:val="single" w:sz="23"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9" w:hRule="exact"/>
        </w:trPr>
        <w:tc>
          <w:tcPr>
            <w:tcW w:w="1051" w:type="dxa"/>
            <w:vMerge/>
            <w:tcBorders>
              <w:left w:val="nil" w:sz="6" w:space="0" w:color="auto"/>
              <w:bottom w:val="single" w:sz="4" w:space="0" w:color="000000"/>
              <w:right w:val="single" w:sz="4" w:space="0" w:color="000000"/>
            </w:tcBorders>
          </w:tcPr>
          <w:p>
            <w:pPr/>
          </w:p>
        </w:tc>
        <w:tc>
          <w:tcPr>
            <w:tcW w:w="2521" w:type="dxa"/>
            <w:vMerge/>
            <w:tcBorders>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29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6" w:hRule="exact"/>
        </w:trPr>
        <w:tc>
          <w:tcPr>
            <w:tcW w:w="10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1" w:right="0"/>
              <w:jc w:val="left"/>
              <w:rPr>
                <w:rFonts w:ascii="宋体" w:hAnsi="宋体" w:cs="宋体" w:eastAsia="宋体" w:hint="default"/>
                <w:sz w:val="18"/>
                <w:szCs w:val="18"/>
              </w:rPr>
            </w:pPr>
            <w:r>
              <w:rPr>
                <w:rFonts w:ascii="宋体" w:hAnsi="宋体" w:cs="宋体" w:eastAsia="宋体" w:hint="default"/>
                <w:spacing w:val="-12"/>
                <w:sz w:val="18"/>
                <w:szCs w:val="18"/>
              </w:rPr>
              <w:t>应收账款</w:t>
            </w:r>
            <w:r>
              <w:rPr>
                <w:rFonts w:ascii="宋体" w:hAnsi="宋体" w:cs="宋体" w:eastAsia="宋体" w:hint="default"/>
                <w:sz w:val="18"/>
                <w:szCs w:val="18"/>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2"/>
                <w:sz w:val="18"/>
                <w:szCs w:val="18"/>
              </w:rPr>
              <w:t>黑龙江北大荒农垦集团农业生产</w:t>
            </w:r>
            <w:r>
              <w:rPr>
                <w:rFonts w:ascii="宋体" w:hAnsi="宋体" w:cs="宋体" w:eastAsia="宋体" w:hint="default"/>
                <w:sz w:val="18"/>
                <w:szCs w:val="18"/>
              </w:rPr>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pacing w:val="-12"/>
                <w:sz w:val="18"/>
                <w:szCs w:val="18"/>
              </w:rPr>
              <w:t>资料有限公司</w:t>
            </w:r>
            <w:r>
              <w:rPr>
                <w:rFonts w:ascii="宋体" w:hAnsi="宋体" w:cs="宋体" w:eastAsia="宋体" w:hint="default"/>
                <w:sz w:val="18"/>
                <w:szCs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
              <w:jc w:val="right"/>
              <w:rPr>
                <w:rFonts w:ascii="Arial" w:hAnsi="Arial" w:cs="Arial" w:eastAsia="Arial" w:hint="default"/>
                <w:sz w:val="18"/>
                <w:szCs w:val="18"/>
              </w:rPr>
            </w:pPr>
            <w:r>
              <w:rPr>
                <w:rFonts w:ascii="Arial"/>
                <w:spacing w:val="-1"/>
                <w:sz w:val="18"/>
              </w:rPr>
              <w:t>7,722,748.00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Arial" w:hAnsi="Arial" w:cs="Arial" w:eastAsia="Arial" w:hint="default"/>
                <w:sz w:val="18"/>
                <w:szCs w:val="18"/>
              </w:rPr>
            </w:pPr>
            <w:r>
              <w:rPr>
                <w:rFonts w:ascii="Arial"/>
                <w:spacing w:val="-1"/>
                <w:sz w:val="18"/>
              </w:rPr>
              <w:t>7,722,748.00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Arial" w:hAnsi="Arial" w:cs="Arial" w:eastAsia="Arial" w:hint="default"/>
                <w:sz w:val="18"/>
                <w:szCs w:val="18"/>
              </w:rPr>
            </w:pPr>
            <w:r>
              <w:rPr>
                <w:rFonts w:ascii="Arial"/>
                <w:spacing w:val="-1"/>
                <w:sz w:val="18"/>
              </w:rPr>
              <w:t>7,722,748.00</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8"/>
              <w:jc w:val="right"/>
              <w:rPr>
                <w:rFonts w:ascii="Arial" w:hAnsi="Arial" w:cs="Arial" w:eastAsia="Arial" w:hint="default"/>
                <w:sz w:val="18"/>
                <w:szCs w:val="18"/>
              </w:rPr>
            </w:pPr>
            <w:r>
              <w:rPr>
                <w:rFonts w:ascii="Arial"/>
                <w:spacing w:val="-1"/>
                <w:sz w:val="18"/>
              </w:rPr>
              <w:t>7,722,748.00</w:t>
            </w:r>
          </w:p>
        </w:tc>
      </w:tr>
      <w:tr>
        <w:trPr>
          <w:trHeight w:val="319" w:hRule="exact"/>
        </w:trPr>
        <w:tc>
          <w:tcPr>
            <w:tcW w:w="10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pacing w:val="-12"/>
                <w:sz w:val="18"/>
                <w:szCs w:val="18"/>
              </w:rPr>
              <w:t>应收账款</w:t>
            </w:r>
            <w:r>
              <w:rPr>
                <w:rFonts w:ascii="宋体" w:hAnsi="宋体" w:cs="宋体" w:eastAsia="宋体" w:hint="default"/>
                <w:sz w:val="18"/>
                <w:szCs w:val="18"/>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12"/>
                <w:sz w:val="18"/>
                <w:szCs w:val="18"/>
              </w:rPr>
              <w:t>黑龙江省龙谊麦业有限公司</w:t>
            </w:r>
            <w:r>
              <w:rPr>
                <w:rFonts w:ascii="宋体" w:hAnsi="宋体" w:cs="宋体" w:eastAsia="宋体" w:hint="default"/>
                <w:sz w:val="18"/>
                <w:szCs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Arial" w:hAnsi="Arial" w:cs="Arial" w:eastAsia="Arial" w:hint="default"/>
                <w:sz w:val="18"/>
                <w:szCs w:val="18"/>
              </w:rPr>
            </w:pPr>
            <w:r>
              <w:rPr>
                <w:rFonts w:ascii="Arial"/>
                <w:spacing w:val="-1"/>
                <w:sz w:val="18"/>
              </w:rPr>
              <w:t>11,980,177.90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Arial" w:hAnsi="Arial" w:cs="Arial" w:eastAsia="Arial" w:hint="default"/>
                <w:sz w:val="18"/>
                <w:szCs w:val="18"/>
              </w:rPr>
            </w:pPr>
            <w:r>
              <w:rPr>
                <w:rFonts w:ascii="Arial"/>
                <w:spacing w:val="-1"/>
                <w:sz w:val="18"/>
              </w:rPr>
              <w:t>11,980,177.90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Arial" w:hAnsi="Arial" w:cs="Arial" w:eastAsia="Arial" w:hint="default"/>
                <w:sz w:val="18"/>
                <w:szCs w:val="18"/>
              </w:rPr>
            </w:pPr>
            <w:r>
              <w:rPr>
                <w:rFonts w:ascii="Arial"/>
                <w:spacing w:val="-1"/>
                <w:sz w:val="18"/>
              </w:rPr>
              <w:t>11,980,177.90</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28"/>
              <w:jc w:val="right"/>
              <w:rPr>
                <w:rFonts w:ascii="Arial" w:hAnsi="Arial" w:cs="Arial" w:eastAsia="Arial" w:hint="default"/>
                <w:sz w:val="18"/>
                <w:szCs w:val="18"/>
              </w:rPr>
            </w:pPr>
            <w:r>
              <w:rPr>
                <w:rFonts w:ascii="Arial"/>
                <w:spacing w:val="-1"/>
                <w:sz w:val="18"/>
              </w:rPr>
              <w:t>11,980,177.90</w:t>
            </w:r>
          </w:p>
        </w:tc>
      </w:tr>
      <w:tr>
        <w:trPr>
          <w:trHeight w:val="317" w:hRule="exact"/>
        </w:trPr>
        <w:tc>
          <w:tcPr>
            <w:tcW w:w="10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pacing w:val="-12"/>
                <w:sz w:val="18"/>
                <w:szCs w:val="18"/>
              </w:rPr>
              <w:t>应收账款</w:t>
            </w:r>
            <w:r>
              <w:rPr>
                <w:rFonts w:ascii="宋体" w:hAnsi="宋体" w:cs="宋体" w:eastAsia="宋体" w:hint="default"/>
                <w:sz w:val="18"/>
                <w:szCs w:val="18"/>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pacing w:val="-12"/>
                <w:sz w:val="18"/>
                <w:szCs w:val="18"/>
              </w:rPr>
              <w:t>合计</w:t>
            </w:r>
            <w:r>
              <w:rPr>
                <w:rFonts w:ascii="宋体" w:hAnsi="宋体" w:cs="宋体" w:eastAsia="宋体" w:hint="default"/>
                <w:sz w:val="18"/>
                <w:szCs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Arial" w:hAnsi="Arial" w:cs="Arial" w:eastAsia="Arial" w:hint="default"/>
                <w:sz w:val="18"/>
                <w:szCs w:val="18"/>
              </w:rPr>
            </w:pPr>
            <w:r>
              <w:rPr>
                <w:rFonts w:ascii="Arial"/>
                <w:spacing w:val="-1"/>
                <w:sz w:val="18"/>
              </w:rPr>
              <w:t>19,702,925.90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19,702,925.90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Arial" w:hAnsi="Arial" w:cs="Arial" w:eastAsia="Arial" w:hint="default"/>
                <w:sz w:val="18"/>
                <w:szCs w:val="18"/>
              </w:rPr>
            </w:pPr>
            <w:r>
              <w:rPr>
                <w:rFonts w:ascii="Arial"/>
                <w:spacing w:val="-1"/>
                <w:sz w:val="18"/>
              </w:rPr>
              <w:t>19,702,925.90</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8"/>
              <w:jc w:val="right"/>
              <w:rPr>
                <w:rFonts w:ascii="Arial" w:hAnsi="Arial" w:cs="Arial" w:eastAsia="Arial" w:hint="default"/>
                <w:sz w:val="18"/>
                <w:szCs w:val="18"/>
              </w:rPr>
            </w:pPr>
            <w:r>
              <w:rPr>
                <w:rFonts w:ascii="Arial"/>
                <w:spacing w:val="-1"/>
                <w:sz w:val="18"/>
              </w:rPr>
              <w:t>19,702,925.90</w:t>
            </w:r>
          </w:p>
        </w:tc>
      </w:tr>
      <w:tr>
        <w:trPr>
          <w:trHeight w:val="319" w:hRule="exact"/>
        </w:trPr>
        <w:tc>
          <w:tcPr>
            <w:tcW w:w="10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pacing w:val="-12"/>
                <w:sz w:val="18"/>
                <w:szCs w:val="18"/>
              </w:rPr>
              <w:t>其他应收款</w:t>
            </w:r>
            <w:r>
              <w:rPr>
                <w:rFonts w:ascii="宋体" w:hAnsi="宋体" w:cs="宋体" w:eastAsia="宋体" w:hint="default"/>
                <w:sz w:val="18"/>
                <w:szCs w:val="18"/>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12"/>
                <w:sz w:val="18"/>
                <w:szCs w:val="18"/>
              </w:rPr>
              <w:t>黑龙江北大荒麦芽有限公司</w:t>
            </w:r>
            <w:r>
              <w:rPr>
                <w:rFonts w:ascii="宋体" w:hAnsi="宋体" w:cs="宋体" w:eastAsia="宋体" w:hint="default"/>
                <w:sz w:val="18"/>
                <w:szCs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Arial" w:hAnsi="Arial" w:cs="Arial" w:eastAsia="Arial" w:hint="default"/>
                <w:sz w:val="18"/>
                <w:szCs w:val="18"/>
              </w:rPr>
            </w:pPr>
            <w:r>
              <w:rPr>
                <w:rFonts w:ascii="Arial"/>
                <w:spacing w:val="-1"/>
                <w:sz w:val="18"/>
              </w:rPr>
              <w:t>1,636,450.27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Arial" w:hAnsi="Arial" w:cs="Arial" w:eastAsia="Arial" w:hint="default"/>
                <w:sz w:val="18"/>
                <w:szCs w:val="18"/>
              </w:rPr>
            </w:pPr>
            <w:r>
              <w:rPr>
                <w:rFonts w:ascii="Arial"/>
                <w:spacing w:val="-1"/>
                <w:sz w:val="18"/>
              </w:rPr>
              <w:t>1,636,450.27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Arial" w:hAnsi="Arial" w:cs="Arial" w:eastAsia="Arial" w:hint="default"/>
                <w:sz w:val="18"/>
                <w:szCs w:val="18"/>
              </w:rPr>
            </w:pPr>
            <w:r>
              <w:rPr>
                <w:rFonts w:ascii="Arial"/>
                <w:spacing w:val="-1"/>
                <w:sz w:val="18"/>
              </w:rPr>
              <w:t>1,636,450.27</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28"/>
              <w:jc w:val="right"/>
              <w:rPr>
                <w:rFonts w:ascii="Arial" w:hAnsi="Arial" w:cs="Arial" w:eastAsia="Arial" w:hint="default"/>
                <w:sz w:val="18"/>
                <w:szCs w:val="18"/>
              </w:rPr>
            </w:pPr>
            <w:r>
              <w:rPr>
                <w:rFonts w:ascii="Arial"/>
                <w:spacing w:val="-1"/>
                <w:sz w:val="18"/>
              </w:rPr>
              <w:t>1,636,450.27</w:t>
            </w:r>
          </w:p>
        </w:tc>
      </w:tr>
      <w:tr>
        <w:trPr>
          <w:trHeight w:val="478" w:hRule="exact"/>
        </w:trPr>
        <w:tc>
          <w:tcPr>
            <w:tcW w:w="10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1" w:right="0"/>
              <w:jc w:val="left"/>
              <w:rPr>
                <w:rFonts w:ascii="宋体" w:hAnsi="宋体" w:cs="宋体" w:eastAsia="宋体" w:hint="default"/>
                <w:sz w:val="18"/>
                <w:szCs w:val="18"/>
              </w:rPr>
            </w:pPr>
            <w:r>
              <w:rPr>
                <w:rFonts w:ascii="宋体" w:hAnsi="宋体" w:cs="宋体" w:eastAsia="宋体" w:hint="default"/>
                <w:spacing w:val="-12"/>
                <w:sz w:val="18"/>
                <w:szCs w:val="18"/>
              </w:rPr>
              <w:t>其他应收款</w:t>
            </w:r>
            <w:r>
              <w:rPr>
                <w:rFonts w:ascii="宋体" w:hAnsi="宋体" w:cs="宋体" w:eastAsia="宋体" w:hint="default"/>
                <w:sz w:val="18"/>
                <w:szCs w:val="18"/>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6"/>
                <w:sz w:val="18"/>
                <w:szCs w:val="18"/>
              </w:rPr>
              <w:t>黑龙江省北大荒米业集团有限公</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Arial" w:hAnsi="Arial" w:cs="Arial" w:eastAsia="Arial" w:hint="default"/>
                <w:sz w:val="18"/>
                <w:szCs w:val="18"/>
              </w:rPr>
            </w:pPr>
            <w:r>
              <w:rPr>
                <w:rFonts w:ascii="Arial"/>
                <w:spacing w:val="-1"/>
                <w:sz w:val="18"/>
              </w:rPr>
              <w:t>241,433.00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Arial" w:hAnsi="Arial" w:cs="Arial" w:eastAsia="Arial" w:hint="default"/>
                <w:sz w:val="18"/>
                <w:szCs w:val="18"/>
              </w:rPr>
            </w:pPr>
            <w:r>
              <w:rPr>
                <w:rFonts w:ascii="Arial"/>
                <w:spacing w:val="-1"/>
                <w:sz w:val="18"/>
              </w:rPr>
              <w:t>241,433.00</w:t>
            </w: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10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31" w:right="0"/>
              <w:jc w:val="left"/>
              <w:rPr>
                <w:rFonts w:ascii="宋体" w:hAnsi="宋体" w:cs="宋体" w:eastAsia="宋体" w:hint="default"/>
                <w:sz w:val="18"/>
                <w:szCs w:val="18"/>
              </w:rPr>
            </w:pPr>
            <w:r>
              <w:rPr>
                <w:rFonts w:ascii="宋体" w:hAnsi="宋体" w:cs="宋体" w:eastAsia="宋体" w:hint="default"/>
                <w:spacing w:val="-12"/>
                <w:sz w:val="18"/>
                <w:szCs w:val="18"/>
              </w:rPr>
              <w:t>其他应收款</w:t>
            </w:r>
            <w:r>
              <w:rPr>
                <w:rFonts w:ascii="宋体" w:hAnsi="宋体" w:cs="宋体" w:eastAsia="宋体" w:hint="default"/>
                <w:sz w:val="18"/>
                <w:szCs w:val="18"/>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12"/>
                <w:sz w:val="18"/>
                <w:szCs w:val="18"/>
              </w:rPr>
              <w:t>黑龙江省浩良河化肥厂</w:t>
            </w:r>
            <w:r>
              <w:rPr>
                <w:rFonts w:ascii="宋体" w:hAnsi="宋体" w:cs="宋体" w:eastAsia="宋体" w:hint="default"/>
                <w:sz w:val="18"/>
                <w:szCs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Arial" w:hAnsi="Arial" w:cs="Arial" w:eastAsia="Arial" w:hint="default"/>
                <w:sz w:val="18"/>
                <w:szCs w:val="18"/>
              </w:rPr>
            </w:pPr>
            <w:r>
              <w:rPr>
                <w:rFonts w:ascii="Arial"/>
                <w:spacing w:val="-1"/>
                <w:sz w:val="18"/>
              </w:rPr>
              <w:t>7,187,463.03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143,749.26</w:t>
            </w: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10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pacing w:val="-12"/>
                <w:sz w:val="18"/>
                <w:szCs w:val="18"/>
              </w:rPr>
              <w:t>其他应收款</w:t>
            </w:r>
            <w:r>
              <w:rPr>
                <w:rFonts w:ascii="宋体" w:hAnsi="宋体" w:cs="宋体" w:eastAsia="宋体" w:hint="default"/>
                <w:sz w:val="18"/>
                <w:szCs w:val="18"/>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12"/>
                <w:sz w:val="18"/>
                <w:szCs w:val="18"/>
              </w:rPr>
              <w:t>阳光农业相互保险公司</w:t>
            </w:r>
            <w:r>
              <w:rPr>
                <w:rFonts w:ascii="宋体" w:hAnsi="宋体" w:cs="宋体" w:eastAsia="宋体" w:hint="default"/>
                <w:sz w:val="18"/>
                <w:szCs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Arial" w:hAnsi="Arial" w:cs="Arial" w:eastAsia="Arial" w:hint="default"/>
                <w:sz w:val="18"/>
                <w:szCs w:val="18"/>
              </w:rPr>
            </w:pPr>
            <w:r>
              <w:rPr>
                <w:rFonts w:ascii="Arial"/>
                <w:spacing w:val="-1"/>
                <w:sz w:val="18"/>
              </w:rPr>
              <w:t>683,160.66</w:t>
            </w:r>
          </w:p>
        </w:tc>
        <w:tc>
          <w:tcPr>
            <w:tcW w:w="131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10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31" w:right="0"/>
              <w:jc w:val="left"/>
              <w:rPr>
                <w:rFonts w:ascii="宋体" w:hAnsi="宋体" w:cs="宋体" w:eastAsia="宋体" w:hint="default"/>
                <w:sz w:val="18"/>
                <w:szCs w:val="18"/>
              </w:rPr>
            </w:pPr>
            <w:r>
              <w:rPr>
                <w:rFonts w:ascii="宋体" w:hAnsi="宋体" w:cs="宋体" w:eastAsia="宋体" w:hint="default"/>
                <w:spacing w:val="-12"/>
                <w:sz w:val="18"/>
                <w:szCs w:val="18"/>
              </w:rPr>
              <w:t>其他应收款</w:t>
            </w:r>
            <w:r>
              <w:rPr>
                <w:rFonts w:ascii="宋体" w:hAnsi="宋体" w:cs="宋体" w:eastAsia="宋体" w:hint="default"/>
                <w:sz w:val="18"/>
                <w:szCs w:val="18"/>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16"/>
                <w:sz w:val="18"/>
                <w:szCs w:val="18"/>
              </w:rPr>
              <w:t>黑龙江北大荒农垦集团总公司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Arial" w:hAnsi="Arial" w:cs="Arial" w:eastAsia="Arial" w:hint="default"/>
                <w:sz w:val="18"/>
                <w:szCs w:val="18"/>
              </w:rPr>
            </w:pPr>
            <w:r>
              <w:rPr>
                <w:rFonts w:ascii="Arial"/>
                <w:spacing w:val="-1"/>
                <w:sz w:val="18"/>
              </w:rPr>
              <w:t>153,074.00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Arial" w:hAnsi="Arial" w:cs="Arial" w:eastAsia="Arial" w:hint="default"/>
                <w:sz w:val="18"/>
                <w:szCs w:val="18"/>
              </w:rPr>
            </w:pPr>
            <w:r>
              <w:rPr>
                <w:rFonts w:ascii="Arial"/>
                <w:spacing w:val="-1"/>
                <w:sz w:val="18"/>
              </w:rPr>
              <w:t>1,653,074.00</w:t>
            </w: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10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pacing w:val="-12"/>
                <w:sz w:val="18"/>
                <w:szCs w:val="18"/>
              </w:rPr>
              <w:t>其他应收款</w:t>
            </w:r>
            <w:r>
              <w:rPr>
                <w:rFonts w:ascii="宋体" w:hAnsi="宋体" w:cs="宋体" w:eastAsia="宋体" w:hint="default"/>
                <w:sz w:val="18"/>
                <w:szCs w:val="18"/>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16"/>
                <w:sz w:val="18"/>
                <w:szCs w:val="18"/>
              </w:rPr>
              <w:t>北大荒绿源食品加工有限公司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Arial" w:hAnsi="Arial" w:cs="Arial" w:eastAsia="Arial" w:hint="default"/>
                <w:sz w:val="18"/>
                <w:szCs w:val="18"/>
              </w:rPr>
            </w:pPr>
            <w:r>
              <w:rPr>
                <w:rFonts w:ascii="Arial"/>
                <w:spacing w:val="-1"/>
                <w:sz w:val="18"/>
              </w:rPr>
              <w:t>130,863.90</w:t>
            </w:r>
          </w:p>
        </w:tc>
        <w:tc>
          <w:tcPr>
            <w:tcW w:w="131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130,863.90</w:t>
            </w: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10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31" w:right="0"/>
              <w:jc w:val="left"/>
              <w:rPr>
                <w:rFonts w:ascii="宋体" w:hAnsi="宋体" w:cs="宋体" w:eastAsia="宋体" w:hint="default"/>
                <w:sz w:val="18"/>
                <w:szCs w:val="18"/>
              </w:rPr>
            </w:pPr>
            <w:r>
              <w:rPr>
                <w:rFonts w:ascii="宋体" w:hAnsi="宋体" w:cs="宋体" w:eastAsia="宋体" w:hint="default"/>
                <w:spacing w:val="-12"/>
                <w:sz w:val="18"/>
                <w:szCs w:val="18"/>
              </w:rPr>
              <w:t>其他应收款</w:t>
            </w:r>
            <w:r>
              <w:rPr>
                <w:rFonts w:ascii="宋体" w:hAnsi="宋体" w:cs="宋体" w:eastAsia="宋体" w:hint="default"/>
                <w:sz w:val="18"/>
                <w:szCs w:val="18"/>
              </w:rPr>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16"/>
                <w:sz w:val="18"/>
                <w:szCs w:val="18"/>
              </w:rPr>
              <w:t>哈尔滨乔仕房地产开发有限公司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Arial" w:hAnsi="Arial" w:cs="Arial" w:eastAsia="Arial" w:hint="default"/>
                <w:sz w:val="18"/>
                <w:szCs w:val="18"/>
              </w:rPr>
            </w:pPr>
            <w:r>
              <w:rPr>
                <w:rFonts w:ascii="Arial"/>
                <w:spacing w:val="-1"/>
                <w:sz w:val="18"/>
              </w:rPr>
              <w:t>334,411,072.49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Arial" w:hAnsi="Arial" w:cs="Arial" w:eastAsia="Arial" w:hint="default"/>
                <w:sz w:val="18"/>
                <w:szCs w:val="18"/>
              </w:rPr>
            </w:pPr>
            <w:r>
              <w:rPr>
                <w:rFonts w:ascii="Arial"/>
                <w:spacing w:val="-1"/>
                <w:sz w:val="18"/>
              </w:rPr>
              <w:t>160,911,072.49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Arial" w:hAnsi="Arial" w:cs="Arial" w:eastAsia="Arial" w:hint="default"/>
                <w:sz w:val="18"/>
                <w:szCs w:val="18"/>
              </w:rPr>
            </w:pPr>
            <w:r>
              <w:rPr>
                <w:rFonts w:ascii="Arial"/>
                <w:spacing w:val="-1"/>
                <w:sz w:val="18"/>
              </w:rPr>
              <w:t>334,411,072.49</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8"/>
              <w:jc w:val="right"/>
              <w:rPr>
                <w:rFonts w:ascii="Arial" w:hAnsi="Arial" w:cs="Arial" w:eastAsia="Arial" w:hint="default"/>
                <w:sz w:val="18"/>
                <w:szCs w:val="18"/>
              </w:rPr>
            </w:pPr>
            <w:r>
              <w:rPr>
                <w:rFonts w:ascii="Arial"/>
                <w:spacing w:val="-1"/>
                <w:sz w:val="18"/>
              </w:rPr>
              <w:t>160,911,072.49</w:t>
            </w:r>
          </w:p>
        </w:tc>
      </w:tr>
      <w:tr>
        <w:trPr>
          <w:trHeight w:val="346" w:hRule="exact"/>
        </w:trPr>
        <w:tc>
          <w:tcPr>
            <w:tcW w:w="1051" w:type="dxa"/>
            <w:tcBorders>
              <w:top w:val="single" w:sz="4" w:space="0" w:color="000000"/>
              <w:left w:val="nil" w:sz="6" w:space="0" w:color="auto"/>
              <w:bottom w:val="single" w:sz="23"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pacing w:val="-12"/>
                <w:sz w:val="18"/>
                <w:szCs w:val="18"/>
              </w:rPr>
              <w:t>其他应收款</w:t>
            </w:r>
            <w:r>
              <w:rPr>
                <w:rFonts w:ascii="宋体" w:hAnsi="宋体" w:cs="宋体" w:eastAsia="宋体" w:hint="default"/>
                <w:sz w:val="18"/>
                <w:szCs w:val="18"/>
              </w:rPr>
            </w:r>
          </w:p>
        </w:tc>
        <w:tc>
          <w:tcPr>
            <w:tcW w:w="252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pacing w:val="-12"/>
                <w:sz w:val="18"/>
                <w:szCs w:val="18"/>
              </w:rPr>
              <w:t>合计</w:t>
            </w:r>
            <w:r>
              <w:rPr>
                <w:rFonts w:ascii="宋体" w:hAnsi="宋体" w:cs="宋体" w:eastAsia="宋体" w:hint="default"/>
                <w:sz w:val="18"/>
                <w:szCs w:val="18"/>
              </w:rPr>
            </w:r>
          </w:p>
        </w:tc>
        <w:tc>
          <w:tcPr>
            <w:tcW w:w="1313"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49"/>
              <w:ind w:right="24"/>
              <w:jc w:val="right"/>
              <w:rPr>
                <w:rFonts w:ascii="Arial" w:hAnsi="Arial" w:cs="Arial" w:eastAsia="Arial" w:hint="default"/>
                <w:sz w:val="18"/>
                <w:szCs w:val="18"/>
              </w:rPr>
            </w:pPr>
            <w:r>
              <w:rPr>
                <w:rFonts w:ascii="Arial"/>
                <w:spacing w:val="-1"/>
                <w:sz w:val="18"/>
              </w:rPr>
              <w:t>344,443,517.35</w:t>
            </w:r>
          </w:p>
        </w:tc>
        <w:tc>
          <w:tcPr>
            <w:tcW w:w="131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162,691,272.02</w:t>
            </w:r>
          </w:p>
        </w:tc>
        <w:tc>
          <w:tcPr>
            <w:tcW w:w="1313"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49"/>
              <w:ind w:right="23"/>
              <w:jc w:val="right"/>
              <w:rPr>
                <w:rFonts w:ascii="Arial" w:hAnsi="Arial" w:cs="Arial" w:eastAsia="Arial" w:hint="default"/>
                <w:sz w:val="18"/>
                <w:szCs w:val="18"/>
              </w:rPr>
            </w:pPr>
            <w:r>
              <w:rPr>
                <w:rFonts w:ascii="Arial"/>
                <w:spacing w:val="-1"/>
                <w:sz w:val="18"/>
              </w:rPr>
              <w:t>338,072,893.66</w:t>
            </w:r>
          </w:p>
        </w:tc>
        <w:tc>
          <w:tcPr>
            <w:tcW w:w="1313"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49"/>
              <w:ind w:right="28"/>
              <w:jc w:val="right"/>
              <w:rPr>
                <w:rFonts w:ascii="Arial" w:hAnsi="Arial" w:cs="Arial" w:eastAsia="Arial" w:hint="default"/>
                <w:sz w:val="18"/>
                <w:szCs w:val="18"/>
              </w:rPr>
            </w:pPr>
            <w:r>
              <w:rPr>
                <w:rFonts w:ascii="Arial"/>
                <w:spacing w:val="-1"/>
                <w:sz w:val="18"/>
              </w:rPr>
              <w:t>162,547,522.76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60" w:right="1000"/>
        </w:sectPr>
      </w:pPr>
    </w:p>
    <w:p>
      <w:pPr>
        <w:pStyle w:val="Heading2"/>
        <w:spacing w:line="240" w:lineRule="auto" w:before="36"/>
        <w:ind w:left="238" w:right="-12"/>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1080" w:val="left" w:leader="none"/>
        </w:tabs>
        <w:spacing w:line="240" w:lineRule="auto" w:before="56"/>
        <w:ind w:left="23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60" w:right="1000"/>
          <w:cols w:num="2" w:equalWidth="0">
            <w:col w:w="1921" w:space="5021"/>
            <w:col w:w="2408"/>
          </w:cols>
        </w:sectPr>
      </w:pPr>
    </w:p>
    <w:p>
      <w:pPr>
        <w:spacing w:line="240" w:lineRule="auto" w:before="4"/>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1166"/>
        <w:gridCol w:w="4254"/>
        <w:gridCol w:w="1844"/>
        <w:gridCol w:w="1632"/>
      </w:tblGrid>
      <w:tr>
        <w:trPr>
          <w:trHeight w:val="346" w:hRule="exact"/>
        </w:trPr>
        <w:tc>
          <w:tcPr>
            <w:tcW w:w="1166" w:type="dxa"/>
            <w:tcBorders>
              <w:top w:val="single" w:sz="23" w:space="0" w:color="000000"/>
              <w:left w:val="nil" w:sz="6" w:space="0" w:color="auto"/>
              <w:bottom w:val="single" w:sz="4" w:space="0" w:color="000000"/>
              <w:right w:val="single" w:sz="4" w:space="0" w:color="000000"/>
            </w:tcBorders>
          </w:tcPr>
          <w:p>
            <w:pPr>
              <w:pStyle w:val="TableParagraph"/>
              <w:spacing w:line="262" w:lineRule="exact"/>
              <w:ind w:left="16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4254"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44"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28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632" w:type="dxa"/>
            <w:tcBorders>
              <w:top w:val="single" w:sz="23" w:space="0" w:color="000000"/>
              <w:left w:val="single" w:sz="4" w:space="0" w:color="000000"/>
              <w:bottom w:val="single" w:sz="4" w:space="0" w:color="000000"/>
              <w:right w:val="nil" w:sz="6" w:space="0" w:color="auto"/>
            </w:tcBorders>
          </w:tcPr>
          <w:p>
            <w:pPr>
              <w:pStyle w:val="TableParagraph"/>
              <w:spacing w:line="262" w:lineRule="exact"/>
              <w:ind w:left="17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17"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黑龙江省北大荒米业集团有限公司</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2,758,562.54</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2,758,562.54</w:t>
            </w:r>
          </w:p>
        </w:tc>
      </w:tr>
      <w:tr>
        <w:trPr>
          <w:trHeight w:val="319"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中化北大荒农资有限公司</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199,160.00</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199,160.00</w:t>
            </w:r>
          </w:p>
        </w:tc>
      </w:tr>
      <w:tr>
        <w:trPr>
          <w:trHeight w:val="317"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黑龙江北大荒种业集团农业生产资料有限公司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34,997.50</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34,997.50</w:t>
            </w:r>
          </w:p>
        </w:tc>
      </w:tr>
      <w:tr>
        <w:trPr>
          <w:trHeight w:val="320"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黑龙江北大荒集团红兴隆农研有限公司</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Arial" w:hAnsi="Arial" w:cs="Arial" w:eastAsia="Arial" w:hint="default"/>
                <w:sz w:val="21"/>
                <w:szCs w:val="21"/>
              </w:rPr>
            </w:pPr>
            <w:r>
              <w:rPr>
                <w:rFonts w:ascii="Arial"/>
                <w:spacing w:val="-1"/>
                <w:sz w:val="21"/>
              </w:rPr>
              <w:t>869,751.60</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27"/>
              <w:jc w:val="right"/>
              <w:rPr>
                <w:rFonts w:ascii="Arial" w:hAnsi="Arial" w:cs="Arial" w:eastAsia="Arial" w:hint="default"/>
                <w:sz w:val="21"/>
                <w:szCs w:val="21"/>
              </w:rPr>
            </w:pPr>
            <w:r>
              <w:rPr>
                <w:rFonts w:ascii="Arial"/>
                <w:spacing w:val="-1"/>
                <w:sz w:val="21"/>
              </w:rPr>
              <w:t>869,751.60</w:t>
            </w:r>
          </w:p>
        </w:tc>
      </w:tr>
      <w:tr>
        <w:trPr>
          <w:trHeight w:val="324" w:hRule="exact"/>
        </w:trPr>
        <w:tc>
          <w:tcPr>
            <w:tcW w:w="1166"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254" w:type="dxa"/>
            <w:tcBorders>
              <w:top w:val="single" w:sz="4" w:space="0" w:color="000000"/>
              <w:left w:val="single" w:sz="4" w:space="0" w:color="000000"/>
              <w:bottom w:val="single" w:sz="8"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黑龙江北大荒农垦集团农业生产资料有限公司</w:t>
            </w:r>
            <w:r>
              <w:rPr>
                <w:rFonts w:ascii="宋体" w:hAnsi="宋体" w:cs="宋体" w:eastAsia="宋体" w:hint="default"/>
                <w:sz w:val="21"/>
                <w:szCs w:val="21"/>
              </w:rPr>
            </w:r>
          </w:p>
        </w:tc>
        <w:tc>
          <w:tcPr>
            <w:tcW w:w="184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5,579,655.00</w:t>
            </w:r>
          </w:p>
        </w:tc>
        <w:tc>
          <w:tcPr>
            <w:tcW w:w="1632"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13,267,656.00</w:t>
            </w:r>
          </w:p>
        </w:tc>
      </w:tr>
    </w:tbl>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1162;height:2" coordorigin="10,10" coordsize="1162,2">
              <v:shape style="position:absolute;left:10;top:10;width:1162;height:2" coordorigin="10,10" coordsize="1162,0" path="m10,10l1171,10e" filled="false" stroked="true" strokeweight=".96002pt" strokecolor="#000000">
                <v:path arrowok="t"/>
              </v:shape>
            </v:group>
            <v:group style="position:absolute;left:1171;top:10;width:58;height:2" coordorigin="1171,10" coordsize="58,2">
              <v:shape style="position:absolute;left:1171;top:10;width:58;height:2" coordorigin="1171,10" coordsize="58,0" path="m1171,10l1229,10e" filled="false" stroked="true" strokeweight=".96002pt" strokecolor="#000000">
                <v:path arrowok="t"/>
              </v:shape>
            </v:group>
            <v:group style="position:absolute;left:1229;top:10;width:4197;height:2" coordorigin="1229,10" coordsize="4197,2">
              <v:shape style="position:absolute;left:1229;top:10;width:4197;height:2" coordorigin="1229,10" coordsize="4197,0" path="m1229,10l5425,10e" filled="false" stroked="true" strokeweight=".96002pt" strokecolor="#000000">
                <v:path arrowok="t"/>
              </v:shape>
            </v:group>
            <v:group style="position:absolute;left:5425;top:10;width:58;height:2" coordorigin="5425,10" coordsize="58,2">
              <v:shape style="position:absolute;left:5425;top:10;width:58;height:2" coordorigin="5425,10" coordsize="58,0" path="m5425,10l5483,10e" filled="false" stroked="true" strokeweight=".96002pt" strokecolor="#000000">
                <v:path arrowok="t"/>
              </v:shape>
            </v:group>
            <v:group style="position:absolute;left:5483;top:10;width:1787;height:2" coordorigin="5483,10" coordsize="1787,2">
              <v:shape style="position:absolute;left:5483;top:10;width:1787;height:2" coordorigin="5483,10" coordsize="1787,0" path="m5483,10l7269,10e" filled="false" stroked="true" strokeweight=".96002pt" strokecolor="#000000">
                <v:path arrowok="t"/>
              </v:shape>
            </v:group>
            <v:group style="position:absolute;left:7269;top:10;width:58;height:2" coordorigin="7269,10" coordsize="58,2">
              <v:shape style="position:absolute;left:7269;top:10;width:58;height:2" coordorigin="7269,10" coordsize="58,0" path="m7269,10l7326,10e" filled="false" stroked="true" strokeweight=".96002pt" strokecolor="#000000">
                <v:path arrowok="t"/>
              </v:shape>
            </v:group>
            <v:group style="position:absolute;left:7326;top:10;width:1580;height:2" coordorigin="7326,10" coordsize="1580,2">
              <v:shape style="position:absolute;left:7326;top:10;width:1580;height:2" coordorigin="7326,10" coordsize="1580,0" path="m7326,10l8906,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1162;height:2" coordorigin="10,10" coordsize="1162,2">
              <v:shape style="position:absolute;left:10;top:10;width:1162;height:2" coordorigin="10,10" coordsize="1162,0" path="m10,10l1171,10e" filled="false" stroked="true" strokeweight=".96001pt" strokecolor="#000000">
                <v:path arrowok="t"/>
              </v:shape>
            </v:group>
            <v:group style="position:absolute;left:1171;top:10;width:58;height:2" coordorigin="1171,10" coordsize="58,2">
              <v:shape style="position:absolute;left:1171;top:10;width:58;height:2" coordorigin="1171,10" coordsize="58,0" path="m1171,10l1229,10e" filled="false" stroked="true" strokeweight=".96001pt" strokecolor="#000000">
                <v:path arrowok="t"/>
              </v:shape>
            </v:group>
            <v:group style="position:absolute;left:1229;top:10;width:4197;height:2" coordorigin="1229,10" coordsize="4197,2">
              <v:shape style="position:absolute;left:1229;top:10;width:4197;height:2" coordorigin="1229,10" coordsize="4197,0" path="m1229,10l5425,10e" filled="false" stroked="true" strokeweight=".96001pt" strokecolor="#000000">
                <v:path arrowok="t"/>
              </v:shape>
            </v:group>
            <v:group style="position:absolute;left:5425;top:10;width:58;height:2" coordorigin="5425,10" coordsize="58,2">
              <v:shape style="position:absolute;left:5425;top:10;width:58;height:2" coordorigin="5425,10" coordsize="58,0" path="m5425,10l5483,10e" filled="false" stroked="true" strokeweight=".96001pt" strokecolor="#000000">
                <v:path arrowok="t"/>
              </v:shape>
            </v:group>
            <v:group style="position:absolute;left:5483;top:10;width:1787;height:2" coordorigin="5483,10" coordsize="1787,2">
              <v:shape style="position:absolute;left:5483;top:10;width:1787;height:2" coordorigin="5483,10" coordsize="1787,0" path="m5483,10l7269,10e" filled="false" stroked="true" strokeweight=".96001pt" strokecolor="#000000">
                <v:path arrowok="t"/>
              </v:shape>
            </v:group>
            <v:group style="position:absolute;left:7269;top:10;width:58;height:2" coordorigin="7269,10" coordsize="58,2">
              <v:shape style="position:absolute;left:7269;top:10;width:58;height:2" coordorigin="7269,10" coordsize="58,0" path="m7269,10l7326,10e" filled="false" stroked="true" strokeweight=".96001pt" strokecolor="#000000">
                <v:path arrowok="t"/>
              </v:shape>
            </v:group>
            <v:group style="position:absolute;left:7326;top:10;width:1580;height:2" coordorigin="7326,10" coordsize="1580,2">
              <v:shape style="position:absolute;left:7326;top:10;width:1580;height:2" coordorigin="7326,10" coordsize="1580,0" path="m7326,10l8906,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17" w:type="dxa"/>
        <w:tblLayout w:type="fixed"/>
        <w:tblCellMar>
          <w:top w:w="0" w:type="dxa"/>
          <w:left w:w="0" w:type="dxa"/>
          <w:bottom w:w="0" w:type="dxa"/>
          <w:right w:w="0" w:type="dxa"/>
        </w:tblCellMar>
        <w:tblLook w:val="01E0"/>
      </w:tblPr>
      <w:tblGrid>
        <w:gridCol w:w="1166"/>
        <w:gridCol w:w="4254"/>
        <w:gridCol w:w="1844"/>
        <w:gridCol w:w="1632"/>
      </w:tblGrid>
      <w:tr>
        <w:trPr>
          <w:trHeight w:val="327" w:hRule="exact"/>
        </w:trPr>
        <w:tc>
          <w:tcPr>
            <w:tcW w:w="1166" w:type="dxa"/>
            <w:tcBorders>
              <w:top w:val="single" w:sz="8" w:space="0" w:color="000000"/>
              <w:left w:val="nil" w:sz="6" w:space="0" w:color="auto"/>
              <w:bottom w:val="single" w:sz="4" w:space="0" w:color="000000"/>
              <w:right w:val="single" w:sz="4" w:space="0" w:color="000000"/>
            </w:tcBorders>
          </w:tcPr>
          <w:p>
            <w:pPr>
              <w:pStyle w:val="TableParagraph"/>
              <w:spacing w:line="263" w:lineRule="exact"/>
              <w:ind w:left="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254" w:type="dxa"/>
            <w:tcBorders>
              <w:top w:val="single" w:sz="8"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黑龙江省普阳农场</w:t>
            </w:r>
            <w:r>
              <w:rPr>
                <w:rFonts w:ascii="宋体" w:hAnsi="宋体" w:cs="宋体" w:eastAsia="宋体" w:hint="default"/>
                <w:sz w:val="21"/>
                <w:szCs w:val="21"/>
              </w:rPr>
            </w:r>
          </w:p>
        </w:tc>
        <w:tc>
          <w:tcPr>
            <w:tcW w:w="184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21,086.89</w:t>
            </w:r>
          </w:p>
        </w:tc>
        <w:tc>
          <w:tcPr>
            <w:tcW w:w="1632"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right="26"/>
              <w:jc w:val="right"/>
              <w:rPr>
                <w:rFonts w:ascii="Arial" w:hAnsi="Arial" w:cs="Arial" w:eastAsia="Arial" w:hint="default"/>
                <w:sz w:val="21"/>
                <w:szCs w:val="21"/>
              </w:rPr>
            </w:pPr>
            <w:r>
              <w:rPr>
                <w:rFonts w:ascii="Arial"/>
                <w:spacing w:val="-1"/>
                <w:sz w:val="21"/>
              </w:rPr>
              <w:t>21,086.89</w:t>
            </w:r>
          </w:p>
        </w:tc>
      </w:tr>
      <w:tr>
        <w:trPr>
          <w:trHeight w:val="317"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黑龙江北大荒农垦集团总公司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2,698.68</w:t>
            </w:r>
          </w:p>
        </w:tc>
      </w:tr>
      <w:tr>
        <w:trPr>
          <w:trHeight w:val="319"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黑龙江省农垦总局牡丹江分局物资供应站</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94,849.39</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94,849.39</w:t>
            </w:r>
          </w:p>
        </w:tc>
      </w:tr>
      <w:tr>
        <w:trPr>
          <w:trHeight w:val="317"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黑龙江北大荒种业集团金香源农资有限公司</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116,970.00</w:t>
            </w:r>
          </w:p>
        </w:tc>
        <w:tc>
          <w:tcPr>
            <w:tcW w:w="1632"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黑龙江农垦通信有限公司</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Arial" w:hAnsi="Arial" w:cs="Arial" w:eastAsia="Arial" w:hint="default"/>
                <w:sz w:val="21"/>
                <w:szCs w:val="21"/>
              </w:rPr>
            </w:pPr>
            <w:r>
              <w:rPr>
                <w:rFonts w:ascii="Arial"/>
                <w:spacing w:val="-1"/>
                <w:sz w:val="21"/>
              </w:rPr>
              <w:t>27,300,800.00</w:t>
            </w:r>
          </w:p>
        </w:tc>
        <w:tc>
          <w:tcPr>
            <w:tcW w:w="1632"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2"/>
              <w:jc w:val="center"/>
              <w:rPr>
                <w:rFonts w:ascii="宋体" w:hAnsi="宋体" w:cs="宋体" w:eastAsia="宋体" w:hint="default"/>
                <w:sz w:val="21"/>
                <w:szCs w:val="21"/>
              </w:rPr>
            </w:pPr>
            <w:r>
              <w:rPr>
                <w:rFonts w:ascii="宋体" w:hAnsi="宋体" w:cs="宋体" w:eastAsia="宋体" w:hint="default"/>
                <w:spacing w:val="-10"/>
                <w:sz w:val="21"/>
                <w:szCs w:val="21"/>
              </w:rPr>
              <w:t>合计</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Arial" w:hAnsi="Arial" w:cs="Arial" w:eastAsia="Arial" w:hint="default"/>
                <w:sz w:val="21"/>
                <w:szCs w:val="21"/>
              </w:rPr>
            </w:pPr>
            <w:r>
              <w:rPr>
                <w:rFonts w:ascii="Arial"/>
                <w:spacing w:val="-1"/>
                <w:sz w:val="21"/>
              </w:rPr>
              <w:t>36,975,832.92</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17,248,762.60</w:t>
            </w:r>
          </w:p>
        </w:tc>
      </w:tr>
      <w:tr>
        <w:trPr>
          <w:trHeight w:val="319"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九三粮油工业集团有限公司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179,892.17</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179,892.17</w:t>
            </w:r>
          </w:p>
        </w:tc>
      </w:tr>
      <w:tr>
        <w:trPr>
          <w:trHeight w:val="317"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黑龙江北大荒粮油经销总公司</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112,496.05</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112,496.05</w:t>
            </w:r>
          </w:p>
        </w:tc>
      </w:tr>
      <w:tr>
        <w:trPr>
          <w:trHeight w:val="319"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黑龙江农垦北大荒物流农业发展有限公司</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58,771.70</w:t>
            </w:r>
          </w:p>
        </w:tc>
      </w:tr>
      <w:tr>
        <w:trPr>
          <w:trHeight w:val="317"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14"/>
                <w:sz w:val="21"/>
                <w:szCs w:val="21"/>
              </w:rPr>
              <w:t>黑龙江省建三江农垦海纳粮食贸易有限责任公司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685,451.55</w:t>
            </w:r>
          </w:p>
        </w:tc>
        <w:tc>
          <w:tcPr>
            <w:tcW w:w="1632"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pacing w:val="-15"/>
                <w:sz w:val="21"/>
                <w:szCs w:val="21"/>
              </w:rPr>
              <w:t>合计</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Arial" w:hAnsi="Arial" w:cs="Arial" w:eastAsia="Arial" w:hint="default"/>
                <w:sz w:val="21"/>
                <w:szCs w:val="21"/>
              </w:rPr>
            </w:pPr>
            <w:r>
              <w:rPr>
                <w:rFonts w:ascii="Arial"/>
                <w:spacing w:val="-1"/>
                <w:sz w:val="21"/>
              </w:rPr>
              <w:t>977,839.77</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27"/>
              <w:jc w:val="right"/>
              <w:rPr>
                <w:rFonts w:ascii="Arial" w:hAnsi="Arial" w:cs="Arial" w:eastAsia="Arial" w:hint="default"/>
                <w:sz w:val="21"/>
                <w:szCs w:val="21"/>
              </w:rPr>
            </w:pPr>
            <w:r>
              <w:rPr>
                <w:rFonts w:ascii="Arial"/>
                <w:spacing w:val="-1"/>
                <w:sz w:val="21"/>
              </w:rPr>
              <w:t>351,159.92</w:t>
            </w:r>
          </w:p>
        </w:tc>
      </w:tr>
      <w:tr>
        <w:trPr>
          <w:trHeight w:val="317"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黑龙江省北大荒米业集团有限公司</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500,000.00</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500,000.00</w:t>
            </w:r>
          </w:p>
        </w:tc>
      </w:tr>
      <w:tr>
        <w:trPr>
          <w:trHeight w:val="319"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黑龙江省八五六农场</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6,907,682.91</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6,907,682.91</w:t>
            </w:r>
          </w:p>
        </w:tc>
      </w:tr>
      <w:tr>
        <w:trPr>
          <w:trHeight w:val="317"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北大荒建设集团有限公司</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250,199.5</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1,225,430.85</w:t>
            </w:r>
          </w:p>
        </w:tc>
      </w:tr>
      <w:tr>
        <w:trPr>
          <w:trHeight w:val="319"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黑龙江省八五四农场</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412,295.00</w:t>
            </w:r>
          </w:p>
        </w:tc>
      </w:tr>
      <w:tr>
        <w:trPr>
          <w:trHeight w:val="317"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北大荒垦丰种业股份有限公司</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7,190,911.75</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4,668,200.00</w:t>
            </w:r>
          </w:p>
        </w:tc>
      </w:tr>
      <w:tr>
        <w:trPr>
          <w:trHeight w:val="319"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黑龙江农垦泰盛建筑工程有限公司</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484,335.33</w:t>
            </w:r>
          </w:p>
        </w:tc>
        <w:tc>
          <w:tcPr>
            <w:tcW w:w="1632"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黑龙江省青龙山农场</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46,070.00</w:t>
            </w:r>
          </w:p>
        </w:tc>
        <w:tc>
          <w:tcPr>
            <w:tcW w:w="1632"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黑龙江省勤得利农场</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75,316.00</w:t>
            </w:r>
          </w:p>
        </w:tc>
        <w:tc>
          <w:tcPr>
            <w:tcW w:w="1632"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黑龙江垦区龙垦建设工程总公司</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130,834.75</w:t>
            </w:r>
          </w:p>
        </w:tc>
        <w:tc>
          <w:tcPr>
            <w:tcW w:w="1632"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黑龙江省七星农场</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Arial" w:hAnsi="Arial" w:cs="Arial" w:eastAsia="Arial" w:hint="default"/>
                <w:sz w:val="21"/>
                <w:szCs w:val="21"/>
              </w:rPr>
            </w:pPr>
            <w:r>
              <w:rPr>
                <w:rFonts w:ascii="Arial"/>
                <w:spacing w:val="-1"/>
                <w:sz w:val="21"/>
              </w:rPr>
              <w:t>6,379,640.00</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27"/>
              <w:jc w:val="right"/>
              <w:rPr>
                <w:rFonts w:ascii="Arial" w:hAnsi="Arial" w:cs="Arial" w:eastAsia="Arial" w:hint="default"/>
                <w:sz w:val="21"/>
                <w:szCs w:val="21"/>
              </w:rPr>
            </w:pPr>
            <w:r>
              <w:rPr>
                <w:rFonts w:ascii="Arial"/>
                <w:spacing w:val="-1"/>
                <w:sz w:val="21"/>
              </w:rPr>
              <w:t>10,451,000.00</w:t>
            </w:r>
          </w:p>
        </w:tc>
      </w:tr>
      <w:tr>
        <w:trPr>
          <w:trHeight w:val="317"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黑龙江省八五二农场</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340,000.83</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340,000.83</w:t>
            </w:r>
          </w:p>
        </w:tc>
      </w:tr>
      <w:tr>
        <w:trPr>
          <w:trHeight w:val="319"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4"/>
                <w:sz w:val="21"/>
                <w:szCs w:val="21"/>
              </w:rPr>
              <w:t>黑龙江省建三江农垦海纳粮食贸易有限责任公司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300,000.00</w:t>
            </w:r>
          </w:p>
        </w:tc>
        <w:tc>
          <w:tcPr>
            <w:tcW w:w="1632"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黑龙江牡丹江农垦建筑工程有限公司</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1,330.00</w:t>
            </w:r>
          </w:p>
        </w:tc>
        <w:tc>
          <w:tcPr>
            <w:tcW w:w="1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6"/>
              <w:jc w:val="right"/>
              <w:rPr>
                <w:rFonts w:ascii="Arial" w:hAnsi="Arial" w:cs="Arial" w:eastAsia="Arial" w:hint="default"/>
                <w:sz w:val="21"/>
                <w:szCs w:val="21"/>
              </w:rPr>
            </w:pPr>
            <w:r>
              <w:rPr>
                <w:rFonts w:ascii="Arial"/>
                <w:spacing w:val="-1"/>
                <w:sz w:val="21"/>
              </w:rPr>
              <w:t>1,330.00</w:t>
            </w:r>
          </w:p>
        </w:tc>
      </w:tr>
      <w:tr>
        <w:trPr>
          <w:trHeight w:val="319" w:hRule="exact"/>
        </w:trPr>
        <w:tc>
          <w:tcPr>
            <w:tcW w:w="11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黑龙江鑫都房地产开发有限公司</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2,385,463.57</w:t>
            </w:r>
          </w:p>
        </w:tc>
        <w:tc>
          <w:tcPr>
            <w:tcW w:w="1632"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1166"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254" w:type="dxa"/>
            <w:tcBorders>
              <w:top w:val="single" w:sz="4" w:space="0" w:color="000000"/>
              <w:left w:val="single" w:sz="4" w:space="0" w:color="000000"/>
              <w:bottom w:val="single" w:sz="8"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23"/>
              <w:jc w:val="right"/>
              <w:rPr>
                <w:rFonts w:ascii="Arial" w:hAnsi="Arial" w:cs="Arial" w:eastAsia="Arial" w:hint="default"/>
                <w:sz w:val="21"/>
                <w:szCs w:val="21"/>
              </w:rPr>
            </w:pPr>
            <w:r>
              <w:rPr>
                <w:rFonts w:ascii="Arial"/>
                <w:spacing w:val="-1"/>
                <w:sz w:val="21"/>
              </w:rPr>
              <w:t>24,991,784.64</w:t>
            </w:r>
          </w:p>
        </w:tc>
        <w:tc>
          <w:tcPr>
            <w:tcW w:w="1632"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24,505,939.59</w:t>
            </w:r>
          </w:p>
        </w:tc>
      </w:tr>
    </w:tbl>
    <w:p>
      <w:pPr>
        <w:spacing w:line="240" w:lineRule="auto" w:before="11"/>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1162;height:2" coordorigin="10,10" coordsize="1162,2">
              <v:shape style="position:absolute;left:10;top:10;width:1162;height:2" coordorigin="10,10" coordsize="1162,0" path="m10,10l1171,10e" filled="false" stroked="true" strokeweight=".96002pt" strokecolor="#000000">
                <v:path arrowok="t"/>
              </v:shape>
            </v:group>
            <v:group style="position:absolute;left:1171;top:10;width:58;height:2" coordorigin="1171,10" coordsize="58,2">
              <v:shape style="position:absolute;left:1171;top:10;width:58;height:2" coordorigin="1171,10" coordsize="58,0" path="m1171,10l1229,10e" filled="false" stroked="true" strokeweight=".96002pt" strokecolor="#000000">
                <v:path arrowok="t"/>
              </v:shape>
            </v:group>
            <v:group style="position:absolute;left:1229;top:10;width:4197;height:2" coordorigin="1229,10" coordsize="4197,2">
              <v:shape style="position:absolute;left:1229;top:10;width:4197;height:2" coordorigin="1229,10" coordsize="4197,0" path="m1229,10l5425,10e" filled="false" stroked="true" strokeweight=".96002pt" strokecolor="#000000">
                <v:path arrowok="t"/>
              </v:shape>
            </v:group>
            <v:group style="position:absolute;left:5425;top:10;width:58;height:2" coordorigin="5425,10" coordsize="58,2">
              <v:shape style="position:absolute;left:5425;top:10;width:58;height:2" coordorigin="5425,10" coordsize="58,0" path="m5425,10l5483,10e" filled="false" stroked="true" strokeweight=".96002pt" strokecolor="#000000">
                <v:path arrowok="t"/>
              </v:shape>
            </v:group>
            <v:group style="position:absolute;left:5483;top:10;width:1787;height:2" coordorigin="5483,10" coordsize="1787,2">
              <v:shape style="position:absolute;left:5483;top:10;width:1787;height:2" coordorigin="5483,10" coordsize="1787,0" path="m5483,10l7269,10e" filled="false" stroked="true" strokeweight=".96002pt" strokecolor="#000000">
                <v:path arrowok="t"/>
              </v:shape>
            </v:group>
            <v:group style="position:absolute;left:7269;top:10;width:58;height:2" coordorigin="7269,10" coordsize="58,2">
              <v:shape style="position:absolute;left:7269;top:10;width:58;height:2" coordorigin="7269,10" coordsize="58,0" path="m7269,10l7326,10e" filled="false" stroked="true" strokeweight=".96002pt" strokecolor="#000000">
                <v:path arrowok="t"/>
              </v:shape>
            </v:group>
            <v:group style="position:absolute;left:7326;top:10;width:1580;height:2" coordorigin="7326,10" coordsize="1580,2">
              <v:shape style="position:absolute;left:7326;top:10;width:1580;height:2" coordorigin="7326,10" coordsize="1580,0" path="m7326,10l8906,10e" filled="false" stroked="true" strokeweight=".9600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0"/>
          <w:szCs w:val="20"/>
        </w:rPr>
      </w:pPr>
    </w:p>
    <w:p>
      <w:pPr>
        <w:pStyle w:val="Heading2"/>
        <w:spacing w:line="240" w:lineRule="auto" w:before="36"/>
        <w:ind w:left="158" w:right="172"/>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1000" w:val="left" w:leader="none"/>
        </w:tabs>
        <w:spacing w:line="240" w:lineRule="auto" w:before="56"/>
        <w:ind w:left="158" w:right="172"/>
        <w:jc w:val="left"/>
      </w:pPr>
      <w:r>
        <w:rPr>
          <w:spacing w:val="-1"/>
        </w:rPr>
        <w:t>□适用</w:t>
        <w:tab/>
      </w:r>
      <w:r>
        <w:rPr>
          <w:spacing w:val="-2"/>
        </w:rPr>
        <w:t>√不适用</w:t>
      </w:r>
    </w:p>
    <w:p>
      <w:pPr>
        <w:spacing w:before="58"/>
        <w:ind w:left="158" w:right="172"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00" w:val="left" w:leader="none"/>
        </w:tabs>
        <w:spacing w:line="240" w:lineRule="auto" w:before="57"/>
        <w:ind w:left="158" w:right="172"/>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97" w:val="left" w:leader="none"/>
        </w:tabs>
        <w:spacing w:line="240" w:lineRule="auto"/>
        <w:ind w:left="158" w:right="172"/>
        <w:jc w:val="left"/>
        <w:rPr>
          <w:b w:val="0"/>
          <w:bCs w:val="0"/>
        </w:rPr>
      </w:pPr>
      <w:r>
        <w:rPr/>
        <w:t>十三、</w:t>
        <w:tab/>
        <w:t>股份支付</w:t>
      </w:r>
      <w:r>
        <w:rPr>
          <w:b w:val="0"/>
          <w:bCs w:val="0"/>
        </w:rPr>
      </w:r>
    </w:p>
    <w:p>
      <w:pPr>
        <w:pStyle w:val="Heading2"/>
        <w:spacing w:line="240" w:lineRule="auto" w:before="58"/>
        <w:ind w:left="158" w:right="172"/>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left="158" w:right="172"/>
        <w:jc w:val="left"/>
      </w:pPr>
      <w:r>
        <w:rPr/>
        <w:t>□适用</w:t>
      </w:r>
      <w:r>
        <w:rPr>
          <w:spacing w:val="-1"/>
        </w:rPr>
        <w:t> </w:t>
      </w:r>
      <w:r>
        <w:rPr/>
        <w:t>√不适用</w:t>
      </w:r>
    </w:p>
    <w:p>
      <w:pPr>
        <w:pStyle w:val="Heading2"/>
        <w:spacing w:line="240" w:lineRule="auto" w:before="58"/>
        <w:ind w:left="158" w:right="172"/>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left="158" w:right="172"/>
        <w:jc w:val="left"/>
      </w:pPr>
      <w:r>
        <w:rPr/>
        <w:t>□适用</w:t>
      </w:r>
      <w:r>
        <w:rPr>
          <w:spacing w:val="-1"/>
        </w:rPr>
        <w:t> </w:t>
      </w:r>
      <w:r>
        <w:rPr/>
        <w:t>√不适用</w:t>
      </w:r>
    </w:p>
    <w:p>
      <w:pPr>
        <w:pStyle w:val="Heading2"/>
        <w:spacing w:line="240" w:lineRule="auto" w:before="56"/>
        <w:ind w:left="158" w:right="172"/>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158" w:right="172"/>
        <w:jc w:val="left"/>
      </w:pPr>
      <w:r>
        <w:rPr/>
        <w:t>□适用</w:t>
      </w:r>
      <w:r>
        <w:rPr>
          <w:spacing w:val="-1"/>
        </w:rPr>
        <w:t> </w:t>
      </w:r>
      <w:r>
        <w:rPr/>
        <w:t>√不适用</w:t>
      </w:r>
    </w:p>
    <w:p>
      <w:pPr>
        <w:pStyle w:val="Heading2"/>
        <w:spacing w:line="240" w:lineRule="auto" w:before="56"/>
        <w:ind w:left="158" w:right="172"/>
        <w:jc w:val="left"/>
        <w:rPr>
          <w:b w:val="0"/>
          <w:bCs w:val="0"/>
        </w:rPr>
      </w:pPr>
      <w:r>
        <w:rPr>
          <w:rFonts w:ascii="宋体" w:hAnsi="宋体" w:cs="宋体" w:eastAsia="宋体" w:hint="default"/>
        </w:rPr>
        <w:t>4</w:t>
      </w:r>
      <w:r>
        <w:rPr/>
        <w:t>、 股份支付的修改、终止情况</w:t>
      </w:r>
      <w:r>
        <w:rPr>
          <w:b w:val="0"/>
          <w:bCs w:val="0"/>
        </w:rPr>
      </w:r>
    </w:p>
    <w:p>
      <w:pPr>
        <w:pStyle w:val="BodyText"/>
        <w:tabs>
          <w:tab w:pos="1000" w:val="left" w:leader="none"/>
        </w:tabs>
        <w:spacing w:line="240" w:lineRule="auto" w:before="59"/>
        <w:ind w:left="158" w:right="172"/>
        <w:jc w:val="left"/>
      </w:pPr>
      <w:r>
        <w:rPr>
          <w:spacing w:val="-1"/>
        </w:rPr>
        <w:t>□适用</w:t>
        <w:tab/>
      </w:r>
      <w:r>
        <w:rPr>
          <w:spacing w:val="-2"/>
        </w:rPr>
        <w:t>√不适用</w:t>
      </w:r>
    </w:p>
    <w:p>
      <w:pPr>
        <w:spacing w:after="0" w:line="240" w:lineRule="auto"/>
        <w:jc w:val="left"/>
        <w:sectPr>
          <w:pgSz w:w="11910" w:h="16840"/>
          <w:pgMar w:header="882" w:footer="1195" w:top="1120" w:bottom="1380" w:left="1640" w:right="1120"/>
        </w:sectPr>
      </w:pPr>
    </w:p>
    <w:p>
      <w:pPr>
        <w:spacing w:line="240" w:lineRule="auto" w:before="1"/>
        <w:rPr>
          <w:rFonts w:ascii="宋体" w:hAnsi="宋体" w:cs="宋体" w:eastAsia="宋体" w:hint="default"/>
          <w:sz w:val="25"/>
          <w:szCs w:val="25"/>
        </w:rPr>
      </w:pPr>
    </w:p>
    <w:p>
      <w:pPr>
        <w:pStyle w:val="Heading2"/>
        <w:spacing w:line="240" w:lineRule="auto" w:before="36"/>
        <w:ind w:left="218" w:right="2465"/>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1060" w:val="left" w:leader="none"/>
        </w:tabs>
        <w:spacing w:line="240" w:lineRule="auto" w:before="58"/>
        <w:ind w:left="218" w:right="2465"/>
        <w:jc w:val="left"/>
      </w:pPr>
      <w:r>
        <w:rPr>
          <w:spacing w:val="-1"/>
        </w:rPr>
        <w:t>□适用</w:t>
        <w:tab/>
      </w:r>
      <w:r>
        <w:rPr>
          <w:spacing w:val="-2"/>
        </w:rPr>
        <w:t>√不适用</w:t>
      </w:r>
    </w:p>
    <w:p>
      <w:pPr>
        <w:pStyle w:val="Heading2"/>
        <w:tabs>
          <w:tab w:pos="1057" w:val="left" w:leader="none"/>
        </w:tabs>
        <w:spacing w:line="290" w:lineRule="auto" w:before="56"/>
        <w:ind w:left="218" w:right="67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spacing w:line="290"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Heading2"/>
        <w:spacing w:line="240" w:lineRule="auto" w:before="12"/>
        <w:ind w:left="218" w:right="2465"/>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tabs>
          <w:tab w:pos="1060" w:val="left" w:leader="none"/>
        </w:tabs>
        <w:spacing w:line="240" w:lineRule="auto" w:before="58"/>
        <w:ind w:left="218" w:right="2465"/>
        <w:jc w:val="left"/>
      </w:pPr>
      <w:r>
        <w:rPr>
          <w:spacing w:val="-1"/>
        </w:rPr>
        <w:t>□适用</w:t>
        <w:tab/>
      </w:r>
      <w:r>
        <w:rPr>
          <w:spacing w:val="-2"/>
        </w:rPr>
        <w:t>√不适用</w:t>
      </w:r>
    </w:p>
    <w:p>
      <w:pPr>
        <w:pStyle w:val="Heading2"/>
        <w:spacing w:line="240" w:lineRule="auto" w:before="56"/>
        <w:ind w:left="218" w:right="2465"/>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tabs>
          <w:tab w:pos="1060" w:val="left" w:leader="none"/>
        </w:tabs>
        <w:spacing w:line="290" w:lineRule="auto" w:before="58"/>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14"/>
        <w:ind w:left="218" w:right="2465"/>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tabs>
          <w:tab w:pos="1057" w:val="left" w:leader="none"/>
        </w:tabs>
        <w:spacing w:line="240" w:lineRule="auto" w:before="36"/>
        <w:ind w:left="218" w:right="-16"/>
        <w:jc w:val="left"/>
        <w:rPr>
          <w:b w:val="0"/>
          <w:bCs w:val="0"/>
        </w:rPr>
      </w:pPr>
      <w:r>
        <w:rPr/>
        <w:t>十五、</w:t>
        <w:tab/>
        <w:t>资产负债表日后事项</w:t>
      </w:r>
      <w:r>
        <w:rPr>
          <w:b w:val="0"/>
          <w:bCs w:val="0"/>
        </w:rPr>
      </w:r>
    </w:p>
    <w:p>
      <w:pPr>
        <w:pStyle w:val="Heading2"/>
        <w:spacing w:line="240" w:lineRule="auto" w:before="56"/>
        <w:ind w:left="218"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218" w:right="-16"/>
        <w:jc w:val="left"/>
      </w:pPr>
      <w:r>
        <w:rPr/>
        <w:t>□适用</w:t>
      </w:r>
      <w:r>
        <w:rPr>
          <w:spacing w:val="-1"/>
        </w:rPr>
        <w:t> </w:t>
      </w:r>
      <w:r>
        <w:rPr/>
        <w:t>√不适用</w:t>
      </w:r>
    </w:p>
    <w:p>
      <w:pPr>
        <w:pStyle w:val="Heading2"/>
        <w:spacing w:line="240" w:lineRule="auto" w:before="56"/>
        <w:ind w:left="218"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959" w:space="3774"/>
            <w:col w:w="2557"/>
          </w:cols>
        </w:sectPr>
      </w:pPr>
    </w:p>
    <w:p>
      <w:pPr>
        <w:spacing w:line="240" w:lineRule="auto" w:before="4"/>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932;height:2" coordorigin="10,10" coordsize="3932,2">
              <v:shape style="position:absolute;left:10;top:10;width:3932;height:2" coordorigin="10,10" coordsize="3932,0" path="m10,10l3941,10e" filled="false" stroked="true" strokeweight=".95999pt" strokecolor="#000000">
                <v:path arrowok="t"/>
              </v:shape>
            </v:group>
            <v:group style="position:absolute;left:3941;top:10;width:58;height:2" coordorigin="3941,10" coordsize="58,2">
              <v:shape style="position:absolute;left:3941;top:10;width:58;height:2" coordorigin="3941,10" coordsize="58,0" path="m3941,10l3999,10e" filled="false" stroked="true" strokeweight=".95999pt" strokecolor="#000000">
                <v:path arrowok="t"/>
              </v:shape>
            </v:group>
            <v:group style="position:absolute;left:3999;top:10;width:5061;height:2" coordorigin="3999,10" coordsize="5061,2">
              <v:shape style="position:absolute;left:3999;top:10;width:5061;height:2" coordorigin="3999,10" coordsize="5061,0" path="m3999,10l9059,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3937"/>
        <w:gridCol w:w="5113"/>
      </w:tblGrid>
      <w:tr>
        <w:trPr>
          <w:trHeight w:val="326" w:hRule="exact"/>
        </w:trPr>
        <w:tc>
          <w:tcPr>
            <w:tcW w:w="3937" w:type="dxa"/>
            <w:tcBorders>
              <w:top w:val="single" w:sz="8" w:space="0" w:color="000000"/>
              <w:left w:val="nil" w:sz="6" w:space="0" w:color="auto"/>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113"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479,973,575.43</w:t>
            </w:r>
          </w:p>
        </w:tc>
      </w:tr>
      <w:tr>
        <w:trPr>
          <w:trHeight w:val="324" w:hRule="exact"/>
        </w:trPr>
        <w:tc>
          <w:tcPr>
            <w:tcW w:w="3937"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113"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9"/>
              <w:ind w:right="103"/>
              <w:jc w:val="right"/>
              <w:rPr>
                <w:rFonts w:ascii="Arial" w:hAnsi="Arial" w:cs="Arial" w:eastAsia="Arial" w:hint="default"/>
                <w:sz w:val="21"/>
                <w:szCs w:val="21"/>
              </w:rPr>
            </w:pPr>
            <w:r>
              <w:rPr>
                <w:rFonts w:ascii="Arial"/>
                <w:spacing w:val="-1"/>
                <w:sz w:val="21"/>
              </w:rPr>
              <w:t>479,973,575.43</w:t>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932;height:2" coordorigin="10,10" coordsize="3932,2">
              <v:shape style="position:absolute;left:10;top:10;width:3932;height:2" coordorigin="10,10" coordsize="3932,0" path="m10,10l3941,10e" filled="false" stroked="true" strokeweight=".96002pt" strokecolor="#000000">
                <v:path arrowok="t"/>
              </v:shape>
            </v:group>
            <v:group style="position:absolute;left:3941;top:10;width:58;height:2" coordorigin="3941,10" coordsize="58,2">
              <v:shape style="position:absolute;left:3941;top:10;width:58;height:2" coordorigin="3941,10" coordsize="58,0" path="m3941,10l3999,10e" filled="false" stroked="true" strokeweight=".96002pt" strokecolor="#000000">
                <v:path arrowok="t"/>
              </v:shape>
            </v:group>
            <v:group style="position:absolute;left:3999;top:10;width:5061;height:2" coordorigin="3999,10" coordsize="5061,2">
              <v:shape style="position:absolute;left:3999;top:10;width:5061;height:2" coordorigin="3999,10" coordsize="5061,0" path="m3999,10l9059,10e" filled="false" stroked="true" strokeweight=".96002pt" strokecolor="#000000">
                <v:path arrowok="t"/>
              </v:shape>
            </v:group>
          </v:group>
        </w:pict>
      </w:r>
      <w:r>
        <w:rPr>
          <w:rFonts w:ascii="宋体" w:hAnsi="宋体" w:cs="宋体" w:eastAsia="宋体" w:hint="default"/>
          <w:sz w:val="2"/>
          <w:szCs w:val="2"/>
        </w:rPr>
      </w:r>
    </w:p>
    <w:p>
      <w:pPr>
        <w:pStyle w:val="BodyText"/>
        <w:spacing w:line="247" w:lineRule="exact"/>
        <w:ind w:left="630" w:right="0"/>
        <w:jc w:val="left"/>
      </w:pPr>
      <w:r>
        <w:rPr/>
        <w:t>于</w:t>
      </w:r>
      <w:r>
        <w:rPr>
          <w:spacing w:val="-52"/>
        </w:rPr>
        <w:t> </w:t>
      </w:r>
      <w:r>
        <w:rPr>
          <w:rFonts w:ascii="Arial" w:hAnsi="Arial" w:cs="Arial" w:eastAsia="Arial" w:hint="default"/>
          <w:spacing w:val="-3"/>
        </w:rPr>
        <w:t>2018 </w:t>
      </w:r>
      <w:r>
        <w:rPr/>
        <w:t>年</w:t>
      </w:r>
      <w:r>
        <w:rPr>
          <w:spacing w:val="-52"/>
        </w:rPr>
        <w:t> </w:t>
      </w:r>
      <w:r>
        <w:rPr>
          <w:rFonts w:ascii="Arial" w:hAnsi="Arial" w:cs="Arial" w:eastAsia="Arial" w:hint="default"/>
        </w:rPr>
        <w:t>3</w:t>
      </w:r>
      <w:r>
        <w:rPr>
          <w:rFonts w:ascii="Arial" w:hAnsi="Arial" w:cs="Arial" w:eastAsia="Arial" w:hint="default"/>
          <w:spacing w:val="-3"/>
        </w:rPr>
        <w:t> </w:t>
      </w:r>
      <w:r>
        <w:rPr/>
        <w:t>月</w:t>
      </w:r>
      <w:r>
        <w:rPr>
          <w:spacing w:val="-52"/>
        </w:rPr>
        <w:t> </w:t>
      </w:r>
      <w:r>
        <w:rPr>
          <w:rFonts w:ascii="Arial" w:hAnsi="Arial" w:cs="Arial" w:eastAsia="Arial" w:hint="default"/>
        </w:rPr>
        <w:t>30</w:t>
      </w:r>
      <w:r>
        <w:rPr>
          <w:rFonts w:ascii="Arial" w:hAnsi="Arial" w:cs="Arial" w:eastAsia="Arial" w:hint="default"/>
          <w:spacing w:val="-1"/>
        </w:rPr>
        <w:t> </w:t>
      </w:r>
      <w:r>
        <w:rPr>
          <w:spacing w:val="-8"/>
        </w:rPr>
        <w:t>日，本公司第六届董事会召开第五十四次会议，审议通过</w:t>
      </w:r>
      <w:r>
        <w:rPr>
          <w:spacing w:val="-51"/>
        </w:rPr>
        <w:t> </w:t>
      </w:r>
      <w:r>
        <w:rPr>
          <w:rFonts w:ascii="Arial" w:hAnsi="Arial" w:cs="Arial" w:eastAsia="Arial" w:hint="default"/>
          <w:spacing w:val="-3"/>
        </w:rPr>
        <w:t>2017</w:t>
      </w:r>
      <w:r>
        <w:rPr>
          <w:rFonts w:ascii="Arial" w:hAnsi="Arial" w:cs="Arial" w:eastAsia="Arial" w:hint="default"/>
          <w:spacing w:val="-1"/>
        </w:rPr>
        <w:t> </w:t>
      </w:r>
      <w:r>
        <w:rPr>
          <w:spacing w:val="-5"/>
        </w:rPr>
        <w:t>年度利润分</w:t>
      </w:r>
      <w:r>
        <w:rPr/>
      </w:r>
    </w:p>
    <w:p>
      <w:pPr>
        <w:pStyle w:val="BodyText"/>
        <w:spacing w:line="282" w:lineRule="exact"/>
        <w:ind w:left="218" w:right="0"/>
        <w:jc w:val="both"/>
      </w:pPr>
      <w:r>
        <w:rPr>
          <w:spacing w:val="-4"/>
        </w:rPr>
        <w:t>配预案，每</w:t>
      </w:r>
      <w:r>
        <w:rPr>
          <w:spacing w:val="-54"/>
        </w:rPr>
        <w:t> </w:t>
      </w:r>
      <w:r>
        <w:rPr>
          <w:rFonts w:ascii="Arial" w:hAnsi="Arial" w:cs="Arial" w:eastAsia="Arial" w:hint="default"/>
        </w:rPr>
        <w:t>10</w:t>
      </w:r>
      <w:r>
        <w:rPr>
          <w:rFonts w:ascii="Arial" w:hAnsi="Arial" w:cs="Arial" w:eastAsia="Arial" w:hint="default"/>
          <w:spacing w:val="-5"/>
        </w:rPr>
        <w:t> </w:t>
      </w:r>
      <w:r>
        <w:rPr>
          <w:spacing w:val="-5"/>
        </w:rPr>
        <w:t>股派发现金股利</w:t>
      </w:r>
      <w:r>
        <w:rPr>
          <w:spacing w:val="-53"/>
        </w:rPr>
        <w:t> </w:t>
      </w:r>
      <w:r>
        <w:rPr>
          <w:rFonts w:ascii="Arial" w:hAnsi="Arial" w:cs="Arial" w:eastAsia="Arial" w:hint="default"/>
          <w:spacing w:val="-3"/>
        </w:rPr>
        <w:t>2.7</w:t>
      </w:r>
      <w:r>
        <w:rPr>
          <w:rFonts w:ascii="Arial" w:hAnsi="Arial" w:cs="Arial" w:eastAsia="Arial" w:hint="default"/>
          <w:spacing w:val="-4"/>
        </w:rPr>
        <w:t> </w:t>
      </w:r>
      <w:r>
        <w:rPr>
          <w:spacing w:val="-5"/>
        </w:rPr>
        <w:t>元（含税）。</w:t>
      </w:r>
      <w:r>
        <w:rPr/>
      </w:r>
    </w:p>
    <w:p>
      <w:pPr>
        <w:spacing w:line="240" w:lineRule="auto" w:before="1"/>
        <w:rPr>
          <w:rFonts w:ascii="宋体" w:hAnsi="宋体" w:cs="宋体" w:eastAsia="宋体" w:hint="default"/>
          <w:sz w:val="24"/>
          <w:szCs w:val="24"/>
        </w:rPr>
      </w:pPr>
    </w:p>
    <w:p>
      <w:pPr>
        <w:pStyle w:val="Heading2"/>
        <w:spacing w:line="240" w:lineRule="auto"/>
        <w:ind w:left="218"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left="21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tabs>
          <w:tab w:pos="1060" w:val="left" w:leader="none"/>
        </w:tabs>
        <w:spacing w:line="331" w:lineRule="auto" w:before="32"/>
        <w:ind w:left="638" w:right="3495" w:hanging="420"/>
        <w:jc w:val="left"/>
      </w:pPr>
      <w:r>
        <w:rPr>
          <w:spacing w:val="-1"/>
        </w:rPr>
        <w:t>√适用</w:t>
        <w:tab/>
      </w:r>
      <w:r>
        <w:rPr>
          <w:spacing w:val="-2"/>
        </w:rPr>
        <w:t>□不适用</w:t>
      </w:r>
      <w:r>
        <w:rPr>
          <w:spacing w:val="-99"/>
        </w:rPr>
        <w:t> </w:t>
      </w:r>
      <w:r>
        <w:rPr>
          <w:spacing w:val="-99"/>
        </w:rPr>
      </w:r>
      <w:r>
        <w:rPr>
          <w:spacing w:val="-6"/>
        </w:rPr>
        <w:t>除上述事项外，本公司无需披露的资产负责表日后事项。</w:t>
      </w:r>
      <w:r>
        <w:rPr/>
      </w:r>
    </w:p>
    <w:p>
      <w:pPr>
        <w:spacing w:line="240" w:lineRule="auto" w:before="8"/>
        <w:rPr>
          <w:rFonts w:ascii="宋体" w:hAnsi="宋体" w:cs="宋体" w:eastAsia="宋体" w:hint="default"/>
          <w:sz w:val="20"/>
          <w:szCs w:val="20"/>
        </w:rPr>
      </w:pPr>
    </w:p>
    <w:p>
      <w:pPr>
        <w:pStyle w:val="Heading2"/>
        <w:spacing w:line="290" w:lineRule="auto"/>
        <w:ind w:left="218" w:right="69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spacing w:line="290" w:lineRule="auto" w:before="14"/>
        <w:ind w:left="218" w:right="73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4"/>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90" w:lineRule="auto" w:before="14"/>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2"/>
        <w:spacing w:line="240" w:lineRule="auto" w:before="15"/>
        <w:ind w:left="218" w:right="0"/>
        <w:jc w:val="both"/>
        <w:rPr>
          <w:b w:val="0"/>
          <w:bCs w:val="0"/>
        </w:rPr>
      </w:pPr>
      <w:r>
        <w:rPr>
          <w:rFonts w:ascii="宋体" w:hAnsi="宋体" w:cs="宋体" w:eastAsia="宋体" w:hint="default"/>
        </w:rPr>
        <w:t>(1). </w:t>
      </w:r>
      <w:r>
        <w:rPr>
          <w:rFonts w:ascii="宋体" w:hAnsi="宋体" w:cs="宋体" w:eastAsia="宋体" w:hint="default"/>
          <w:spacing w:val="11"/>
        </w:rPr>
        <w:t> </w:t>
      </w:r>
      <w:r>
        <w:rPr/>
        <w:t>非货币性资产交换</w:t>
      </w:r>
      <w:r>
        <w:rPr>
          <w:b w:val="0"/>
          <w:bCs w:val="0"/>
        </w:rPr>
      </w:r>
    </w:p>
    <w:p>
      <w:pPr>
        <w:pStyle w:val="BodyText"/>
        <w:spacing w:line="240" w:lineRule="auto" w:before="133"/>
        <w:ind w:left="218" w:right="0"/>
        <w:jc w:val="both"/>
      </w:pPr>
      <w:r>
        <w:rPr/>
        <w:t>□适用</w:t>
      </w:r>
      <w:r>
        <w:rPr>
          <w:spacing w:val="104"/>
        </w:rPr>
        <w:t> </w:t>
      </w:r>
      <w:r>
        <w:rPr/>
        <w:t>√不适用</w:t>
      </w:r>
    </w:p>
    <w:p>
      <w:pPr>
        <w:spacing w:after="0" w:line="240" w:lineRule="auto"/>
        <w:jc w:val="both"/>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left="158" w:right="0"/>
        <w:jc w:val="both"/>
        <w:rPr>
          <w:b w:val="0"/>
          <w:bCs w:val="0"/>
        </w:rPr>
      </w:pPr>
      <w:r>
        <w:rPr>
          <w:rFonts w:ascii="宋体" w:hAnsi="宋体" w:cs="宋体" w:eastAsia="宋体" w:hint="default"/>
        </w:rPr>
        <w:t>(2). </w:t>
      </w:r>
      <w:r>
        <w:rPr>
          <w:rFonts w:ascii="宋体" w:hAnsi="宋体" w:cs="宋体" w:eastAsia="宋体" w:hint="default"/>
          <w:spacing w:val="10"/>
        </w:rPr>
        <w:t> </w:t>
      </w:r>
      <w:r>
        <w:rPr/>
        <w:t>其他资产置换</w:t>
      </w:r>
      <w:r>
        <w:rPr>
          <w:b w:val="0"/>
          <w:bCs w:val="0"/>
        </w:rPr>
      </w:r>
    </w:p>
    <w:p>
      <w:pPr>
        <w:tabs>
          <w:tab w:pos="1000" w:val="left" w:leader="none"/>
        </w:tabs>
        <w:spacing w:line="290" w:lineRule="auto" w:before="58"/>
        <w:ind w:left="15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90" w:lineRule="auto" w:before="14"/>
        <w:ind w:left="15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终止经营</w:t>
      </w:r>
      <w:r>
        <w:rPr>
          <w:rFonts w:ascii="宋体" w:hAnsi="宋体" w:cs="宋体" w:eastAsia="宋体" w:hint="default"/>
          <w:sz w:val="21"/>
          <w:szCs w:val="21"/>
        </w:rPr>
      </w:r>
    </w:p>
    <w:p>
      <w:pPr>
        <w:pStyle w:val="BodyText"/>
        <w:spacing w:line="240" w:lineRule="auto" w:before="14"/>
        <w:ind w:left="15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58" w:right="0"/>
        <w:jc w:val="both"/>
        <w:rPr>
          <w:b w:val="0"/>
          <w:bCs w:val="0"/>
        </w:rPr>
      </w:pPr>
      <w:r>
        <w:rPr>
          <w:rFonts w:ascii="宋体" w:hAnsi="宋体" w:cs="宋体" w:eastAsia="宋体" w:hint="default"/>
        </w:rPr>
        <w:t>6</w:t>
      </w:r>
      <w:r>
        <w:rPr/>
        <w:t>、</w:t>
      </w:r>
      <w:r>
        <w:rPr>
          <w:spacing w:val="3"/>
        </w:rPr>
        <w:t> </w:t>
      </w:r>
      <w:r>
        <w:rPr/>
        <w:t>分部信息</w:t>
      </w:r>
      <w:r>
        <w:rPr>
          <w:b w:val="0"/>
          <w:bCs w:val="0"/>
        </w:rPr>
      </w:r>
    </w:p>
    <w:p>
      <w:pPr>
        <w:pStyle w:val="Heading2"/>
        <w:spacing w:line="240" w:lineRule="auto" w:before="56"/>
        <w:ind w:left="158" w:right="0"/>
        <w:jc w:val="both"/>
        <w:rPr>
          <w:b w:val="0"/>
          <w:bCs w:val="0"/>
        </w:rPr>
      </w:pPr>
      <w:r>
        <w:rPr>
          <w:rFonts w:ascii="宋体" w:hAnsi="宋体" w:cs="宋体" w:eastAsia="宋体" w:hint="default"/>
        </w:rPr>
        <w:t>(1). </w:t>
      </w:r>
      <w:r>
        <w:rPr>
          <w:rFonts w:ascii="宋体" w:hAnsi="宋体" w:cs="宋体" w:eastAsia="宋体" w:hint="default"/>
          <w:spacing w:val="7"/>
        </w:rPr>
        <w:t> </w:t>
      </w:r>
      <w:r>
        <w:rPr/>
        <w:t>报告分部的确定依据与会计政策：</w:t>
      </w:r>
      <w:r>
        <w:rPr>
          <w:b w:val="0"/>
          <w:bCs w:val="0"/>
        </w:rPr>
      </w:r>
    </w:p>
    <w:p>
      <w:pPr>
        <w:pStyle w:val="BodyText"/>
        <w:tabs>
          <w:tab w:pos="1000" w:val="left" w:leader="none"/>
        </w:tabs>
        <w:spacing w:line="247" w:lineRule="auto" w:before="135"/>
        <w:ind w:left="578" w:right="130" w:hanging="420"/>
        <w:jc w:val="left"/>
      </w:pPr>
      <w:r>
        <w:rPr>
          <w:spacing w:val="-1"/>
        </w:rPr>
        <w:t>√适用</w:t>
        <w:tab/>
      </w:r>
      <w:r>
        <w:rPr>
          <w:spacing w:val="-2"/>
        </w:rPr>
        <w:t>□不适用</w:t>
      </w:r>
      <w:r>
        <w:rPr>
          <w:spacing w:val="-99"/>
        </w:rPr>
        <w:t> </w:t>
      </w:r>
      <w:r>
        <w:rPr>
          <w:spacing w:val="-99"/>
        </w:rPr>
      </w:r>
      <w:r>
        <w:rPr>
          <w:spacing w:val="-7"/>
        </w:rPr>
        <w:t>根据本公司的内部组织结构、管理要求及内部报告制度，本公司的经营业务划分为 </w:t>
      </w:r>
      <w:r>
        <w:rPr>
          <w:rFonts w:ascii="Arial" w:hAnsi="Arial" w:cs="Arial" w:eastAsia="Arial" w:hint="default"/>
        </w:rPr>
        <w:t>7</w:t>
      </w:r>
      <w:r>
        <w:rPr>
          <w:rFonts w:ascii="Arial" w:hAnsi="Arial" w:cs="Arial" w:eastAsia="Arial" w:hint="default"/>
          <w:spacing w:val="1"/>
        </w:rPr>
        <w:t> </w:t>
      </w:r>
      <w:r>
        <w:rPr>
          <w:spacing w:val="-5"/>
        </w:rPr>
        <w:t>个经营分</w:t>
      </w:r>
      <w:r>
        <w:rPr/>
      </w:r>
    </w:p>
    <w:p>
      <w:pPr>
        <w:pStyle w:val="BodyText"/>
        <w:spacing w:line="249" w:lineRule="exact"/>
        <w:ind w:left="158" w:right="0"/>
        <w:jc w:val="both"/>
      </w:pPr>
      <w:r>
        <w:rPr>
          <w:spacing w:val="-6"/>
        </w:rPr>
        <w:t>部，本公司的管理层定期评价这些分部的经营成果，以决定向其分配资源及评价其业绩。在经营分</w:t>
      </w:r>
    </w:p>
    <w:p>
      <w:pPr>
        <w:pStyle w:val="BodyText"/>
        <w:spacing w:line="232" w:lineRule="auto" w:before="6"/>
        <w:ind w:left="158" w:right="127"/>
        <w:jc w:val="both"/>
      </w:pPr>
      <w:r>
        <w:rPr>
          <w:spacing w:val="-5"/>
        </w:rPr>
        <w:t>部的基础上本公司确定了</w:t>
      </w:r>
      <w:r>
        <w:rPr>
          <w:spacing w:val="-33"/>
        </w:rPr>
        <w:t> </w:t>
      </w:r>
      <w:r>
        <w:rPr>
          <w:rFonts w:ascii="Arial" w:hAnsi="Arial" w:cs="Arial" w:eastAsia="Arial" w:hint="default"/>
        </w:rPr>
        <w:t>7</w:t>
      </w:r>
      <w:r>
        <w:rPr>
          <w:rFonts w:ascii="Arial" w:hAnsi="Arial" w:cs="Arial" w:eastAsia="Arial" w:hint="default"/>
          <w:spacing w:val="16"/>
        </w:rPr>
        <w:t> </w:t>
      </w:r>
      <w:r>
        <w:rPr>
          <w:spacing w:val="-7"/>
        </w:rPr>
        <w:t>个报告分部，分别为农业分部、尿素分部、纸张分部、麦芽分部、经贸</w:t>
      </w:r>
      <w:r>
        <w:rPr>
          <w:spacing w:val="-93"/>
        </w:rPr>
        <w:t> </w:t>
      </w:r>
      <w:r>
        <w:rPr>
          <w:spacing w:val="-93"/>
        </w:rPr>
      </w:r>
      <w:r>
        <w:rPr>
          <w:spacing w:val="-6"/>
        </w:rPr>
        <w:t>分部、房地产分部、投资管理分部，这些报告分部是以公司主要产品为基础确定的。本公司各个报</w:t>
      </w:r>
      <w:r>
        <w:rPr>
          <w:spacing w:val="-52"/>
        </w:rPr>
        <w:t> </w:t>
      </w:r>
      <w:r>
        <w:rPr>
          <w:spacing w:val="-52"/>
        </w:rPr>
      </w:r>
      <w:r>
        <w:rPr>
          <w:spacing w:val="-6"/>
        </w:rPr>
        <w:t>告分部提供的主要产品及劳务分别为公司的主营业务。</w:t>
      </w:r>
    </w:p>
    <w:p>
      <w:pPr>
        <w:pStyle w:val="BodyText"/>
        <w:spacing w:line="274" w:lineRule="exact" w:before="23"/>
        <w:ind w:left="158" w:right="148" w:firstLine="412"/>
        <w:jc w:val="left"/>
      </w:pPr>
      <w:r>
        <w:rPr>
          <w:spacing w:val="-7"/>
        </w:rPr>
        <w:t>分部报告信息根据各分部向管理层报告时采用的会计政策及计量标准披露，这些计量基础与编</w:t>
      </w:r>
      <w:r>
        <w:rPr>
          <w:spacing w:val="-5"/>
          <w:w w:val="100"/>
        </w:rPr>
        <w:t> </w:t>
      </w:r>
      <w:r>
        <w:rPr>
          <w:spacing w:val="-6"/>
        </w:rPr>
        <w:t>制财务报表时的会计与计量基础保持一致。</w:t>
      </w:r>
      <w:r>
        <w:rPr/>
      </w: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640" w:right="1140"/>
        </w:sectPr>
      </w:pPr>
    </w:p>
    <w:p>
      <w:pPr>
        <w:pStyle w:val="Heading2"/>
        <w:tabs>
          <w:tab w:pos="801" w:val="left" w:leader="none"/>
        </w:tabs>
        <w:spacing w:line="240" w:lineRule="auto" w:before="36"/>
        <w:ind w:left="158" w:right="-17"/>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000" w:val="left" w:leader="none"/>
        </w:tabs>
        <w:spacing w:line="240" w:lineRule="auto" w:before="58"/>
        <w:ind w:left="158"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20" w:val="left" w:leader="none"/>
        </w:tabs>
        <w:spacing w:line="240" w:lineRule="auto"/>
        <w:ind w:left="15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640" w:right="1140"/>
          <w:cols w:num="2" w:equalWidth="0">
            <w:col w:w="2703" w:space="3608"/>
            <w:col w:w="2819"/>
          </w:cols>
        </w:sectPr>
      </w:pPr>
    </w:p>
    <w:p>
      <w:pPr>
        <w:spacing w:line="240" w:lineRule="auto" w:before="4"/>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2.05pt;height:1pt;mso-position-horizontal-relative:char;mso-position-vertical-relative:line" coordorigin="0,0" coordsize="8841,20">
            <v:group style="position:absolute;left:10;top:10;width:1001;height:2" coordorigin="10,10" coordsize="1001,2">
              <v:shape style="position:absolute;left:10;top:10;width:1001;height:2" coordorigin="10,10" coordsize="1001,0" path="m10,10l1010,10e" filled="false" stroked="true" strokeweight=".95999pt" strokecolor="#000000">
                <v:path arrowok="t"/>
              </v:shape>
            </v:group>
            <v:group style="position:absolute;left:1010;top:10;width:58;height:2" coordorigin="1010,10" coordsize="58,2">
              <v:shape style="position:absolute;left:1010;top:10;width:58;height:2" coordorigin="1010,10" coordsize="58,0" path="m1010,10l1068,10e" filled="false" stroked="true" strokeweight=".95999pt" strokecolor="#000000">
                <v:path arrowok="t"/>
              </v:shape>
            </v:group>
            <v:group style="position:absolute;left:1068;top:10;width:900;height:2" coordorigin="1068,10" coordsize="900,2">
              <v:shape style="position:absolute;left:1068;top:10;width:900;height:2" coordorigin="1068,10" coordsize="900,0" path="m1068,10l1968,10e" filled="false" stroked="true" strokeweight=".95999pt" strokecolor="#000000">
                <v:path arrowok="t"/>
              </v:shape>
            </v:group>
            <v:group style="position:absolute;left:1968;top:10;width:58;height:2" coordorigin="1968,10" coordsize="58,2">
              <v:shape style="position:absolute;left:1968;top:10;width:58;height:2" coordorigin="1968,10" coordsize="58,0" path="m1968,10l2026,10e" filled="false" stroked="true" strokeweight=".95999pt" strokecolor="#000000">
                <v:path arrowok="t"/>
              </v:shape>
            </v:group>
            <v:group style="position:absolute;left:2026;top:10;width:860;height:2" coordorigin="2026,10" coordsize="860,2">
              <v:shape style="position:absolute;left:2026;top:10;width:860;height:2" coordorigin="2026,10" coordsize="860,0" path="m2026,10l2885,10e" filled="false" stroked="true" strokeweight=".95999pt" strokecolor="#000000">
                <v:path arrowok="t"/>
              </v:shape>
            </v:group>
            <v:group style="position:absolute;left:2885;top:10;width:58;height:2" coordorigin="2885,10" coordsize="58,2">
              <v:shape style="position:absolute;left:2885;top:10;width:58;height:2" coordorigin="2885,10" coordsize="58,0" path="m2885,10l2943,10e" filled="false" stroked="true" strokeweight=".95999pt" strokecolor="#000000">
                <v:path arrowok="t"/>
              </v:shape>
            </v:group>
            <v:group style="position:absolute;left:2943;top:10;width:800;height:2" coordorigin="2943,10" coordsize="800,2">
              <v:shape style="position:absolute;left:2943;top:10;width:800;height:2" coordorigin="2943,10" coordsize="800,0" path="m2943,10l3742,10e" filled="false" stroked="true" strokeweight=".95999pt" strokecolor="#000000">
                <v:path arrowok="t"/>
              </v:shape>
            </v:group>
            <v:group style="position:absolute;left:3742;top:10;width:58;height:2" coordorigin="3742,10" coordsize="58,2">
              <v:shape style="position:absolute;left:3742;top:10;width:58;height:2" coordorigin="3742,10" coordsize="58,0" path="m3742,10l3800,10e" filled="false" stroked="true" strokeweight=".95999pt" strokecolor="#000000">
                <v:path arrowok="t"/>
              </v:shape>
            </v:group>
            <v:group style="position:absolute;left:3800;top:10;width:930;height:2" coordorigin="3800,10" coordsize="930,2">
              <v:shape style="position:absolute;left:3800;top:10;width:930;height:2" coordorigin="3800,10" coordsize="930,0" path="m3800,10l4729,10e" filled="false" stroked="true" strokeweight=".95999pt" strokecolor="#000000">
                <v:path arrowok="t"/>
              </v:shape>
            </v:group>
            <v:group style="position:absolute;left:4729;top:10;width:58;height:2" coordorigin="4729,10" coordsize="58,2">
              <v:shape style="position:absolute;left:4729;top:10;width:58;height:2" coordorigin="4729,10" coordsize="58,0" path="m4729,10l4787,10e" filled="false" stroked="true" strokeweight=".95999pt" strokecolor="#000000">
                <v:path arrowok="t"/>
              </v:shape>
            </v:group>
            <v:group style="position:absolute;left:4787;top:10;width:900;height:2" coordorigin="4787,10" coordsize="900,2">
              <v:shape style="position:absolute;left:4787;top:10;width:900;height:2" coordorigin="4787,10" coordsize="900,0" path="m4787,10l5687,10e" filled="false" stroked="true" strokeweight=".95999pt" strokecolor="#000000">
                <v:path arrowok="t"/>
              </v:shape>
            </v:group>
            <v:group style="position:absolute;left:5687;top:10;width:58;height:2" coordorigin="5687,10" coordsize="58,2">
              <v:shape style="position:absolute;left:5687;top:10;width:58;height:2" coordorigin="5687,10" coordsize="58,0" path="m5687,10l5744,10e" filled="false" stroked="true" strokeweight=".95999pt" strokecolor="#000000">
                <v:path arrowok="t"/>
              </v:shape>
            </v:group>
            <v:group style="position:absolute;left:5744;top:10;width:800;height:2" coordorigin="5744,10" coordsize="800,2">
              <v:shape style="position:absolute;left:5744;top:10;width:800;height:2" coordorigin="5744,10" coordsize="800,0" path="m5744,10l6543,10e" filled="false" stroked="true" strokeweight=".95999pt" strokecolor="#000000">
                <v:path arrowok="t"/>
              </v:shape>
            </v:group>
            <v:group style="position:absolute;left:6543;top:10;width:58;height:2" coordorigin="6543,10" coordsize="58,2">
              <v:shape style="position:absolute;left:6543;top:10;width:58;height:2" coordorigin="6543,10" coordsize="58,0" path="m6543,10l6601,10e" filled="false" stroked="true" strokeweight=".95999pt" strokecolor="#000000">
                <v:path arrowok="t"/>
              </v:shape>
            </v:group>
            <v:group style="position:absolute;left:6601;top:10;width:702;height:2" coordorigin="6601,10" coordsize="702,2">
              <v:shape style="position:absolute;left:6601;top:10;width:702;height:2" coordorigin="6601,10" coordsize="702,0" path="m6601,10l7302,10e" filled="false" stroked="true" strokeweight=".95999pt" strokecolor="#000000">
                <v:path arrowok="t"/>
              </v:shape>
            </v:group>
            <v:group style="position:absolute;left:7302;top:10;width:58;height:2" coordorigin="7302,10" coordsize="58,2">
              <v:shape style="position:absolute;left:7302;top:10;width:58;height:2" coordorigin="7302,10" coordsize="58,0" path="m7302,10l7360,10e" filled="false" stroked="true" strokeweight=".95999pt" strokecolor="#000000">
                <v:path arrowok="t"/>
              </v:shape>
            </v:group>
            <v:group style="position:absolute;left:7360;top:10;width:509;height:2" coordorigin="7360,10" coordsize="509,2">
              <v:shape style="position:absolute;left:7360;top:10;width:509;height:2" coordorigin="7360,10" coordsize="509,0" path="m7360,10l7869,10e" filled="false" stroked="true" strokeweight=".95999pt" strokecolor="#000000">
                <v:path arrowok="t"/>
              </v:shape>
            </v:group>
            <v:group style="position:absolute;left:7869;top:10;width:58;height:2" coordorigin="7869,10" coordsize="58,2">
              <v:shape style="position:absolute;left:7869;top:10;width:58;height:2" coordorigin="7869,10" coordsize="58,0" path="m7869,10l7926,10e" filled="false" stroked="true" strokeweight=".95999pt" strokecolor="#000000">
                <v:path arrowok="t"/>
              </v:shape>
            </v:group>
            <v:group style="position:absolute;left:7926;top:10;width:905;height:2" coordorigin="7926,10" coordsize="905,2">
              <v:shape style="position:absolute;left:7926;top:10;width:905;height:2" coordorigin="7926,10" coordsize="905,0" path="m7926,10l8831,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1006"/>
        <w:gridCol w:w="958"/>
        <w:gridCol w:w="917"/>
        <w:gridCol w:w="857"/>
        <w:gridCol w:w="987"/>
        <w:gridCol w:w="958"/>
        <w:gridCol w:w="857"/>
        <w:gridCol w:w="759"/>
        <w:gridCol w:w="566"/>
        <w:gridCol w:w="958"/>
      </w:tblGrid>
      <w:tr>
        <w:trPr>
          <w:trHeight w:val="485" w:hRule="exact"/>
        </w:trPr>
        <w:tc>
          <w:tcPr>
            <w:tcW w:w="1006"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90"/>
              <w:ind w:left="333" w:right="0"/>
              <w:jc w:val="left"/>
              <w:rPr>
                <w:rFonts w:ascii="宋体" w:hAnsi="宋体" w:cs="宋体" w:eastAsia="宋体" w:hint="default"/>
                <w:sz w:val="18"/>
                <w:szCs w:val="18"/>
              </w:rPr>
            </w:pPr>
            <w:r>
              <w:rPr>
                <w:rFonts w:ascii="宋体" w:hAnsi="宋体" w:cs="宋体" w:eastAsia="宋体" w:hint="default"/>
                <w:spacing w:val="-12"/>
                <w:sz w:val="18"/>
                <w:szCs w:val="18"/>
              </w:rPr>
              <w:t>项目</w:t>
            </w:r>
            <w:r>
              <w:rPr>
                <w:rFonts w:ascii="宋体" w:hAnsi="宋体" w:cs="宋体" w:eastAsia="宋体" w:hint="default"/>
                <w:sz w:val="18"/>
                <w:szCs w:val="18"/>
              </w:rPr>
            </w:r>
          </w:p>
        </w:tc>
        <w:tc>
          <w:tcPr>
            <w:tcW w:w="95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0"/>
              <w:ind w:left="292" w:right="0"/>
              <w:jc w:val="left"/>
              <w:rPr>
                <w:rFonts w:ascii="宋体" w:hAnsi="宋体" w:cs="宋体" w:eastAsia="宋体" w:hint="default"/>
                <w:sz w:val="18"/>
                <w:szCs w:val="18"/>
              </w:rPr>
            </w:pPr>
            <w:r>
              <w:rPr>
                <w:rFonts w:ascii="宋体" w:hAnsi="宋体" w:cs="宋体" w:eastAsia="宋体" w:hint="default"/>
                <w:sz w:val="18"/>
                <w:szCs w:val="18"/>
              </w:rPr>
              <w:t>农业</w:t>
            </w:r>
          </w:p>
        </w:tc>
        <w:tc>
          <w:tcPr>
            <w:tcW w:w="91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0"/>
              <w:ind w:left="271" w:right="0"/>
              <w:jc w:val="left"/>
              <w:rPr>
                <w:rFonts w:ascii="宋体" w:hAnsi="宋体" w:cs="宋体" w:eastAsia="宋体" w:hint="default"/>
                <w:sz w:val="18"/>
                <w:szCs w:val="18"/>
              </w:rPr>
            </w:pPr>
            <w:r>
              <w:rPr>
                <w:rFonts w:ascii="宋体" w:hAnsi="宋体" w:cs="宋体" w:eastAsia="宋体" w:hint="default"/>
                <w:sz w:val="18"/>
                <w:szCs w:val="18"/>
              </w:rPr>
              <w:t>尿素</w:t>
            </w:r>
          </w:p>
        </w:tc>
        <w:tc>
          <w:tcPr>
            <w:tcW w:w="85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0"/>
              <w:ind w:left="242" w:right="0"/>
              <w:jc w:val="left"/>
              <w:rPr>
                <w:rFonts w:ascii="宋体" w:hAnsi="宋体" w:cs="宋体" w:eastAsia="宋体" w:hint="default"/>
                <w:sz w:val="18"/>
                <w:szCs w:val="18"/>
              </w:rPr>
            </w:pPr>
            <w:r>
              <w:rPr>
                <w:rFonts w:ascii="宋体" w:hAnsi="宋体" w:cs="宋体" w:eastAsia="宋体" w:hint="default"/>
                <w:sz w:val="18"/>
                <w:szCs w:val="18"/>
              </w:rPr>
              <w:t>纸张</w:t>
            </w:r>
          </w:p>
        </w:tc>
        <w:tc>
          <w:tcPr>
            <w:tcW w:w="98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0"/>
              <w:ind w:left="307" w:right="0"/>
              <w:jc w:val="left"/>
              <w:rPr>
                <w:rFonts w:ascii="宋体" w:hAnsi="宋体" w:cs="宋体" w:eastAsia="宋体" w:hint="default"/>
                <w:sz w:val="18"/>
                <w:szCs w:val="18"/>
              </w:rPr>
            </w:pPr>
            <w:r>
              <w:rPr>
                <w:rFonts w:ascii="宋体" w:hAnsi="宋体" w:cs="宋体" w:eastAsia="宋体" w:hint="default"/>
                <w:sz w:val="18"/>
                <w:szCs w:val="18"/>
              </w:rPr>
              <w:t>麦芽</w:t>
            </w:r>
          </w:p>
        </w:tc>
        <w:tc>
          <w:tcPr>
            <w:tcW w:w="95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0"/>
              <w:ind w:left="292" w:right="0"/>
              <w:jc w:val="left"/>
              <w:rPr>
                <w:rFonts w:ascii="宋体" w:hAnsi="宋体" w:cs="宋体" w:eastAsia="宋体" w:hint="default"/>
                <w:sz w:val="18"/>
                <w:szCs w:val="18"/>
              </w:rPr>
            </w:pPr>
            <w:r>
              <w:rPr>
                <w:rFonts w:ascii="宋体" w:hAnsi="宋体" w:cs="宋体" w:eastAsia="宋体" w:hint="default"/>
                <w:sz w:val="18"/>
                <w:szCs w:val="18"/>
              </w:rPr>
              <w:t>经贸</w:t>
            </w:r>
          </w:p>
        </w:tc>
        <w:tc>
          <w:tcPr>
            <w:tcW w:w="85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0"/>
              <w:ind w:left="151"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759" w:type="dxa"/>
            <w:tcBorders>
              <w:top w:val="single" w:sz="8"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投资管</w:t>
            </w: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理</w:t>
            </w:r>
          </w:p>
        </w:tc>
        <w:tc>
          <w:tcPr>
            <w:tcW w:w="566" w:type="dxa"/>
            <w:tcBorders>
              <w:top w:val="single" w:sz="8" w:space="0" w:color="000000"/>
              <w:left w:val="single" w:sz="4" w:space="0" w:color="000000"/>
              <w:bottom w:val="single" w:sz="4" w:space="0" w:color="000000"/>
              <w:right w:val="single" w:sz="4" w:space="0" w:color="000000"/>
            </w:tcBorders>
          </w:tcPr>
          <w:p>
            <w:pPr>
              <w:pStyle w:val="TableParagraph"/>
              <w:spacing w:line="208" w:lineRule="exact"/>
              <w:ind w:left="108" w:right="0" w:hanging="84"/>
              <w:jc w:val="left"/>
              <w:rPr>
                <w:rFonts w:ascii="宋体" w:hAnsi="宋体" w:cs="宋体" w:eastAsia="宋体" w:hint="default"/>
                <w:sz w:val="18"/>
                <w:szCs w:val="18"/>
              </w:rPr>
            </w:pPr>
            <w:r>
              <w:rPr>
                <w:rFonts w:ascii="宋体" w:hAnsi="宋体" w:cs="宋体" w:eastAsia="宋体" w:hint="default"/>
                <w:spacing w:val="-12"/>
                <w:sz w:val="18"/>
                <w:szCs w:val="18"/>
              </w:rPr>
              <w:t>分部间</w:t>
            </w:r>
            <w:r>
              <w:rPr>
                <w:rFonts w:ascii="宋体" w:hAnsi="宋体" w:cs="宋体" w:eastAsia="宋体" w:hint="default"/>
                <w:sz w:val="18"/>
                <w:szCs w:val="18"/>
              </w:rPr>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12"/>
                <w:sz w:val="18"/>
                <w:szCs w:val="18"/>
              </w:rPr>
              <w:t>抵销</w:t>
            </w:r>
            <w:r>
              <w:rPr>
                <w:rFonts w:ascii="宋体" w:hAnsi="宋体" w:cs="宋体" w:eastAsia="宋体" w:hint="default"/>
                <w:sz w:val="18"/>
                <w:szCs w:val="18"/>
              </w:rPr>
            </w:r>
          </w:p>
        </w:tc>
        <w:tc>
          <w:tcPr>
            <w:tcW w:w="958"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90"/>
              <w:ind w:left="290"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19"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12"/>
                <w:sz w:val="18"/>
                <w:szCs w:val="18"/>
              </w:rPr>
              <w:t>营业收入</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290,711.25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2,627.65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w w:val="95"/>
                <w:sz w:val="18"/>
              </w:rPr>
              <w:t>93.3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1,973.12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5"/>
                <w:sz w:val="18"/>
              </w:rPr>
              <w:t>31.78</w:t>
            </w:r>
            <w:r>
              <w:rPr>
                <w:rFonts w:ascii="Arial"/>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3,754.18</w:t>
            </w:r>
          </w:p>
        </w:tc>
        <w:tc>
          <w:tcPr>
            <w:tcW w:w="7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8"/>
              <w:jc w:val="right"/>
              <w:rPr>
                <w:rFonts w:ascii="Arial" w:hAnsi="Arial" w:cs="Arial" w:eastAsia="Arial" w:hint="default"/>
                <w:sz w:val="18"/>
                <w:szCs w:val="18"/>
              </w:rPr>
            </w:pPr>
            <w:r>
              <w:rPr>
                <w:rFonts w:ascii="Arial"/>
                <w:spacing w:val="-1"/>
                <w:sz w:val="18"/>
              </w:rPr>
              <w:t>299,191.28</w:t>
            </w:r>
          </w:p>
        </w:tc>
      </w:tr>
      <w:tr>
        <w:trPr>
          <w:trHeight w:val="317"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pacing w:val="-12"/>
                <w:sz w:val="18"/>
                <w:szCs w:val="18"/>
              </w:rPr>
              <w:t>营业成本</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33,835.35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2,873.66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sz w:val="18"/>
              </w:rPr>
              <w:t>17.30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2,477.93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sz w:val="18"/>
              </w:rPr>
              <w:t>27.30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3,032.78</w:t>
            </w:r>
          </w:p>
        </w:tc>
        <w:tc>
          <w:tcPr>
            <w:tcW w:w="7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8"/>
              <w:jc w:val="right"/>
              <w:rPr>
                <w:rFonts w:ascii="Arial" w:hAnsi="Arial" w:cs="Arial" w:eastAsia="Arial" w:hint="default"/>
                <w:sz w:val="18"/>
                <w:szCs w:val="18"/>
              </w:rPr>
            </w:pPr>
            <w:r>
              <w:rPr>
                <w:rFonts w:ascii="Arial"/>
                <w:spacing w:val="-1"/>
                <w:sz w:val="18"/>
              </w:rPr>
              <w:t>42,264.32</w:t>
            </w:r>
          </w:p>
        </w:tc>
      </w:tr>
      <w:tr>
        <w:trPr>
          <w:trHeight w:val="319"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12"/>
                <w:sz w:val="18"/>
                <w:szCs w:val="18"/>
              </w:rPr>
              <w:t>利润总额</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99,425.41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-22,344.03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5"/>
                <w:sz w:val="18"/>
              </w:rPr>
              <w:t>34.49</w:t>
            </w:r>
            <w:r>
              <w:rPr>
                <w:rFonts w:ascii="Arial"/>
                <w:sz w:val="18"/>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-3,478.85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spacing w:val="-1"/>
                <w:sz w:val="18"/>
              </w:rPr>
              <w:t>-779.19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spacing w:val="-1"/>
                <w:sz w:val="18"/>
              </w:rPr>
              <w:t>-311.93</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Arial" w:hAnsi="Arial" w:cs="Arial" w:eastAsia="Arial" w:hint="default"/>
                <w:sz w:val="18"/>
                <w:szCs w:val="18"/>
              </w:rPr>
            </w:pPr>
            <w:r>
              <w:rPr>
                <w:rFonts w:ascii="Arial"/>
                <w:w w:val="95"/>
                <w:sz w:val="18"/>
              </w:rPr>
              <w:t>3.21</w:t>
            </w:r>
            <w:r>
              <w:rPr>
                <w:rFonts w:ascii="Arial"/>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7"/>
              <w:jc w:val="right"/>
              <w:rPr>
                <w:rFonts w:ascii="Arial" w:hAnsi="Arial" w:cs="Arial" w:eastAsia="Arial" w:hint="default"/>
                <w:sz w:val="18"/>
                <w:szCs w:val="18"/>
              </w:rPr>
            </w:pPr>
            <w:r>
              <w:rPr>
                <w:rFonts w:ascii="Arial"/>
                <w:spacing w:val="-1"/>
                <w:sz w:val="18"/>
              </w:rPr>
              <w:t>72,549.11</w:t>
            </w:r>
          </w:p>
        </w:tc>
      </w:tr>
      <w:tr>
        <w:trPr>
          <w:trHeight w:val="317"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pacing w:val="-12"/>
                <w:sz w:val="18"/>
                <w:szCs w:val="18"/>
              </w:rPr>
              <w:t>所得税费用</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5"/>
                <w:sz w:val="18"/>
              </w:rPr>
              <w:t>14.33</w:t>
            </w:r>
            <w:r>
              <w:rPr>
                <w:rFonts w:ascii="Arial"/>
                <w:sz w:val="18"/>
              </w:rPr>
            </w:r>
          </w:p>
        </w:tc>
        <w:tc>
          <w:tcPr>
            <w:tcW w:w="7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8"/>
              <w:jc w:val="right"/>
              <w:rPr>
                <w:rFonts w:ascii="Arial" w:hAnsi="Arial" w:cs="Arial" w:eastAsia="Arial" w:hint="default"/>
                <w:sz w:val="18"/>
                <w:szCs w:val="18"/>
              </w:rPr>
            </w:pPr>
            <w:r>
              <w:rPr>
                <w:rFonts w:ascii="Arial"/>
                <w:w w:val="95"/>
                <w:sz w:val="18"/>
              </w:rPr>
              <w:t>14.33</w:t>
            </w:r>
            <w:r>
              <w:rPr>
                <w:rFonts w:ascii="Arial"/>
                <w:sz w:val="18"/>
              </w:rPr>
            </w:r>
          </w:p>
        </w:tc>
      </w:tr>
      <w:tr>
        <w:trPr>
          <w:trHeight w:val="317"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12"/>
                <w:sz w:val="18"/>
                <w:szCs w:val="18"/>
              </w:rPr>
              <w:t>净利润</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99,425.41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-22,344.03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5"/>
                <w:sz w:val="18"/>
              </w:rPr>
              <w:t>34.49</w:t>
            </w:r>
            <w:r>
              <w:rPr>
                <w:rFonts w:ascii="Arial"/>
                <w:sz w:val="18"/>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-3,478.85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spacing w:val="-1"/>
                <w:sz w:val="18"/>
              </w:rPr>
              <w:t>-779.19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spacing w:val="-1"/>
                <w:sz w:val="18"/>
              </w:rPr>
              <w:t>-326.26</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Arial" w:hAnsi="Arial" w:cs="Arial" w:eastAsia="Arial" w:hint="default"/>
                <w:sz w:val="18"/>
                <w:szCs w:val="18"/>
              </w:rPr>
            </w:pPr>
            <w:r>
              <w:rPr>
                <w:rFonts w:ascii="Arial"/>
                <w:w w:val="95"/>
                <w:sz w:val="18"/>
              </w:rPr>
              <w:t>3.21</w:t>
            </w:r>
            <w:r>
              <w:rPr>
                <w:rFonts w:ascii="Arial"/>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7"/>
              <w:jc w:val="right"/>
              <w:rPr>
                <w:rFonts w:ascii="Arial" w:hAnsi="Arial" w:cs="Arial" w:eastAsia="Arial" w:hint="default"/>
                <w:sz w:val="18"/>
                <w:szCs w:val="18"/>
              </w:rPr>
            </w:pPr>
            <w:r>
              <w:rPr>
                <w:rFonts w:ascii="Arial"/>
                <w:spacing w:val="-1"/>
                <w:sz w:val="18"/>
              </w:rPr>
              <w:t>72,534.78</w:t>
            </w:r>
          </w:p>
        </w:tc>
      </w:tr>
      <w:tr>
        <w:trPr>
          <w:trHeight w:val="319"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12"/>
                <w:sz w:val="18"/>
                <w:szCs w:val="18"/>
              </w:rPr>
              <w:t>资产总额</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Arial" w:hAnsi="Arial" w:cs="Arial" w:eastAsia="Arial" w:hint="default"/>
                <w:sz w:val="18"/>
                <w:szCs w:val="18"/>
              </w:rPr>
            </w:pPr>
            <w:r>
              <w:rPr>
                <w:rFonts w:ascii="Arial"/>
                <w:spacing w:val="-1"/>
                <w:sz w:val="18"/>
              </w:rPr>
              <w:t>293,014.60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Arial" w:hAnsi="Arial" w:cs="Arial" w:eastAsia="Arial" w:hint="default"/>
                <w:sz w:val="18"/>
                <w:szCs w:val="18"/>
              </w:rPr>
            </w:pPr>
            <w:r>
              <w:rPr>
                <w:rFonts w:ascii="Arial"/>
                <w:spacing w:val="-1"/>
                <w:sz w:val="18"/>
              </w:rPr>
              <w:t>8,826.02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Arial" w:hAnsi="Arial" w:cs="Arial" w:eastAsia="Arial" w:hint="default"/>
                <w:sz w:val="18"/>
                <w:szCs w:val="18"/>
              </w:rPr>
            </w:pPr>
            <w:r>
              <w:rPr>
                <w:rFonts w:ascii="Arial"/>
                <w:spacing w:val="-1"/>
                <w:sz w:val="18"/>
              </w:rPr>
              <w:t>1,145.36</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Arial" w:hAnsi="Arial" w:cs="Arial" w:eastAsia="Arial" w:hint="default"/>
                <w:sz w:val="18"/>
                <w:szCs w:val="18"/>
              </w:rPr>
            </w:pPr>
            <w:r>
              <w:rPr>
                <w:rFonts w:ascii="Arial"/>
                <w:spacing w:val="-1"/>
                <w:sz w:val="18"/>
              </w:rPr>
              <w:t>73,229.29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Arial" w:hAnsi="Arial" w:cs="Arial" w:eastAsia="Arial" w:hint="default"/>
                <w:sz w:val="18"/>
                <w:szCs w:val="18"/>
              </w:rPr>
            </w:pPr>
            <w:r>
              <w:rPr>
                <w:rFonts w:ascii="Arial"/>
                <w:spacing w:val="-1"/>
                <w:sz w:val="18"/>
              </w:rPr>
              <w:t>42,872.51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Arial" w:hAnsi="Arial" w:cs="Arial" w:eastAsia="Arial" w:hint="default"/>
                <w:sz w:val="18"/>
                <w:szCs w:val="18"/>
              </w:rPr>
            </w:pPr>
            <w:r>
              <w:rPr>
                <w:rFonts w:ascii="Arial"/>
                <w:spacing w:val="-1"/>
                <w:sz w:val="18"/>
              </w:rPr>
              <w:t>94,457.38</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Arial" w:hAnsi="Arial" w:cs="Arial" w:eastAsia="Arial" w:hint="default"/>
                <w:sz w:val="18"/>
                <w:szCs w:val="18"/>
              </w:rPr>
            </w:pPr>
            <w:r>
              <w:rPr>
                <w:rFonts w:ascii="Arial"/>
                <w:spacing w:val="-1"/>
                <w:sz w:val="18"/>
              </w:rPr>
              <w:t>5,874.12</w:t>
            </w:r>
          </w:p>
        </w:tc>
        <w:tc>
          <w:tcPr>
            <w:tcW w:w="56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27"/>
              <w:jc w:val="right"/>
              <w:rPr>
                <w:rFonts w:ascii="Arial" w:hAnsi="Arial" w:cs="Arial" w:eastAsia="Arial" w:hint="default"/>
                <w:sz w:val="18"/>
                <w:szCs w:val="18"/>
              </w:rPr>
            </w:pPr>
            <w:r>
              <w:rPr>
                <w:rFonts w:ascii="Arial"/>
                <w:spacing w:val="-1"/>
                <w:sz w:val="18"/>
              </w:rPr>
              <w:t>519,419.28</w:t>
            </w:r>
          </w:p>
        </w:tc>
      </w:tr>
      <w:tr>
        <w:trPr>
          <w:trHeight w:val="324" w:hRule="exact"/>
        </w:trPr>
        <w:tc>
          <w:tcPr>
            <w:tcW w:w="1006"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pacing w:val="-12"/>
                <w:sz w:val="18"/>
                <w:szCs w:val="18"/>
              </w:rPr>
              <w:t>负债总额</w:t>
            </w:r>
            <w:r>
              <w:rPr>
                <w:rFonts w:ascii="宋体" w:hAnsi="宋体" w:cs="宋体" w:eastAsia="宋体" w:hint="default"/>
                <w:sz w:val="18"/>
                <w:szCs w:val="18"/>
              </w:rPr>
            </w:r>
          </w:p>
        </w:tc>
        <w:tc>
          <w:tcPr>
            <w:tcW w:w="95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293,014.60</w:t>
            </w:r>
          </w:p>
        </w:tc>
        <w:tc>
          <w:tcPr>
            <w:tcW w:w="91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8,519.63</w:t>
            </w:r>
          </w:p>
        </w:tc>
        <w:tc>
          <w:tcPr>
            <w:tcW w:w="85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22,401.22</w:t>
            </w:r>
          </w:p>
        </w:tc>
        <w:tc>
          <w:tcPr>
            <w:tcW w:w="98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114,335.45</w:t>
            </w:r>
          </w:p>
        </w:tc>
        <w:tc>
          <w:tcPr>
            <w:tcW w:w="95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132,849.12</w:t>
            </w:r>
          </w:p>
        </w:tc>
        <w:tc>
          <w:tcPr>
            <w:tcW w:w="85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88,868.52</w:t>
            </w:r>
          </w:p>
        </w:tc>
        <w:tc>
          <w:tcPr>
            <w:tcW w:w="75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9"/>
              <w:ind w:right="22"/>
              <w:jc w:val="right"/>
              <w:rPr>
                <w:rFonts w:ascii="Arial" w:hAnsi="Arial" w:cs="Arial" w:eastAsia="Arial" w:hint="default"/>
                <w:sz w:val="18"/>
                <w:szCs w:val="18"/>
              </w:rPr>
            </w:pPr>
            <w:r>
              <w:rPr>
                <w:rFonts w:ascii="Arial"/>
                <w:sz w:val="18"/>
              </w:rPr>
              <w:t>0.80</w:t>
            </w:r>
          </w:p>
        </w:tc>
        <w:tc>
          <w:tcPr>
            <w:tcW w:w="566" w:type="dxa"/>
            <w:tcBorders>
              <w:top w:val="single" w:sz="4" w:space="0" w:color="000000"/>
              <w:left w:val="single" w:sz="4" w:space="0" w:color="000000"/>
              <w:bottom w:val="single" w:sz="8" w:space="0" w:color="000000"/>
              <w:right w:val="single" w:sz="4" w:space="0" w:color="000000"/>
            </w:tcBorders>
          </w:tcPr>
          <w:p>
            <w:pPr/>
          </w:p>
        </w:tc>
        <w:tc>
          <w:tcPr>
            <w:tcW w:w="958"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49"/>
              <w:ind w:right="28"/>
              <w:jc w:val="right"/>
              <w:rPr>
                <w:rFonts w:ascii="Arial" w:hAnsi="Arial" w:cs="Arial" w:eastAsia="Arial" w:hint="default"/>
                <w:sz w:val="18"/>
                <w:szCs w:val="18"/>
              </w:rPr>
            </w:pPr>
            <w:r>
              <w:rPr>
                <w:rFonts w:ascii="Arial"/>
                <w:spacing w:val="-1"/>
                <w:sz w:val="18"/>
              </w:rPr>
              <w:t>659,989.34</w:t>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2.05pt;height:1pt;mso-position-horizontal-relative:char;mso-position-vertical-relative:line" coordorigin="0,0" coordsize="8841,20">
            <v:group style="position:absolute;left:10;top:10;width:1001;height:2" coordorigin="10,10" coordsize="1001,2">
              <v:shape style="position:absolute;left:10;top:10;width:1001;height:2" coordorigin="10,10" coordsize="1001,0" path="m10,10l1010,10e" filled="false" stroked="true" strokeweight=".96002pt" strokecolor="#000000">
                <v:path arrowok="t"/>
              </v:shape>
            </v:group>
            <v:group style="position:absolute;left:1010;top:10;width:58;height:2" coordorigin="1010,10" coordsize="58,2">
              <v:shape style="position:absolute;left:1010;top:10;width:58;height:2" coordorigin="1010,10" coordsize="58,0" path="m1010,10l1068,10e" filled="false" stroked="true" strokeweight=".96002pt" strokecolor="#000000">
                <v:path arrowok="t"/>
              </v:shape>
            </v:group>
            <v:group style="position:absolute;left:1068;top:10;width:900;height:2" coordorigin="1068,10" coordsize="900,2">
              <v:shape style="position:absolute;left:1068;top:10;width:900;height:2" coordorigin="1068,10" coordsize="900,0" path="m1068,10l1968,10e" filled="false" stroked="true" strokeweight=".96002pt" strokecolor="#000000">
                <v:path arrowok="t"/>
              </v:shape>
            </v:group>
            <v:group style="position:absolute;left:1968;top:10;width:58;height:2" coordorigin="1968,10" coordsize="58,2">
              <v:shape style="position:absolute;left:1968;top:10;width:58;height:2" coordorigin="1968,10" coordsize="58,0" path="m1968,10l2026,10e" filled="false" stroked="true" strokeweight=".96002pt" strokecolor="#000000">
                <v:path arrowok="t"/>
              </v:shape>
            </v:group>
            <v:group style="position:absolute;left:2026;top:10;width:860;height:2" coordorigin="2026,10" coordsize="860,2">
              <v:shape style="position:absolute;left:2026;top:10;width:860;height:2" coordorigin="2026,10" coordsize="860,0" path="m2026,10l2885,10e" filled="false" stroked="true" strokeweight=".96002pt" strokecolor="#000000">
                <v:path arrowok="t"/>
              </v:shape>
            </v:group>
            <v:group style="position:absolute;left:2885;top:10;width:58;height:2" coordorigin="2885,10" coordsize="58,2">
              <v:shape style="position:absolute;left:2885;top:10;width:58;height:2" coordorigin="2885,10" coordsize="58,0" path="m2885,10l2943,10e" filled="false" stroked="true" strokeweight=".96002pt" strokecolor="#000000">
                <v:path arrowok="t"/>
              </v:shape>
            </v:group>
            <v:group style="position:absolute;left:2943;top:10;width:800;height:2" coordorigin="2943,10" coordsize="800,2">
              <v:shape style="position:absolute;left:2943;top:10;width:800;height:2" coordorigin="2943,10" coordsize="800,0" path="m2943,10l3742,10e" filled="false" stroked="true" strokeweight=".96002pt" strokecolor="#000000">
                <v:path arrowok="t"/>
              </v:shape>
            </v:group>
            <v:group style="position:absolute;left:3742;top:10;width:58;height:2" coordorigin="3742,10" coordsize="58,2">
              <v:shape style="position:absolute;left:3742;top:10;width:58;height:2" coordorigin="3742,10" coordsize="58,0" path="m3742,10l3800,10e" filled="false" stroked="true" strokeweight=".96002pt" strokecolor="#000000">
                <v:path arrowok="t"/>
              </v:shape>
            </v:group>
            <v:group style="position:absolute;left:3800;top:10;width:930;height:2" coordorigin="3800,10" coordsize="930,2">
              <v:shape style="position:absolute;left:3800;top:10;width:930;height:2" coordorigin="3800,10" coordsize="930,0" path="m3800,10l4729,10e" filled="false" stroked="true" strokeweight=".96002pt" strokecolor="#000000">
                <v:path arrowok="t"/>
              </v:shape>
            </v:group>
            <v:group style="position:absolute;left:4729;top:10;width:58;height:2" coordorigin="4729,10" coordsize="58,2">
              <v:shape style="position:absolute;left:4729;top:10;width:58;height:2" coordorigin="4729,10" coordsize="58,0" path="m4729,10l4787,10e" filled="false" stroked="true" strokeweight=".96002pt" strokecolor="#000000">
                <v:path arrowok="t"/>
              </v:shape>
            </v:group>
            <v:group style="position:absolute;left:4787;top:10;width:900;height:2" coordorigin="4787,10" coordsize="900,2">
              <v:shape style="position:absolute;left:4787;top:10;width:900;height:2" coordorigin="4787,10" coordsize="900,0" path="m4787,10l5687,10e" filled="false" stroked="true" strokeweight=".96002pt" strokecolor="#000000">
                <v:path arrowok="t"/>
              </v:shape>
            </v:group>
            <v:group style="position:absolute;left:5687;top:10;width:58;height:2" coordorigin="5687,10" coordsize="58,2">
              <v:shape style="position:absolute;left:5687;top:10;width:58;height:2" coordorigin="5687,10" coordsize="58,0" path="m5687,10l5744,10e" filled="false" stroked="true" strokeweight=".96002pt" strokecolor="#000000">
                <v:path arrowok="t"/>
              </v:shape>
            </v:group>
            <v:group style="position:absolute;left:5744;top:10;width:800;height:2" coordorigin="5744,10" coordsize="800,2">
              <v:shape style="position:absolute;left:5744;top:10;width:800;height:2" coordorigin="5744,10" coordsize="800,0" path="m5744,10l6543,10e" filled="false" stroked="true" strokeweight=".96002pt" strokecolor="#000000">
                <v:path arrowok="t"/>
              </v:shape>
            </v:group>
            <v:group style="position:absolute;left:6543;top:10;width:58;height:2" coordorigin="6543,10" coordsize="58,2">
              <v:shape style="position:absolute;left:6543;top:10;width:58;height:2" coordorigin="6543,10" coordsize="58,0" path="m6543,10l6601,10e" filled="false" stroked="true" strokeweight=".96002pt" strokecolor="#000000">
                <v:path arrowok="t"/>
              </v:shape>
            </v:group>
            <v:group style="position:absolute;left:6601;top:10;width:702;height:2" coordorigin="6601,10" coordsize="702,2">
              <v:shape style="position:absolute;left:6601;top:10;width:702;height:2" coordorigin="6601,10" coordsize="702,0" path="m6601,10l7302,10e" filled="false" stroked="true" strokeweight=".96002pt" strokecolor="#000000">
                <v:path arrowok="t"/>
              </v:shape>
            </v:group>
            <v:group style="position:absolute;left:7302;top:10;width:58;height:2" coordorigin="7302,10" coordsize="58,2">
              <v:shape style="position:absolute;left:7302;top:10;width:58;height:2" coordorigin="7302,10" coordsize="58,0" path="m7302,10l7360,10e" filled="false" stroked="true" strokeweight=".96002pt" strokecolor="#000000">
                <v:path arrowok="t"/>
              </v:shape>
            </v:group>
            <v:group style="position:absolute;left:7360;top:10;width:509;height:2" coordorigin="7360,10" coordsize="509,2">
              <v:shape style="position:absolute;left:7360;top:10;width:509;height:2" coordorigin="7360,10" coordsize="509,0" path="m7360,10l7869,10e" filled="false" stroked="true" strokeweight=".96002pt" strokecolor="#000000">
                <v:path arrowok="t"/>
              </v:shape>
            </v:group>
            <v:group style="position:absolute;left:7869;top:10;width:58;height:2" coordorigin="7869,10" coordsize="58,2">
              <v:shape style="position:absolute;left:7869;top:10;width:58;height:2" coordorigin="7869,10" coordsize="58,0" path="m7869,10l7926,10e" filled="false" stroked="true" strokeweight=".96002pt" strokecolor="#000000">
                <v:path arrowok="t"/>
              </v:shape>
            </v:group>
            <v:group style="position:absolute;left:7926;top:10;width:905;height:2" coordorigin="7926,10" coordsize="905,2">
              <v:shape style="position:absolute;left:7926;top:10;width:905;height:2" coordorigin="7926,10" coordsize="905,0" path="m7926,10l8831,10e" filled="false" stroked="true" strokeweight=".9600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0"/>
          <w:szCs w:val="20"/>
        </w:rPr>
      </w:pPr>
    </w:p>
    <w:p>
      <w:pPr>
        <w:pStyle w:val="Heading2"/>
        <w:tabs>
          <w:tab w:pos="801" w:val="left" w:leader="none"/>
        </w:tabs>
        <w:spacing w:line="240" w:lineRule="auto" w:before="36"/>
        <w:ind w:left="158" w:right="148"/>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tabs>
          <w:tab w:pos="801" w:val="left" w:leader="none"/>
          <w:tab w:pos="1000" w:val="left" w:leader="none"/>
        </w:tabs>
        <w:spacing w:line="290" w:lineRule="auto" w:before="57"/>
        <w:ind w:left="158" w:right="7267"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w w:val="95"/>
          <w:sz w:val="21"/>
          <w:szCs w:val="21"/>
        </w:rPr>
        <w:t>(4).</w:t>
        <w:tab/>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tabs>
          <w:tab w:pos="1000" w:val="left" w:leader="none"/>
        </w:tabs>
        <w:spacing w:line="240" w:lineRule="auto" w:before="12"/>
        <w:ind w:left="158" w:right="148"/>
        <w:jc w:val="left"/>
      </w:pPr>
      <w:r>
        <w:rPr>
          <w:spacing w:val="-1"/>
        </w:rPr>
        <w:t>□适用</w:t>
        <w:tab/>
      </w:r>
      <w:r>
        <w:rPr>
          <w:spacing w:val="-2"/>
        </w:rPr>
        <w:t>√不适用</w:t>
      </w:r>
    </w:p>
    <w:p>
      <w:pPr>
        <w:pStyle w:val="Heading2"/>
        <w:spacing w:line="240" w:lineRule="auto" w:before="58"/>
        <w:ind w:left="158" w:right="148"/>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tabs>
          <w:tab w:pos="1000" w:val="left" w:leader="none"/>
        </w:tabs>
        <w:spacing w:line="300" w:lineRule="auto" w:before="133"/>
        <w:ind w:left="15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00" w:val="left" w:leader="none"/>
        </w:tabs>
        <w:spacing w:line="240" w:lineRule="auto" w:before="6"/>
        <w:ind w:left="158" w:right="148"/>
        <w:jc w:val="left"/>
      </w:pPr>
      <w:r>
        <w:rPr>
          <w:spacing w:val="-1"/>
        </w:rPr>
        <w:t>□适用</w:t>
        <w:tab/>
      </w:r>
      <w:r>
        <w:rPr>
          <w:spacing w:val="-2"/>
        </w:rPr>
        <w:t>√不适用</w:t>
      </w:r>
    </w:p>
    <w:p>
      <w:pPr>
        <w:spacing w:after="0" w:line="240" w:lineRule="auto"/>
        <w:jc w:val="left"/>
        <w:sectPr>
          <w:type w:val="continuous"/>
          <w:pgSz w:w="11910" w:h="16840"/>
          <w:pgMar w:top="1120" w:bottom="1380" w:left="1640" w:right="1140"/>
        </w:sectPr>
      </w:pPr>
    </w:p>
    <w:p>
      <w:pPr>
        <w:spacing w:before="20"/>
        <w:ind w:left="6376" w:right="6397" w:firstLine="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2"/>
          <w:szCs w:val="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7"/>
          <w:footerReference w:type="default" r:id="rId98"/>
          <w:pgSz w:w="16840" w:h="11910" w:orient="landscape"/>
          <w:pgMar w:header="0" w:footer="0" w:top="800" w:bottom="280" w:left="1280" w:right="1360"/>
        </w:sectPr>
      </w:pPr>
    </w:p>
    <w:p>
      <w:pPr>
        <w:pStyle w:val="Heading2"/>
        <w:tabs>
          <w:tab w:pos="1000" w:val="left" w:leader="none"/>
        </w:tabs>
        <w:spacing w:line="290" w:lineRule="auto" w:before="169"/>
        <w:ind w:left="160"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2"/>
        <w:tabs>
          <w:tab w:pos="1000" w:val="left" w:leader="none"/>
        </w:tabs>
        <w:spacing w:line="240" w:lineRule="auto" w:before="14"/>
        <w:ind w:left="301" w:right="0"/>
        <w:jc w:val="left"/>
        <w:rPr>
          <w:b w:val="0"/>
          <w:bCs w:val="0"/>
        </w:rPr>
      </w:pPr>
      <w:r>
        <w:rPr>
          <w:rFonts w:ascii="宋体" w:hAnsi="宋体" w:cs="宋体" w:eastAsia="宋体" w:hint="default"/>
          <w:w w:val="95"/>
        </w:rPr>
        <w:t>(1).</w:t>
        <w:tab/>
      </w:r>
      <w:r>
        <w:rPr/>
        <w:t>应收账款分类披露：</w:t>
      </w:r>
      <w:r>
        <w:rPr>
          <w:b w:val="0"/>
          <w:bCs w:val="0"/>
        </w:rPr>
      </w:r>
    </w:p>
    <w:p>
      <w:pPr>
        <w:pStyle w:val="BodyText"/>
        <w:tabs>
          <w:tab w:pos="1002" w:val="left" w:leader="none"/>
        </w:tabs>
        <w:spacing w:line="240" w:lineRule="auto" w:before="56"/>
        <w:ind w:left="160"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BodyText"/>
        <w:spacing w:line="240" w:lineRule="auto"/>
        <w:ind w:left="160" w:right="0"/>
        <w:jc w:val="left"/>
      </w:pPr>
      <w:r>
        <w:rPr/>
        <w:t>单位：元币种：人民币</w:t>
      </w:r>
    </w:p>
    <w:p>
      <w:pPr>
        <w:spacing w:after="0" w:line="240" w:lineRule="auto"/>
        <w:jc w:val="left"/>
        <w:sectPr>
          <w:type w:val="continuous"/>
          <w:pgSz w:w="16840" w:h="11910" w:orient="landscape"/>
          <w:pgMar w:top="1120" w:bottom="1380" w:left="1280" w:right="1360"/>
          <w:cols w:num="2" w:equalWidth="0">
            <w:col w:w="3742" w:space="8032"/>
            <w:col w:w="2426"/>
          </w:cols>
        </w:sectPr>
      </w:pPr>
    </w:p>
    <w:p>
      <w:pPr>
        <w:spacing w:line="240" w:lineRule="auto" w:before="4"/>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697.8pt;height:1pt;mso-position-horizontal-relative:char;mso-position-vertical-relative:line" coordorigin="0,0" coordsize="13956,20">
            <v:group style="position:absolute;left:10;top:10;width:1911;height:2" coordorigin="10,10" coordsize="1911,2">
              <v:shape style="position:absolute;left:10;top:10;width:1911;height:2" coordorigin="10,10" coordsize="1911,0" path="m10,10l1920,10e" filled="false" stroked="true" strokeweight=".96001pt" strokecolor="#000000">
                <v:path arrowok="t"/>
              </v:shape>
            </v:group>
            <v:group style="position:absolute;left:1920;top:10;width:58;height:2" coordorigin="1920,10" coordsize="58,2">
              <v:shape style="position:absolute;left:1920;top:10;width:58;height:2" coordorigin="1920,10" coordsize="58,0" path="m1920,10l1978,10e" filled="false" stroked="true" strokeweight=".96001pt" strokecolor="#000000">
                <v:path arrowok="t"/>
              </v:shape>
            </v:group>
            <v:group style="position:absolute;left:1978;top:10;width:5946;height:2" coordorigin="1978,10" coordsize="5946,2">
              <v:shape style="position:absolute;left:1978;top:10;width:5946;height:2" coordorigin="1978,10" coordsize="5946,0" path="m1978,10l7924,10e" filled="false" stroked="true" strokeweight=".96001pt" strokecolor="#000000">
                <v:path arrowok="t"/>
              </v:shape>
            </v:group>
            <v:group style="position:absolute;left:7924;top:10;width:58;height:2" coordorigin="7924,10" coordsize="58,2">
              <v:shape style="position:absolute;left:7924;top:10;width:58;height:2" coordorigin="7924,10" coordsize="58,0" path="m7924,10l7981,10e" filled="false" stroked="true" strokeweight=".96001pt" strokecolor="#000000">
                <v:path arrowok="t"/>
              </v:shape>
            </v:group>
            <v:group style="position:absolute;left:7981;top:10;width:5965;height:2" coordorigin="7981,10" coordsize="5965,2">
              <v:shape style="position:absolute;left:7981;top:10;width:5965;height:2" coordorigin="7981,10" coordsize="5965,0" path="m7981,10l13946,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1916"/>
        <w:gridCol w:w="1522"/>
        <w:gridCol w:w="910"/>
        <w:gridCol w:w="1522"/>
        <w:gridCol w:w="936"/>
        <w:gridCol w:w="1114"/>
        <w:gridCol w:w="1522"/>
        <w:gridCol w:w="728"/>
        <w:gridCol w:w="1522"/>
        <w:gridCol w:w="958"/>
        <w:gridCol w:w="1289"/>
      </w:tblGrid>
      <w:tr>
        <w:trPr>
          <w:trHeight w:val="324" w:hRule="exact"/>
        </w:trPr>
        <w:tc>
          <w:tcPr>
            <w:tcW w:w="1916" w:type="dxa"/>
            <w:vMerge w:val="restart"/>
            <w:tcBorders>
              <w:top w:val="single" w:sz="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5"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003" w:type="dxa"/>
            <w:gridSpan w:val="5"/>
            <w:tcBorders>
              <w:top w:val="single" w:sz="8"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18" w:type="dxa"/>
            <w:gridSpan w:val="5"/>
            <w:tcBorders>
              <w:top w:val="single" w:sz="8" w:space="0" w:color="000000"/>
              <w:left w:val="single" w:sz="4" w:space="0" w:color="000000"/>
              <w:bottom w:val="single" w:sz="4" w:space="0" w:color="000000"/>
              <w:right w:val="nil" w:sz="6" w:space="0" w:color="auto"/>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0" w:hRule="exact"/>
        </w:trPr>
        <w:tc>
          <w:tcPr>
            <w:tcW w:w="1916" w:type="dxa"/>
            <w:vMerge/>
            <w:tcBorders>
              <w:left w:val="nil" w:sz="6" w:space="0" w:color="auto"/>
              <w:right w:val="single" w:sz="4" w:space="0" w:color="000000"/>
            </w:tcBorders>
          </w:tcPr>
          <w:p>
            <w:pPr/>
          </w:p>
        </w:tc>
        <w:tc>
          <w:tcPr>
            <w:tcW w:w="24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8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8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14" w:type="dxa"/>
            <w:vMerge w:val="restart"/>
            <w:tcBorders>
              <w:top w:val="single" w:sz="4" w:space="0" w:color="000000"/>
              <w:left w:val="single" w:sz="4" w:space="0" w:color="000000"/>
              <w:right w:val="single" w:sz="4" w:space="0" w:color="000000"/>
            </w:tcBorders>
          </w:tcPr>
          <w:p>
            <w:pPr>
              <w:pStyle w:val="TableParagraph"/>
              <w:spacing w:line="272" w:lineRule="exact" w:before="155"/>
              <w:ind w:left="340" w:right="33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69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81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89" w:type="dxa"/>
            <w:vMerge w:val="restart"/>
            <w:tcBorders>
              <w:top w:val="single" w:sz="4" w:space="0" w:color="000000"/>
              <w:left w:val="single" w:sz="4" w:space="0" w:color="000000"/>
              <w:right w:val="nil" w:sz="6" w:space="0" w:color="auto"/>
            </w:tcBorders>
          </w:tcPr>
          <w:p>
            <w:pPr>
              <w:pStyle w:val="TableParagraph"/>
              <w:spacing w:line="272" w:lineRule="exact" w:before="155"/>
              <w:ind w:left="429" w:right="430"/>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1916" w:type="dxa"/>
            <w:vMerge/>
            <w:tcBorders>
              <w:left w:val="nil" w:sz="6" w:space="0" w:color="auto"/>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114" w:type="dxa"/>
            <w:vMerge/>
            <w:tcBorders>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99" w:right="0"/>
              <w:jc w:val="left"/>
              <w:rPr>
                <w:rFonts w:ascii="宋体" w:hAnsi="宋体" w:cs="宋体" w:eastAsia="宋体" w:hint="default"/>
                <w:sz w:val="21"/>
                <w:szCs w:val="21"/>
              </w:rPr>
            </w:pPr>
            <w:r>
              <w:rPr>
                <w:rFonts w:ascii="宋体"/>
                <w:sz w:val="21"/>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left="2" w:right="0"/>
              <w:jc w:val="center"/>
              <w:rPr>
                <w:rFonts w:ascii="宋体" w:hAnsi="宋体" w:cs="宋体" w:eastAsia="宋体" w:hint="default"/>
                <w:sz w:val="21"/>
                <w:szCs w:val="21"/>
              </w:rPr>
            </w:pPr>
            <w:r>
              <w:rPr>
                <w:rFonts w:ascii="宋体"/>
                <w:sz w:val="21"/>
              </w:rPr>
              <w:t>(%)</w:t>
            </w:r>
          </w:p>
        </w:tc>
        <w:tc>
          <w:tcPr>
            <w:tcW w:w="1289" w:type="dxa"/>
            <w:vMerge/>
            <w:tcBorders>
              <w:left w:val="single" w:sz="4" w:space="0" w:color="000000"/>
              <w:bottom w:val="single" w:sz="4" w:space="0" w:color="000000"/>
              <w:right w:val="nil" w:sz="6" w:space="0" w:color="auto"/>
            </w:tcBorders>
          </w:tcPr>
          <w:p>
            <w:pPr/>
          </w:p>
        </w:tc>
      </w:tr>
      <w:tr>
        <w:trPr>
          <w:trHeight w:val="828" w:hRule="exact"/>
        </w:trPr>
        <w:tc>
          <w:tcPr>
            <w:tcW w:w="191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72" w:lineRule="exact" w:before="27"/>
              <w:ind w:left="31" w:right="194"/>
              <w:jc w:val="left"/>
              <w:rPr>
                <w:rFonts w:ascii="宋体" w:hAnsi="宋体" w:cs="宋体" w:eastAsia="宋体" w:hint="default"/>
                <w:sz w:val="21"/>
                <w:szCs w:val="21"/>
              </w:rPr>
            </w:pPr>
            <w:r>
              <w:rPr>
                <w:rFonts w:ascii="宋体" w:hAnsi="宋体" w:cs="宋体" w:eastAsia="宋体" w:hint="default"/>
                <w:spacing w:val="-2"/>
                <w:sz w:val="21"/>
                <w:szCs w:val="21"/>
              </w:rPr>
              <w:t>独计提坏账准备的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应收账款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72,201,823.16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60.87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72,201,823.16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z w:val="21"/>
              </w:rPr>
              <w:t>100.00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72,201,823.16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5"/>
              <w:jc w:val="right"/>
              <w:rPr>
                <w:rFonts w:ascii="Arial" w:hAnsi="Arial" w:cs="Arial" w:eastAsia="Arial" w:hint="default"/>
                <w:sz w:val="21"/>
                <w:szCs w:val="21"/>
              </w:rPr>
            </w:pPr>
            <w:r>
              <w:rPr>
                <w:rFonts w:ascii="Arial"/>
                <w:spacing w:val="-1"/>
                <w:sz w:val="21"/>
              </w:rPr>
              <w:t>60.28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4"/>
              <w:jc w:val="right"/>
              <w:rPr>
                <w:rFonts w:ascii="Arial" w:hAnsi="Arial" w:cs="Arial" w:eastAsia="Arial" w:hint="default"/>
                <w:sz w:val="21"/>
                <w:szCs w:val="21"/>
              </w:rPr>
            </w:pPr>
            <w:r>
              <w:rPr>
                <w:rFonts w:ascii="Arial"/>
                <w:spacing w:val="-1"/>
                <w:sz w:val="21"/>
              </w:rPr>
              <w:t>72,201,823.16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z w:val="21"/>
              </w:rPr>
              <w:t>100.00</w:t>
            </w:r>
          </w:p>
        </w:tc>
        <w:tc>
          <w:tcPr>
            <w:tcW w:w="1289" w:type="dxa"/>
            <w:tcBorders>
              <w:top w:val="single" w:sz="4" w:space="0" w:color="000000"/>
              <w:left w:val="single" w:sz="4" w:space="0" w:color="000000"/>
              <w:bottom w:val="single" w:sz="4" w:space="0" w:color="000000"/>
              <w:right w:val="nil" w:sz="6" w:space="0" w:color="auto"/>
            </w:tcBorders>
          </w:tcPr>
          <w:p>
            <w:pPr/>
          </w:p>
        </w:tc>
      </w:tr>
      <w:tr>
        <w:trPr>
          <w:trHeight w:val="826" w:hRule="exact"/>
        </w:trPr>
        <w:tc>
          <w:tcPr>
            <w:tcW w:w="1916"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40" w:lineRule="auto"/>
              <w:ind w:left="31" w:right="194"/>
              <w:jc w:val="left"/>
              <w:rPr>
                <w:rFonts w:ascii="宋体" w:hAnsi="宋体" w:cs="宋体" w:eastAsia="宋体" w:hint="default"/>
                <w:sz w:val="21"/>
                <w:szCs w:val="21"/>
              </w:rPr>
            </w:pPr>
            <w:r>
              <w:rPr>
                <w:rFonts w:ascii="宋体" w:hAnsi="宋体" w:cs="宋体" w:eastAsia="宋体" w:hint="default"/>
                <w:spacing w:val="-2"/>
                <w:sz w:val="21"/>
                <w:szCs w:val="21"/>
              </w:rPr>
              <w:t>合计提坏账准备的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应收账款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388,216.00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0.33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194,108.00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50.00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6" w:right="0"/>
              <w:jc w:val="left"/>
              <w:rPr>
                <w:rFonts w:ascii="Arial" w:hAnsi="Arial" w:cs="Arial" w:eastAsia="Arial" w:hint="default"/>
                <w:sz w:val="21"/>
                <w:szCs w:val="21"/>
              </w:rPr>
            </w:pPr>
            <w:r>
              <w:rPr>
                <w:rFonts w:ascii="Arial"/>
                <w:sz w:val="21"/>
              </w:rPr>
              <w:t>194,108.00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2,597,810.45</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5"/>
              <w:jc w:val="right"/>
              <w:rPr>
                <w:rFonts w:ascii="Arial" w:hAnsi="Arial" w:cs="Arial" w:eastAsia="Arial" w:hint="default"/>
                <w:sz w:val="21"/>
                <w:szCs w:val="21"/>
              </w:rPr>
            </w:pPr>
            <w:r>
              <w:rPr>
                <w:rFonts w:ascii="Arial"/>
                <w:spacing w:val="-1"/>
                <w:sz w:val="21"/>
              </w:rPr>
              <w:t>2.17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4"/>
              <w:jc w:val="right"/>
              <w:rPr>
                <w:rFonts w:ascii="Arial" w:hAnsi="Arial" w:cs="Arial" w:eastAsia="Arial" w:hint="default"/>
                <w:sz w:val="21"/>
                <w:szCs w:val="21"/>
              </w:rPr>
            </w:pPr>
            <w:r>
              <w:rPr>
                <w:rFonts w:ascii="Arial"/>
                <w:spacing w:val="-1"/>
                <w:sz w:val="21"/>
              </w:rPr>
              <w:t>238,299.89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sz w:val="21"/>
              </w:rPr>
              <w:t>9.17</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6" w:right="0"/>
              <w:jc w:val="left"/>
              <w:rPr>
                <w:rFonts w:ascii="Arial" w:hAnsi="Arial" w:cs="Arial" w:eastAsia="Arial" w:hint="default"/>
                <w:sz w:val="21"/>
                <w:szCs w:val="21"/>
              </w:rPr>
            </w:pPr>
            <w:r>
              <w:rPr>
                <w:rFonts w:ascii="Arial"/>
                <w:sz w:val="21"/>
              </w:rPr>
              <w:t>2,359,510.56</w:t>
            </w:r>
          </w:p>
        </w:tc>
      </w:tr>
      <w:tr>
        <w:trPr>
          <w:trHeight w:val="828" w:hRule="exact"/>
        </w:trPr>
        <w:tc>
          <w:tcPr>
            <w:tcW w:w="191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72" w:lineRule="exact" w:before="27"/>
              <w:ind w:left="31" w:right="194"/>
              <w:jc w:val="left"/>
              <w:rPr>
                <w:rFonts w:ascii="宋体" w:hAnsi="宋体" w:cs="宋体" w:eastAsia="宋体" w:hint="default"/>
                <w:sz w:val="21"/>
                <w:szCs w:val="21"/>
              </w:rPr>
            </w:pPr>
            <w:r>
              <w:rPr>
                <w:rFonts w:ascii="宋体" w:hAnsi="宋体" w:cs="宋体" w:eastAsia="宋体" w:hint="default"/>
                <w:spacing w:val="-2"/>
                <w:sz w:val="21"/>
                <w:szCs w:val="21"/>
              </w:rPr>
              <w:t>单独计提坏账准备</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的应收账款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46,018,926.50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38.80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46,018,926.50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z w:val="21"/>
              </w:rPr>
              <w:t>100.00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44,976,711.77</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5"/>
              <w:jc w:val="right"/>
              <w:rPr>
                <w:rFonts w:ascii="Arial" w:hAnsi="Arial" w:cs="Arial" w:eastAsia="Arial" w:hint="default"/>
                <w:sz w:val="21"/>
                <w:szCs w:val="21"/>
              </w:rPr>
            </w:pPr>
            <w:r>
              <w:rPr>
                <w:rFonts w:ascii="Arial"/>
                <w:spacing w:val="-1"/>
                <w:sz w:val="21"/>
              </w:rPr>
              <w:t>37.55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
              <w:jc w:val="right"/>
              <w:rPr>
                <w:rFonts w:ascii="Arial" w:hAnsi="Arial" w:cs="Arial" w:eastAsia="Arial" w:hint="default"/>
                <w:sz w:val="21"/>
                <w:szCs w:val="21"/>
              </w:rPr>
            </w:pPr>
            <w:r>
              <w:rPr>
                <w:rFonts w:ascii="Arial"/>
                <w:spacing w:val="-1"/>
                <w:sz w:val="21"/>
              </w:rPr>
              <w:t>44,976,711.77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z w:val="21"/>
              </w:rPr>
              <w:t>100.00</w:t>
            </w:r>
          </w:p>
        </w:tc>
        <w:tc>
          <w:tcPr>
            <w:tcW w:w="1289" w:type="dxa"/>
            <w:tcBorders>
              <w:top w:val="single" w:sz="4" w:space="0" w:color="000000"/>
              <w:left w:val="single" w:sz="4" w:space="0" w:color="000000"/>
              <w:bottom w:val="single" w:sz="4" w:space="0" w:color="000000"/>
              <w:right w:val="nil" w:sz="6" w:space="0" w:color="auto"/>
            </w:tcBorders>
          </w:tcPr>
          <w:p>
            <w:pPr/>
          </w:p>
        </w:tc>
      </w:tr>
      <w:tr>
        <w:trPr>
          <w:trHeight w:val="646" w:hRule="exact"/>
        </w:trPr>
        <w:tc>
          <w:tcPr>
            <w:tcW w:w="1916"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sz w:val="21"/>
              </w:rPr>
              <w:t>118,608,965.66</w:t>
            </w:r>
          </w:p>
        </w:tc>
        <w:tc>
          <w:tcPr>
            <w:tcW w:w="9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7" w:right="0"/>
              <w:jc w:val="left"/>
              <w:rPr>
                <w:rFonts w:ascii="Arial" w:hAnsi="Arial" w:cs="Arial" w:eastAsia="Arial" w:hint="default"/>
                <w:sz w:val="21"/>
                <w:szCs w:val="21"/>
              </w:rPr>
            </w:pPr>
            <w:r>
              <w:rPr>
                <w:rFonts w:ascii="Arial"/>
                <w:sz w:val="21"/>
              </w:rPr>
              <w:t>100.00</w:t>
            </w:r>
          </w:p>
        </w:tc>
        <w:tc>
          <w:tcPr>
            <w:tcW w:w="152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sz w:val="21"/>
              </w:rPr>
              <w:t>118,414,857.66</w:t>
            </w:r>
          </w:p>
        </w:tc>
        <w:tc>
          <w:tcPr>
            <w:tcW w:w="93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hAnsi="Arial" w:cs="Arial" w:eastAsia="Arial" w:hint="default"/>
                <w:w w:val="100"/>
                <w:sz w:val="21"/>
                <w:szCs w:val="21"/>
              </w:rPr>
              <w:t>—</w:t>
            </w:r>
          </w:p>
        </w:tc>
        <w:tc>
          <w:tcPr>
            <w:tcW w:w="111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6" w:right="0"/>
              <w:jc w:val="left"/>
              <w:rPr>
                <w:rFonts w:ascii="Arial" w:hAnsi="Arial" w:cs="Arial" w:eastAsia="Arial" w:hint="default"/>
                <w:sz w:val="21"/>
                <w:szCs w:val="21"/>
              </w:rPr>
            </w:pPr>
            <w:r>
              <w:rPr>
                <w:rFonts w:ascii="Arial"/>
                <w:sz w:val="21"/>
              </w:rPr>
              <w:t>194,108.00</w:t>
            </w:r>
          </w:p>
        </w:tc>
        <w:tc>
          <w:tcPr>
            <w:tcW w:w="152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sz w:val="21"/>
              </w:rPr>
              <w:t>119,776,345.38</w:t>
            </w:r>
          </w:p>
        </w:tc>
        <w:tc>
          <w:tcPr>
            <w:tcW w:w="72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4"/>
              <w:jc w:val="right"/>
              <w:rPr>
                <w:rFonts w:ascii="Arial" w:hAnsi="Arial" w:cs="Arial" w:eastAsia="Arial" w:hint="default"/>
                <w:sz w:val="21"/>
                <w:szCs w:val="21"/>
              </w:rPr>
            </w:pPr>
            <w:r>
              <w:rPr>
                <w:rFonts w:ascii="Arial"/>
                <w:sz w:val="21"/>
              </w:rPr>
              <w:t>100.00</w:t>
            </w:r>
          </w:p>
        </w:tc>
        <w:tc>
          <w:tcPr>
            <w:tcW w:w="152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Arial" w:hAnsi="Arial" w:cs="Arial" w:eastAsia="Arial" w:hint="default"/>
                <w:sz w:val="21"/>
                <w:szCs w:val="21"/>
              </w:rPr>
            </w:pPr>
            <w:r>
              <w:rPr>
                <w:rFonts w:ascii="Arial"/>
                <w:spacing w:val="-1"/>
                <w:sz w:val="21"/>
              </w:rPr>
              <w:t>117,416,834.82</w:t>
            </w:r>
          </w:p>
        </w:tc>
        <w:tc>
          <w:tcPr>
            <w:tcW w:w="95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Arial" w:hAnsi="Arial" w:cs="Arial" w:eastAsia="Arial" w:hint="default"/>
                <w:sz w:val="21"/>
                <w:szCs w:val="21"/>
              </w:rPr>
            </w:pPr>
            <w:r>
              <w:rPr>
                <w:rFonts w:ascii="Arial" w:hAnsi="Arial" w:cs="Arial" w:eastAsia="Arial" w:hint="default"/>
                <w:w w:val="100"/>
                <w:sz w:val="21"/>
                <w:szCs w:val="21"/>
              </w:rPr>
              <w:t>—</w:t>
            </w:r>
          </w:p>
        </w:tc>
        <w:tc>
          <w:tcPr>
            <w:tcW w:w="1289"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6" w:right="0"/>
              <w:jc w:val="left"/>
              <w:rPr>
                <w:rFonts w:ascii="Arial" w:hAnsi="Arial" w:cs="Arial" w:eastAsia="Arial" w:hint="default"/>
                <w:sz w:val="21"/>
                <w:szCs w:val="21"/>
              </w:rPr>
            </w:pPr>
            <w:r>
              <w:rPr>
                <w:rFonts w:ascii="Arial"/>
                <w:sz w:val="21"/>
              </w:rPr>
              <w:t>2,359,510.56</w:t>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697.85pt;height:1pt;mso-position-horizontal-relative:char;mso-position-vertical-relative:line" coordorigin="0,0" coordsize="13957,20">
            <v:group style="position:absolute;left:10;top:10;width:1911;height:2" coordorigin="10,10" coordsize="1911,2">
              <v:shape style="position:absolute;left:10;top:10;width:1911;height:2" coordorigin="10,10" coordsize="1911,0" path="m10,10l1920,10e" filled="false" stroked="true" strokeweight=".96002pt" strokecolor="#000000">
                <v:path arrowok="t"/>
              </v:shape>
            </v:group>
            <v:group style="position:absolute;left:1920;top:10;width:58;height:2" coordorigin="1920,10" coordsize="58,2">
              <v:shape style="position:absolute;left:1920;top:10;width:58;height:2" coordorigin="1920,10" coordsize="58,0" path="m1920,10l1978,10e" filled="false" stroked="true" strokeweight=".96002pt" strokecolor="#000000">
                <v:path arrowok="t"/>
              </v:shape>
            </v:group>
            <v:group style="position:absolute;left:1978;top:10;width:1464;height:2" coordorigin="1978,10" coordsize="1464,2">
              <v:shape style="position:absolute;left:1978;top:10;width:1464;height:2" coordorigin="1978,10" coordsize="1464,0" path="m1978,10l3442,10e" filled="false" stroked="true" strokeweight=".96002pt" strokecolor="#000000">
                <v:path arrowok="t"/>
              </v:shape>
            </v:group>
            <v:group style="position:absolute;left:3442;top:10;width:59;height:2" coordorigin="3442,10" coordsize="59,2">
              <v:shape style="position:absolute;left:3442;top:10;width:59;height:2" coordorigin="3442,10" coordsize="59,0" path="m3442,10l3500,10e" filled="false" stroked="true" strokeweight=".96002pt" strokecolor="#000000">
                <v:path arrowok="t"/>
              </v:shape>
            </v:group>
            <v:group style="position:absolute;left:3500;top:10;width:852;height:2" coordorigin="3500,10" coordsize="852,2">
              <v:shape style="position:absolute;left:3500;top:10;width:852;height:2" coordorigin="3500,10" coordsize="852,0" path="m3500,10l4352,10e" filled="false" stroked="true" strokeweight=".96002pt" strokecolor="#000000">
                <v:path arrowok="t"/>
              </v:shape>
            </v:group>
            <v:group style="position:absolute;left:4352;top:10;width:58;height:2" coordorigin="4352,10" coordsize="58,2">
              <v:shape style="position:absolute;left:4352;top:10;width:58;height:2" coordorigin="4352,10" coordsize="58,0" path="m4352,10l4410,10e" filled="false" stroked="true" strokeweight=".96002pt" strokecolor="#000000">
                <v:path arrowok="t"/>
              </v:shape>
            </v:group>
            <v:group style="position:absolute;left:4410;top:10;width:1464;height:2" coordorigin="4410,10" coordsize="1464,2">
              <v:shape style="position:absolute;left:4410;top:10;width:1464;height:2" coordorigin="4410,10" coordsize="1464,0" path="m4410,10l5874,10e" filled="false" stroked="true" strokeweight=".96002pt" strokecolor="#000000">
                <v:path arrowok="t"/>
              </v:shape>
            </v:group>
            <v:group style="position:absolute;left:5874;top:10;width:58;height:2" coordorigin="5874,10" coordsize="58,2">
              <v:shape style="position:absolute;left:5874;top:10;width:58;height:2" coordorigin="5874,10" coordsize="58,0" path="m5874,10l5931,10e" filled="false" stroked="true" strokeweight=".96002pt" strokecolor="#000000">
                <v:path arrowok="t"/>
              </v:shape>
            </v:group>
            <v:group style="position:absolute;left:5931;top:10;width:879;height:2" coordorigin="5931,10" coordsize="879,2">
              <v:shape style="position:absolute;left:5931;top:10;width:879;height:2" coordorigin="5931,10" coordsize="879,0" path="m5931,10l6810,10e" filled="false" stroked="true" strokeweight=".96002pt" strokecolor="#000000">
                <v:path arrowok="t"/>
              </v:shape>
            </v:group>
            <v:group style="position:absolute;left:6810;top:10;width:58;height:2" coordorigin="6810,10" coordsize="58,2">
              <v:shape style="position:absolute;left:6810;top:10;width:58;height:2" coordorigin="6810,10" coordsize="58,0" path="m6810,10l6868,10e" filled="false" stroked="true" strokeweight=".96002pt" strokecolor="#000000">
                <v:path arrowok="t"/>
              </v:shape>
            </v:group>
            <v:group style="position:absolute;left:6868;top:10;width:1056;height:2" coordorigin="6868,10" coordsize="1056,2">
              <v:shape style="position:absolute;left:6868;top:10;width:1056;height:2" coordorigin="6868,10" coordsize="1056,0" path="m6868,10l7924,10e" filled="false" stroked="true" strokeweight=".96002pt" strokecolor="#000000">
                <v:path arrowok="t"/>
              </v:shape>
            </v:group>
            <v:group style="position:absolute;left:7924;top:10;width:58;height:2" coordorigin="7924,10" coordsize="58,2">
              <v:shape style="position:absolute;left:7924;top:10;width:58;height:2" coordorigin="7924,10" coordsize="58,0" path="m7924,10l7981,10e" filled="false" stroked="true" strokeweight=".96002pt" strokecolor="#000000">
                <v:path arrowok="t"/>
              </v:shape>
            </v:group>
            <v:group style="position:absolute;left:7981;top:10;width:1464;height:2" coordorigin="7981,10" coordsize="1464,2">
              <v:shape style="position:absolute;left:7981;top:10;width:1464;height:2" coordorigin="7981,10" coordsize="1464,0" path="m7981,10l9445,10e" filled="false" stroked="true" strokeweight=".96002pt" strokecolor="#000000">
                <v:path arrowok="t"/>
              </v:shape>
            </v:group>
            <v:group style="position:absolute;left:9445;top:10;width:58;height:2" coordorigin="9445,10" coordsize="58,2">
              <v:shape style="position:absolute;left:9445;top:10;width:58;height:2" coordorigin="9445,10" coordsize="58,0" path="m9445,10l9503,10e" filled="false" stroked="true" strokeweight=".96002pt" strokecolor="#000000">
                <v:path arrowok="t"/>
              </v:shape>
            </v:group>
            <v:group style="position:absolute;left:9503;top:10;width:671;height:2" coordorigin="9503,10" coordsize="671,2">
              <v:shape style="position:absolute;left:9503;top:10;width:671;height:2" coordorigin="9503,10" coordsize="671,0" path="m9503,10l10173,10e" filled="false" stroked="true" strokeweight=".96002pt" strokecolor="#000000">
                <v:path arrowok="t"/>
              </v:shape>
            </v:group>
            <v:group style="position:absolute;left:10173;top:10;width:58;height:2" coordorigin="10173,10" coordsize="58,2">
              <v:shape style="position:absolute;left:10173;top:10;width:58;height:2" coordorigin="10173,10" coordsize="58,0" path="m10173,10l10231,10e" filled="false" stroked="true" strokeweight=".96002pt" strokecolor="#000000">
                <v:path arrowok="t"/>
              </v:shape>
            </v:group>
            <v:group style="position:absolute;left:10231;top:10;width:1464;height:2" coordorigin="10231,10" coordsize="1464,2">
              <v:shape style="position:absolute;left:10231;top:10;width:1464;height:2" coordorigin="10231,10" coordsize="1464,0" path="m10231,10l11695,10e" filled="false" stroked="true" strokeweight=".96002pt" strokecolor="#000000">
                <v:path arrowok="t"/>
              </v:shape>
            </v:group>
            <v:group style="position:absolute;left:11695;top:10;width:58;height:2" coordorigin="11695,10" coordsize="58,2">
              <v:shape style="position:absolute;left:11695;top:10;width:58;height:2" coordorigin="11695,10" coordsize="58,0" path="m11695,10l11752,10e" filled="false" stroked="true" strokeweight=".96002pt" strokecolor="#000000">
                <v:path arrowok="t"/>
              </v:shape>
            </v:group>
            <v:group style="position:absolute;left:11752;top:10;width:900;height:2" coordorigin="11752,10" coordsize="900,2">
              <v:shape style="position:absolute;left:11752;top:10;width:900;height:2" coordorigin="11752,10" coordsize="900,0" path="m11752,10l12652,10e" filled="false" stroked="true" strokeweight=".96002pt" strokecolor="#000000">
                <v:path arrowok="t"/>
              </v:shape>
            </v:group>
            <v:group style="position:absolute;left:12652;top:10;width:58;height:2" coordorigin="12652,10" coordsize="58,2">
              <v:shape style="position:absolute;left:12652;top:10;width:58;height:2" coordorigin="12652,10" coordsize="58,0" path="m12652,10l12710,10e" filled="false" stroked="true" strokeweight=".96002pt" strokecolor="#000000">
                <v:path arrowok="t"/>
              </v:shape>
            </v:group>
            <v:group style="position:absolute;left:12710;top:10;width:1237;height:2" coordorigin="12710,10" coordsize="1237,2">
              <v:shape style="position:absolute;left:12710;top:10;width:1237;height:2" coordorigin="12710,10" coordsize="1237,0" path="m12710,10l13946,10e" filled="false" stroked="true" strokeweight=".9600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63"/>
        <w:ind w:left="6376" w:right="6380" w:firstLine="0"/>
        <w:jc w:val="center"/>
        <w:rPr>
          <w:rFonts w:ascii="Calibri" w:hAnsi="Calibri" w:cs="Calibri" w:eastAsia="Calibri" w:hint="default"/>
          <w:sz w:val="18"/>
          <w:szCs w:val="18"/>
        </w:rPr>
      </w:pPr>
      <w:r>
        <w:rPr>
          <w:rFonts w:ascii="Calibri"/>
          <w:b/>
          <w:sz w:val="18"/>
        </w:rPr>
        <w:t>159 </w:t>
      </w:r>
      <w:r>
        <w:rPr>
          <w:rFonts w:ascii="Calibri"/>
          <w:sz w:val="18"/>
        </w:rPr>
        <w:t>/</w:t>
      </w:r>
      <w:r>
        <w:rPr>
          <w:rFonts w:ascii="Calibri"/>
          <w:spacing w:val="-5"/>
          <w:sz w:val="18"/>
        </w:rPr>
        <w:t> </w:t>
      </w:r>
      <w:r>
        <w:rPr>
          <w:rFonts w:ascii="Calibri"/>
          <w:b/>
          <w:sz w:val="18"/>
        </w:rPr>
        <w:t>168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80" w:right="136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99"/>
          <w:pgSz w:w="11910" w:h="16840"/>
          <w:pgMar w:footer="1195" w:header="0" w:top="1120" w:bottom="1380" w:left="1560" w:right="1000"/>
          <w:pgNumType w:start="160"/>
        </w:sectPr>
      </w:pPr>
    </w:p>
    <w:p>
      <w:pPr>
        <w:spacing w:line="240" w:lineRule="auto" w:before="3"/>
        <w:rPr>
          <w:rFonts w:ascii="Calibri" w:hAnsi="Calibri" w:cs="Calibri" w:eastAsia="Calibri" w:hint="default"/>
          <w:b/>
          <w:bCs/>
          <w:sz w:val="17"/>
          <w:szCs w:val="17"/>
        </w:rPr>
      </w:pPr>
    </w:p>
    <w:p>
      <w:pPr>
        <w:pStyle w:val="BodyText"/>
        <w:spacing w:line="240" w:lineRule="auto"/>
        <w:ind w:left="238" w:right="0"/>
        <w:jc w:val="left"/>
      </w:pPr>
      <w:r>
        <w:rPr>
          <w:spacing w:val="-2"/>
        </w:rPr>
        <w:t>期末单项金额重大并单项计提坏账准备的应收账款：</w:t>
      </w:r>
    </w:p>
    <w:p>
      <w:pPr>
        <w:pStyle w:val="BodyText"/>
        <w:spacing w:line="240" w:lineRule="auto" w:before="56"/>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5073" w:space="1660"/>
            <w:col w:w="2617"/>
          </w:cols>
        </w:sectPr>
      </w:pPr>
    </w:p>
    <w:p>
      <w:pPr>
        <w:spacing w:line="240" w:lineRule="auto" w:before="4"/>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018;height:2" coordorigin="10,10" coordsize="3018,2">
              <v:shape style="position:absolute;left:10;top:10;width:3018;height:2" coordorigin="10,10" coordsize="3018,0" path="m10,10l3027,10e" filled="false" stroked="true" strokeweight=".96001pt" strokecolor="#000000">
                <v:path arrowok="t"/>
              </v:shape>
            </v:group>
            <v:group style="position:absolute;left:3027;top:10;width:58;height:2" coordorigin="3027,10" coordsize="58,2">
              <v:shape style="position:absolute;left:3027;top:10;width:58;height:2" coordorigin="3027,10" coordsize="58,0" path="m3027,10l3085,10e" filled="false" stroked="true" strokeweight=".96001pt" strokecolor="#000000">
                <v:path arrowok="t"/>
              </v:shape>
            </v:group>
            <v:group style="position:absolute;left:3085;top:10;width:5975;height:2" coordorigin="3085,10" coordsize="5975,2">
              <v:shape style="position:absolute;left:3085;top:10;width:5975;height:2" coordorigin="3085,10" coordsize="5975,0" path="m3085,10l9059,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022"/>
        <w:gridCol w:w="1582"/>
        <w:gridCol w:w="1584"/>
        <w:gridCol w:w="929"/>
        <w:gridCol w:w="1933"/>
      </w:tblGrid>
      <w:tr>
        <w:trPr>
          <w:trHeight w:val="326" w:hRule="exact"/>
        </w:trPr>
        <w:tc>
          <w:tcPr>
            <w:tcW w:w="3022" w:type="dxa"/>
            <w:vMerge w:val="restart"/>
            <w:tcBorders>
              <w:top w:val="single" w:sz="8"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63"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027" w:type="dxa"/>
            <w:gridSpan w:val="4"/>
            <w:tcBorders>
              <w:top w:val="single" w:sz="8" w:space="0" w:color="000000"/>
              <w:left w:val="single" w:sz="4" w:space="0" w:color="000000"/>
              <w:bottom w:val="single" w:sz="4" w:space="0" w:color="000000"/>
              <w:right w:val="nil" w:sz="6" w:space="0" w:color="auto"/>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3022"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firstLine="40"/>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9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4"/>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31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沈阳锋烨兴经贸物资公司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16,439,366.60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center"/>
              <w:rPr>
                <w:rFonts w:ascii="Arial" w:hAnsi="Arial" w:cs="Arial" w:eastAsia="Arial" w:hint="default"/>
                <w:sz w:val="21"/>
                <w:szCs w:val="21"/>
              </w:rPr>
            </w:pPr>
            <w:r>
              <w:rPr>
                <w:rFonts w:ascii="Arial"/>
                <w:sz w:val="21"/>
              </w:rPr>
              <w:t>16,439,366.60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7" w:right="0"/>
              <w:jc w:val="center"/>
              <w:rPr>
                <w:rFonts w:ascii="Arial" w:hAnsi="Arial" w:cs="Arial" w:eastAsia="Arial" w:hint="default"/>
                <w:sz w:val="21"/>
                <w:szCs w:val="21"/>
              </w:rPr>
            </w:pPr>
            <w:r>
              <w:rPr>
                <w:rFonts w:ascii="Arial"/>
                <w:sz w:val="21"/>
              </w:rPr>
              <w:t>100.00</w:t>
            </w:r>
          </w:p>
        </w:tc>
        <w:tc>
          <w:tcPr>
            <w:tcW w:w="1933"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right="35"/>
              <w:jc w:val="center"/>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19"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黑龙江龙谊麦业有限公司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11,980,177.90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center"/>
              <w:rPr>
                <w:rFonts w:ascii="Arial" w:hAnsi="Arial" w:cs="Arial" w:eastAsia="Arial" w:hint="default"/>
                <w:sz w:val="21"/>
                <w:szCs w:val="21"/>
              </w:rPr>
            </w:pPr>
            <w:r>
              <w:rPr>
                <w:rFonts w:ascii="Arial"/>
                <w:sz w:val="21"/>
              </w:rPr>
              <w:t>11,980,177.90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7" w:right="0"/>
              <w:jc w:val="center"/>
              <w:rPr>
                <w:rFonts w:ascii="Arial" w:hAnsi="Arial" w:cs="Arial" w:eastAsia="Arial" w:hint="default"/>
                <w:sz w:val="21"/>
                <w:szCs w:val="21"/>
              </w:rPr>
            </w:pPr>
            <w:r>
              <w:rPr>
                <w:rFonts w:ascii="Arial"/>
                <w:sz w:val="21"/>
              </w:rPr>
              <w:t>100.00</w:t>
            </w:r>
          </w:p>
        </w:tc>
        <w:tc>
          <w:tcPr>
            <w:tcW w:w="193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35"/>
              <w:jc w:val="center"/>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1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黑龙江农垦宏信有限公司一部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11,850,141.97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center"/>
              <w:rPr>
                <w:rFonts w:ascii="Arial" w:hAnsi="Arial" w:cs="Arial" w:eastAsia="Arial" w:hint="default"/>
                <w:sz w:val="21"/>
                <w:szCs w:val="21"/>
              </w:rPr>
            </w:pPr>
            <w:r>
              <w:rPr>
                <w:rFonts w:ascii="Arial"/>
                <w:sz w:val="21"/>
              </w:rPr>
              <w:t>11,850,141.97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7" w:right="0"/>
              <w:jc w:val="center"/>
              <w:rPr>
                <w:rFonts w:ascii="Arial" w:hAnsi="Arial" w:cs="Arial" w:eastAsia="Arial" w:hint="default"/>
                <w:sz w:val="21"/>
                <w:szCs w:val="21"/>
              </w:rPr>
            </w:pPr>
            <w:r>
              <w:rPr>
                <w:rFonts w:ascii="Arial"/>
                <w:sz w:val="21"/>
              </w:rPr>
              <w:t>100.00</w:t>
            </w:r>
          </w:p>
        </w:tc>
        <w:tc>
          <w:tcPr>
            <w:tcW w:w="1933"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right="35"/>
              <w:jc w:val="center"/>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20"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pacing w:val="-14"/>
                <w:sz w:val="21"/>
                <w:szCs w:val="21"/>
              </w:rPr>
              <w:t>大庆高新区新金雨经贸有限公司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10,181,491.35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center"/>
              <w:rPr>
                <w:rFonts w:ascii="Arial" w:hAnsi="Arial" w:cs="Arial" w:eastAsia="Arial" w:hint="default"/>
                <w:sz w:val="21"/>
                <w:szCs w:val="21"/>
              </w:rPr>
            </w:pPr>
            <w:r>
              <w:rPr>
                <w:rFonts w:ascii="Arial"/>
                <w:sz w:val="21"/>
              </w:rPr>
              <w:t>10,181,491.35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7" w:right="0"/>
              <w:jc w:val="center"/>
              <w:rPr>
                <w:rFonts w:ascii="Arial" w:hAnsi="Arial" w:cs="Arial" w:eastAsia="Arial" w:hint="default"/>
                <w:sz w:val="21"/>
                <w:szCs w:val="21"/>
              </w:rPr>
            </w:pPr>
            <w:r>
              <w:rPr>
                <w:rFonts w:ascii="Arial"/>
                <w:sz w:val="21"/>
              </w:rPr>
              <w:t>100.00</w:t>
            </w:r>
          </w:p>
        </w:tc>
        <w:tc>
          <w:tcPr>
            <w:tcW w:w="193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35"/>
              <w:jc w:val="center"/>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1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辽宁华信石油化工有限公司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8,852,897.34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9" w:right="0"/>
              <w:jc w:val="center"/>
              <w:rPr>
                <w:rFonts w:ascii="Arial" w:hAnsi="Arial" w:cs="Arial" w:eastAsia="Arial" w:hint="default"/>
                <w:sz w:val="21"/>
                <w:szCs w:val="21"/>
              </w:rPr>
            </w:pPr>
            <w:r>
              <w:rPr>
                <w:rFonts w:ascii="Arial"/>
                <w:sz w:val="21"/>
              </w:rPr>
              <w:t>8,852,897.34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7" w:right="0"/>
              <w:jc w:val="center"/>
              <w:rPr>
                <w:rFonts w:ascii="Arial" w:hAnsi="Arial" w:cs="Arial" w:eastAsia="Arial" w:hint="default"/>
                <w:sz w:val="21"/>
                <w:szCs w:val="21"/>
              </w:rPr>
            </w:pPr>
            <w:r>
              <w:rPr>
                <w:rFonts w:ascii="Arial"/>
                <w:sz w:val="21"/>
              </w:rPr>
              <w:t>100.00</w:t>
            </w:r>
          </w:p>
        </w:tc>
        <w:tc>
          <w:tcPr>
            <w:tcW w:w="1933"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right="35"/>
              <w:jc w:val="center"/>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554"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黑龙江北大荒农垦集团农业生</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产资料有限公司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Arial" w:hAnsi="Arial" w:cs="Arial" w:eastAsia="Arial" w:hint="default"/>
                <w:sz w:val="21"/>
                <w:szCs w:val="21"/>
              </w:rPr>
            </w:pPr>
            <w:r>
              <w:rPr>
                <w:rFonts w:ascii="Arial"/>
                <w:spacing w:val="-1"/>
                <w:sz w:val="21"/>
              </w:rPr>
              <w:t>7,722,748.00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39" w:right="0"/>
              <w:jc w:val="center"/>
              <w:rPr>
                <w:rFonts w:ascii="Arial" w:hAnsi="Arial" w:cs="Arial" w:eastAsia="Arial" w:hint="default"/>
                <w:sz w:val="21"/>
                <w:szCs w:val="21"/>
              </w:rPr>
            </w:pPr>
            <w:r>
              <w:rPr>
                <w:rFonts w:ascii="Arial"/>
                <w:sz w:val="21"/>
              </w:rPr>
              <w:t>7,722,748.00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67" w:right="0"/>
              <w:jc w:val="center"/>
              <w:rPr>
                <w:rFonts w:ascii="Arial" w:hAnsi="Arial" w:cs="Arial" w:eastAsia="Arial" w:hint="default"/>
                <w:sz w:val="21"/>
                <w:szCs w:val="21"/>
              </w:rPr>
            </w:pPr>
            <w:r>
              <w:rPr>
                <w:rFonts w:ascii="Arial"/>
                <w:sz w:val="21"/>
              </w:rPr>
              <w:t>100.00</w:t>
            </w:r>
          </w:p>
        </w:tc>
        <w:tc>
          <w:tcPr>
            <w:tcW w:w="19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35"/>
              <w:jc w:val="center"/>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19"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佳木斯华原农资有限公司一部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5,175,000.00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9" w:right="0"/>
              <w:jc w:val="center"/>
              <w:rPr>
                <w:rFonts w:ascii="Arial" w:hAnsi="Arial" w:cs="Arial" w:eastAsia="Arial" w:hint="default"/>
                <w:sz w:val="21"/>
                <w:szCs w:val="21"/>
              </w:rPr>
            </w:pPr>
            <w:r>
              <w:rPr>
                <w:rFonts w:ascii="Arial"/>
                <w:sz w:val="21"/>
              </w:rPr>
              <w:t>5,175,000.00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7" w:right="0"/>
              <w:jc w:val="center"/>
              <w:rPr>
                <w:rFonts w:ascii="Arial" w:hAnsi="Arial" w:cs="Arial" w:eastAsia="Arial" w:hint="default"/>
                <w:sz w:val="21"/>
                <w:szCs w:val="21"/>
              </w:rPr>
            </w:pPr>
            <w:r>
              <w:rPr>
                <w:rFonts w:ascii="Arial"/>
                <w:sz w:val="21"/>
              </w:rPr>
              <w:t>100.00</w:t>
            </w:r>
          </w:p>
        </w:tc>
        <w:tc>
          <w:tcPr>
            <w:tcW w:w="193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35"/>
              <w:jc w:val="center"/>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43" w:hRule="exact"/>
        </w:trPr>
        <w:tc>
          <w:tcPr>
            <w:tcW w:w="3022"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72,201,823.16</w:t>
            </w:r>
          </w:p>
        </w:tc>
        <w:tc>
          <w:tcPr>
            <w:tcW w:w="1584"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left="21" w:right="0"/>
              <w:jc w:val="center"/>
              <w:rPr>
                <w:rFonts w:ascii="Arial" w:hAnsi="Arial" w:cs="Arial" w:eastAsia="Arial" w:hint="default"/>
                <w:sz w:val="21"/>
                <w:szCs w:val="21"/>
              </w:rPr>
            </w:pPr>
            <w:r>
              <w:rPr>
                <w:rFonts w:ascii="Arial"/>
                <w:sz w:val="21"/>
              </w:rPr>
              <w:t>72,201,823.16</w:t>
            </w:r>
          </w:p>
        </w:tc>
        <w:tc>
          <w:tcPr>
            <w:tcW w:w="929"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5"/>
              <w:jc w:val="center"/>
              <w:rPr>
                <w:rFonts w:ascii="Arial" w:hAnsi="Arial" w:cs="Arial" w:eastAsia="Arial" w:hint="default"/>
                <w:sz w:val="21"/>
                <w:szCs w:val="21"/>
              </w:rPr>
            </w:pPr>
            <w:r>
              <w:rPr>
                <w:rFonts w:ascii="Arial" w:hAnsi="Arial" w:cs="Arial" w:eastAsia="Arial" w:hint="default"/>
                <w:w w:val="100"/>
                <w:sz w:val="21"/>
                <w:szCs w:val="21"/>
              </w:rPr>
              <w:t>—</w:t>
            </w:r>
          </w:p>
        </w:tc>
        <w:tc>
          <w:tcPr>
            <w:tcW w:w="1933" w:type="dxa"/>
            <w:tcBorders>
              <w:top w:val="single" w:sz="4" w:space="0" w:color="000000"/>
              <w:left w:val="single" w:sz="4" w:space="0" w:color="000000"/>
              <w:bottom w:val="single" w:sz="23" w:space="0" w:color="000000"/>
              <w:right w:val="nil" w:sz="6" w:space="0" w:color="auto"/>
            </w:tcBorders>
          </w:tcPr>
          <w:p>
            <w:pPr>
              <w:pStyle w:val="TableParagraph"/>
              <w:spacing w:line="258" w:lineRule="exact"/>
              <w:ind w:right="4"/>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60" w:right="1000"/>
        </w:sectPr>
      </w:pPr>
    </w:p>
    <w:p>
      <w:pPr>
        <w:pStyle w:val="BodyText"/>
        <w:spacing w:line="240" w:lineRule="auto" w:before="36"/>
        <w:ind w:left="238" w:right="0"/>
        <w:jc w:val="left"/>
      </w:pPr>
      <w:r>
        <w:rPr>
          <w:spacing w:val="-2"/>
        </w:rPr>
        <w:t>组合中，按账龄分析法计提坏账准备的应收账款：</w:t>
      </w:r>
    </w:p>
    <w:p>
      <w:pPr>
        <w:pStyle w:val="BodyText"/>
        <w:spacing w:line="240" w:lineRule="auto" w:before="56"/>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4864" w:space="1869"/>
            <w:col w:w="2617"/>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674"/>
        <w:gridCol w:w="2165"/>
        <w:gridCol w:w="2114"/>
        <w:gridCol w:w="2096"/>
      </w:tblGrid>
      <w:tr>
        <w:trPr>
          <w:trHeight w:val="346" w:hRule="exact"/>
        </w:trPr>
        <w:tc>
          <w:tcPr>
            <w:tcW w:w="2674" w:type="dxa"/>
            <w:vMerge w:val="restart"/>
            <w:tcBorders>
              <w:top w:val="single" w:sz="23" w:space="0" w:color="000000"/>
              <w:left w:val="nil" w:sz="6" w:space="0" w:color="auto"/>
              <w:right w:val="single" w:sz="4"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23" w:space="0" w:color="000000"/>
              <w:left w:val="single" w:sz="4" w:space="0" w:color="000000"/>
              <w:bottom w:val="single" w:sz="4"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7" w:hRule="exact"/>
        </w:trPr>
        <w:tc>
          <w:tcPr>
            <w:tcW w:w="2674" w:type="dxa"/>
            <w:vMerge/>
            <w:tcBorders>
              <w:left w:val="nil" w:sz="6" w:space="0" w:color="auto"/>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19"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07"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10"/>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07"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07"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07"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388,216.00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194,108.00</w:t>
            </w:r>
          </w:p>
        </w:tc>
        <w:tc>
          <w:tcPr>
            <w:tcW w:w="20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50.00</w:t>
            </w:r>
          </w:p>
        </w:tc>
      </w:tr>
      <w:tr>
        <w:trPr>
          <w:trHeight w:val="310" w:hRule="exact"/>
        </w:trPr>
        <w:tc>
          <w:tcPr>
            <w:tcW w:w="2674" w:type="dxa"/>
            <w:tcBorders>
              <w:top w:val="single" w:sz="4" w:space="0" w:color="000000"/>
              <w:left w:val="nil" w:sz="6" w:space="0" w:color="auto"/>
              <w:bottom w:val="single" w:sz="23"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1"/>
                <w:sz w:val="21"/>
              </w:rPr>
              <w:t>388,216.00</w:t>
            </w:r>
          </w:p>
        </w:tc>
        <w:tc>
          <w:tcPr>
            <w:tcW w:w="2114"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2"/>
              <w:ind w:right="99"/>
              <w:jc w:val="right"/>
              <w:rPr>
                <w:rFonts w:ascii="Arial" w:hAnsi="Arial" w:cs="Arial" w:eastAsia="Arial" w:hint="default"/>
                <w:sz w:val="21"/>
                <w:szCs w:val="21"/>
              </w:rPr>
            </w:pPr>
            <w:r>
              <w:rPr>
                <w:rFonts w:ascii="Arial"/>
                <w:spacing w:val="-1"/>
                <w:sz w:val="21"/>
              </w:rPr>
              <w:t>194,108.00</w:t>
            </w:r>
          </w:p>
        </w:tc>
        <w:tc>
          <w:tcPr>
            <w:tcW w:w="2096"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12"/>
              <w:ind w:right="107"/>
              <w:jc w:val="right"/>
              <w:rPr>
                <w:rFonts w:ascii="Arial" w:hAnsi="Arial" w:cs="Arial" w:eastAsia="Arial" w:hint="default"/>
                <w:sz w:val="21"/>
                <w:szCs w:val="21"/>
              </w:rPr>
            </w:pPr>
            <w:r>
              <w:rPr>
                <w:rFonts w:ascii="Arial" w:hAnsi="Arial" w:cs="Arial" w:eastAsia="Arial" w:hint="default"/>
                <w:w w:val="100"/>
                <w:sz w:val="21"/>
                <w:szCs w:val="21"/>
              </w:rPr>
              <w:t>—</w:t>
            </w:r>
          </w:p>
        </w:tc>
      </w:tr>
    </w:tbl>
    <w:p>
      <w:pPr>
        <w:pStyle w:val="BodyText"/>
        <w:spacing w:line="290" w:lineRule="auto" w:before="26"/>
        <w:ind w:left="658" w:right="3849" w:hanging="420"/>
        <w:jc w:val="left"/>
      </w:pPr>
      <w:r>
        <w:rPr/>
        <w:t>确定该组合依据的说明：</w:t>
      </w:r>
      <w:r>
        <w:rPr>
          <w:w w:val="100"/>
        </w:rPr>
        <w:t> </w:t>
      </w:r>
      <w:r>
        <w:rPr>
          <w:spacing w:val="-2"/>
        </w:rPr>
        <w:t>确定该组合的依据见附注五、</w:t>
      </w:r>
      <w:r>
        <w:rPr>
          <w:rFonts w:ascii="Arial" w:hAnsi="Arial" w:cs="Arial" w:eastAsia="Arial" w:hint="default"/>
          <w:spacing w:val="-2"/>
        </w:rPr>
        <w:t>11“</w:t>
      </w:r>
      <w:r>
        <w:rPr>
          <w:spacing w:val="-2"/>
        </w:rPr>
        <w:t>应收款项</w:t>
      </w:r>
      <w:r>
        <w:rPr>
          <w:rFonts w:ascii="Arial" w:hAnsi="Arial" w:cs="Arial" w:eastAsia="Arial" w:hint="default"/>
          <w:spacing w:val="-2"/>
        </w:rPr>
        <w:t>”</w:t>
      </w:r>
      <w:r>
        <w:rPr>
          <w:spacing w:val="-2"/>
        </w:rPr>
        <w:t>。</w:t>
      </w:r>
    </w:p>
    <w:p>
      <w:pPr>
        <w:spacing w:line="240" w:lineRule="auto" w:before="4"/>
        <w:rPr>
          <w:rFonts w:ascii="宋体" w:hAnsi="宋体" w:cs="宋体" w:eastAsia="宋体" w:hint="default"/>
          <w:sz w:val="20"/>
          <w:szCs w:val="20"/>
        </w:rPr>
      </w:pPr>
    </w:p>
    <w:p>
      <w:pPr>
        <w:pStyle w:val="BodyText"/>
        <w:spacing w:line="240" w:lineRule="auto"/>
        <w:ind w:left="238" w:right="267"/>
        <w:jc w:val="left"/>
      </w:pPr>
      <w:r>
        <w:rPr/>
        <w:t>组合中，采用余额百分比法计提坏账准备的应收账款：</w:t>
      </w:r>
    </w:p>
    <w:p>
      <w:pPr>
        <w:pStyle w:val="BodyText"/>
        <w:spacing w:line="290" w:lineRule="auto" w:before="59"/>
        <w:ind w:left="238" w:right="3849"/>
        <w:jc w:val="left"/>
      </w:pPr>
      <w:r>
        <w:rPr/>
        <w:t>□适用</w:t>
      </w:r>
      <w:r>
        <w:rPr>
          <w:spacing w:val="-2"/>
        </w:rPr>
        <w:t> </w:t>
      </w:r>
      <w:r>
        <w:rPr/>
        <w:t>√不适用</w:t>
      </w:r>
      <w:r>
        <w:rPr>
          <w:w w:val="100"/>
        </w:rPr>
        <w:t> </w:t>
      </w:r>
      <w:r>
        <w:rPr>
          <w:spacing w:val="-2"/>
        </w:rPr>
        <w:t>组合中，采用其他方法计提坏账准备的应收账款：</w:t>
      </w:r>
    </w:p>
    <w:p>
      <w:pPr>
        <w:pStyle w:val="BodyText"/>
        <w:spacing w:line="240" w:lineRule="auto" w:before="14"/>
        <w:ind w:left="238" w:right="267"/>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tabs>
          <w:tab w:pos="1077" w:val="left" w:leader="none"/>
        </w:tabs>
        <w:spacing w:line="240" w:lineRule="auto"/>
        <w:ind w:left="379" w:right="267"/>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82" w:lineRule="exact" w:before="56"/>
        <w:ind w:left="658" w:right="267"/>
        <w:jc w:val="left"/>
      </w:pPr>
      <w:r>
        <w:rPr/>
        <w:t>本期计提坏账准备金额</w:t>
      </w:r>
      <w:r>
        <w:rPr>
          <w:spacing w:val="-54"/>
        </w:rPr>
        <w:t> </w:t>
      </w:r>
      <w:r>
        <w:rPr>
          <w:rFonts w:ascii="Arial" w:hAnsi="Arial" w:cs="Arial" w:eastAsia="Arial" w:hint="default"/>
        </w:rPr>
        <w:t>1,155,810.16</w:t>
      </w:r>
      <w:r>
        <w:rPr>
          <w:rFonts w:ascii="Arial" w:hAnsi="Arial" w:cs="Arial" w:eastAsia="Arial" w:hint="default"/>
          <w:spacing w:val="-8"/>
        </w:rPr>
        <w:t> </w:t>
      </w:r>
      <w:r>
        <w:rPr/>
        <w:t>元；本期收回或转回坏账准备金额</w:t>
      </w:r>
      <w:r>
        <w:rPr>
          <w:spacing w:val="-55"/>
        </w:rPr>
        <w:t> </w:t>
      </w:r>
      <w:r>
        <w:rPr>
          <w:rFonts w:ascii="Arial" w:hAnsi="Arial" w:cs="Arial" w:eastAsia="Arial" w:hint="default"/>
        </w:rPr>
        <w:t>159,037.32</w:t>
      </w:r>
      <w:r>
        <w:rPr>
          <w:rFonts w:ascii="Arial" w:hAnsi="Arial" w:cs="Arial" w:eastAsia="Arial" w:hint="default"/>
          <w:spacing w:val="-10"/>
        </w:rPr>
        <w:t> </w:t>
      </w:r>
      <w:r>
        <w:rPr/>
        <w:t>元。本</w:t>
      </w:r>
    </w:p>
    <w:p>
      <w:pPr>
        <w:pStyle w:val="BodyText"/>
        <w:spacing w:line="282" w:lineRule="exact"/>
        <w:ind w:left="238" w:right="267"/>
        <w:jc w:val="left"/>
      </w:pPr>
      <w:r>
        <w:rPr/>
        <w:t>年收回以前年度转销坏账准备金额</w:t>
      </w:r>
      <w:r>
        <w:rPr>
          <w:spacing w:val="-54"/>
        </w:rPr>
        <w:t> </w:t>
      </w:r>
      <w:r>
        <w:rPr>
          <w:rFonts w:ascii="Arial" w:hAnsi="Arial" w:cs="Arial" w:eastAsia="Arial" w:hint="default"/>
        </w:rPr>
        <w:t>1,250.00</w:t>
      </w:r>
      <w:r>
        <w:rPr>
          <w:rFonts w:ascii="Arial" w:hAnsi="Arial" w:cs="Arial" w:eastAsia="Arial" w:hint="default"/>
          <w:spacing w:val="-7"/>
        </w:rPr>
        <w:t> </w:t>
      </w:r>
      <w:r>
        <w:rPr>
          <w:spacing w:val="-3"/>
        </w:rPr>
        <w:t>元。</w:t>
      </w:r>
      <w:r>
        <w:rPr/>
      </w: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60" w:right="1000"/>
        </w:sectPr>
      </w:pPr>
    </w:p>
    <w:p>
      <w:pPr>
        <w:pStyle w:val="BodyText"/>
        <w:spacing w:line="274" w:lineRule="exact" w:before="36"/>
        <w:ind w:left="238" w:right="0"/>
        <w:jc w:val="left"/>
      </w:pPr>
      <w:r>
        <w:rPr>
          <w:spacing w:val="-2"/>
        </w:rPr>
        <w:t>其中本期坏账准备收回或转回金额重要的：</w:t>
      </w:r>
    </w:p>
    <w:p>
      <w:pPr>
        <w:pStyle w:val="BodyText"/>
        <w:spacing w:line="274" w:lineRule="exact"/>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4233" w:space="2500"/>
            <w:col w:w="261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18"/>
        <w:gridCol w:w="3101"/>
        <w:gridCol w:w="3430"/>
      </w:tblGrid>
      <w:tr>
        <w:trPr>
          <w:trHeight w:val="343" w:hRule="exact"/>
        </w:trPr>
        <w:tc>
          <w:tcPr>
            <w:tcW w:w="2518"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1"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808"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430"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326" w:hRule="exact"/>
        </w:trPr>
        <w:tc>
          <w:tcPr>
            <w:tcW w:w="2518"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14" w:right="0"/>
              <w:jc w:val="center"/>
              <w:rPr>
                <w:rFonts w:ascii="宋体" w:hAnsi="宋体" w:cs="宋体" w:eastAsia="宋体" w:hint="default"/>
                <w:sz w:val="21"/>
                <w:szCs w:val="21"/>
              </w:rPr>
            </w:pPr>
            <w:r>
              <w:rPr>
                <w:rFonts w:ascii="宋体" w:hAnsi="宋体" w:cs="宋体" w:eastAsia="宋体" w:hint="default"/>
                <w:sz w:val="21"/>
                <w:szCs w:val="21"/>
              </w:rPr>
              <w:t>农户（家庭农场承包费）</w:t>
            </w:r>
          </w:p>
        </w:tc>
        <w:tc>
          <w:tcPr>
            <w:tcW w:w="310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left="1936" w:right="0"/>
              <w:jc w:val="left"/>
              <w:rPr>
                <w:rFonts w:ascii="Arial" w:hAnsi="Arial" w:cs="Arial" w:eastAsia="Arial" w:hint="default"/>
                <w:sz w:val="21"/>
                <w:szCs w:val="21"/>
              </w:rPr>
            </w:pPr>
            <w:r>
              <w:rPr>
                <w:rFonts w:ascii="Arial"/>
                <w:sz w:val="21"/>
              </w:rPr>
              <w:t>159,037.32</w:t>
            </w:r>
          </w:p>
        </w:tc>
        <w:tc>
          <w:tcPr>
            <w:tcW w:w="3430" w:type="dxa"/>
            <w:tcBorders>
              <w:top w:val="single" w:sz="4" w:space="0" w:color="000000"/>
              <w:left w:val="single" w:sz="4" w:space="0" w:color="000000"/>
              <w:bottom w:val="single" w:sz="8"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z w:val="21"/>
                <w:szCs w:val="21"/>
              </w:rPr>
              <w:t>/</w:t>
            </w:r>
            <w:r>
              <w:rPr>
                <w:rFonts w:ascii="宋体" w:hAnsi="宋体" w:cs="宋体" w:eastAsia="宋体" w:hint="default"/>
                <w:sz w:val="21"/>
                <w:szCs w:val="21"/>
              </w:rPr>
              <w:t>转账</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514;height:2" coordorigin="10,10" coordsize="2514,2">
              <v:shape style="position:absolute;left:10;top:10;width:2514;height:2" coordorigin="10,10" coordsize="2514,0" path="m10,10l2523,10e" filled="false" stroked="true" strokeweight=".96002pt" strokecolor="#000000">
                <v:path arrowok="t"/>
              </v:shape>
            </v:group>
            <v:group style="position:absolute;left:2523;top:10;width:58;height:2" coordorigin="2523,10" coordsize="58,2">
              <v:shape style="position:absolute;left:2523;top:10;width:58;height:2" coordorigin="2523,10" coordsize="58,0" path="m2523,10l2581,10e" filled="false" stroked="true" strokeweight=".96002pt" strokecolor="#000000">
                <v:path arrowok="t"/>
              </v:shape>
            </v:group>
            <v:group style="position:absolute;left:2581;top:10;width:3044;height:2" coordorigin="2581,10" coordsize="3044,2">
              <v:shape style="position:absolute;left:2581;top:10;width:3044;height:2" coordorigin="2581,10" coordsize="3044,0" path="m2581,10l5624,10e" filled="false" stroked="true" strokeweight=".96002pt" strokecolor="#000000">
                <v:path arrowok="t"/>
              </v:shape>
            </v:group>
            <v:group style="position:absolute;left:5624;top:10;width:58;height:2" coordorigin="5624,10" coordsize="58,2">
              <v:shape style="position:absolute;left:5624;top:10;width:58;height:2" coordorigin="5624,10" coordsize="58,0" path="m5624,10l5682,10e" filled="false" stroked="true" strokeweight=".96002pt" strokecolor="#000000">
                <v:path arrowok="t"/>
              </v:shape>
            </v:group>
            <v:group style="position:absolute;left:5682;top:10;width:3378;height:2" coordorigin="5682,10" coordsize="3378,2">
              <v:shape style="position:absolute;left:5682;top:10;width:3378;height:2" coordorigin="5682,10" coordsize="3378,0" path="m5682,10l9059,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514;height:2" coordorigin="10,10" coordsize="2514,2">
              <v:shape style="position:absolute;left:10;top:10;width:2514;height:2" coordorigin="10,10" coordsize="2514,0" path="m10,10l2523,10e" filled="false" stroked="true" strokeweight=".96001pt" strokecolor="#000000">
                <v:path arrowok="t"/>
              </v:shape>
            </v:group>
            <v:group style="position:absolute;left:2523;top:10;width:58;height:2" coordorigin="2523,10" coordsize="58,2">
              <v:shape style="position:absolute;left:2523;top:10;width:58;height:2" coordorigin="2523,10" coordsize="58,0" path="m2523,10l2581,10e" filled="false" stroked="true" strokeweight=".96001pt" strokecolor="#000000">
                <v:path arrowok="t"/>
              </v:shape>
            </v:group>
            <v:group style="position:absolute;left:2581;top:10;width:3044;height:2" coordorigin="2581,10" coordsize="3044,2">
              <v:shape style="position:absolute;left:2581;top:10;width:3044;height:2" coordorigin="2581,10" coordsize="3044,0" path="m2581,10l5624,10e" filled="false" stroked="true" strokeweight=".96001pt" strokecolor="#000000">
                <v:path arrowok="t"/>
              </v:shape>
            </v:group>
            <v:group style="position:absolute;left:5624;top:10;width:58;height:2" coordorigin="5624,10" coordsize="58,2">
              <v:shape style="position:absolute;left:5624;top:10;width:58;height:2" coordorigin="5624,10" coordsize="58,0" path="m5624,10l5682,10e" filled="false" stroked="true" strokeweight=".96001pt" strokecolor="#000000">
                <v:path arrowok="t"/>
              </v:shape>
            </v:group>
            <v:group style="position:absolute;left:5682;top:10;width:3378;height:2" coordorigin="5682,10" coordsize="3378,2">
              <v:shape style="position:absolute;left:5682;top:10;width:3378;height:2" coordorigin="5682,10" coordsize="3378,0" path="m5682,10l9059,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2518"/>
        <w:gridCol w:w="3101"/>
        <w:gridCol w:w="3430"/>
      </w:tblGrid>
      <w:tr>
        <w:trPr>
          <w:trHeight w:val="425" w:hRule="exact"/>
        </w:trPr>
        <w:tc>
          <w:tcPr>
            <w:tcW w:w="2518"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33"/>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25"/>
              <w:ind w:left="1936" w:right="0"/>
              <w:jc w:val="left"/>
              <w:rPr>
                <w:rFonts w:ascii="Arial" w:hAnsi="Arial" w:cs="Arial" w:eastAsia="Arial" w:hint="default"/>
                <w:sz w:val="21"/>
                <w:szCs w:val="21"/>
              </w:rPr>
            </w:pPr>
            <w:r>
              <w:rPr>
                <w:rFonts w:ascii="Arial"/>
                <w:sz w:val="21"/>
              </w:rPr>
              <w:t>159,037.32</w:t>
            </w:r>
          </w:p>
        </w:tc>
        <w:tc>
          <w:tcPr>
            <w:tcW w:w="343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33"/>
              <w:ind w:right="4"/>
              <w:jc w:val="center"/>
              <w:rPr>
                <w:rFonts w:ascii="宋体" w:hAnsi="宋体" w:cs="宋体" w:eastAsia="宋体" w:hint="default"/>
                <w:sz w:val="21"/>
                <w:szCs w:val="21"/>
              </w:rPr>
            </w:pPr>
            <w:r>
              <w:rPr>
                <w:rFonts w:ascii="宋体"/>
                <w:w w:val="100"/>
                <w:sz w:val="21"/>
              </w:rPr>
              <w:t>/</w:t>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514;height:2" coordorigin="10,10" coordsize="2514,2">
              <v:shape style="position:absolute;left:10;top:10;width:2514;height:2" coordorigin="10,10" coordsize="2514,0" path="m10,10l2523,10e" filled="false" stroked="true" strokeweight=".96pt" strokecolor="#000000">
                <v:path arrowok="t"/>
              </v:shape>
            </v:group>
            <v:group style="position:absolute;left:2523;top:10;width:58;height:2" coordorigin="2523,10" coordsize="58,2">
              <v:shape style="position:absolute;left:2523;top:10;width:58;height:2" coordorigin="2523,10" coordsize="58,0" path="m2523,10l2581,10e" filled="false" stroked="true" strokeweight=".96pt" strokecolor="#000000">
                <v:path arrowok="t"/>
              </v:shape>
            </v:group>
            <v:group style="position:absolute;left:2581;top:10;width:3044;height:2" coordorigin="2581,10" coordsize="3044,2">
              <v:shape style="position:absolute;left:2581;top:10;width:3044;height:2" coordorigin="2581,10" coordsize="3044,0" path="m2581,10l5624,10e" filled="false" stroked="true" strokeweight=".96pt" strokecolor="#000000">
                <v:path arrowok="t"/>
              </v:shape>
            </v:group>
            <v:group style="position:absolute;left:5624;top:10;width:58;height:2" coordorigin="5624,10" coordsize="58,2">
              <v:shape style="position:absolute;left:5624;top:10;width:58;height:2" coordorigin="5624,10" coordsize="58,0" path="m5624,10l5682,10e" filled="false" stroked="true" strokeweight=".96pt" strokecolor="#000000">
                <v:path arrowok="t"/>
              </v:shape>
            </v:group>
            <v:group style="position:absolute;left:5682;top:10;width:3378;height:2" coordorigin="5682,10" coordsize="3378,2">
              <v:shape style="position:absolute;left:5682;top:10;width:3378;height:2" coordorigin="5682,10" coordsize="3378,0" path="m5682,10l9059,10e" filled="false" stroked="true" strokeweight=".96pt" strokecolor="#000000">
                <v:path arrowok="t"/>
              </v:shape>
            </v:group>
          </v:group>
        </w:pict>
      </w:r>
      <w:r>
        <w:rPr>
          <w:rFonts w:ascii="宋体" w:hAnsi="宋体" w:cs="宋体" w:eastAsia="宋体" w:hint="default"/>
          <w:sz w:val="2"/>
          <w:szCs w:val="2"/>
        </w:rPr>
      </w:r>
    </w:p>
    <w:p>
      <w:pPr>
        <w:pStyle w:val="BodyText"/>
        <w:spacing w:line="239" w:lineRule="exact"/>
        <w:ind w:left="218" w:right="2465"/>
        <w:jc w:val="left"/>
      </w:pPr>
      <w:r>
        <w:rPr/>
        <w:t>其他说明：</w:t>
      </w:r>
    </w:p>
    <w:p>
      <w:pPr>
        <w:pStyle w:val="BodyText"/>
        <w:spacing w:line="274" w:lineRule="exact"/>
        <w:ind w:left="638" w:right="0"/>
        <w:jc w:val="left"/>
      </w:pPr>
      <w:r>
        <w:rPr/>
        <w:t>原按个别认定法认定计提坏账的上述款项均以货币或转账方式收回。</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left="359" w:right="2465"/>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72" w:lineRule="exact" w:before="84"/>
        <w:ind w:left="218" w:right="5689"/>
        <w:jc w:val="left"/>
      </w:pPr>
      <w:r>
        <w:rPr/>
        <w:t>□适用</w:t>
      </w:r>
      <w:r>
        <w:rPr>
          <w:spacing w:val="-2"/>
        </w:rPr>
        <w:t> </w:t>
      </w:r>
      <w:r>
        <w:rPr/>
        <w:t>√不适用</w:t>
      </w:r>
      <w:r>
        <w:rPr>
          <w:w w:val="100"/>
        </w:rPr>
        <w:t> </w:t>
      </w:r>
      <w:r>
        <w:rPr>
          <w:spacing w:val="-2"/>
        </w:rPr>
        <w:t>其中重要的应收账款核销情况</w:t>
      </w:r>
    </w:p>
    <w:p>
      <w:pPr>
        <w:pStyle w:val="BodyText"/>
        <w:spacing w:line="249" w:lineRule="exact"/>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left="359" w:right="2465"/>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tabs>
          <w:tab w:pos="1060" w:val="left" w:leader="none"/>
        </w:tabs>
        <w:spacing w:line="274" w:lineRule="exact" w:before="57"/>
        <w:ind w:left="218" w:right="2465"/>
        <w:jc w:val="left"/>
      </w:pPr>
      <w:r>
        <w:rPr>
          <w:spacing w:val="-1"/>
        </w:rPr>
        <w:t>√适用</w:t>
        <w:tab/>
      </w:r>
      <w:r>
        <w:rPr>
          <w:spacing w:val="-2"/>
        </w:rPr>
        <w:t>□不适用</w:t>
      </w:r>
    </w:p>
    <w:p>
      <w:pPr>
        <w:pStyle w:val="BodyText"/>
        <w:spacing w:line="225" w:lineRule="auto" w:before="14"/>
        <w:ind w:left="218" w:right="677" w:firstLine="419"/>
        <w:jc w:val="left"/>
      </w:pPr>
      <w:r>
        <w:rPr/>
        <w:t>本公司本年按欠款方归集的年末余额前五名应收账款汇总金额</w:t>
      </w:r>
      <w:r>
        <w:rPr>
          <w:spacing w:val="-56"/>
        </w:rPr>
        <w:t> </w:t>
      </w:r>
      <w:r>
        <w:rPr>
          <w:rFonts w:ascii="Arial" w:hAnsi="Arial" w:cs="Arial" w:eastAsia="Arial" w:hint="default"/>
        </w:rPr>
        <w:t>59,304,075.16</w:t>
      </w:r>
      <w:r>
        <w:rPr>
          <w:rFonts w:ascii="Arial" w:hAnsi="Arial" w:cs="Arial" w:eastAsia="Arial" w:hint="default"/>
          <w:spacing w:val="-8"/>
        </w:rPr>
        <w:t> </w:t>
      </w:r>
      <w:r>
        <w:rPr/>
        <w:t>元，占应</w:t>
      </w:r>
      <w:r>
        <w:rPr>
          <w:w w:val="100"/>
        </w:rPr>
        <w:t> </w:t>
      </w:r>
      <w:r>
        <w:rPr/>
        <w:t>收账款年末余额合计数的比例</w:t>
      </w:r>
      <w:r>
        <w:rPr>
          <w:spacing w:val="-54"/>
        </w:rPr>
        <w:t> </w:t>
      </w:r>
      <w:r>
        <w:rPr>
          <w:rFonts w:ascii="Arial" w:hAnsi="Arial" w:cs="Arial" w:eastAsia="Arial" w:hint="default"/>
        </w:rPr>
        <w:t>50.00%</w:t>
      </w:r>
      <w:r>
        <w:rPr/>
        <w:t>，相应计提的坏账准备年末余额汇总金额</w:t>
      </w:r>
      <w:r>
        <w:rPr>
          <w:w w:val="100"/>
        </w:rPr>
        <w:t> </w:t>
      </w:r>
      <w:r>
        <w:rPr>
          <w:rFonts w:ascii="Arial" w:hAnsi="Arial" w:cs="Arial" w:eastAsia="Arial" w:hint="default"/>
        </w:rPr>
        <w:t>59,304,075.16</w:t>
      </w:r>
      <w:r>
        <w:rPr>
          <w:rFonts w:ascii="Arial" w:hAnsi="Arial" w:cs="Arial" w:eastAsia="Arial" w:hint="default"/>
          <w:spacing w:val="-5"/>
        </w:rPr>
        <w:t> </w:t>
      </w:r>
      <w:r>
        <w:rPr>
          <w:spacing w:val="-3"/>
        </w:rPr>
        <w:t>元。</w:t>
      </w:r>
      <w:r>
        <w:rPr/>
      </w:r>
    </w:p>
    <w:p>
      <w:pPr>
        <w:spacing w:line="240" w:lineRule="auto" w:before="12"/>
        <w:rPr>
          <w:rFonts w:ascii="宋体" w:hAnsi="宋体" w:cs="宋体" w:eastAsia="宋体" w:hint="default"/>
          <w:sz w:val="30"/>
          <w:szCs w:val="30"/>
        </w:rPr>
      </w:pPr>
    </w:p>
    <w:p>
      <w:pPr>
        <w:pStyle w:val="Heading2"/>
        <w:tabs>
          <w:tab w:pos="1057" w:val="left" w:leader="none"/>
        </w:tabs>
        <w:spacing w:line="240" w:lineRule="auto"/>
        <w:ind w:left="359" w:right="2465"/>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tabs>
          <w:tab w:pos="1060" w:val="left" w:leader="none"/>
        </w:tabs>
        <w:spacing w:line="240" w:lineRule="auto" w:before="58"/>
        <w:ind w:left="218" w:right="2465"/>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2"/>
        <w:tabs>
          <w:tab w:pos="1057" w:val="left" w:leader="none"/>
        </w:tabs>
        <w:spacing w:line="240" w:lineRule="auto"/>
        <w:ind w:left="359" w:right="2465"/>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tabs>
          <w:tab w:pos="1060" w:val="left" w:leader="none"/>
        </w:tabs>
        <w:spacing w:line="240" w:lineRule="auto" w:before="56"/>
        <w:ind w:left="218" w:right="2465"/>
        <w:jc w:val="left"/>
      </w:pPr>
      <w:r>
        <w:rPr>
          <w:spacing w:val="-1"/>
        </w:rPr>
        <w:t>□适用</w:t>
        <w:tab/>
      </w:r>
      <w:r>
        <w:rPr>
          <w:spacing w:val="-2"/>
        </w:rPr>
        <w:t>√不适用</w:t>
      </w:r>
    </w:p>
    <w:p>
      <w:pPr>
        <w:spacing w:line="240" w:lineRule="auto" w:before="4"/>
        <w:rPr>
          <w:rFonts w:ascii="宋体" w:hAnsi="宋体" w:cs="宋体" w:eastAsia="宋体" w:hint="default"/>
          <w:sz w:val="18"/>
          <w:szCs w:val="18"/>
        </w:rPr>
      </w:pPr>
    </w:p>
    <w:p>
      <w:pPr>
        <w:pStyle w:val="BodyText"/>
        <w:spacing w:line="274" w:lineRule="exact"/>
        <w:ind w:left="218" w:right="2465"/>
        <w:jc w:val="left"/>
      </w:pPr>
      <w:r>
        <w:rPr/>
        <w:t>其他说明：</w:t>
      </w:r>
    </w:p>
    <w:p>
      <w:pPr>
        <w:pStyle w:val="BodyText"/>
        <w:spacing w:line="274" w:lineRule="exact"/>
        <w:ind w:left="218" w:right="2465"/>
        <w:jc w:val="left"/>
      </w:pPr>
      <w:r>
        <w:rPr/>
        <w:t>□适用</w:t>
      </w:r>
      <w:r>
        <w:rPr>
          <w:spacing w:val="-1"/>
        </w:rPr>
        <w:t> </w:t>
      </w:r>
      <w:r>
        <w:rPr/>
        <w:t>√不适用</w:t>
      </w:r>
    </w:p>
    <w:p>
      <w:pPr>
        <w:spacing w:after="0" w:line="274" w:lineRule="exact"/>
        <w:jc w:val="left"/>
        <w:sectPr>
          <w:pgSz w:w="11910" w:h="16840"/>
          <w:pgMar w:header="0" w:footer="1195" w:top="1120" w:bottom="1380" w:left="1580" w:right="1040"/>
        </w:sectPr>
      </w:pPr>
    </w:p>
    <w:p>
      <w:pPr>
        <w:spacing w:before="20"/>
        <w:ind w:left="6376" w:right="6397" w:firstLine="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2"/>
          <w:szCs w:val="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00"/>
          <w:footerReference w:type="default" r:id="rId101"/>
          <w:pgSz w:w="16840" w:h="11910" w:orient="landscape"/>
          <w:pgMar w:header="0" w:footer="0" w:top="800" w:bottom="280" w:left="1280" w:right="1360"/>
        </w:sectPr>
      </w:pPr>
    </w:p>
    <w:p>
      <w:pPr>
        <w:pStyle w:val="Heading2"/>
        <w:spacing w:line="240" w:lineRule="auto" w:before="178"/>
        <w:ind w:left="160" w:right="-18"/>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2"/>
        <w:spacing w:line="240" w:lineRule="auto" w:before="58"/>
        <w:ind w:left="160" w:right="-18"/>
        <w:jc w:val="left"/>
        <w:rPr>
          <w:b w:val="0"/>
          <w:bCs w:val="0"/>
        </w:rPr>
      </w:pPr>
      <w:r>
        <w:rPr>
          <w:rFonts w:ascii="宋体" w:hAnsi="宋体" w:cs="宋体" w:eastAsia="宋体" w:hint="default"/>
        </w:rPr>
        <w:t>(1).</w:t>
      </w:r>
      <w:r>
        <w:rPr>
          <w:rFonts w:ascii="宋体" w:hAnsi="宋体" w:cs="宋体" w:eastAsia="宋体" w:hint="default"/>
          <w:spacing w:val="-2"/>
        </w:rPr>
        <w:t> </w:t>
      </w:r>
      <w:r>
        <w:rPr/>
        <w:t>其他应收款分类披露：</w:t>
      </w:r>
      <w:r>
        <w:rPr>
          <w:b w:val="0"/>
          <w:bCs w:val="0"/>
        </w:rPr>
      </w:r>
    </w:p>
    <w:p>
      <w:pPr>
        <w:pStyle w:val="BodyText"/>
        <w:tabs>
          <w:tab w:pos="1002" w:val="left" w:leader="none"/>
        </w:tabs>
        <w:spacing w:line="240" w:lineRule="auto" w:before="56"/>
        <w:ind w:left="160"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left="160" w:right="0"/>
        <w:jc w:val="left"/>
      </w:pPr>
      <w:r>
        <w:rPr/>
        <w:t>单位：元币种：人民币</w:t>
      </w:r>
    </w:p>
    <w:p>
      <w:pPr>
        <w:spacing w:after="0" w:line="240" w:lineRule="auto"/>
        <w:jc w:val="left"/>
        <w:sectPr>
          <w:type w:val="continuous"/>
          <w:pgSz w:w="16840" w:h="11910" w:orient="landscape"/>
          <w:pgMar w:top="1120" w:bottom="1380" w:left="1280" w:right="1360"/>
          <w:cols w:num="2" w:equalWidth="0">
            <w:col w:w="2799" w:space="8975"/>
            <w:col w:w="2426"/>
          </w:cols>
        </w:sectPr>
      </w:pPr>
    </w:p>
    <w:p>
      <w:pPr>
        <w:spacing w:line="240" w:lineRule="auto" w:before="4"/>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697.8pt;height:1pt;mso-position-horizontal-relative:char;mso-position-vertical-relative:line" coordorigin="0,0" coordsize="13956,20">
            <v:group style="position:absolute;left:10;top:10;width:1453;height:2" coordorigin="10,10" coordsize="1453,2">
              <v:shape style="position:absolute;left:10;top:10;width:1453;height:2" coordorigin="10,10" coordsize="1453,0" path="m10,10l1462,10e" filled="false" stroked="true" strokeweight=".96001pt" strokecolor="#000000">
                <v:path arrowok="t"/>
              </v:shape>
            </v:group>
            <v:group style="position:absolute;left:1462;top:10;width:58;height:2" coordorigin="1462,10" coordsize="58,2">
              <v:shape style="position:absolute;left:1462;top:10;width:58;height:2" coordorigin="1462,10" coordsize="58,0" path="m1462,10l1520,10e" filled="false" stroked="true" strokeweight=".96001pt" strokecolor="#000000">
                <v:path arrowok="t"/>
              </v:shape>
            </v:group>
            <v:group style="position:absolute;left:1520;top:10;width:6249;height:2" coordorigin="1520,10" coordsize="6249,2">
              <v:shape style="position:absolute;left:1520;top:10;width:6249;height:2" coordorigin="1520,10" coordsize="6249,0" path="m1520,10l7768,10e" filled="false" stroked="true" strokeweight=".96001pt" strokecolor="#000000">
                <v:path arrowok="t"/>
              </v:shape>
            </v:group>
            <v:group style="position:absolute;left:7768;top:10;width:58;height:2" coordorigin="7768,10" coordsize="58,2">
              <v:shape style="position:absolute;left:7768;top:10;width:58;height:2" coordorigin="7768,10" coordsize="58,0" path="m7768,10l7825,10e" filled="false" stroked="true" strokeweight=".96001pt" strokecolor="#000000">
                <v:path arrowok="t"/>
              </v:shape>
            </v:group>
            <v:group style="position:absolute;left:7825;top:10;width:6121;height:2" coordorigin="7825,10" coordsize="6121,2">
              <v:shape style="position:absolute;left:7825;top:10;width:6121;height:2" coordorigin="7825,10" coordsize="6121,0" path="m7825,10l13946,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1457"/>
        <w:gridCol w:w="1594"/>
        <w:gridCol w:w="697"/>
        <w:gridCol w:w="1726"/>
        <w:gridCol w:w="696"/>
        <w:gridCol w:w="1594"/>
        <w:gridCol w:w="1594"/>
        <w:gridCol w:w="697"/>
        <w:gridCol w:w="1594"/>
        <w:gridCol w:w="696"/>
        <w:gridCol w:w="1594"/>
      </w:tblGrid>
      <w:tr>
        <w:trPr>
          <w:trHeight w:val="324" w:hRule="exact"/>
        </w:trPr>
        <w:tc>
          <w:tcPr>
            <w:tcW w:w="1457" w:type="dxa"/>
            <w:vMerge w:val="restart"/>
            <w:tcBorders>
              <w:top w:val="single" w:sz="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7"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306" w:type="dxa"/>
            <w:gridSpan w:val="5"/>
            <w:tcBorders>
              <w:top w:val="single" w:sz="8"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74" w:type="dxa"/>
            <w:gridSpan w:val="5"/>
            <w:tcBorders>
              <w:top w:val="single" w:sz="8" w:space="0" w:color="000000"/>
              <w:left w:val="single" w:sz="4" w:space="0" w:color="000000"/>
              <w:bottom w:val="single" w:sz="4"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0" w:hRule="exact"/>
        </w:trPr>
        <w:tc>
          <w:tcPr>
            <w:tcW w:w="1457" w:type="dxa"/>
            <w:vMerge/>
            <w:tcBorders>
              <w:left w:val="nil" w:sz="6" w:space="0" w:color="auto"/>
              <w:right w:val="single" w:sz="4" w:space="0" w:color="000000"/>
            </w:tcBorders>
          </w:tcPr>
          <w:p>
            <w:pPr/>
          </w:p>
        </w:tc>
        <w:tc>
          <w:tcPr>
            <w:tcW w:w="22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94" w:type="dxa"/>
            <w:vMerge w:val="restart"/>
            <w:tcBorders>
              <w:top w:val="single" w:sz="4" w:space="0" w:color="000000"/>
              <w:left w:val="single" w:sz="4" w:space="0" w:color="000000"/>
              <w:right w:val="single" w:sz="4" w:space="0" w:color="000000"/>
            </w:tcBorders>
          </w:tcPr>
          <w:p>
            <w:pPr>
              <w:pStyle w:val="TableParagraph"/>
              <w:spacing w:line="272" w:lineRule="exact" w:before="155"/>
              <w:ind w:left="581" w:right="578"/>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2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2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94" w:type="dxa"/>
            <w:vMerge w:val="restart"/>
            <w:tcBorders>
              <w:top w:val="single" w:sz="4" w:space="0" w:color="000000"/>
              <w:left w:val="single" w:sz="4" w:space="0" w:color="000000"/>
              <w:right w:val="nil" w:sz="6" w:space="0" w:color="auto"/>
            </w:tcBorders>
          </w:tcPr>
          <w:p>
            <w:pPr>
              <w:pStyle w:val="TableParagraph"/>
              <w:spacing w:line="272" w:lineRule="exact" w:before="155"/>
              <w:ind w:left="580" w:right="584"/>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1457" w:type="dxa"/>
            <w:vMerge/>
            <w:tcBorders>
              <w:left w:val="nil" w:sz="6" w:space="0" w:color="auto"/>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84" w:right="0"/>
              <w:jc w:val="left"/>
              <w:rPr>
                <w:rFonts w:ascii="宋体" w:hAnsi="宋体" w:cs="宋体" w:eastAsia="宋体" w:hint="default"/>
                <w:sz w:val="21"/>
                <w:szCs w:val="21"/>
              </w:rPr>
            </w:pPr>
            <w:r>
              <w:rPr>
                <w:rFonts w:ascii="宋体"/>
                <w:sz w:val="21"/>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7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94"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84" w:right="0"/>
              <w:jc w:val="left"/>
              <w:rPr>
                <w:rFonts w:ascii="宋体" w:hAnsi="宋体" w:cs="宋体" w:eastAsia="宋体" w:hint="default"/>
                <w:sz w:val="21"/>
                <w:szCs w:val="21"/>
              </w:rPr>
            </w:pPr>
            <w:r>
              <w:rPr>
                <w:rFonts w:ascii="宋体"/>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7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94" w:type="dxa"/>
            <w:vMerge/>
            <w:tcBorders>
              <w:left w:val="single" w:sz="4" w:space="0" w:color="000000"/>
              <w:bottom w:val="single" w:sz="4" w:space="0" w:color="000000"/>
              <w:right w:val="nil" w:sz="6" w:space="0" w:color="auto"/>
            </w:tcBorders>
          </w:tcPr>
          <w:p>
            <w:pPr/>
          </w:p>
        </w:tc>
      </w:tr>
      <w:tr>
        <w:trPr>
          <w:trHeight w:val="828" w:hRule="exact"/>
        </w:trPr>
        <w:tc>
          <w:tcPr>
            <w:tcW w:w="145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pacing w:val="-12"/>
                <w:sz w:val="21"/>
                <w:szCs w:val="21"/>
              </w:rPr>
              <w:t>单项金额重大并</w:t>
            </w:r>
          </w:p>
          <w:p>
            <w:pPr>
              <w:pStyle w:val="TableParagraph"/>
              <w:spacing w:line="272" w:lineRule="exact" w:before="27"/>
              <w:ind w:left="31" w:right="21"/>
              <w:jc w:val="left"/>
              <w:rPr>
                <w:rFonts w:ascii="宋体" w:hAnsi="宋体" w:cs="宋体" w:eastAsia="宋体" w:hint="default"/>
                <w:sz w:val="21"/>
                <w:szCs w:val="21"/>
              </w:rPr>
            </w:pPr>
            <w:r>
              <w:rPr>
                <w:rFonts w:ascii="宋体" w:hAnsi="宋体" w:cs="宋体" w:eastAsia="宋体" w:hint="default"/>
                <w:spacing w:val="-12"/>
                <w:sz w:val="21"/>
                <w:szCs w:val="21"/>
              </w:rPr>
              <w:t>单独计提坏账准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2"/>
                <w:sz w:val="21"/>
                <w:szCs w:val="21"/>
              </w:rPr>
              <w:t>备的其他应收款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826" w:hRule="exact"/>
        </w:trPr>
        <w:tc>
          <w:tcPr>
            <w:tcW w:w="1457"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pacing w:val="-12"/>
                <w:sz w:val="21"/>
                <w:szCs w:val="21"/>
              </w:rPr>
              <w:t>按信用风险特征</w:t>
            </w:r>
          </w:p>
          <w:p>
            <w:pPr>
              <w:pStyle w:val="TableParagraph"/>
              <w:spacing w:line="240" w:lineRule="auto"/>
              <w:ind w:left="31" w:right="21"/>
              <w:jc w:val="left"/>
              <w:rPr>
                <w:rFonts w:ascii="宋体" w:hAnsi="宋体" w:cs="宋体" w:eastAsia="宋体" w:hint="default"/>
                <w:sz w:val="21"/>
                <w:szCs w:val="21"/>
              </w:rPr>
            </w:pPr>
            <w:r>
              <w:rPr>
                <w:rFonts w:ascii="宋体" w:hAnsi="宋体" w:cs="宋体" w:eastAsia="宋体" w:hint="default"/>
                <w:spacing w:val="-12"/>
                <w:sz w:val="21"/>
                <w:szCs w:val="21"/>
              </w:rPr>
              <w:t>组合计提坏账准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2"/>
                <w:sz w:val="21"/>
                <w:szCs w:val="21"/>
              </w:rPr>
              <w:t>备的其他应收款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8"/>
              <w:jc w:val="right"/>
              <w:rPr>
                <w:rFonts w:ascii="Arial" w:hAnsi="Arial" w:cs="Arial" w:eastAsia="Arial" w:hint="default"/>
                <w:sz w:val="19"/>
                <w:szCs w:val="19"/>
              </w:rPr>
            </w:pPr>
            <w:r>
              <w:rPr>
                <w:rFonts w:ascii="Arial"/>
                <w:w w:val="95"/>
                <w:sz w:val="19"/>
              </w:rPr>
              <w:t>3,218,310,495.25</w:t>
            </w:r>
            <w:r>
              <w:rPr>
                <w:rFonts w:ascii="Arial"/>
                <w:sz w:val="19"/>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8"/>
              <w:jc w:val="right"/>
              <w:rPr>
                <w:rFonts w:ascii="Arial" w:hAnsi="Arial" w:cs="Arial" w:eastAsia="Arial" w:hint="default"/>
                <w:sz w:val="19"/>
                <w:szCs w:val="19"/>
              </w:rPr>
            </w:pPr>
            <w:r>
              <w:rPr>
                <w:rFonts w:ascii="Arial"/>
                <w:w w:val="95"/>
                <w:sz w:val="19"/>
              </w:rPr>
              <w:t>94.01</w:t>
            </w:r>
            <w:r>
              <w:rPr>
                <w:rFonts w:ascii="Arial"/>
                <w:sz w:val="19"/>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50"/>
              <w:jc w:val="right"/>
              <w:rPr>
                <w:rFonts w:ascii="Arial" w:hAnsi="Arial" w:cs="Arial" w:eastAsia="Arial" w:hint="default"/>
                <w:sz w:val="19"/>
                <w:szCs w:val="19"/>
              </w:rPr>
            </w:pPr>
            <w:r>
              <w:rPr>
                <w:rFonts w:ascii="Arial"/>
                <w:w w:val="95"/>
                <w:sz w:val="19"/>
              </w:rPr>
              <w:t>1,392,326,795.28</w:t>
            </w:r>
            <w:r>
              <w:rPr>
                <w:rFonts w:ascii="Arial"/>
                <w:sz w:val="19"/>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50"/>
              <w:jc w:val="right"/>
              <w:rPr>
                <w:rFonts w:ascii="Arial" w:hAnsi="Arial" w:cs="Arial" w:eastAsia="Arial" w:hint="default"/>
                <w:sz w:val="19"/>
                <w:szCs w:val="19"/>
              </w:rPr>
            </w:pPr>
            <w:r>
              <w:rPr>
                <w:rFonts w:ascii="Arial"/>
                <w:w w:val="95"/>
                <w:sz w:val="19"/>
              </w:rPr>
              <w:t>43.26</w:t>
            </w:r>
            <w:r>
              <w:rPr>
                <w:rFonts w:ascii="Arial"/>
                <w:sz w:val="19"/>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52" w:right="0"/>
              <w:jc w:val="left"/>
              <w:rPr>
                <w:rFonts w:ascii="Arial" w:hAnsi="Arial" w:cs="Arial" w:eastAsia="Arial" w:hint="default"/>
                <w:sz w:val="19"/>
                <w:szCs w:val="19"/>
              </w:rPr>
            </w:pPr>
            <w:r>
              <w:rPr>
                <w:rFonts w:ascii="Arial"/>
                <w:sz w:val="19"/>
              </w:rPr>
              <w:t>1,825,983,699.97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8"/>
              <w:jc w:val="right"/>
              <w:rPr>
                <w:rFonts w:ascii="Arial" w:hAnsi="Arial" w:cs="Arial" w:eastAsia="Arial" w:hint="default"/>
                <w:sz w:val="19"/>
                <w:szCs w:val="19"/>
              </w:rPr>
            </w:pPr>
            <w:r>
              <w:rPr>
                <w:rFonts w:ascii="Arial"/>
                <w:w w:val="95"/>
                <w:sz w:val="19"/>
              </w:rPr>
              <w:t>3,255,963,516.06</w:t>
            </w:r>
            <w:r>
              <w:rPr>
                <w:rFonts w:ascii="Arial"/>
                <w:sz w:val="19"/>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8"/>
              <w:jc w:val="right"/>
              <w:rPr>
                <w:rFonts w:ascii="Arial" w:hAnsi="Arial" w:cs="Arial" w:eastAsia="Arial" w:hint="default"/>
                <w:sz w:val="19"/>
                <w:szCs w:val="19"/>
              </w:rPr>
            </w:pPr>
            <w:r>
              <w:rPr>
                <w:rFonts w:ascii="Arial"/>
                <w:w w:val="95"/>
                <w:sz w:val="19"/>
              </w:rPr>
              <w:t>94.21</w:t>
            </w:r>
            <w:r>
              <w:rPr>
                <w:rFonts w:ascii="Arial"/>
                <w:sz w:val="19"/>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8"/>
              <w:jc w:val="right"/>
              <w:rPr>
                <w:rFonts w:ascii="Arial" w:hAnsi="Arial" w:cs="Arial" w:eastAsia="Arial" w:hint="default"/>
                <w:sz w:val="19"/>
                <w:szCs w:val="19"/>
              </w:rPr>
            </w:pPr>
            <w:r>
              <w:rPr>
                <w:rFonts w:ascii="Arial"/>
                <w:w w:val="95"/>
                <w:sz w:val="19"/>
              </w:rPr>
              <w:t>1,187,077,586.86</w:t>
            </w:r>
            <w:r>
              <w:rPr>
                <w:rFonts w:ascii="Arial"/>
                <w:sz w:val="19"/>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10" w:right="0"/>
              <w:jc w:val="center"/>
              <w:rPr>
                <w:rFonts w:ascii="Arial" w:hAnsi="Arial" w:cs="Arial" w:eastAsia="Arial" w:hint="default"/>
                <w:sz w:val="19"/>
                <w:szCs w:val="19"/>
              </w:rPr>
            </w:pPr>
            <w:r>
              <w:rPr>
                <w:rFonts w:ascii="Arial"/>
                <w:sz w:val="19"/>
              </w:rPr>
              <w:t>36.46</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19"/>
                <w:szCs w:val="19"/>
              </w:rPr>
            </w:pPr>
            <w:r>
              <w:rPr>
                <w:rFonts w:ascii="Arial"/>
                <w:sz w:val="19"/>
              </w:rPr>
              <w:t>2,068,885,929.20</w:t>
            </w:r>
          </w:p>
        </w:tc>
      </w:tr>
      <w:tr>
        <w:trPr>
          <w:trHeight w:val="1100" w:hRule="exact"/>
        </w:trPr>
        <w:tc>
          <w:tcPr>
            <w:tcW w:w="145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both"/>
              <w:rPr>
                <w:rFonts w:ascii="宋体" w:hAnsi="宋体" w:cs="宋体" w:eastAsia="宋体" w:hint="default"/>
                <w:sz w:val="21"/>
                <w:szCs w:val="21"/>
              </w:rPr>
            </w:pPr>
            <w:r>
              <w:rPr>
                <w:rFonts w:ascii="宋体" w:hAnsi="宋体" w:cs="宋体" w:eastAsia="宋体" w:hint="default"/>
                <w:spacing w:val="-12"/>
                <w:sz w:val="21"/>
                <w:szCs w:val="21"/>
              </w:rPr>
              <w:t>单项金额不重大</w:t>
            </w:r>
          </w:p>
          <w:p>
            <w:pPr>
              <w:pStyle w:val="TableParagraph"/>
              <w:spacing w:line="237" w:lineRule="auto" w:before="2"/>
              <w:ind w:left="31" w:right="21"/>
              <w:jc w:val="both"/>
              <w:rPr>
                <w:rFonts w:ascii="宋体" w:hAnsi="宋体" w:cs="宋体" w:eastAsia="宋体" w:hint="default"/>
                <w:sz w:val="21"/>
                <w:szCs w:val="21"/>
              </w:rPr>
            </w:pPr>
            <w:r>
              <w:rPr>
                <w:rFonts w:ascii="宋体" w:hAnsi="宋体" w:cs="宋体" w:eastAsia="宋体" w:hint="default"/>
                <w:spacing w:val="-12"/>
                <w:sz w:val="21"/>
                <w:szCs w:val="21"/>
              </w:rPr>
              <w:t>但单独计提坏账</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2"/>
                <w:sz w:val="21"/>
                <w:szCs w:val="21"/>
              </w:rPr>
              <w:t>准备的其他应收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48"/>
              <w:jc w:val="right"/>
              <w:rPr>
                <w:rFonts w:ascii="Arial" w:hAnsi="Arial" w:cs="Arial" w:eastAsia="Arial" w:hint="default"/>
                <w:sz w:val="19"/>
                <w:szCs w:val="19"/>
              </w:rPr>
            </w:pPr>
            <w:r>
              <w:rPr>
                <w:rFonts w:ascii="Arial"/>
                <w:w w:val="95"/>
                <w:sz w:val="19"/>
              </w:rPr>
              <w:t>205,003,017.04</w:t>
            </w:r>
            <w:r>
              <w:rPr>
                <w:rFonts w:ascii="Arial"/>
                <w:sz w:val="19"/>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48"/>
              <w:jc w:val="right"/>
              <w:rPr>
                <w:rFonts w:ascii="Arial" w:hAnsi="Arial" w:cs="Arial" w:eastAsia="Arial" w:hint="default"/>
                <w:sz w:val="19"/>
                <w:szCs w:val="19"/>
              </w:rPr>
            </w:pPr>
            <w:r>
              <w:rPr>
                <w:rFonts w:ascii="Arial"/>
                <w:w w:val="95"/>
                <w:sz w:val="19"/>
              </w:rPr>
              <w:t>5.99</w:t>
            </w:r>
            <w:r>
              <w:rPr>
                <w:rFonts w:ascii="Arial"/>
                <w:sz w:val="19"/>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50"/>
              <w:jc w:val="right"/>
              <w:rPr>
                <w:rFonts w:ascii="Arial" w:hAnsi="Arial" w:cs="Arial" w:eastAsia="Arial" w:hint="default"/>
                <w:sz w:val="19"/>
                <w:szCs w:val="19"/>
              </w:rPr>
            </w:pPr>
            <w:r>
              <w:rPr>
                <w:rFonts w:ascii="Arial"/>
                <w:w w:val="95"/>
                <w:sz w:val="19"/>
              </w:rPr>
              <w:t>205,003,017.04</w:t>
            </w:r>
            <w:r>
              <w:rPr>
                <w:rFonts w:ascii="Arial"/>
                <w:sz w:val="19"/>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50"/>
              <w:jc w:val="right"/>
              <w:rPr>
                <w:rFonts w:ascii="Arial" w:hAnsi="Arial" w:cs="Arial" w:eastAsia="Arial" w:hint="default"/>
                <w:sz w:val="19"/>
                <w:szCs w:val="19"/>
              </w:rPr>
            </w:pPr>
            <w:r>
              <w:rPr>
                <w:rFonts w:ascii="Arial"/>
                <w:w w:val="95"/>
                <w:sz w:val="19"/>
              </w:rPr>
              <w:t>100.00</w:t>
            </w:r>
            <w:r>
              <w:rPr>
                <w:rFonts w:ascii="Arial"/>
                <w:sz w:val="19"/>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48"/>
              <w:jc w:val="right"/>
              <w:rPr>
                <w:rFonts w:ascii="Arial" w:hAnsi="Arial" w:cs="Arial" w:eastAsia="Arial" w:hint="default"/>
                <w:sz w:val="19"/>
                <w:szCs w:val="19"/>
              </w:rPr>
            </w:pPr>
            <w:r>
              <w:rPr>
                <w:rFonts w:ascii="Arial"/>
                <w:w w:val="95"/>
                <w:sz w:val="19"/>
              </w:rPr>
              <w:t>199,976,343.58</w:t>
            </w:r>
            <w:r>
              <w:rPr>
                <w:rFonts w:ascii="Arial"/>
                <w:sz w:val="19"/>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48"/>
              <w:jc w:val="right"/>
              <w:rPr>
                <w:rFonts w:ascii="Arial" w:hAnsi="Arial" w:cs="Arial" w:eastAsia="Arial" w:hint="default"/>
                <w:sz w:val="19"/>
                <w:szCs w:val="19"/>
              </w:rPr>
            </w:pPr>
            <w:r>
              <w:rPr>
                <w:rFonts w:ascii="Arial"/>
                <w:w w:val="95"/>
                <w:sz w:val="19"/>
              </w:rPr>
              <w:t>5.79</w:t>
            </w:r>
            <w:r>
              <w:rPr>
                <w:rFonts w:ascii="Arial"/>
                <w:sz w:val="19"/>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48"/>
              <w:jc w:val="right"/>
              <w:rPr>
                <w:rFonts w:ascii="Arial" w:hAnsi="Arial" w:cs="Arial" w:eastAsia="Arial" w:hint="default"/>
                <w:sz w:val="19"/>
                <w:szCs w:val="19"/>
              </w:rPr>
            </w:pPr>
            <w:r>
              <w:rPr>
                <w:rFonts w:ascii="Arial"/>
                <w:w w:val="95"/>
                <w:sz w:val="19"/>
              </w:rPr>
              <w:t>199,976,343.58</w:t>
            </w:r>
            <w:r>
              <w:rPr>
                <w:rFonts w:ascii="Arial"/>
                <w:sz w:val="19"/>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 w:right="0"/>
              <w:jc w:val="center"/>
              <w:rPr>
                <w:rFonts w:ascii="Arial" w:hAnsi="Arial" w:cs="Arial" w:eastAsia="Arial" w:hint="default"/>
                <w:sz w:val="19"/>
                <w:szCs w:val="19"/>
              </w:rPr>
            </w:pPr>
            <w:r>
              <w:rPr>
                <w:rFonts w:ascii="Arial"/>
                <w:sz w:val="19"/>
              </w:rPr>
              <w:t>100.00</w:t>
            </w: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504" w:hRule="exact"/>
        </w:trPr>
        <w:tc>
          <w:tcPr>
            <w:tcW w:w="1457"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74"/>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3"/>
              <w:ind w:right="48"/>
              <w:jc w:val="right"/>
              <w:rPr>
                <w:rFonts w:ascii="Arial" w:hAnsi="Arial" w:cs="Arial" w:eastAsia="Arial" w:hint="default"/>
                <w:sz w:val="19"/>
                <w:szCs w:val="19"/>
              </w:rPr>
            </w:pPr>
            <w:r>
              <w:rPr>
                <w:rFonts w:ascii="Arial"/>
                <w:w w:val="95"/>
                <w:sz w:val="19"/>
              </w:rPr>
              <w:t>3,423,313,512.29</w:t>
            </w:r>
            <w:r>
              <w:rPr>
                <w:rFonts w:ascii="Arial"/>
                <w:sz w:val="19"/>
              </w:rPr>
            </w:r>
          </w:p>
        </w:tc>
        <w:tc>
          <w:tcPr>
            <w:tcW w:w="69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3"/>
              <w:ind w:right="48"/>
              <w:jc w:val="right"/>
              <w:rPr>
                <w:rFonts w:ascii="Arial" w:hAnsi="Arial" w:cs="Arial" w:eastAsia="Arial" w:hint="default"/>
                <w:sz w:val="19"/>
                <w:szCs w:val="19"/>
              </w:rPr>
            </w:pPr>
            <w:r>
              <w:rPr>
                <w:rFonts w:ascii="Arial"/>
                <w:w w:val="95"/>
                <w:sz w:val="19"/>
              </w:rPr>
              <w:t>100.00</w:t>
            </w:r>
            <w:r>
              <w:rPr>
                <w:rFonts w:ascii="Arial"/>
                <w:sz w:val="19"/>
              </w:rPr>
            </w:r>
          </w:p>
        </w:tc>
        <w:tc>
          <w:tcPr>
            <w:tcW w:w="172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3"/>
              <w:ind w:right="50"/>
              <w:jc w:val="right"/>
              <w:rPr>
                <w:rFonts w:ascii="Arial" w:hAnsi="Arial" w:cs="Arial" w:eastAsia="Arial" w:hint="default"/>
                <w:sz w:val="19"/>
                <w:szCs w:val="19"/>
              </w:rPr>
            </w:pPr>
            <w:r>
              <w:rPr>
                <w:rFonts w:ascii="Arial"/>
                <w:w w:val="95"/>
                <w:sz w:val="19"/>
              </w:rPr>
              <w:t>1,597,329,812.32</w:t>
            </w:r>
            <w:r>
              <w:rPr>
                <w:rFonts w:ascii="Arial"/>
                <w:sz w:val="19"/>
              </w:rPr>
            </w:r>
          </w:p>
        </w:tc>
        <w:tc>
          <w:tcPr>
            <w:tcW w:w="69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3"/>
              <w:ind w:right="0"/>
              <w:jc w:val="center"/>
              <w:rPr>
                <w:rFonts w:ascii="Arial" w:hAnsi="Arial" w:cs="Arial" w:eastAsia="Arial" w:hint="default"/>
                <w:sz w:val="19"/>
                <w:szCs w:val="19"/>
              </w:rPr>
            </w:pPr>
            <w:r>
              <w:rPr>
                <w:rFonts w:ascii="Arial" w:hAnsi="Arial" w:cs="Arial" w:eastAsia="Arial" w:hint="default"/>
                <w:w w:val="99"/>
                <w:sz w:val="19"/>
                <w:szCs w:val="19"/>
              </w:rPr>
              <w:t>—</w:t>
            </w:r>
            <w:r>
              <w:rPr>
                <w:rFonts w:ascii="Arial" w:hAnsi="Arial" w:cs="Arial" w:eastAsia="Arial" w:hint="default"/>
                <w:sz w:val="19"/>
                <w:szCs w:val="19"/>
              </w:rPr>
            </w:r>
          </w:p>
        </w:tc>
        <w:tc>
          <w:tcPr>
            <w:tcW w:w="159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3"/>
              <w:ind w:left="52" w:right="0"/>
              <w:jc w:val="left"/>
              <w:rPr>
                <w:rFonts w:ascii="Arial" w:hAnsi="Arial" w:cs="Arial" w:eastAsia="Arial" w:hint="default"/>
                <w:sz w:val="19"/>
                <w:szCs w:val="19"/>
              </w:rPr>
            </w:pPr>
            <w:r>
              <w:rPr>
                <w:rFonts w:ascii="Arial"/>
                <w:sz w:val="19"/>
              </w:rPr>
              <w:t>1,825,983,699.97</w:t>
            </w:r>
          </w:p>
        </w:tc>
        <w:tc>
          <w:tcPr>
            <w:tcW w:w="159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3"/>
              <w:ind w:right="48"/>
              <w:jc w:val="right"/>
              <w:rPr>
                <w:rFonts w:ascii="Arial" w:hAnsi="Arial" w:cs="Arial" w:eastAsia="Arial" w:hint="default"/>
                <w:sz w:val="19"/>
                <w:szCs w:val="19"/>
              </w:rPr>
            </w:pPr>
            <w:r>
              <w:rPr>
                <w:rFonts w:ascii="Arial"/>
                <w:w w:val="95"/>
                <w:sz w:val="19"/>
              </w:rPr>
              <w:t>3,455,939,859.64</w:t>
            </w:r>
            <w:r>
              <w:rPr>
                <w:rFonts w:ascii="Arial"/>
                <w:sz w:val="19"/>
              </w:rPr>
            </w:r>
          </w:p>
        </w:tc>
        <w:tc>
          <w:tcPr>
            <w:tcW w:w="69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3"/>
              <w:ind w:right="48"/>
              <w:jc w:val="right"/>
              <w:rPr>
                <w:rFonts w:ascii="Arial" w:hAnsi="Arial" w:cs="Arial" w:eastAsia="Arial" w:hint="default"/>
                <w:sz w:val="19"/>
                <w:szCs w:val="19"/>
              </w:rPr>
            </w:pPr>
            <w:r>
              <w:rPr>
                <w:rFonts w:ascii="Arial"/>
                <w:w w:val="95"/>
                <w:sz w:val="19"/>
              </w:rPr>
              <w:t>100.00</w:t>
            </w:r>
            <w:r>
              <w:rPr>
                <w:rFonts w:ascii="Arial"/>
                <w:sz w:val="19"/>
              </w:rPr>
            </w:r>
          </w:p>
        </w:tc>
        <w:tc>
          <w:tcPr>
            <w:tcW w:w="159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3"/>
              <w:ind w:right="48"/>
              <w:jc w:val="right"/>
              <w:rPr>
                <w:rFonts w:ascii="Arial" w:hAnsi="Arial" w:cs="Arial" w:eastAsia="Arial" w:hint="default"/>
                <w:sz w:val="19"/>
                <w:szCs w:val="19"/>
              </w:rPr>
            </w:pPr>
            <w:r>
              <w:rPr>
                <w:rFonts w:ascii="Arial"/>
                <w:w w:val="95"/>
                <w:sz w:val="19"/>
              </w:rPr>
              <w:t>1,387,053,930.44</w:t>
            </w:r>
            <w:r>
              <w:rPr>
                <w:rFonts w:ascii="Arial"/>
                <w:sz w:val="19"/>
              </w:rPr>
            </w:r>
          </w:p>
        </w:tc>
        <w:tc>
          <w:tcPr>
            <w:tcW w:w="69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3"/>
              <w:ind w:left="2" w:right="0"/>
              <w:jc w:val="center"/>
              <w:rPr>
                <w:rFonts w:ascii="Arial" w:hAnsi="Arial" w:cs="Arial" w:eastAsia="Arial" w:hint="default"/>
                <w:sz w:val="19"/>
                <w:szCs w:val="19"/>
              </w:rPr>
            </w:pPr>
            <w:r>
              <w:rPr>
                <w:rFonts w:ascii="Arial" w:hAnsi="Arial" w:cs="Arial" w:eastAsia="Arial" w:hint="default"/>
                <w:w w:val="99"/>
                <w:sz w:val="19"/>
                <w:szCs w:val="19"/>
              </w:rPr>
              <w:t>—</w:t>
            </w:r>
            <w:r>
              <w:rPr>
                <w:rFonts w:ascii="Arial" w:hAnsi="Arial" w:cs="Arial" w:eastAsia="Arial" w:hint="default"/>
                <w:sz w:val="19"/>
                <w:szCs w:val="19"/>
              </w:rPr>
            </w:r>
          </w:p>
        </w:tc>
        <w:tc>
          <w:tcPr>
            <w:tcW w:w="1594"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133"/>
              <w:ind w:right="0"/>
              <w:jc w:val="center"/>
              <w:rPr>
                <w:rFonts w:ascii="Arial" w:hAnsi="Arial" w:cs="Arial" w:eastAsia="Arial" w:hint="default"/>
                <w:sz w:val="19"/>
                <w:szCs w:val="19"/>
              </w:rPr>
            </w:pPr>
            <w:r>
              <w:rPr>
                <w:rFonts w:ascii="Arial"/>
                <w:sz w:val="19"/>
              </w:rPr>
              <w:t>2,068,885,929.20</w:t>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697.85pt;height:1pt;mso-position-horizontal-relative:char;mso-position-vertical-relative:line" coordorigin="0,0" coordsize="13957,20">
            <v:group style="position:absolute;left:10;top:10;width:1453;height:2" coordorigin="10,10" coordsize="1453,2">
              <v:shape style="position:absolute;left:10;top:10;width:1453;height:2" coordorigin="10,10" coordsize="1453,0" path="m10,10l1462,10e" filled="false" stroked="true" strokeweight=".95999pt" strokecolor="#000000">
                <v:path arrowok="t"/>
              </v:shape>
            </v:group>
            <v:group style="position:absolute;left:1462;top:10;width:58;height:2" coordorigin="1462,10" coordsize="58,2">
              <v:shape style="position:absolute;left:1462;top:10;width:58;height:2" coordorigin="1462,10" coordsize="58,0" path="m1462,10l1520,10e" filled="false" stroked="true" strokeweight=".95999pt" strokecolor="#000000">
                <v:path arrowok="t"/>
              </v:shape>
            </v:group>
            <v:group style="position:absolute;left:1520;top:10;width:1536;height:2" coordorigin="1520,10" coordsize="1536,2">
              <v:shape style="position:absolute;left:1520;top:10;width:1536;height:2" coordorigin="1520,10" coordsize="1536,0" path="m1520,10l3056,10e" filled="false" stroked="true" strokeweight=".95999pt" strokecolor="#000000">
                <v:path arrowok="t"/>
              </v:shape>
            </v:group>
            <v:group style="position:absolute;left:3056;top:10;width:58;height:2" coordorigin="3056,10" coordsize="58,2">
              <v:shape style="position:absolute;left:3056;top:10;width:58;height:2" coordorigin="3056,10" coordsize="58,0" path="m3056,10l3113,10e" filled="false" stroked="true" strokeweight=".95999pt" strokecolor="#000000">
                <v:path arrowok="t"/>
              </v:shape>
            </v:group>
            <v:group style="position:absolute;left:3113;top:10;width:639;height:2" coordorigin="3113,10" coordsize="639,2">
              <v:shape style="position:absolute;left:3113;top:10;width:639;height:2" coordorigin="3113,10" coordsize="639,0" path="m3113,10l3752,10e" filled="false" stroked="true" strokeweight=".95999pt" strokecolor="#000000">
                <v:path arrowok="t"/>
              </v:shape>
            </v:group>
            <v:group style="position:absolute;left:3752;top:10;width:58;height:2" coordorigin="3752,10" coordsize="58,2">
              <v:shape style="position:absolute;left:3752;top:10;width:58;height:2" coordorigin="3752,10" coordsize="58,0" path="m3752,10l3810,10e" filled="false" stroked="true" strokeweight=".95999pt" strokecolor="#000000">
                <v:path arrowok="t"/>
              </v:shape>
            </v:group>
            <v:group style="position:absolute;left:3810;top:10;width:1668;height:2" coordorigin="3810,10" coordsize="1668,2">
              <v:shape style="position:absolute;left:3810;top:10;width:1668;height:2" coordorigin="3810,10" coordsize="1668,0" path="m3810,10l5478,10e" filled="false" stroked="true" strokeweight=".95999pt" strokecolor="#000000">
                <v:path arrowok="t"/>
              </v:shape>
            </v:group>
            <v:group style="position:absolute;left:5478;top:10;width:58;height:2" coordorigin="5478,10" coordsize="58,2">
              <v:shape style="position:absolute;left:5478;top:10;width:58;height:2" coordorigin="5478,10" coordsize="58,0" path="m5478,10l5535,10e" filled="false" stroked="true" strokeweight=".95999pt" strokecolor="#000000">
                <v:path arrowok="t"/>
              </v:shape>
            </v:group>
            <v:group style="position:absolute;left:5535;top:10;width:639;height:2" coordorigin="5535,10" coordsize="639,2">
              <v:shape style="position:absolute;left:5535;top:10;width:639;height:2" coordorigin="5535,10" coordsize="639,0" path="m5535,10l6174,10e" filled="false" stroked="true" strokeweight=".95999pt" strokecolor="#000000">
                <v:path arrowok="t"/>
              </v:shape>
            </v:group>
            <v:group style="position:absolute;left:6174;top:10;width:58;height:2" coordorigin="6174,10" coordsize="58,2">
              <v:shape style="position:absolute;left:6174;top:10;width:58;height:2" coordorigin="6174,10" coordsize="58,0" path="m6174,10l6231,10e" filled="false" stroked="true" strokeweight=".95999pt" strokecolor="#000000">
                <v:path arrowok="t"/>
              </v:shape>
            </v:group>
            <v:group style="position:absolute;left:6231;top:10;width:1537;height:2" coordorigin="6231,10" coordsize="1537,2">
              <v:shape style="position:absolute;left:6231;top:10;width:1537;height:2" coordorigin="6231,10" coordsize="1537,0" path="m6231,10l7768,10e" filled="false" stroked="true" strokeweight=".95999pt" strokecolor="#000000">
                <v:path arrowok="t"/>
              </v:shape>
            </v:group>
            <v:group style="position:absolute;left:7768;top:10;width:58;height:2" coordorigin="7768,10" coordsize="58,2">
              <v:shape style="position:absolute;left:7768;top:10;width:58;height:2" coordorigin="7768,10" coordsize="58,0" path="m7768,10l7825,10e" filled="false" stroked="true" strokeweight=".95999pt" strokecolor="#000000">
                <v:path arrowok="t"/>
              </v:shape>
            </v:group>
            <v:group style="position:absolute;left:7825;top:10;width:1536;height:2" coordorigin="7825,10" coordsize="1536,2">
              <v:shape style="position:absolute;left:7825;top:10;width:1536;height:2" coordorigin="7825,10" coordsize="1536,0" path="m7825,10l9361,10e" filled="false" stroked="true" strokeweight=".95999pt" strokecolor="#000000">
                <v:path arrowok="t"/>
              </v:shape>
            </v:group>
            <v:group style="position:absolute;left:9361;top:10;width:58;height:2" coordorigin="9361,10" coordsize="58,2">
              <v:shape style="position:absolute;left:9361;top:10;width:58;height:2" coordorigin="9361,10" coordsize="58,0" path="m9361,10l9419,10e" filled="false" stroked="true" strokeweight=".95999pt" strokecolor="#000000">
                <v:path arrowok="t"/>
              </v:shape>
            </v:group>
            <v:group style="position:absolute;left:9419;top:10;width:639;height:2" coordorigin="9419,10" coordsize="639,2">
              <v:shape style="position:absolute;left:9419;top:10;width:639;height:2" coordorigin="9419,10" coordsize="639,0" path="m9419,10l10058,10e" filled="false" stroked="true" strokeweight=".95999pt" strokecolor="#000000">
                <v:path arrowok="t"/>
              </v:shape>
            </v:group>
            <v:group style="position:absolute;left:10058;top:10;width:58;height:2" coordorigin="10058,10" coordsize="58,2">
              <v:shape style="position:absolute;left:10058;top:10;width:58;height:2" coordorigin="10058,10" coordsize="58,0" path="m10058,10l10116,10e" filled="false" stroked="true" strokeweight=".95999pt" strokecolor="#000000">
                <v:path arrowok="t"/>
              </v:shape>
            </v:group>
            <v:group style="position:absolute;left:10116;top:10;width:1536;height:2" coordorigin="10116,10" coordsize="1536,2">
              <v:shape style="position:absolute;left:10116;top:10;width:1536;height:2" coordorigin="10116,10" coordsize="1536,0" path="m10116,10l11652,10e" filled="false" stroked="true" strokeweight=".95999pt" strokecolor="#000000">
                <v:path arrowok="t"/>
              </v:shape>
            </v:group>
            <v:group style="position:absolute;left:11652;top:10;width:58;height:2" coordorigin="11652,10" coordsize="58,2">
              <v:shape style="position:absolute;left:11652;top:10;width:58;height:2" coordorigin="11652,10" coordsize="58,0" path="m11652,10l11709,10e" filled="false" stroked="true" strokeweight=".95999pt" strokecolor="#000000">
                <v:path arrowok="t"/>
              </v:shape>
            </v:group>
            <v:group style="position:absolute;left:11709;top:10;width:639;height:2" coordorigin="11709,10" coordsize="639,2">
              <v:shape style="position:absolute;left:11709;top:10;width:639;height:2" coordorigin="11709,10" coordsize="639,0" path="m11709,10l12348,10e" filled="false" stroked="true" strokeweight=".95999pt" strokecolor="#000000">
                <v:path arrowok="t"/>
              </v:shape>
            </v:group>
            <v:group style="position:absolute;left:12348;top:10;width:58;height:2" coordorigin="12348,10" coordsize="58,2">
              <v:shape style="position:absolute;left:12348;top:10;width:58;height:2" coordorigin="12348,10" coordsize="58,0" path="m12348,10l12405,10e" filled="false" stroked="true" strokeweight=".95999pt" strokecolor="#000000">
                <v:path arrowok="t"/>
              </v:shape>
            </v:group>
            <v:group style="position:absolute;left:12405;top:10;width:1542;height:2" coordorigin="12405,10" coordsize="1542,2">
              <v:shape style="position:absolute;left:12405;top:10;width:1542;height:2" coordorigin="12405,10" coordsize="1542,0" path="m12405,10l13946,10e" filled="false" stroked="true" strokeweight=".9599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0"/>
        <w:ind w:left="6376" w:right="6380" w:firstLine="0"/>
        <w:jc w:val="center"/>
        <w:rPr>
          <w:rFonts w:ascii="Calibri" w:hAnsi="Calibri" w:cs="Calibri" w:eastAsia="Calibri" w:hint="default"/>
          <w:sz w:val="18"/>
          <w:szCs w:val="18"/>
        </w:rPr>
      </w:pPr>
      <w:r>
        <w:rPr>
          <w:rFonts w:ascii="Calibri"/>
          <w:b/>
          <w:sz w:val="18"/>
        </w:rPr>
        <w:t>162 </w:t>
      </w:r>
      <w:r>
        <w:rPr>
          <w:rFonts w:ascii="Calibri"/>
          <w:sz w:val="18"/>
        </w:rPr>
        <w:t>/</w:t>
      </w:r>
      <w:r>
        <w:rPr>
          <w:rFonts w:ascii="Calibri"/>
          <w:spacing w:val="-5"/>
          <w:sz w:val="18"/>
        </w:rPr>
        <w:t> </w:t>
      </w:r>
      <w:r>
        <w:rPr>
          <w:rFonts w:ascii="Calibri"/>
          <w:b/>
          <w:sz w:val="18"/>
        </w:rPr>
        <w:t>168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80" w:right="136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102"/>
          <w:pgSz w:w="11910" w:h="16840"/>
          <w:pgMar w:footer="1195" w:header="0" w:top="1120" w:bottom="1380" w:left="1560" w:right="1000"/>
          <w:pgNumType w:start="163"/>
        </w:sectPr>
      </w:pPr>
    </w:p>
    <w:p>
      <w:pPr>
        <w:spacing w:line="240" w:lineRule="auto" w:before="10"/>
        <w:rPr>
          <w:rFonts w:ascii="Calibri" w:hAnsi="Calibri" w:cs="Calibri" w:eastAsia="Calibri" w:hint="default"/>
          <w:b/>
          <w:bCs/>
          <w:sz w:val="14"/>
          <w:szCs w:val="14"/>
        </w:rPr>
      </w:pPr>
    </w:p>
    <w:p>
      <w:pPr>
        <w:pStyle w:val="BodyText"/>
        <w:spacing w:line="240" w:lineRule="auto"/>
        <w:ind w:left="238" w:right="0"/>
        <w:jc w:val="left"/>
      </w:pPr>
      <w:r>
        <w:rPr>
          <w:spacing w:val="-2"/>
        </w:rPr>
        <w:t>期末单项金额重大并单项计提坏账准备的其他应收款：</w:t>
      </w:r>
    </w:p>
    <w:p>
      <w:pPr>
        <w:pStyle w:val="BodyText"/>
        <w:spacing w:line="290" w:lineRule="auto" w:before="58"/>
        <w:ind w:left="238"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14"/>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1"/>
        <w:ind w:left="238" w:right="0"/>
        <w:jc w:val="left"/>
      </w:pPr>
      <w:r>
        <w:rPr/>
        <w:t>单位：元币种：人民币</w:t>
      </w:r>
    </w:p>
    <w:p>
      <w:pPr>
        <w:spacing w:after="0" w:line="240" w:lineRule="auto"/>
        <w:jc w:val="left"/>
        <w:sectPr>
          <w:type w:val="continuous"/>
          <w:pgSz w:w="11910" w:h="16840"/>
          <w:pgMar w:top="1120" w:bottom="1380" w:left="1560" w:right="1000"/>
          <w:cols w:num="2" w:equalWidth="0">
            <w:col w:w="5284" w:space="1449"/>
            <w:col w:w="2617"/>
          </w:cols>
        </w:sectPr>
      </w:pPr>
    </w:p>
    <w:p>
      <w:pPr>
        <w:spacing w:line="240" w:lineRule="auto" w:before="7"/>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570;height:2" coordorigin="10,10" coordsize="3570,2">
              <v:shape style="position:absolute;left:10;top:10;width:3570;height:2" coordorigin="10,10" coordsize="3570,0" path="m10,10l3579,10e" filled="false" stroked="true" strokeweight=".95999pt" strokecolor="#000000">
                <v:path arrowok="t"/>
              </v:shape>
            </v:group>
            <v:group style="position:absolute;left:3579;top:10;width:58;height:2" coordorigin="3579,10" coordsize="58,2">
              <v:shape style="position:absolute;left:3579;top:10;width:58;height:2" coordorigin="3579,10" coordsize="58,0" path="m3579,10l3637,10e" filled="false" stroked="true" strokeweight=".95999pt" strokecolor="#000000">
                <v:path arrowok="t"/>
              </v:shape>
            </v:group>
            <v:group style="position:absolute;left:3637;top:10;width:5423;height:2" coordorigin="3637,10" coordsize="5423,2">
              <v:shape style="position:absolute;left:3637;top:10;width:5423;height:2" coordorigin="3637,10" coordsize="5423,0" path="m3637,10l9059,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574"/>
        <w:gridCol w:w="1822"/>
        <w:gridCol w:w="1822"/>
        <w:gridCol w:w="1831"/>
      </w:tblGrid>
      <w:tr>
        <w:trPr>
          <w:trHeight w:val="324" w:hRule="exact"/>
        </w:trPr>
        <w:tc>
          <w:tcPr>
            <w:tcW w:w="3574" w:type="dxa"/>
            <w:vMerge w:val="restart"/>
            <w:tcBorders>
              <w:top w:val="single" w:sz="8" w:space="0" w:color="000000"/>
              <w:left w:val="nil" w:sz="6" w:space="0" w:color="auto"/>
              <w:right w:val="single" w:sz="4"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8" w:space="0" w:color="000000"/>
              <w:left w:val="single" w:sz="4" w:space="0" w:color="000000"/>
              <w:bottom w:val="single" w:sz="4"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9" w:hRule="exact"/>
        </w:trPr>
        <w:tc>
          <w:tcPr>
            <w:tcW w:w="3574" w:type="dxa"/>
            <w:vMerge/>
            <w:tcBorders>
              <w:left w:val="nil" w:sz="6" w:space="0" w:color="auto"/>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17"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07"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10"/>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8,243,463.90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164,869.28</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2.00</w:t>
            </w: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07"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158,807.85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7,940.39</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5.00</w:t>
            </w:r>
          </w:p>
        </w:tc>
      </w:tr>
      <w:tr>
        <w:trPr>
          <w:trHeight w:val="317"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07"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130,020.00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19,503.00</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15.00</w:t>
            </w:r>
          </w:p>
        </w:tc>
      </w:tr>
      <w:tr>
        <w:trPr>
          <w:trHeight w:val="32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07"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1,759,151.48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w:hAnsi="Arial" w:cs="Arial" w:eastAsia="Arial" w:hint="default"/>
                <w:sz w:val="21"/>
                <w:szCs w:val="21"/>
              </w:rPr>
            </w:pPr>
            <w:r>
              <w:rPr>
                <w:rFonts w:ascii="Arial"/>
                <w:spacing w:val="-1"/>
                <w:sz w:val="21"/>
              </w:rPr>
              <w:t>879,575.75</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4"/>
              <w:jc w:val="right"/>
              <w:rPr>
                <w:rFonts w:ascii="Arial" w:hAnsi="Arial" w:cs="Arial" w:eastAsia="Arial" w:hint="default"/>
                <w:sz w:val="21"/>
                <w:szCs w:val="21"/>
              </w:rPr>
            </w:pPr>
            <w:r>
              <w:rPr>
                <w:rFonts w:ascii="Arial"/>
                <w:spacing w:val="-1"/>
                <w:sz w:val="21"/>
              </w:rPr>
              <w:t>50.00</w:t>
            </w:r>
          </w:p>
        </w:tc>
      </w:tr>
      <w:tr>
        <w:trPr>
          <w:trHeight w:val="374" w:hRule="exact"/>
        </w:trPr>
        <w:tc>
          <w:tcPr>
            <w:tcW w:w="3574" w:type="dxa"/>
            <w:tcBorders>
              <w:top w:val="single" w:sz="4" w:space="0" w:color="000000"/>
              <w:left w:val="nil" w:sz="6" w:space="0" w:color="auto"/>
              <w:bottom w:val="single" w:sz="23" w:space="0" w:color="000000"/>
              <w:right w:val="single" w:sz="4"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10,291,443.23</w:t>
            </w:r>
          </w:p>
        </w:tc>
        <w:tc>
          <w:tcPr>
            <w:tcW w:w="1822"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43"/>
              <w:ind w:right="99"/>
              <w:jc w:val="right"/>
              <w:rPr>
                <w:rFonts w:ascii="Arial" w:hAnsi="Arial" w:cs="Arial" w:eastAsia="Arial" w:hint="default"/>
                <w:sz w:val="21"/>
                <w:szCs w:val="21"/>
              </w:rPr>
            </w:pPr>
            <w:r>
              <w:rPr>
                <w:rFonts w:ascii="Arial"/>
                <w:spacing w:val="-1"/>
                <w:sz w:val="21"/>
              </w:rPr>
              <w:t>1,071,888.42</w:t>
            </w:r>
          </w:p>
        </w:tc>
        <w:tc>
          <w:tcPr>
            <w:tcW w:w="1831"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43"/>
              <w:ind w:right="107"/>
              <w:jc w:val="right"/>
              <w:rPr>
                <w:rFonts w:ascii="Arial" w:hAnsi="Arial" w:cs="Arial" w:eastAsia="Arial" w:hint="default"/>
                <w:sz w:val="21"/>
                <w:szCs w:val="21"/>
              </w:rPr>
            </w:pPr>
            <w:r>
              <w:rPr>
                <w:rFonts w:ascii="Arial" w:hAnsi="Arial" w:cs="Arial" w:eastAsia="Arial" w:hint="default"/>
                <w:w w:val="100"/>
                <w:sz w:val="21"/>
                <w:szCs w:val="21"/>
              </w:rPr>
              <w:t>—</w:t>
            </w:r>
          </w:p>
        </w:tc>
      </w:tr>
    </w:tbl>
    <w:p>
      <w:pPr>
        <w:pStyle w:val="BodyText"/>
        <w:spacing w:line="274" w:lineRule="exact" w:before="10"/>
        <w:ind w:left="658" w:right="3849" w:hanging="420"/>
        <w:jc w:val="left"/>
      </w:pPr>
      <w:r>
        <w:rPr/>
        <w:t>确定该组合依据的说明：</w:t>
      </w:r>
      <w:r>
        <w:rPr>
          <w:w w:val="100"/>
        </w:rPr>
        <w:t> </w:t>
      </w:r>
      <w:r>
        <w:rPr>
          <w:spacing w:val="-2"/>
        </w:rPr>
        <w:t>确定该组合的依据见附注五、</w:t>
      </w:r>
      <w:r>
        <w:rPr>
          <w:rFonts w:ascii="Arial" w:hAnsi="Arial" w:cs="Arial" w:eastAsia="Arial" w:hint="default"/>
          <w:spacing w:val="-2"/>
        </w:rPr>
        <w:t>11</w:t>
      </w:r>
      <w:r>
        <w:rPr>
          <w:rFonts w:ascii="Arial" w:hAnsi="Arial" w:cs="Arial" w:eastAsia="Arial" w:hint="default"/>
          <w:spacing w:val="-2"/>
        </w:rPr>
        <w:t>“</w:t>
      </w:r>
      <w:r>
        <w:rPr>
          <w:spacing w:val="-2"/>
        </w:rPr>
        <w:t>应收款项</w:t>
      </w:r>
      <w:r>
        <w:rPr>
          <w:rFonts w:ascii="Arial" w:hAnsi="Arial" w:cs="Arial" w:eastAsia="Arial" w:hint="default"/>
          <w:spacing w:val="-2"/>
        </w:rPr>
        <w:t>”</w:t>
      </w:r>
      <w:r>
        <w:rPr>
          <w:spacing w:val="-2"/>
        </w:rPr>
        <w:t>。</w:t>
      </w:r>
    </w:p>
    <w:p>
      <w:pPr>
        <w:spacing w:line="240" w:lineRule="auto" w:before="4"/>
        <w:rPr>
          <w:rFonts w:ascii="宋体" w:hAnsi="宋体" w:cs="宋体" w:eastAsia="宋体" w:hint="default"/>
          <w:sz w:val="23"/>
          <w:szCs w:val="23"/>
        </w:rPr>
      </w:pPr>
    </w:p>
    <w:p>
      <w:pPr>
        <w:pStyle w:val="BodyText"/>
        <w:spacing w:line="240" w:lineRule="auto"/>
        <w:ind w:left="238" w:right="267"/>
        <w:jc w:val="left"/>
      </w:pPr>
      <w:r>
        <w:rPr/>
        <w:t>组合中，采用余额百分比法计提坏账准备的其他应收款：</w:t>
      </w:r>
    </w:p>
    <w:p>
      <w:pPr>
        <w:pStyle w:val="BodyText"/>
        <w:spacing w:line="240" w:lineRule="auto" w:before="56"/>
        <w:ind w:left="238" w:right="26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left="238" w:right="267"/>
        <w:jc w:val="left"/>
      </w:pPr>
      <w:r>
        <w:rPr/>
        <w:t>组合中，采用其他方法计提坏账准备的其他应收款：</w:t>
      </w:r>
    </w:p>
    <w:p>
      <w:pPr>
        <w:pStyle w:val="BodyText"/>
        <w:tabs>
          <w:tab w:pos="1080" w:val="left" w:leader="none"/>
        </w:tabs>
        <w:spacing w:line="240" w:lineRule="auto" w:before="58"/>
        <w:ind w:left="238" w:right="267"/>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94" w:type="dxa"/>
        <w:tblLayout w:type="fixed"/>
        <w:tblCellMar>
          <w:top w:w="0" w:type="dxa"/>
          <w:left w:w="0" w:type="dxa"/>
          <w:bottom w:w="0" w:type="dxa"/>
          <w:right w:w="0" w:type="dxa"/>
        </w:tblCellMar>
        <w:tblLook w:val="01E0"/>
      </w:tblPr>
      <w:tblGrid>
        <w:gridCol w:w="2710"/>
        <w:gridCol w:w="2268"/>
        <w:gridCol w:w="2125"/>
        <w:gridCol w:w="1759"/>
      </w:tblGrid>
      <w:tr>
        <w:trPr>
          <w:trHeight w:val="343" w:hRule="exact"/>
        </w:trPr>
        <w:tc>
          <w:tcPr>
            <w:tcW w:w="2710" w:type="dxa"/>
            <w:vMerge w:val="restart"/>
            <w:tcBorders>
              <w:top w:val="single" w:sz="23" w:space="0" w:color="000000"/>
              <w:left w:val="nil" w:sz="6" w:space="0" w:color="auto"/>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152" w:type="dxa"/>
            <w:gridSpan w:val="3"/>
            <w:tcBorders>
              <w:top w:val="single" w:sz="23"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19" w:hRule="exact"/>
        </w:trPr>
        <w:tc>
          <w:tcPr>
            <w:tcW w:w="2710" w:type="dxa"/>
            <w:vMerge/>
            <w:tcBorders>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9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Arial" w:hAnsi="Arial" w:cs="Arial" w:eastAsia="Arial" w:hint="default"/>
                <w:sz w:val="21"/>
                <w:szCs w:val="21"/>
              </w:rPr>
              <w:t>%</w:t>
            </w:r>
            <w:r>
              <w:rPr>
                <w:rFonts w:ascii="宋体" w:hAnsi="宋体" w:cs="宋体" w:eastAsia="宋体" w:hint="default"/>
                <w:sz w:val="21"/>
                <w:szCs w:val="21"/>
              </w:rPr>
              <w:t>）</w:t>
            </w:r>
          </w:p>
        </w:tc>
      </w:tr>
      <w:tr>
        <w:trPr>
          <w:trHeight w:val="317"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与交易对象组合：</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27" w:right="0"/>
              <w:jc w:val="left"/>
              <w:rPr>
                <w:rFonts w:ascii="宋体" w:hAnsi="宋体" w:cs="宋体" w:eastAsia="宋体" w:hint="default"/>
                <w:sz w:val="21"/>
                <w:szCs w:val="21"/>
              </w:rPr>
            </w:pPr>
            <w:r>
              <w:rPr>
                <w:rFonts w:ascii="宋体" w:hAnsi="宋体" w:cs="宋体" w:eastAsia="宋体" w:hint="default"/>
                <w:sz w:val="21"/>
                <w:szCs w:val="21"/>
              </w:rPr>
              <w:t>公司内关联方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3,204,211,384.36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1,391,254,906.86</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0"/>
              <w:jc w:val="center"/>
              <w:rPr>
                <w:rFonts w:ascii="Arial" w:hAnsi="Arial" w:cs="Arial" w:eastAsia="Arial" w:hint="default"/>
                <w:sz w:val="21"/>
                <w:szCs w:val="21"/>
              </w:rPr>
            </w:pPr>
            <w:r>
              <w:rPr>
                <w:rFonts w:ascii="Arial"/>
                <w:sz w:val="21"/>
              </w:rPr>
              <w:t>43.42</w:t>
            </w:r>
          </w:p>
        </w:tc>
      </w:tr>
      <w:tr>
        <w:trPr>
          <w:trHeight w:val="317"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27" w:right="0"/>
              <w:jc w:val="left"/>
              <w:rPr>
                <w:rFonts w:ascii="宋体" w:hAnsi="宋体" w:cs="宋体" w:eastAsia="宋体" w:hint="default"/>
                <w:sz w:val="21"/>
                <w:szCs w:val="21"/>
              </w:rPr>
            </w:pPr>
            <w:r>
              <w:rPr>
                <w:rFonts w:ascii="宋体" w:hAnsi="宋体" w:cs="宋体" w:eastAsia="宋体" w:hint="default"/>
                <w:sz w:val="21"/>
                <w:szCs w:val="21"/>
              </w:rPr>
              <w:t>集团总公司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153,074.00</w:t>
            </w:r>
          </w:p>
        </w:tc>
        <w:tc>
          <w:tcPr>
            <w:tcW w:w="212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27" w:right="0"/>
              <w:jc w:val="left"/>
              <w:rPr>
                <w:rFonts w:ascii="宋体" w:hAnsi="宋体" w:cs="宋体" w:eastAsia="宋体" w:hint="default"/>
                <w:sz w:val="21"/>
                <w:szCs w:val="21"/>
              </w:rPr>
            </w:pPr>
            <w:r>
              <w:rPr>
                <w:rFonts w:ascii="宋体" w:hAnsi="宋体" w:cs="宋体" w:eastAsia="宋体" w:hint="default"/>
                <w:sz w:val="21"/>
                <w:szCs w:val="21"/>
              </w:rPr>
              <w:t>母公司之外关联方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924,593.66</w:t>
            </w:r>
          </w:p>
        </w:tc>
        <w:tc>
          <w:tcPr>
            <w:tcW w:w="212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52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3,205,289,052.02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1,391,254,906.86</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
              <w:jc w:val="center"/>
              <w:rPr>
                <w:rFonts w:ascii="Arial" w:hAnsi="Arial" w:cs="Arial" w:eastAsia="Arial" w:hint="default"/>
                <w:sz w:val="21"/>
                <w:szCs w:val="21"/>
              </w:rPr>
            </w:pPr>
            <w:r>
              <w:rPr>
                <w:rFonts w:ascii="Arial" w:hAnsi="Arial" w:cs="Arial" w:eastAsia="Arial" w:hint="default"/>
                <w:w w:val="100"/>
                <w:sz w:val="21"/>
                <w:szCs w:val="21"/>
              </w:rPr>
              <w:t>—</w:t>
            </w:r>
          </w:p>
        </w:tc>
      </w:tr>
      <w:tr>
        <w:trPr>
          <w:trHeight w:val="319"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特殊款项组合：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2,730,000.00</w:t>
            </w:r>
          </w:p>
        </w:tc>
        <w:tc>
          <w:tcPr>
            <w:tcW w:w="212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
        </w:tc>
      </w:tr>
      <w:tr>
        <w:trPr>
          <w:trHeight w:val="343" w:hRule="exact"/>
        </w:trPr>
        <w:tc>
          <w:tcPr>
            <w:tcW w:w="2710"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3,208,019,052.02</w:t>
            </w:r>
          </w:p>
        </w:tc>
        <w:tc>
          <w:tcPr>
            <w:tcW w:w="2125"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1,391,254,906.86</w:t>
            </w:r>
          </w:p>
        </w:tc>
        <w:tc>
          <w:tcPr>
            <w:tcW w:w="1759"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5"/>
              <w:jc w:val="center"/>
              <w:rPr>
                <w:rFonts w:ascii="Arial" w:hAnsi="Arial" w:cs="Arial" w:eastAsia="Arial" w:hint="default"/>
                <w:sz w:val="21"/>
                <w:szCs w:val="21"/>
              </w:rPr>
            </w:pPr>
            <w:r>
              <w:rPr>
                <w:rFonts w:ascii="Arial" w:hAnsi="Arial" w:cs="Arial" w:eastAsia="Arial" w:hint="default"/>
                <w:w w:val="100"/>
                <w:sz w:val="21"/>
                <w:szCs w:val="21"/>
              </w:rPr>
              <w:t>—</w:t>
            </w:r>
          </w:p>
        </w:tc>
      </w:tr>
    </w:tbl>
    <w:p>
      <w:pPr>
        <w:pStyle w:val="BodyText"/>
        <w:spacing w:line="240" w:lineRule="exact"/>
        <w:ind w:left="238" w:right="267"/>
        <w:jc w:val="left"/>
      </w:pPr>
      <w:r>
        <w:rPr/>
        <w:t>确定该组合依据的说明：</w:t>
      </w:r>
    </w:p>
    <w:p>
      <w:pPr>
        <w:pStyle w:val="BodyText"/>
        <w:spacing w:line="289" w:lineRule="exact"/>
        <w:ind w:left="658" w:right="267"/>
        <w:jc w:val="left"/>
      </w:pPr>
      <w:r>
        <w:rPr/>
        <w:t>确定该组合的依据见附注五、</w:t>
      </w:r>
      <w:r>
        <w:rPr>
          <w:rFonts w:ascii="Arial" w:hAnsi="Arial" w:cs="Arial" w:eastAsia="Arial" w:hint="default"/>
        </w:rPr>
        <w:t>11“</w:t>
      </w:r>
      <w:r>
        <w:rPr/>
        <w:t>应收款项</w:t>
      </w:r>
      <w:r>
        <w:rPr>
          <w:rFonts w:ascii="Arial" w:hAnsi="Arial" w:cs="Arial" w:eastAsia="Arial" w:hint="default"/>
        </w:rPr>
        <w:t>”</w:t>
      </w:r>
      <w:r>
        <w:rPr/>
        <w:t>。</w:t>
      </w:r>
    </w:p>
    <w:p>
      <w:pPr>
        <w:spacing w:line="240" w:lineRule="auto" w:before="1"/>
        <w:rPr>
          <w:rFonts w:ascii="宋体" w:hAnsi="宋体" w:cs="宋体" w:eastAsia="宋体" w:hint="default"/>
          <w:sz w:val="24"/>
          <w:szCs w:val="24"/>
        </w:rPr>
      </w:pPr>
    </w:p>
    <w:p>
      <w:pPr>
        <w:pStyle w:val="Heading2"/>
        <w:spacing w:line="240" w:lineRule="auto"/>
        <w:ind w:left="238" w:right="267"/>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80" w:lineRule="exact" w:before="56"/>
        <w:ind w:left="658" w:right="267"/>
        <w:jc w:val="left"/>
      </w:pPr>
      <w:r>
        <w:rPr/>
        <w:t>本期计提坏账准备金额</w:t>
      </w:r>
      <w:r>
        <w:rPr>
          <w:spacing w:val="-54"/>
        </w:rPr>
        <w:t> </w:t>
      </w:r>
      <w:r>
        <w:rPr>
          <w:rFonts w:ascii="Arial" w:hAnsi="Arial" w:cs="Arial" w:eastAsia="Arial" w:hint="default"/>
        </w:rPr>
        <w:t>210,499,416.56</w:t>
      </w:r>
      <w:r>
        <w:rPr>
          <w:rFonts w:ascii="Arial" w:hAnsi="Arial" w:cs="Arial" w:eastAsia="Arial" w:hint="default"/>
          <w:spacing w:val="-10"/>
        </w:rPr>
        <w:t> </w:t>
      </w:r>
      <w:r>
        <w:rPr/>
        <w:t>元；本期收回或转回坏账准备金额</w:t>
      </w:r>
      <w:r>
        <w:rPr>
          <w:spacing w:val="-54"/>
        </w:rPr>
        <w:t> </w:t>
      </w:r>
      <w:r>
        <w:rPr>
          <w:rFonts w:ascii="Arial" w:hAnsi="Arial" w:cs="Arial" w:eastAsia="Arial" w:hint="default"/>
        </w:rPr>
        <w:t>313,014.31</w:t>
      </w:r>
      <w:r>
        <w:rPr>
          <w:rFonts w:ascii="Arial" w:hAnsi="Arial" w:cs="Arial" w:eastAsia="Arial" w:hint="default"/>
          <w:spacing w:val="-11"/>
        </w:rPr>
        <w:t> </w:t>
      </w:r>
      <w:r>
        <w:rPr/>
        <w:t>元。</w:t>
      </w:r>
    </w:p>
    <w:p>
      <w:pPr>
        <w:pStyle w:val="BodyText"/>
        <w:spacing w:line="280" w:lineRule="exact"/>
        <w:ind w:left="238" w:right="267"/>
        <w:jc w:val="left"/>
      </w:pPr>
      <w:r>
        <w:rPr/>
        <w:t>本年收回以前年度转销坏账准备金额</w:t>
      </w:r>
      <w:r>
        <w:rPr>
          <w:spacing w:val="-53"/>
        </w:rPr>
        <w:t> </w:t>
      </w:r>
      <w:r>
        <w:rPr>
          <w:rFonts w:ascii="Arial" w:hAnsi="Arial" w:cs="Arial" w:eastAsia="Arial" w:hint="default"/>
        </w:rPr>
        <w:t>89,479.63</w:t>
      </w:r>
      <w:r>
        <w:rPr>
          <w:rFonts w:ascii="Arial" w:hAnsi="Arial" w:cs="Arial" w:eastAsia="Arial" w:hint="default"/>
          <w:spacing w:val="-8"/>
        </w:rPr>
        <w:t> </w:t>
      </w:r>
      <w:r>
        <w:rPr>
          <w:spacing w:val="-3"/>
        </w:rPr>
        <w:t>元。</w:t>
      </w:r>
      <w:r>
        <w:rPr/>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60" w:right="1000"/>
        </w:sectPr>
      </w:pPr>
    </w:p>
    <w:p>
      <w:pPr>
        <w:pStyle w:val="BodyText"/>
        <w:spacing w:line="274" w:lineRule="exact" w:before="36"/>
        <w:ind w:left="238" w:right="0"/>
        <w:jc w:val="left"/>
      </w:pPr>
      <w:r>
        <w:rPr>
          <w:spacing w:val="-2"/>
        </w:rPr>
        <w:t>其中本期坏账准备转回或收回金额重要的：</w:t>
      </w:r>
    </w:p>
    <w:p>
      <w:pPr>
        <w:pStyle w:val="BodyText"/>
        <w:spacing w:line="274" w:lineRule="exact"/>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4233" w:space="2500"/>
            <w:col w:w="261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941"/>
        <w:gridCol w:w="3056"/>
        <w:gridCol w:w="3053"/>
      </w:tblGrid>
      <w:tr>
        <w:trPr>
          <w:trHeight w:val="343" w:hRule="exact"/>
        </w:trPr>
        <w:tc>
          <w:tcPr>
            <w:tcW w:w="2941"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6" w:type="dxa"/>
            <w:tcBorders>
              <w:top w:val="single" w:sz="23" w:space="0" w:color="000000"/>
              <w:left w:val="single" w:sz="4" w:space="0" w:color="000000"/>
              <w:bottom w:val="single" w:sz="4" w:space="0" w:color="000000"/>
              <w:right w:val="single" w:sz="4" w:space="0" w:color="000000"/>
            </w:tcBorders>
          </w:tcPr>
          <w:p>
            <w:pPr>
              <w:pStyle w:val="TableParagraph"/>
              <w:spacing w:line="260" w:lineRule="exact"/>
              <w:ind w:left="787"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320" w:hRule="exact"/>
        </w:trPr>
        <w:tc>
          <w:tcPr>
            <w:tcW w:w="294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个人（农户等）</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263,013.87</w:t>
            </w:r>
          </w:p>
        </w:tc>
        <w:tc>
          <w:tcPr>
            <w:tcW w:w="305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z w:val="21"/>
                <w:szCs w:val="21"/>
              </w:rPr>
              <w:t>/</w:t>
            </w:r>
            <w:r>
              <w:rPr>
                <w:rFonts w:ascii="宋体" w:hAnsi="宋体" w:cs="宋体" w:eastAsia="宋体" w:hint="default"/>
                <w:sz w:val="21"/>
                <w:szCs w:val="21"/>
              </w:rPr>
              <w:t>转账</w:t>
            </w:r>
          </w:p>
        </w:tc>
      </w:tr>
      <w:tr>
        <w:trPr>
          <w:trHeight w:val="317" w:hRule="exact"/>
        </w:trPr>
        <w:tc>
          <w:tcPr>
            <w:tcW w:w="294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50,000.44</w:t>
            </w:r>
          </w:p>
        </w:tc>
        <w:tc>
          <w:tcPr>
            <w:tcW w:w="3053"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w:t>
            </w:r>
          </w:p>
        </w:tc>
      </w:tr>
      <w:tr>
        <w:trPr>
          <w:trHeight w:val="326" w:hRule="exact"/>
        </w:trPr>
        <w:tc>
          <w:tcPr>
            <w:tcW w:w="2941" w:type="dxa"/>
            <w:tcBorders>
              <w:top w:val="single" w:sz="4" w:space="0" w:color="000000"/>
              <w:left w:val="nil" w:sz="6" w:space="0" w:color="auto"/>
              <w:bottom w:val="single" w:sz="8"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313,014.31</w:t>
            </w:r>
          </w:p>
        </w:tc>
        <w:tc>
          <w:tcPr>
            <w:tcW w:w="3053" w:type="dxa"/>
            <w:tcBorders>
              <w:top w:val="single" w:sz="4" w:space="0" w:color="000000"/>
              <w:left w:val="single" w:sz="4" w:space="0" w:color="000000"/>
              <w:bottom w:val="single" w:sz="8" w:space="0" w:color="000000"/>
              <w:right w:val="nil" w:sz="6" w:space="0" w:color="auto"/>
            </w:tcBorders>
          </w:tcPr>
          <w:p>
            <w:pP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936;height:2" coordorigin="10,10" coordsize="2936,2">
              <v:shape style="position:absolute;left:10;top:10;width:2936;height:2" coordorigin="10,10" coordsize="2936,0" path="m10,10l2945,10e" filled="false" stroked="true" strokeweight=".96002pt" strokecolor="#000000">
                <v:path arrowok="t"/>
              </v:shape>
            </v:group>
            <v:group style="position:absolute;left:2945;top:10;width:58;height:2" coordorigin="2945,10" coordsize="58,2">
              <v:shape style="position:absolute;left:2945;top:10;width:58;height:2" coordorigin="2945,10" coordsize="58,0" path="m2945,10l3003,10e" filled="false" stroked="true" strokeweight=".96002pt" strokecolor="#000000">
                <v:path arrowok="t"/>
              </v:shape>
            </v:group>
            <v:group style="position:absolute;left:3003;top:10;width:2998;height:2" coordorigin="3003,10" coordsize="2998,2">
              <v:shape style="position:absolute;left:3003;top:10;width:2998;height:2" coordorigin="3003,10" coordsize="2998,0" path="m3003,10l6001,10e" filled="false" stroked="true" strokeweight=".96002pt" strokecolor="#000000">
                <v:path arrowok="t"/>
              </v:shape>
            </v:group>
            <v:group style="position:absolute;left:6001;top:10;width:58;height:2" coordorigin="6001,10" coordsize="58,2">
              <v:shape style="position:absolute;left:6001;top:10;width:58;height:2" coordorigin="6001,10" coordsize="58,0" path="m6001,10l6059,10e" filled="false" stroked="true" strokeweight=".96002pt" strokecolor="#000000">
                <v:path arrowok="t"/>
              </v:shape>
            </v:group>
            <v:group style="position:absolute;left:6059;top:10;width:3001;height:2" coordorigin="6059,10" coordsize="3001,2">
              <v:shape style="position:absolute;left:6059;top:10;width:3001;height:2" coordorigin="6059,10" coordsize="3001,0" path="m6059,10l9059,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1"/>
        <w:rPr>
          <w:rFonts w:ascii="宋体" w:hAnsi="宋体" w:cs="宋体" w:eastAsia="宋体" w:hint="default"/>
          <w:sz w:val="25"/>
          <w:szCs w:val="25"/>
        </w:rPr>
      </w:pPr>
    </w:p>
    <w:p>
      <w:pPr>
        <w:pStyle w:val="BodyText"/>
        <w:spacing w:line="274" w:lineRule="exact" w:before="36"/>
        <w:ind w:left="238" w:right="267"/>
        <w:jc w:val="left"/>
      </w:pPr>
      <w:r>
        <w:rPr/>
        <w:t>其他说明：</w:t>
      </w:r>
    </w:p>
    <w:p>
      <w:pPr>
        <w:pStyle w:val="BodyText"/>
        <w:spacing w:line="274" w:lineRule="exact"/>
        <w:ind w:left="658" w:right="267"/>
        <w:jc w:val="left"/>
      </w:pPr>
      <w:r>
        <w:rPr/>
        <w:t>原按个别认定法认定计提坏账的上述款项均以货币或转账方式收回。</w:t>
      </w:r>
    </w:p>
    <w:p>
      <w:pPr>
        <w:spacing w:line="240" w:lineRule="auto" w:before="3"/>
        <w:rPr>
          <w:rFonts w:ascii="宋体" w:hAnsi="宋体" w:cs="宋体" w:eastAsia="宋体" w:hint="default"/>
          <w:sz w:val="25"/>
          <w:szCs w:val="25"/>
        </w:rPr>
      </w:pPr>
    </w:p>
    <w:p>
      <w:pPr>
        <w:pStyle w:val="Heading2"/>
        <w:spacing w:line="240" w:lineRule="auto"/>
        <w:ind w:left="238" w:right="267"/>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left="238" w:right="26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60" w:right="1000"/>
        </w:sectPr>
      </w:pPr>
    </w:p>
    <w:p>
      <w:pPr>
        <w:pStyle w:val="Heading2"/>
        <w:spacing w:line="240" w:lineRule="auto" w:before="36"/>
        <w:ind w:left="238"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3719" w:space="3014"/>
            <w:col w:w="2617"/>
          </w:cols>
        </w:sectPr>
      </w:pPr>
    </w:p>
    <w:p>
      <w:pPr>
        <w:spacing w:line="240" w:lineRule="auto" w:before="7"/>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073;height:2" coordorigin="10,10" coordsize="3073,2">
              <v:shape style="position:absolute;left:10;top:10;width:3073;height:2" coordorigin="10,10" coordsize="3073,0" path="m10,10l3082,10e" filled="false" stroked="true" strokeweight=".96001pt" strokecolor="#000000">
                <v:path arrowok="t"/>
              </v:shape>
            </v:group>
            <v:group style="position:absolute;left:3082;top:10;width:58;height:2" coordorigin="3082,10" coordsize="58,2">
              <v:shape style="position:absolute;left:3082;top:10;width:58;height:2" coordorigin="3082,10" coordsize="58,0" path="m3082,10l3140,10e" filled="false" stroked="true" strokeweight=".96001pt" strokecolor="#000000">
                <v:path arrowok="t"/>
              </v:shape>
            </v:group>
            <v:group style="position:absolute;left:3140;top:10;width:2924;height:2" coordorigin="3140,10" coordsize="2924,2">
              <v:shape style="position:absolute;left:3140;top:10;width:2924;height:2" coordorigin="3140,10" coordsize="2924,0" path="m3140,10l6063,10e" filled="false" stroked="true" strokeweight=".96001pt" strokecolor="#000000">
                <v:path arrowok="t"/>
              </v:shape>
            </v:group>
            <v:group style="position:absolute;left:6063;top:10;width:58;height:2" coordorigin="6063,10" coordsize="58,2">
              <v:shape style="position:absolute;left:6063;top:10;width:58;height:2" coordorigin="6063,10" coordsize="58,0" path="m6063,10l6121,10e" filled="false" stroked="true" strokeweight=".96001pt" strokecolor="#000000">
                <v:path arrowok="t"/>
              </v:shape>
            </v:group>
            <v:group style="position:absolute;left:6121;top:10;width:2938;height:2" coordorigin="6121,10" coordsize="2938,2">
              <v:shape style="position:absolute;left:6121;top:10;width:2938;height:2" coordorigin="6121,10" coordsize="2938,0" path="m6121,10l9059,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077"/>
        <w:gridCol w:w="2981"/>
        <w:gridCol w:w="2991"/>
      </w:tblGrid>
      <w:tr>
        <w:trPr>
          <w:trHeight w:val="324" w:hRule="exact"/>
        </w:trPr>
        <w:tc>
          <w:tcPr>
            <w:tcW w:w="3077" w:type="dxa"/>
            <w:tcBorders>
              <w:top w:val="single" w:sz="8" w:space="0" w:color="000000"/>
              <w:left w:val="nil" w:sz="6" w:space="0" w:color="auto"/>
              <w:bottom w:val="single" w:sz="4" w:space="0" w:color="000000"/>
              <w:right w:val="single" w:sz="4"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8" w:space="0" w:color="000000"/>
              <w:left w:val="single" w:sz="4" w:space="0" w:color="000000"/>
              <w:bottom w:val="single" w:sz="4" w:space="0" w:color="000000"/>
              <w:right w:val="nil" w:sz="6" w:space="0" w:color="auto"/>
            </w:tcBorders>
          </w:tcPr>
          <w:p>
            <w:pPr>
              <w:pStyle w:val="TableParagraph"/>
              <w:spacing w:line="26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0"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25,663,031.55</w:t>
            </w:r>
          </w:p>
        </w:tc>
        <w:tc>
          <w:tcPr>
            <w:tcW w:w="2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16,633,951.68</w:t>
            </w:r>
          </w:p>
        </w:tc>
      </w:tr>
      <w:tr>
        <w:trPr>
          <w:trHeight w:val="317"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预借采购款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1,005,981.45</w:t>
            </w:r>
          </w:p>
        </w:tc>
        <w:tc>
          <w:tcPr>
            <w:tcW w:w="2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1,015,981.45</w:t>
            </w:r>
          </w:p>
        </w:tc>
      </w:tr>
      <w:tr>
        <w:trPr>
          <w:trHeight w:val="319"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应收家庭农场款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161,594,319.76</w:t>
            </w:r>
          </w:p>
        </w:tc>
        <w:tc>
          <w:tcPr>
            <w:tcW w:w="2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162,135,670.61</w:t>
            </w:r>
          </w:p>
        </w:tc>
      </w:tr>
      <w:tr>
        <w:trPr>
          <w:trHeight w:val="317"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承包结算款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9,151,121.63</w:t>
            </w:r>
          </w:p>
        </w:tc>
        <w:tc>
          <w:tcPr>
            <w:tcW w:w="2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10,086,716.51</w:t>
            </w:r>
          </w:p>
        </w:tc>
      </w:tr>
      <w:tr>
        <w:trPr>
          <w:trHeight w:val="319"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存出保证金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2,815,509.00</w:t>
            </w:r>
          </w:p>
        </w:tc>
        <w:tc>
          <w:tcPr>
            <w:tcW w:w="2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2,190,020.00</w:t>
            </w:r>
          </w:p>
        </w:tc>
      </w:tr>
      <w:tr>
        <w:trPr>
          <w:trHeight w:val="317"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资产转售款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3,455,853.31</w:t>
            </w:r>
          </w:p>
        </w:tc>
        <w:tc>
          <w:tcPr>
            <w:tcW w:w="2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3,508,122.87</w:t>
            </w:r>
          </w:p>
        </w:tc>
      </w:tr>
      <w:tr>
        <w:trPr>
          <w:trHeight w:val="319"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应收职员款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313,173.66</w:t>
            </w:r>
          </w:p>
        </w:tc>
        <w:tc>
          <w:tcPr>
            <w:tcW w:w="2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332,304.19</w:t>
            </w:r>
          </w:p>
        </w:tc>
      </w:tr>
      <w:tr>
        <w:trPr>
          <w:trHeight w:val="317"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公司内部往来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3,204,211,384.36</w:t>
            </w:r>
          </w:p>
        </w:tc>
        <w:tc>
          <w:tcPr>
            <w:tcW w:w="2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3,246,472,645.97</w:t>
            </w:r>
          </w:p>
        </w:tc>
      </w:tr>
      <w:tr>
        <w:trPr>
          <w:trHeight w:val="319"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15,103,137.57</w:t>
            </w:r>
          </w:p>
        </w:tc>
        <w:tc>
          <w:tcPr>
            <w:tcW w:w="2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13,564,446.36</w:t>
            </w:r>
          </w:p>
        </w:tc>
      </w:tr>
      <w:tr>
        <w:trPr>
          <w:trHeight w:val="343" w:hRule="exact"/>
        </w:trPr>
        <w:tc>
          <w:tcPr>
            <w:tcW w:w="3077"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3,423,313,512.29</w:t>
            </w:r>
          </w:p>
        </w:tc>
        <w:tc>
          <w:tcPr>
            <w:tcW w:w="2991"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3,455,939,859.64</w:t>
            </w:r>
          </w:p>
        </w:tc>
      </w:tr>
    </w:tbl>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60" w:right="1000"/>
        </w:sectPr>
      </w:pPr>
    </w:p>
    <w:p>
      <w:pPr>
        <w:pStyle w:val="Heading2"/>
        <w:spacing w:line="240" w:lineRule="auto" w:before="36"/>
        <w:ind w:left="238" w:right="-17"/>
        <w:jc w:val="left"/>
        <w:rPr>
          <w:b w:val="0"/>
          <w:bCs w:val="0"/>
        </w:rPr>
      </w:pPr>
      <w:r>
        <w:rPr>
          <w:rFonts w:ascii="宋体" w:hAnsi="宋体" w:cs="宋体" w:eastAsia="宋体" w:hint="default"/>
        </w:rPr>
        <w:t>(5).</w:t>
      </w:r>
      <w:r>
        <w:rPr>
          <w:rFonts w:ascii="宋体" w:hAnsi="宋体" w:cs="宋体" w:eastAsia="宋体" w:hint="default"/>
          <w:spacing w:val="-5"/>
        </w:rPr>
        <w:t> </w:t>
      </w:r>
      <w:r>
        <w:rPr/>
        <w:t>按欠款方归集的期末余额前五名的其他应收款情况：</w:t>
      </w:r>
      <w:r>
        <w:rPr>
          <w:b w:val="0"/>
          <w:bCs w:val="0"/>
        </w:rPr>
      </w:r>
    </w:p>
    <w:p>
      <w:pPr>
        <w:pStyle w:val="BodyText"/>
        <w:spacing w:line="240" w:lineRule="auto" w:before="56"/>
        <w:ind w:left="2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5615" w:space="1118"/>
            <w:col w:w="2617"/>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008"/>
        <w:gridCol w:w="710"/>
        <w:gridCol w:w="1702"/>
        <w:gridCol w:w="852"/>
        <w:gridCol w:w="994"/>
        <w:gridCol w:w="1630"/>
      </w:tblGrid>
      <w:tr>
        <w:trPr>
          <w:trHeight w:val="970" w:hRule="exact"/>
        </w:trPr>
        <w:tc>
          <w:tcPr>
            <w:tcW w:w="3008" w:type="dxa"/>
            <w:tcBorders>
              <w:top w:val="single" w:sz="23"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710"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34" w:right="115" w:hanging="92"/>
              <w:jc w:val="left"/>
              <w:rPr>
                <w:rFonts w:ascii="宋体" w:hAnsi="宋体" w:cs="宋体" w:eastAsia="宋体" w:hint="default"/>
                <w:sz w:val="18"/>
                <w:szCs w:val="18"/>
              </w:rPr>
            </w:pPr>
            <w:r>
              <w:rPr>
                <w:rFonts w:ascii="宋体" w:hAnsi="宋体" w:cs="宋体" w:eastAsia="宋体" w:hint="default"/>
                <w:sz w:val="18"/>
                <w:szCs w:val="18"/>
              </w:rPr>
              <w:t>款项的 性质</w:t>
            </w:r>
          </w:p>
        </w:tc>
        <w:tc>
          <w:tcPr>
            <w:tcW w:w="1702"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2"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994" w:type="dxa"/>
            <w:tcBorders>
              <w:top w:val="single" w:sz="23"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占其他应收</w:t>
            </w:r>
          </w:p>
          <w:p>
            <w:pPr>
              <w:pStyle w:val="TableParagraph"/>
              <w:spacing w:line="237" w:lineRule="auto"/>
              <w:ind w:left="40" w:right="41"/>
              <w:jc w:val="center"/>
              <w:rPr>
                <w:rFonts w:ascii="宋体" w:hAnsi="宋体" w:cs="宋体" w:eastAsia="宋体" w:hint="default"/>
                <w:sz w:val="18"/>
                <w:szCs w:val="18"/>
              </w:rPr>
            </w:pPr>
            <w:r>
              <w:rPr>
                <w:rFonts w:ascii="宋体" w:hAnsi="宋体" w:cs="宋体" w:eastAsia="宋体" w:hint="default"/>
                <w:sz w:val="18"/>
                <w:szCs w:val="18"/>
              </w:rPr>
              <w:t>款期末余额 合计数的比 例</w:t>
            </w:r>
            <w:r>
              <w:rPr>
                <w:rFonts w:ascii="宋体" w:hAnsi="宋体" w:cs="宋体" w:eastAsia="宋体" w:hint="default"/>
                <w:sz w:val="18"/>
                <w:szCs w:val="18"/>
              </w:rPr>
              <w:t>(%)</w:t>
            </w:r>
          </w:p>
        </w:tc>
        <w:tc>
          <w:tcPr>
            <w:tcW w:w="1630" w:type="dxa"/>
            <w:tcBorders>
              <w:top w:val="single" w:sz="23"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448" w:right="455"/>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317" w:hRule="exact"/>
        </w:trPr>
        <w:tc>
          <w:tcPr>
            <w:tcW w:w="3008"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31" w:right="0"/>
              <w:jc w:val="left"/>
              <w:rPr>
                <w:rFonts w:ascii="宋体" w:hAnsi="宋体" w:cs="宋体" w:eastAsia="宋体" w:hint="default"/>
                <w:sz w:val="19"/>
                <w:szCs w:val="19"/>
              </w:rPr>
            </w:pPr>
            <w:r>
              <w:rPr>
                <w:rFonts w:ascii="宋体" w:hAnsi="宋体" w:cs="宋体" w:eastAsia="宋体" w:hint="default"/>
                <w:sz w:val="19"/>
                <w:szCs w:val="19"/>
              </w:rPr>
              <w:t>黑龙江北大荒纸业有限责任公司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7"/>
              <w:jc w:val="center"/>
              <w:rPr>
                <w:rFonts w:ascii="宋体" w:hAnsi="宋体" w:cs="宋体" w:eastAsia="宋体" w:hint="default"/>
                <w:sz w:val="19"/>
                <w:szCs w:val="19"/>
              </w:rPr>
            </w:pPr>
            <w:r>
              <w:rPr>
                <w:rFonts w:ascii="宋体" w:hAnsi="宋体" w:cs="宋体" w:eastAsia="宋体" w:hint="default"/>
                <w:sz w:val="19"/>
                <w:szCs w:val="19"/>
              </w:rPr>
              <w:t>往来款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Arial" w:hAnsi="Arial" w:cs="Arial" w:eastAsia="Arial" w:hint="default"/>
                <w:sz w:val="20"/>
                <w:szCs w:val="20"/>
              </w:rPr>
            </w:pPr>
            <w:r>
              <w:rPr>
                <w:rFonts w:ascii="Arial"/>
                <w:w w:val="95"/>
                <w:sz w:val="20"/>
              </w:rPr>
              <w:t>201,510,894.56</w:t>
            </w:r>
            <w:r>
              <w:rPr>
                <w:rFonts w:ascii="Arial"/>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19"/>
                <w:szCs w:val="19"/>
              </w:rPr>
            </w:pPr>
            <w:r>
              <w:rPr>
                <w:rFonts w:ascii="Arial" w:hAnsi="Arial" w:cs="Arial" w:eastAsia="Arial" w:hint="default"/>
                <w:sz w:val="19"/>
                <w:szCs w:val="19"/>
              </w:rPr>
              <w:t>3</w:t>
            </w:r>
            <w:r>
              <w:rPr>
                <w:rFonts w:ascii="Arial" w:hAnsi="Arial" w:cs="Arial" w:eastAsia="Arial" w:hint="default"/>
                <w:spacing w:val="-14"/>
                <w:sz w:val="19"/>
                <w:szCs w:val="19"/>
              </w:rPr>
              <w:t> </w:t>
            </w:r>
            <w:r>
              <w:rPr>
                <w:rFonts w:ascii="宋体" w:hAnsi="宋体" w:cs="宋体" w:eastAsia="宋体" w:hint="default"/>
                <w:sz w:val="19"/>
                <w:szCs w:val="19"/>
              </w:rPr>
              <w:t>年以上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7"/>
              <w:jc w:val="right"/>
              <w:rPr>
                <w:rFonts w:ascii="Arial" w:hAnsi="Arial" w:cs="Arial" w:eastAsia="Arial" w:hint="default"/>
                <w:sz w:val="20"/>
                <w:szCs w:val="20"/>
              </w:rPr>
            </w:pPr>
            <w:r>
              <w:rPr>
                <w:rFonts w:ascii="Arial"/>
                <w:spacing w:val="-1"/>
                <w:w w:val="95"/>
                <w:sz w:val="20"/>
              </w:rPr>
              <w:t>5.89</w:t>
            </w:r>
            <w:r>
              <w:rPr>
                <w:rFonts w:ascii="Arial"/>
                <w:sz w:val="20"/>
              </w:rPr>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31"/>
              <w:jc w:val="right"/>
              <w:rPr>
                <w:rFonts w:ascii="Arial" w:hAnsi="Arial" w:cs="Arial" w:eastAsia="Arial" w:hint="default"/>
                <w:sz w:val="20"/>
                <w:szCs w:val="20"/>
              </w:rPr>
            </w:pPr>
            <w:r>
              <w:rPr>
                <w:rFonts w:ascii="Arial"/>
                <w:w w:val="95"/>
                <w:sz w:val="20"/>
              </w:rPr>
              <w:t>189,067,782.38</w:t>
            </w:r>
            <w:r>
              <w:rPr>
                <w:rFonts w:ascii="Arial"/>
                <w:sz w:val="20"/>
              </w:rPr>
            </w:r>
          </w:p>
        </w:tc>
      </w:tr>
      <w:tr>
        <w:trPr>
          <w:trHeight w:val="319" w:hRule="exact"/>
        </w:trPr>
        <w:tc>
          <w:tcPr>
            <w:tcW w:w="3008"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31" w:right="0"/>
              <w:jc w:val="left"/>
              <w:rPr>
                <w:rFonts w:ascii="宋体" w:hAnsi="宋体" w:cs="宋体" w:eastAsia="宋体" w:hint="default"/>
                <w:sz w:val="19"/>
                <w:szCs w:val="19"/>
              </w:rPr>
            </w:pPr>
            <w:r>
              <w:rPr>
                <w:rFonts w:ascii="宋体" w:hAnsi="宋体" w:cs="宋体" w:eastAsia="宋体" w:hint="default"/>
                <w:sz w:val="19"/>
                <w:szCs w:val="19"/>
              </w:rPr>
              <w:t>北大荒龙垦麦芽有限公司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7"/>
              <w:jc w:val="center"/>
              <w:rPr>
                <w:rFonts w:ascii="宋体" w:hAnsi="宋体" w:cs="宋体" w:eastAsia="宋体" w:hint="default"/>
                <w:sz w:val="19"/>
                <w:szCs w:val="19"/>
              </w:rPr>
            </w:pPr>
            <w:r>
              <w:rPr>
                <w:rFonts w:ascii="宋体" w:hAnsi="宋体" w:cs="宋体" w:eastAsia="宋体" w:hint="default"/>
                <w:sz w:val="19"/>
                <w:szCs w:val="19"/>
              </w:rPr>
              <w:t>往来款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Arial" w:hAnsi="Arial" w:cs="Arial" w:eastAsia="Arial" w:hint="default"/>
                <w:sz w:val="20"/>
                <w:szCs w:val="20"/>
              </w:rPr>
            </w:pPr>
            <w:r>
              <w:rPr>
                <w:rFonts w:ascii="Arial"/>
                <w:w w:val="95"/>
                <w:sz w:val="20"/>
              </w:rPr>
              <w:t>1,117,457,855.40</w:t>
            </w:r>
            <w:r>
              <w:rPr>
                <w:rFonts w:ascii="Arial"/>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19"/>
                <w:szCs w:val="19"/>
              </w:rPr>
            </w:pPr>
            <w:r>
              <w:rPr>
                <w:rFonts w:ascii="Arial" w:hAnsi="Arial" w:cs="Arial" w:eastAsia="Arial" w:hint="default"/>
                <w:sz w:val="19"/>
                <w:szCs w:val="19"/>
              </w:rPr>
              <w:t>2</w:t>
            </w:r>
            <w:r>
              <w:rPr>
                <w:rFonts w:ascii="Arial" w:hAnsi="Arial" w:cs="Arial" w:eastAsia="Arial" w:hint="default"/>
                <w:spacing w:val="-14"/>
                <w:sz w:val="19"/>
                <w:szCs w:val="19"/>
              </w:rPr>
              <w:t> </w:t>
            </w:r>
            <w:r>
              <w:rPr>
                <w:rFonts w:ascii="宋体" w:hAnsi="宋体" w:cs="宋体" w:eastAsia="宋体" w:hint="default"/>
                <w:sz w:val="19"/>
                <w:szCs w:val="19"/>
              </w:rPr>
              <w:t>年以上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7"/>
              <w:jc w:val="right"/>
              <w:rPr>
                <w:rFonts w:ascii="Arial" w:hAnsi="Arial" w:cs="Arial" w:eastAsia="Arial" w:hint="default"/>
                <w:sz w:val="20"/>
                <w:szCs w:val="20"/>
              </w:rPr>
            </w:pPr>
            <w:r>
              <w:rPr>
                <w:rFonts w:ascii="Arial"/>
                <w:w w:val="95"/>
                <w:sz w:val="20"/>
              </w:rPr>
              <w:t>32.64</w:t>
            </w:r>
            <w:r>
              <w:rPr>
                <w:rFonts w:ascii="Arial"/>
                <w:sz w:val="20"/>
              </w:rPr>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31"/>
              <w:jc w:val="right"/>
              <w:rPr>
                <w:rFonts w:ascii="Arial" w:hAnsi="Arial" w:cs="Arial" w:eastAsia="Arial" w:hint="default"/>
                <w:sz w:val="20"/>
                <w:szCs w:val="20"/>
              </w:rPr>
            </w:pPr>
            <w:r>
              <w:rPr>
                <w:rFonts w:ascii="Arial"/>
                <w:w w:val="95"/>
                <w:sz w:val="20"/>
              </w:rPr>
              <w:t>382,161,855.40</w:t>
            </w:r>
            <w:r>
              <w:rPr>
                <w:rFonts w:ascii="Arial"/>
                <w:sz w:val="20"/>
              </w:rPr>
            </w:r>
          </w:p>
        </w:tc>
      </w:tr>
      <w:tr>
        <w:trPr>
          <w:trHeight w:val="317" w:hRule="exact"/>
        </w:trPr>
        <w:tc>
          <w:tcPr>
            <w:tcW w:w="3008"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31" w:right="0"/>
              <w:jc w:val="left"/>
              <w:rPr>
                <w:rFonts w:ascii="宋体" w:hAnsi="宋体" w:cs="宋体" w:eastAsia="宋体" w:hint="default"/>
                <w:sz w:val="19"/>
                <w:szCs w:val="19"/>
              </w:rPr>
            </w:pPr>
            <w:r>
              <w:rPr>
                <w:rFonts w:ascii="宋体" w:hAnsi="宋体" w:cs="宋体" w:eastAsia="宋体" w:hint="default"/>
                <w:sz w:val="19"/>
                <w:szCs w:val="19"/>
              </w:rPr>
              <w:t>北大荒鑫亚经贸有限责任公司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7"/>
              <w:jc w:val="center"/>
              <w:rPr>
                <w:rFonts w:ascii="宋体" w:hAnsi="宋体" w:cs="宋体" w:eastAsia="宋体" w:hint="default"/>
                <w:sz w:val="19"/>
                <w:szCs w:val="19"/>
              </w:rPr>
            </w:pPr>
            <w:r>
              <w:rPr>
                <w:rFonts w:ascii="宋体" w:hAnsi="宋体" w:cs="宋体" w:eastAsia="宋体" w:hint="default"/>
                <w:sz w:val="19"/>
                <w:szCs w:val="19"/>
              </w:rPr>
              <w:t>往来款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Arial" w:hAnsi="Arial" w:cs="Arial" w:eastAsia="Arial" w:hint="default"/>
                <w:sz w:val="20"/>
                <w:szCs w:val="20"/>
              </w:rPr>
            </w:pPr>
            <w:r>
              <w:rPr>
                <w:rFonts w:ascii="Arial"/>
                <w:w w:val="95"/>
                <w:sz w:val="20"/>
              </w:rPr>
              <w:t>1,225,776,197.48</w:t>
            </w:r>
            <w:r>
              <w:rPr>
                <w:rFonts w:ascii="Arial"/>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19"/>
                <w:szCs w:val="19"/>
              </w:rPr>
            </w:pPr>
            <w:r>
              <w:rPr>
                <w:rFonts w:ascii="Arial" w:hAnsi="Arial" w:cs="Arial" w:eastAsia="Arial" w:hint="default"/>
                <w:sz w:val="19"/>
                <w:szCs w:val="19"/>
              </w:rPr>
              <w:t>1</w:t>
            </w:r>
            <w:r>
              <w:rPr>
                <w:rFonts w:ascii="Arial" w:hAnsi="Arial" w:cs="Arial" w:eastAsia="Arial" w:hint="default"/>
                <w:spacing w:val="-14"/>
                <w:sz w:val="19"/>
                <w:szCs w:val="19"/>
              </w:rPr>
              <w:t> </w:t>
            </w:r>
            <w:r>
              <w:rPr>
                <w:rFonts w:ascii="宋体" w:hAnsi="宋体" w:cs="宋体" w:eastAsia="宋体" w:hint="default"/>
                <w:sz w:val="19"/>
                <w:szCs w:val="19"/>
              </w:rPr>
              <w:t>年以上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7"/>
              <w:jc w:val="right"/>
              <w:rPr>
                <w:rFonts w:ascii="Arial" w:hAnsi="Arial" w:cs="Arial" w:eastAsia="Arial" w:hint="default"/>
                <w:sz w:val="20"/>
                <w:szCs w:val="20"/>
              </w:rPr>
            </w:pPr>
            <w:r>
              <w:rPr>
                <w:rFonts w:ascii="Arial"/>
                <w:w w:val="95"/>
                <w:sz w:val="20"/>
              </w:rPr>
              <w:t>35.81</w:t>
            </w:r>
            <w:r>
              <w:rPr>
                <w:rFonts w:ascii="Arial"/>
                <w:sz w:val="20"/>
              </w:rPr>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31"/>
              <w:jc w:val="right"/>
              <w:rPr>
                <w:rFonts w:ascii="Arial" w:hAnsi="Arial" w:cs="Arial" w:eastAsia="Arial" w:hint="default"/>
                <w:sz w:val="20"/>
                <w:szCs w:val="20"/>
              </w:rPr>
            </w:pPr>
            <w:r>
              <w:rPr>
                <w:rFonts w:ascii="Arial"/>
                <w:w w:val="95"/>
                <w:sz w:val="20"/>
              </w:rPr>
              <w:t>820,025,269.08</w:t>
            </w:r>
            <w:r>
              <w:rPr>
                <w:rFonts w:ascii="Arial"/>
                <w:sz w:val="20"/>
              </w:rPr>
            </w:r>
          </w:p>
        </w:tc>
      </w:tr>
      <w:tr>
        <w:trPr>
          <w:trHeight w:val="319" w:hRule="exact"/>
        </w:trPr>
        <w:tc>
          <w:tcPr>
            <w:tcW w:w="3008"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31" w:right="0"/>
              <w:jc w:val="left"/>
              <w:rPr>
                <w:rFonts w:ascii="宋体" w:hAnsi="宋体" w:cs="宋体" w:eastAsia="宋体" w:hint="default"/>
                <w:sz w:val="19"/>
                <w:szCs w:val="19"/>
              </w:rPr>
            </w:pPr>
            <w:r>
              <w:rPr>
                <w:rFonts w:ascii="宋体" w:hAnsi="宋体" w:cs="宋体" w:eastAsia="宋体" w:hint="default"/>
                <w:sz w:val="19"/>
                <w:szCs w:val="19"/>
              </w:rPr>
              <w:t>北大荒鑫都房地产有限公司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7"/>
              <w:jc w:val="center"/>
              <w:rPr>
                <w:rFonts w:ascii="宋体" w:hAnsi="宋体" w:cs="宋体" w:eastAsia="宋体" w:hint="default"/>
                <w:sz w:val="19"/>
                <w:szCs w:val="19"/>
              </w:rPr>
            </w:pPr>
            <w:r>
              <w:rPr>
                <w:rFonts w:ascii="宋体" w:hAnsi="宋体" w:cs="宋体" w:eastAsia="宋体" w:hint="default"/>
                <w:sz w:val="19"/>
                <w:szCs w:val="19"/>
              </w:rPr>
              <w:t>往来款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Arial" w:hAnsi="Arial" w:cs="Arial" w:eastAsia="Arial" w:hint="default"/>
                <w:sz w:val="20"/>
                <w:szCs w:val="20"/>
              </w:rPr>
            </w:pPr>
            <w:r>
              <w:rPr>
                <w:rFonts w:ascii="Arial"/>
                <w:w w:val="95"/>
                <w:sz w:val="20"/>
              </w:rPr>
              <w:t>649,374,136.92</w:t>
            </w:r>
            <w:r>
              <w:rPr>
                <w:rFonts w:ascii="Arial"/>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19"/>
                <w:szCs w:val="19"/>
              </w:rPr>
            </w:pPr>
            <w:r>
              <w:rPr>
                <w:rFonts w:ascii="Arial" w:hAnsi="Arial" w:cs="Arial" w:eastAsia="Arial" w:hint="default"/>
                <w:sz w:val="19"/>
                <w:szCs w:val="19"/>
              </w:rPr>
              <w:t>1</w:t>
            </w:r>
            <w:r>
              <w:rPr>
                <w:rFonts w:ascii="Arial" w:hAnsi="Arial" w:cs="Arial" w:eastAsia="Arial" w:hint="default"/>
                <w:spacing w:val="-14"/>
                <w:sz w:val="19"/>
                <w:szCs w:val="19"/>
              </w:rPr>
              <w:t> </w:t>
            </w:r>
            <w:r>
              <w:rPr>
                <w:rFonts w:ascii="宋体" w:hAnsi="宋体" w:cs="宋体" w:eastAsia="宋体" w:hint="default"/>
                <w:sz w:val="19"/>
                <w:szCs w:val="19"/>
              </w:rPr>
              <w:t>年以上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7"/>
              <w:jc w:val="right"/>
              <w:rPr>
                <w:rFonts w:ascii="Arial" w:hAnsi="Arial" w:cs="Arial" w:eastAsia="Arial" w:hint="default"/>
                <w:sz w:val="20"/>
                <w:szCs w:val="20"/>
              </w:rPr>
            </w:pPr>
            <w:r>
              <w:rPr>
                <w:rFonts w:ascii="Arial"/>
                <w:w w:val="95"/>
                <w:sz w:val="20"/>
              </w:rPr>
              <w:t>18.97</w:t>
            </w:r>
            <w:r>
              <w:rPr>
                <w:rFonts w:ascii="Arial"/>
                <w:sz w:val="20"/>
              </w:rPr>
            </w:r>
          </w:p>
        </w:tc>
        <w:tc>
          <w:tcPr>
            <w:tcW w:w="1630"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008"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31" w:right="0"/>
              <w:jc w:val="left"/>
              <w:rPr>
                <w:rFonts w:ascii="宋体" w:hAnsi="宋体" w:cs="宋体" w:eastAsia="宋体" w:hint="default"/>
                <w:sz w:val="19"/>
                <w:szCs w:val="19"/>
              </w:rPr>
            </w:pPr>
            <w:r>
              <w:rPr>
                <w:rFonts w:ascii="宋体" w:hAnsi="宋体" w:cs="宋体" w:eastAsia="宋体" w:hint="default"/>
                <w:sz w:val="19"/>
                <w:szCs w:val="19"/>
              </w:rPr>
              <w:t>北京泰鑫天迈投资管理有限公司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7"/>
              <w:jc w:val="center"/>
              <w:rPr>
                <w:rFonts w:ascii="宋体" w:hAnsi="宋体" w:cs="宋体" w:eastAsia="宋体" w:hint="default"/>
                <w:sz w:val="19"/>
                <w:szCs w:val="19"/>
              </w:rPr>
            </w:pPr>
            <w:r>
              <w:rPr>
                <w:rFonts w:ascii="宋体" w:hAnsi="宋体" w:cs="宋体" w:eastAsia="宋体" w:hint="default"/>
                <w:sz w:val="19"/>
                <w:szCs w:val="19"/>
              </w:rPr>
              <w:t>往来款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Arial" w:hAnsi="Arial" w:cs="Arial" w:eastAsia="Arial" w:hint="default"/>
                <w:sz w:val="20"/>
                <w:szCs w:val="20"/>
              </w:rPr>
            </w:pPr>
            <w:r>
              <w:rPr>
                <w:rFonts w:ascii="Arial"/>
                <w:w w:val="95"/>
                <w:sz w:val="20"/>
              </w:rPr>
              <w:t>10,000,000.00</w:t>
            </w:r>
            <w:r>
              <w:rPr>
                <w:rFonts w:ascii="Arial"/>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19"/>
                <w:szCs w:val="19"/>
              </w:rPr>
            </w:pPr>
            <w:r>
              <w:rPr>
                <w:rFonts w:ascii="Arial" w:hAnsi="Arial" w:cs="Arial" w:eastAsia="Arial" w:hint="default"/>
                <w:sz w:val="19"/>
                <w:szCs w:val="19"/>
              </w:rPr>
              <w:t>1-3</w:t>
            </w:r>
            <w:r>
              <w:rPr>
                <w:rFonts w:ascii="Arial" w:hAnsi="Arial" w:cs="Arial" w:eastAsia="Arial" w:hint="default"/>
                <w:spacing w:val="-8"/>
                <w:sz w:val="19"/>
                <w:szCs w:val="19"/>
              </w:rPr>
              <w:t> </w:t>
            </w:r>
            <w:r>
              <w:rPr>
                <w:rFonts w:ascii="宋体" w:hAnsi="宋体" w:cs="宋体" w:eastAsia="宋体" w:hint="default"/>
                <w:sz w:val="19"/>
                <w:szCs w:val="19"/>
              </w:rPr>
              <w:t>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7"/>
              <w:jc w:val="right"/>
              <w:rPr>
                <w:rFonts w:ascii="Arial" w:hAnsi="Arial" w:cs="Arial" w:eastAsia="Arial" w:hint="default"/>
                <w:sz w:val="20"/>
                <w:szCs w:val="20"/>
              </w:rPr>
            </w:pPr>
            <w:r>
              <w:rPr>
                <w:rFonts w:ascii="Arial"/>
                <w:spacing w:val="-1"/>
                <w:w w:val="95"/>
                <w:sz w:val="20"/>
              </w:rPr>
              <w:t>0.29</w:t>
            </w:r>
            <w:r>
              <w:rPr>
                <w:rFonts w:ascii="Arial"/>
                <w:sz w:val="20"/>
              </w:rPr>
            </w:r>
          </w:p>
        </w:tc>
        <w:tc>
          <w:tcPr>
            <w:tcW w:w="1630"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3008" w:type="dxa"/>
            <w:tcBorders>
              <w:top w:val="single" w:sz="4" w:space="0" w:color="000000"/>
              <w:left w:val="nil" w:sz="6" w:space="0" w:color="auto"/>
              <w:bottom w:val="single" w:sz="8" w:space="0" w:color="000000"/>
              <w:right w:val="single" w:sz="4" w:space="0" w:color="000000"/>
            </w:tcBorders>
          </w:tcPr>
          <w:p>
            <w:pPr>
              <w:pStyle w:val="TableParagraph"/>
              <w:spacing w:line="248" w:lineRule="exact"/>
              <w:ind w:right="97"/>
              <w:jc w:val="center"/>
              <w:rPr>
                <w:rFonts w:ascii="宋体" w:hAnsi="宋体" w:cs="宋体" w:eastAsia="宋体" w:hint="default"/>
                <w:sz w:val="19"/>
                <w:szCs w:val="19"/>
              </w:rPr>
            </w:pPr>
            <w:r>
              <w:rPr>
                <w:rFonts w:ascii="宋体" w:hAnsi="宋体" w:cs="宋体" w:eastAsia="宋体" w:hint="default"/>
                <w:sz w:val="19"/>
                <w:szCs w:val="19"/>
              </w:rPr>
              <w:t>合计</w:t>
            </w:r>
          </w:p>
        </w:tc>
        <w:tc>
          <w:tcPr>
            <w:tcW w:w="7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right="72"/>
              <w:jc w:val="center"/>
              <w:rPr>
                <w:rFonts w:ascii="Arial" w:hAnsi="Arial" w:cs="Arial" w:eastAsia="Arial" w:hint="default"/>
                <w:sz w:val="19"/>
                <w:szCs w:val="19"/>
              </w:rPr>
            </w:pPr>
            <w:r>
              <w:rPr>
                <w:rFonts w:ascii="Arial" w:hAnsi="Arial" w:cs="Arial" w:eastAsia="Arial" w:hint="default"/>
                <w:w w:val="99"/>
                <w:sz w:val="19"/>
                <w:szCs w:val="19"/>
              </w:rPr>
              <w:t>—</w:t>
            </w:r>
            <w:r>
              <w:rPr>
                <w:rFonts w:ascii="Arial" w:hAnsi="Arial" w:cs="Arial" w:eastAsia="Arial" w:hint="default"/>
                <w:sz w:val="19"/>
                <w:szCs w:val="19"/>
              </w:rPr>
            </w:r>
          </w:p>
        </w:tc>
        <w:tc>
          <w:tcPr>
            <w:tcW w:w="170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8"/>
              <w:ind w:right="27"/>
              <w:jc w:val="right"/>
              <w:rPr>
                <w:rFonts w:ascii="Arial" w:hAnsi="Arial" w:cs="Arial" w:eastAsia="Arial" w:hint="default"/>
                <w:sz w:val="20"/>
                <w:szCs w:val="20"/>
              </w:rPr>
            </w:pPr>
            <w:r>
              <w:rPr>
                <w:rFonts w:ascii="Arial"/>
                <w:w w:val="95"/>
                <w:sz w:val="20"/>
              </w:rPr>
              <w:t>3,204,119,084.36</w:t>
            </w:r>
            <w:r>
              <w:rPr>
                <w:rFonts w:ascii="Arial"/>
                <w:sz w:val="20"/>
              </w:rPr>
            </w:r>
          </w:p>
        </w:tc>
        <w:tc>
          <w:tcPr>
            <w:tcW w:w="8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right="70"/>
              <w:jc w:val="center"/>
              <w:rPr>
                <w:rFonts w:ascii="Arial" w:hAnsi="Arial" w:cs="Arial" w:eastAsia="Arial" w:hint="default"/>
                <w:sz w:val="19"/>
                <w:szCs w:val="19"/>
              </w:rPr>
            </w:pPr>
            <w:r>
              <w:rPr>
                <w:rFonts w:ascii="Arial" w:hAnsi="Arial" w:cs="Arial" w:eastAsia="Arial" w:hint="default"/>
                <w:w w:val="99"/>
                <w:sz w:val="19"/>
                <w:szCs w:val="19"/>
              </w:rPr>
              <w:t>—</w:t>
            </w:r>
            <w:r>
              <w:rPr>
                <w:rFonts w:ascii="Arial" w:hAnsi="Arial" w:cs="Arial" w:eastAsia="Arial" w:hint="default"/>
                <w:sz w:val="19"/>
                <w:szCs w:val="19"/>
              </w:rPr>
            </w:r>
          </w:p>
        </w:tc>
        <w:tc>
          <w:tcPr>
            <w:tcW w:w="99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8"/>
              <w:ind w:right="26"/>
              <w:jc w:val="right"/>
              <w:rPr>
                <w:rFonts w:ascii="Arial" w:hAnsi="Arial" w:cs="Arial" w:eastAsia="Arial" w:hint="default"/>
                <w:sz w:val="20"/>
                <w:szCs w:val="20"/>
              </w:rPr>
            </w:pPr>
            <w:r>
              <w:rPr>
                <w:rFonts w:ascii="Arial"/>
                <w:spacing w:val="-1"/>
                <w:sz w:val="20"/>
              </w:rPr>
              <w:t>93.60</w:t>
            </w:r>
          </w:p>
        </w:tc>
        <w:tc>
          <w:tcPr>
            <w:tcW w:w="163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38"/>
              <w:ind w:right="32"/>
              <w:jc w:val="right"/>
              <w:rPr>
                <w:rFonts w:ascii="Arial" w:hAnsi="Arial" w:cs="Arial" w:eastAsia="Arial" w:hint="default"/>
                <w:sz w:val="20"/>
                <w:szCs w:val="20"/>
              </w:rPr>
            </w:pPr>
            <w:r>
              <w:rPr>
                <w:rFonts w:ascii="Arial"/>
                <w:w w:val="95"/>
                <w:sz w:val="20"/>
              </w:rPr>
              <w:t>1,391,254,906.86</w:t>
            </w:r>
            <w:r>
              <w:rPr>
                <w:rFonts w:ascii="Arial"/>
                <w:sz w:val="20"/>
              </w:rPr>
            </w:r>
          </w:p>
        </w:tc>
      </w:tr>
    </w:tbl>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3003;height:2" coordorigin="10,10" coordsize="3003,2">
              <v:shape style="position:absolute;left:10;top:10;width:3003;height:2" coordorigin="10,10" coordsize="3003,0" path="m10,10l3012,10e" filled="false" stroked="true" strokeweight=".96002pt" strokecolor="#000000">
                <v:path arrowok="t"/>
              </v:shape>
            </v:group>
            <v:group style="position:absolute;left:3013;top:10;width:58;height:2" coordorigin="3013,10" coordsize="58,2">
              <v:shape style="position:absolute;left:3013;top:10;width:58;height:2" coordorigin="3013,10" coordsize="58,0" path="m3013,10l3070,10e" filled="false" stroked="true" strokeweight=".96002pt" strokecolor="#000000">
                <v:path arrowok="t"/>
              </v:shape>
            </v:group>
            <v:group style="position:absolute;left:3070;top:10;width:653;height:2" coordorigin="3070,10" coordsize="653,2">
              <v:shape style="position:absolute;left:3070;top:10;width:653;height:2" coordorigin="3070,10" coordsize="653,0" path="m3070,10l3723,10e" filled="false" stroked="true" strokeweight=".96002pt" strokecolor="#000000">
                <v:path arrowok="t"/>
              </v:shape>
            </v:group>
            <v:group style="position:absolute;left:3723;top:10;width:58;height:2" coordorigin="3723,10" coordsize="58,2">
              <v:shape style="position:absolute;left:3723;top:10;width:58;height:2" coordorigin="3723,10" coordsize="58,0" path="m3723,10l3781,10e" filled="false" stroked="true" strokeweight=".96002pt" strokecolor="#000000">
                <v:path arrowok="t"/>
              </v:shape>
            </v:group>
            <v:group style="position:absolute;left:3781;top:10;width:1645;height:2" coordorigin="3781,10" coordsize="1645,2">
              <v:shape style="position:absolute;left:3781;top:10;width:1645;height:2" coordorigin="3781,10" coordsize="1645,0" path="m3781,10l5425,10e" filled="false" stroked="true" strokeweight=".96002pt" strokecolor="#000000">
                <v:path arrowok="t"/>
              </v:shape>
            </v:group>
            <v:group style="position:absolute;left:5425;top:10;width:58;height:2" coordorigin="5425,10" coordsize="58,2">
              <v:shape style="position:absolute;left:5425;top:10;width:58;height:2" coordorigin="5425,10" coordsize="58,0" path="m5425,10l5483,10e" filled="false" stroked="true" strokeweight=".96002pt" strokecolor="#000000">
                <v:path arrowok="t"/>
              </v:shape>
            </v:group>
            <v:group style="position:absolute;left:5483;top:10;width:795;height:2" coordorigin="5483,10" coordsize="795,2">
              <v:shape style="position:absolute;left:5483;top:10;width:795;height:2" coordorigin="5483,10" coordsize="795,0" path="m5483,10l6277,10e" filled="false" stroked="true" strokeweight=".96002pt" strokecolor="#000000">
                <v:path arrowok="t"/>
              </v:shape>
            </v:group>
            <v:group style="position:absolute;left:6277;top:10;width:58;height:2" coordorigin="6277,10" coordsize="58,2">
              <v:shape style="position:absolute;left:6277;top:10;width:58;height:2" coordorigin="6277,10" coordsize="58,0" path="m6277,10l6335,10e" filled="false" stroked="true" strokeweight=".96002pt" strokecolor="#000000">
                <v:path arrowok="t"/>
              </v:shape>
            </v:group>
            <v:group style="position:absolute;left:6335;top:10;width:937;height:2" coordorigin="6335,10" coordsize="937,2">
              <v:shape style="position:absolute;left:6335;top:10;width:937;height:2" coordorigin="6335,10" coordsize="937,0" path="m6335,10l7271,10e" filled="false" stroked="true" strokeweight=".96002pt" strokecolor="#000000">
                <v:path arrowok="t"/>
              </v:shape>
            </v:group>
            <v:group style="position:absolute;left:7271;top:10;width:58;height:2" coordorigin="7271,10" coordsize="58,2">
              <v:shape style="position:absolute;left:7271;top:10;width:58;height:2" coordorigin="7271,10" coordsize="58,0" path="m7271,10l7329,10e" filled="false" stroked="true" strokeweight=".96002pt" strokecolor="#000000">
                <v:path arrowok="t"/>
              </v:shape>
            </v:group>
            <v:group style="position:absolute;left:7329;top:10;width:1577;height:2" coordorigin="7329,10" coordsize="1577,2">
              <v:shape style="position:absolute;left:7329;top:10;width:1577;height:2" coordorigin="7329,10" coordsize="1577,0" path="m7329,10l8906,10e" filled="false" stroked="true" strokeweight=".9600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1"/>
          <w:szCs w:val="21"/>
        </w:rPr>
      </w:pPr>
    </w:p>
    <w:p>
      <w:pPr>
        <w:pStyle w:val="Heading2"/>
        <w:spacing w:line="240" w:lineRule="auto" w:before="36"/>
        <w:ind w:left="238" w:right="267"/>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left="238" w:right="267"/>
        <w:jc w:val="left"/>
      </w:pPr>
      <w:r>
        <w:rPr/>
        <w:t>□适用</w:t>
      </w:r>
      <w:r>
        <w:rPr>
          <w:spacing w:val="-1"/>
        </w:rPr>
        <w:t> </w:t>
      </w:r>
      <w:r>
        <w:rPr/>
        <w:t>√不适用</w:t>
      </w:r>
    </w:p>
    <w:p>
      <w:pPr>
        <w:pStyle w:val="Heading2"/>
        <w:spacing w:line="240" w:lineRule="auto" w:before="56"/>
        <w:ind w:left="238" w:right="267"/>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tabs>
          <w:tab w:pos="1080" w:val="left" w:leader="none"/>
        </w:tabs>
        <w:spacing w:line="240" w:lineRule="auto" w:before="58"/>
        <w:ind w:left="238" w:right="267"/>
        <w:jc w:val="left"/>
      </w:pPr>
      <w:r>
        <w:rPr>
          <w:spacing w:val="-1"/>
        </w:rPr>
        <w:t>□适用</w:t>
        <w:tab/>
      </w:r>
      <w:r>
        <w:rPr>
          <w:spacing w:val="-2"/>
        </w:rPr>
        <w:t>√不适用</w:t>
      </w:r>
    </w:p>
    <w:p>
      <w:pPr>
        <w:pStyle w:val="Heading2"/>
        <w:spacing w:line="240" w:lineRule="auto" w:before="56"/>
        <w:ind w:left="238" w:right="267"/>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tabs>
          <w:tab w:pos="1080" w:val="left" w:leader="none"/>
        </w:tabs>
        <w:spacing w:line="272" w:lineRule="exact" w:before="86"/>
        <w:ind w:left="238" w:right="7423"/>
        <w:jc w:val="left"/>
      </w:pPr>
      <w:r>
        <w:rPr>
          <w:spacing w:val="-1"/>
        </w:rPr>
        <w:t>□适用</w:t>
        <w:tab/>
      </w:r>
      <w:r>
        <w:rPr>
          <w:spacing w:val="-2"/>
        </w:rPr>
        <w:t>√不适用</w:t>
      </w:r>
      <w:r>
        <w:rPr>
          <w:spacing w:val="-99"/>
        </w:rPr>
        <w:t> </w:t>
      </w:r>
      <w:r>
        <w:rPr>
          <w:spacing w:val="-99"/>
        </w:rPr>
      </w:r>
      <w:r>
        <w:rPr/>
        <w:t>其他说明：</w:t>
      </w:r>
    </w:p>
    <w:p>
      <w:pPr>
        <w:pStyle w:val="BodyText"/>
        <w:tabs>
          <w:tab w:pos="1080" w:val="left" w:leader="none"/>
        </w:tabs>
        <w:spacing w:line="249" w:lineRule="exact"/>
        <w:ind w:left="238" w:right="267"/>
        <w:jc w:val="left"/>
      </w:pPr>
      <w:r>
        <w:rPr>
          <w:spacing w:val="-1"/>
        </w:rPr>
        <w:t>□适用</w:t>
        <w:tab/>
      </w:r>
      <w:r>
        <w:rPr>
          <w:spacing w:val="-2"/>
        </w:rPr>
        <w:t>√不适用</w:t>
      </w:r>
    </w:p>
    <w:p>
      <w:pPr>
        <w:spacing w:after="0" w:line="249" w:lineRule="exact"/>
        <w:jc w:val="left"/>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03"/>
          <w:footerReference w:type="default" r:id="rId104"/>
          <w:pgSz w:w="16840" w:h="11910" w:orient="landscape"/>
          <w:pgMar w:header="882" w:footer="1195" w:top="1120" w:bottom="1380" w:left="1280" w:right="1320"/>
          <w:pgNumType w:start="165"/>
        </w:sectPr>
      </w:pPr>
    </w:p>
    <w:p>
      <w:pPr>
        <w:pStyle w:val="Heading2"/>
        <w:spacing w:line="240" w:lineRule="auto" w:before="175"/>
        <w:ind w:left="160" w:right="-19"/>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left="16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160" w:right="0"/>
        <w:jc w:val="left"/>
      </w:pPr>
      <w:r>
        <w:rPr/>
        <w:t>单位：元币种：人民币</w:t>
      </w:r>
    </w:p>
    <w:p>
      <w:pPr>
        <w:spacing w:after="0" w:line="240" w:lineRule="auto"/>
        <w:jc w:val="left"/>
        <w:sectPr>
          <w:type w:val="continuous"/>
          <w:pgSz w:w="16840" w:h="11910" w:orient="landscape"/>
          <w:pgMar w:top="1120" w:bottom="1380" w:left="1280" w:right="1320"/>
          <w:cols w:num="2" w:equalWidth="0">
            <w:col w:w="1853" w:space="9921"/>
            <w:col w:w="2466"/>
          </w:cols>
        </w:sectPr>
      </w:pPr>
    </w:p>
    <w:p>
      <w:pPr>
        <w:spacing w:line="240" w:lineRule="auto" w:before="4"/>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697.8pt;height:1pt;mso-position-horizontal-relative:char;mso-position-vertical-relative:line" coordorigin="0,0" coordsize="13956,20">
            <v:group style="position:absolute;left:10;top:10;width:3563;height:2" coordorigin="10,10" coordsize="3563,2">
              <v:shape style="position:absolute;left:10;top:10;width:3563;height:2" coordorigin="10,10" coordsize="3563,0" path="m10,10l3572,10e" filled="false" stroked="true" strokeweight=".96001pt" strokecolor="#000000">
                <v:path arrowok="t"/>
              </v:shape>
            </v:group>
            <v:group style="position:absolute;left:3572;top:10;width:58;height:2" coordorigin="3572,10" coordsize="58,2">
              <v:shape style="position:absolute;left:3572;top:10;width:58;height:2" coordorigin="3572,10" coordsize="58,0" path="m3572,10l3630,10e" filled="false" stroked="true" strokeweight=".96001pt" strokecolor="#000000">
                <v:path arrowok="t"/>
              </v:shape>
            </v:group>
            <v:group style="position:absolute;left:3630;top:10;width:5115;height:2" coordorigin="3630,10" coordsize="5115,2">
              <v:shape style="position:absolute;left:3630;top:10;width:5115;height:2" coordorigin="3630,10" coordsize="5115,0" path="m3630,10l8745,10e" filled="false" stroked="true" strokeweight=".96001pt" strokecolor="#000000">
                <v:path arrowok="t"/>
              </v:shape>
            </v:group>
            <v:group style="position:absolute;left:8745;top:10;width:58;height:2" coordorigin="8745,10" coordsize="58,2">
              <v:shape style="position:absolute;left:8745;top:10;width:58;height:2" coordorigin="8745,10" coordsize="58,0" path="m8745,10l8802,10e" filled="false" stroked="true" strokeweight=".96001pt" strokecolor="#000000">
                <v:path arrowok="t"/>
              </v:shape>
            </v:group>
            <v:group style="position:absolute;left:8802;top:10;width:5145;height:2" coordorigin="8802,10" coordsize="5145,2">
              <v:shape style="position:absolute;left:8802;top:10;width:5145;height:2" coordorigin="8802,10" coordsize="5145,0" path="m8802,10l13946,10e" filled="false" stroked="true" strokeweight=".96001pt" strokecolor="#000000">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3567"/>
        <w:gridCol w:w="1750"/>
        <w:gridCol w:w="1712"/>
        <w:gridCol w:w="1711"/>
        <w:gridCol w:w="1753"/>
        <w:gridCol w:w="1730"/>
        <w:gridCol w:w="1714"/>
      </w:tblGrid>
      <w:tr>
        <w:trPr>
          <w:trHeight w:val="326" w:hRule="exact"/>
        </w:trPr>
        <w:tc>
          <w:tcPr>
            <w:tcW w:w="3567" w:type="dxa"/>
            <w:vMerge w:val="restart"/>
            <w:tcBorders>
              <w:top w:val="single" w:sz="8" w:space="0" w:color="000000"/>
              <w:left w:val="nil" w:sz="6" w:space="0" w:color="auto"/>
              <w:right w:val="single" w:sz="4"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172" w:type="dxa"/>
            <w:gridSpan w:val="3"/>
            <w:tcBorders>
              <w:top w:val="single" w:sz="8"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197" w:type="dxa"/>
            <w:gridSpan w:val="3"/>
            <w:tcBorders>
              <w:top w:val="single" w:sz="8" w:space="0" w:color="000000"/>
              <w:left w:val="single" w:sz="4" w:space="0" w:color="000000"/>
              <w:bottom w:val="single" w:sz="4" w:space="0" w:color="000000"/>
              <w:right w:val="nil" w:sz="6" w:space="0" w:color="auto"/>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7" w:hRule="exact"/>
        </w:trPr>
        <w:tc>
          <w:tcPr>
            <w:tcW w:w="3567" w:type="dxa"/>
            <w:vMerge/>
            <w:tcBorders>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2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2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4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3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43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19"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857,427,165.41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436,427,165.41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421,000,000.00</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1,283,149,188.12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436,427,165.41</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846,722,022.71</w:t>
            </w:r>
          </w:p>
        </w:tc>
      </w:tr>
      <w:tr>
        <w:trPr>
          <w:trHeight w:val="317"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1"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
              <w:jc w:val="right"/>
              <w:rPr>
                <w:rFonts w:ascii="Arial" w:hAnsi="Arial" w:cs="Arial" w:eastAsia="Arial" w:hint="default"/>
                <w:sz w:val="21"/>
                <w:szCs w:val="21"/>
              </w:rPr>
            </w:pPr>
            <w:r>
              <w:rPr>
                <w:rFonts w:ascii="Arial"/>
                <w:spacing w:val="-1"/>
                <w:sz w:val="21"/>
              </w:rPr>
              <w:t>484,009,212.64</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Arial" w:hAnsi="Arial" w:cs="Arial" w:eastAsia="Arial" w:hint="default"/>
                <w:sz w:val="21"/>
                <w:szCs w:val="21"/>
              </w:rPr>
            </w:pPr>
            <w:r>
              <w:rPr>
                <w:rFonts w:ascii="Arial"/>
                <w:spacing w:val="-1"/>
                <w:sz w:val="21"/>
              </w:rPr>
              <w:t>484,009,212.64</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3"/>
              <w:jc w:val="right"/>
              <w:rPr>
                <w:rFonts w:ascii="Arial" w:hAnsi="Arial" w:cs="Arial" w:eastAsia="Arial" w:hint="default"/>
                <w:sz w:val="21"/>
                <w:szCs w:val="21"/>
              </w:rPr>
            </w:pPr>
            <w:r>
              <w:rPr>
                <w:rFonts w:ascii="Arial"/>
                <w:spacing w:val="-1"/>
                <w:sz w:val="21"/>
              </w:rPr>
              <w:t>76,298,416.73</w:t>
            </w:r>
          </w:p>
        </w:tc>
        <w:tc>
          <w:tcPr>
            <w:tcW w:w="173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27"/>
              <w:jc w:val="right"/>
              <w:rPr>
                <w:rFonts w:ascii="Arial" w:hAnsi="Arial" w:cs="Arial" w:eastAsia="Arial" w:hint="default"/>
                <w:sz w:val="21"/>
                <w:szCs w:val="21"/>
              </w:rPr>
            </w:pPr>
            <w:r>
              <w:rPr>
                <w:rFonts w:ascii="Arial"/>
                <w:spacing w:val="-1"/>
                <w:sz w:val="21"/>
              </w:rPr>
              <w:t>76,298,416.73</w:t>
            </w:r>
          </w:p>
        </w:tc>
      </w:tr>
      <w:tr>
        <w:trPr>
          <w:trHeight w:val="346" w:hRule="exact"/>
        </w:trPr>
        <w:tc>
          <w:tcPr>
            <w:tcW w:w="3567"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71"/>
              <w:jc w:val="right"/>
              <w:rPr>
                <w:rFonts w:ascii="Arial" w:hAnsi="Arial" w:cs="Arial" w:eastAsia="Arial" w:hint="default"/>
                <w:sz w:val="21"/>
                <w:szCs w:val="21"/>
              </w:rPr>
            </w:pPr>
            <w:r>
              <w:rPr>
                <w:rFonts w:ascii="Arial"/>
                <w:spacing w:val="-1"/>
                <w:sz w:val="21"/>
              </w:rPr>
              <w:t>1,341,436,378.05</w:t>
            </w:r>
          </w:p>
        </w:tc>
        <w:tc>
          <w:tcPr>
            <w:tcW w:w="1712"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436,427,165.41</w:t>
            </w:r>
          </w:p>
        </w:tc>
        <w:tc>
          <w:tcPr>
            <w:tcW w:w="171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905,009,212.64</w:t>
            </w:r>
          </w:p>
        </w:tc>
        <w:tc>
          <w:tcPr>
            <w:tcW w:w="1753"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1,359,447,604.85</w:t>
            </w:r>
          </w:p>
        </w:tc>
        <w:tc>
          <w:tcPr>
            <w:tcW w:w="1730"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436,427,165.41</w:t>
            </w:r>
          </w:p>
        </w:tc>
        <w:tc>
          <w:tcPr>
            <w:tcW w:w="1714"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923,020,439.44</w:t>
            </w:r>
          </w:p>
        </w:tc>
      </w:tr>
    </w:tbl>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6840" w:h="11910" w:orient="landscape"/>
          <w:pgMar w:top="1120" w:bottom="1380" w:left="1280" w:right="1320"/>
        </w:sectPr>
      </w:pPr>
    </w:p>
    <w:p>
      <w:pPr>
        <w:pStyle w:val="Heading2"/>
        <w:spacing w:line="240" w:lineRule="auto" w:before="36"/>
        <w:ind w:left="160" w:right="-19"/>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6"/>
        <w:ind w:left="16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60" w:right="0"/>
        <w:jc w:val="left"/>
      </w:pPr>
      <w:r>
        <w:rPr/>
        <w:t>单位：元币种：人民币</w:t>
      </w:r>
    </w:p>
    <w:p>
      <w:pPr>
        <w:spacing w:after="0" w:line="240" w:lineRule="auto"/>
        <w:jc w:val="left"/>
        <w:sectPr>
          <w:type w:val="continuous"/>
          <w:pgSz w:w="16840" w:h="11910" w:orient="landscape"/>
          <w:pgMar w:top="1120" w:bottom="1380" w:left="1280" w:right="1320"/>
          <w:cols w:num="2" w:equalWidth="0">
            <w:col w:w="1853" w:space="9921"/>
            <w:col w:w="2466"/>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259"/>
        <w:gridCol w:w="1723"/>
        <w:gridCol w:w="1136"/>
        <w:gridCol w:w="1560"/>
        <w:gridCol w:w="1561"/>
        <w:gridCol w:w="1841"/>
        <w:gridCol w:w="1853"/>
      </w:tblGrid>
      <w:tr>
        <w:trPr>
          <w:trHeight w:val="346" w:hRule="exact"/>
        </w:trPr>
        <w:tc>
          <w:tcPr>
            <w:tcW w:w="4259" w:type="dxa"/>
            <w:tcBorders>
              <w:top w:val="single" w:sz="23" w:space="0" w:color="000000"/>
              <w:left w:val="nil" w:sz="6" w:space="0" w:color="auto"/>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723"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43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136"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60"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61"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841"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76" w:right="0"/>
              <w:jc w:val="left"/>
              <w:rPr>
                <w:rFonts w:ascii="宋体" w:hAnsi="宋体" w:cs="宋体" w:eastAsia="宋体" w:hint="default"/>
                <w:sz w:val="21"/>
                <w:szCs w:val="21"/>
              </w:rPr>
            </w:pPr>
            <w:r>
              <w:rPr>
                <w:rFonts w:ascii="宋体" w:hAnsi="宋体" w:cs="宋体" w:eastAsia="宋体" w:hint="default"/>
                <w:sz w:val="21"/>
                <w:szCs w:val="21"/>
              </w:rPr>
              <w:t>本期计提减值准备</w:t>
            </w:r>
          </w:p>
        </w:tc>
        <w:tc>
          <w:tcPr>
            <w:tcW w:w="1853" w:type="dxa"/>
            <w:tcBorders>
              <w:top w:val="single" w:sz="23" w:space="0" w:color="000000"/>
              <w:left w:val="single" w:sz="4" w:space="0" w:color="000000"/>
              <w:bottom w:val="single" w:sz="4" w:space="0" w:color="000000"/>
              <w:right w:val="nil" w:sz="6" w:space="0" w:color="auto"/>
            </w:tcBorders>
          </w:tcPr>
          <w:p>
            <w:pPr>
              <w:pStyle w:val="TableParagraph"/>
              <w:spacing w:line="262" w:lineRule="exact"/>
              <w:ind w:right="82"/>
              <w:jc w:val="right"/>
              <w:rPr>
                <w:rFonts w:ascii="宋体" w:hAnsi="宋体" w:cs="宋体" w:eastAsia="宋体" w:hint="default"/>
                <w:sz w:val="21"/>
                <w:szCs w:val="21"/>
              </w:rPr>
            </w:pPr>
            <w:r>
              <w:rPr>
                <w:rFonts w:ascii="宋体" w:hAnsi="宋体" w:cs="宋体" w:eastAsia="宋体" w:hint="default"/>
                <w:spacing w:val="-2"/>
                <w:sz w:val="21"/>
                <w:szCs w:val="21"/>
              </w:rPr>
              <w:t>减值准备期末余额</w:t>
            </w:r>
          </w:p>
        </w:tc>
      </w:tr>
      <w:tr>
        <w:trPr>
          <w:trHeight w:val="317" w:hRule="exact"/>
        </w:trPr>
        <w:tc>
          <w:tcPr>
            <w:tcW w:w="4259"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z w:val="21"/>
                <w:szCs w:val="21"/>
              </w:rPr>
              <w:t>北大荒鑫都建筑工程有限公司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Arial" w:hAnsi="Arial" w:cs="Arial" w:eastAsia="Arial" w:hint="default"/>
                <w:sz w:val="21"/>
                <w:szCs w:val="21"/>
              </w:rPr>
            </w:pPr>
            <w:r>
              <w:rPr>
                <w:rFonts w:ascii="Arial"/>
                <w:spacing w:val="-1"/>
                <w:sz w:val="21"/>
              </w:rPr>
              <w:t>30,000,000.00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4" w:right="0"/>
              <w:jc w:val="center"/>
              <w:rPr>
                <w:rFonts w:ascii="Arial" w:hAnsi="Arial" w:cs="Arial" w:eastAsia="Arial" w:hint="default"/>
                <w:sz w:val="21"/>
                <w:szCs w:val="21"/>
              </w:rPr>
            </w:pPr>
            <w:r>
              <w:rPr>
                <w:rFonts w:ascii="Arial"/>
                <w:sz w:val="21"/>
              </w:rPr>
              <w:t>30,000,000.00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nil" w:sz="6" w:space="0" w:color="auto"/>
            </w:tcBorders>
          </w:tcPr>
          <w:p>
            <w:pPr/>
          </w:p>
        </w:tc>
      </w:tr>
      <w:tr>
        <w:trPr>
          <w:trHeight w:val="320" w:hRule="exact"/>
        </w:trPr>
        <w:tc>
          <w:tcPr>
            <w:tcW w:w="425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z w:val="21"/>
                <w:szCs w:val="21"/>
              </w:rPr>
              <w:t>北大荒鑫都房地产开发有限公司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Arial" w:hAnsi="Arial" w:cs="Arial" w:eastAsia="Arial" w:hint="default"/>
                <w:sz w:val="21"/>
                <w:szCs w:val="21"/>
              </w:rPr>
            </w:pPr>
            <w:r>
              <w:rPr>
                <w:rFonts w:ascii="Arial"/>
                <w:spacing w:val="-1"/>
                <w:sz w:val="21"/>
              </w:rPr>
              <w:t>30,000,000.00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64" w:right="0"/>
              <w:jc w:val="center"/>
              <w:rPr>
                <w:rFonts w:ascii="Arial" w:hAnsi="Arial" w:cs="Arial" w:eastAsia="Arial" w:hint="default"/>
                <w:sz w:val="21"/>
                <w:szCs w:val="21"/>
              </w:rPr>
            </w:pPr>
            <w:r>
              <w:rPr>
                <w:rFonts w:ascii="Arial"/>
                <w:sz w:val="21"/>
              </w:rPr>
              <w:t>30,000,000.00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4259"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z w:val="21"/>
                <w:szCs w:val="21"/>
              </w:rPr>
              <w:t>黑龙江北大荒投资管理有限公司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Arial" w:hAnsi="Arial" w:cs="Arial" w:eastAsia="Arial" w:hint="default"/>
                <w:sz w:val="21"/>
                <w:szCs w:val="21"/>
              </w:rPr>
            </w:pPr>
            <w:r>
              <w:rPr>
                <w:rFonts w:ascii="Arial"/>
                <w:spacing w:val="-1"/>
                <w:sz w:val="21"/>
              </w:rPr>
              <w:t>61,000,000.00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4" w:right="0"/>
              <w:jc w:val="center"/>
              <w:rPr>
                <w:rFonts w:ascii="Arial" w:hAnsi="Arial" w:cs="Arial" w:eastAsia="Arial" w:hint="default"/>
                <w:sz w:val="21"/>
                <w:szCs w:val="21"/>
              </w:rPr>
            </w:pPr>
            <w:r>
              <w:rPr>
                <w:rFonts w:ascii="Arial"/>
                <w:sz w:val="21"/>
              </w:rPr>
              <w:t>61,000,000.00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25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z w:val="21"/>
                <w:szCs w:val="21"/>
              </w:rPr>
              <w:t>北大荒鑫亚经贸有限责任公司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Arial" w:hAnsi="Arial" w:cs="Arial" w:eastAsia="Arial" w:hint="default"/>
                <w:sz w:val="21"/>
                <w:szCs w:val="21"/>
              </w:rPr>
            </w:pPr>
            <w:r>
              <w:rPr>
                <w:rFonts w:ascii="Arial"/>
                <w:spacing w:val="-1"/>
                <w:sz w:val="21"/>
              </w:rPr>
              <w:t>24,500,000.00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4" w:right="0"/>
              <w:jc w:val="center"/>
              <w:rPr>
                <w:rFonts w:ascii="Arial" w:hAnsi="Arial" w:cs="Arial" w:eastAsia="Arial" w:hint="default"/>
                <w:sz w:val="21"/>
                <w:szCs w:val="21"/>
              </w:rPr>
            </w:pPr>
            <w:r>
              <w:rPr>
                <w:rFonts w:ascii="Arial"/>
                <w:sz w:val="21"/>
              </w:rPr>
              <w:t>24,500,000.00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24,500,000.00</w:t>
            </w:r>
          </w:p>
        </w:tc>
      </w:tr>
      <w:tr>
        <w:trPr>
          <w:trHeight w:val="317" w:hRule="exact"/>
        </w:trPr>
        <w:tc>
          <w:tcPr>
            <w:tcW w:w="4259"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z w:val="21"/>
                <w:szCs w:val="21"/>
              </w:rPr>
              <w:t>黑龙江北大荒纸业有限责任公司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Arial" w:hAnsi="Arial" w:cs="Arial" w:eastAsia="Arial" w:hint="default"/>
                <w:sz w:val="21"/>
                <w:szCs w:val="21"/>
              </w:rPr>
            </w:pPr>
            <w:r>
              <w:rPr>
                <w:rFonts w:ascii="Arial"/>
                <w:spacing w:val="-1"/>
                <w:sz w:val="21"/>
              </w:rPr>
              <w:t>189,201,103.91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9" w:right="0"/>
              <w:jc w:val="center"/>
              <w:rPr>
                <w:rFonts w:ascii="Arial" w:hAnsi="Arial" w:cs="Arial" w:eastAsia="Arial" w:hint="default"/>
                <w:sz w:val="21"/>
                <w:szCs w:val="21"/>
              </w:rPr>
            </w:pPr>
            <w:r>
              <w:rPr>
                <w:rFonts w:ascii="Arial"/>
                <w:sz w:val="21"/>
              </w:rPr>
              <w:t>189,201,103.91</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189,201,103.91</w:t>
            </w:r>
          </w:p>
        </w:tc>
      </w:tr>
      <w:tr>
        <w:trPr>
          <w:trHeight w:val="319" w:hRule="exact"/>
        </w:trPr>
        <w:tc>
          <w:tcPr>
            <w:tcW w:w="425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z w:val="21"/>
                <w:szCs w:val="21"/>
              </w:rPr>
              <w:t>北大荒龙垦麦芽有限公司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Arial" w:hAnsi="Arial" w:cs="Arial" w:eastAsia="Arial" w:hint="default"/>
                <w:sz w:val="21"/>
                <w:szCs w:val="21"/>
              </w:rPr>
            </w:pPr>
            <w:r>
              <w:rPr>
                <w:rFonts w:ascii="Arial"/>
                <w:spacing w:val="-1"/>
                <w:sz w:val="21"/>
              </w:rPr>
              <w:t>222,726,061.50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9" w:right="0"/>
              <w:jc w:val="center"/>
              <w:rPr>
                <w:rFonts w:ascii="Arial" w:hAnsi="Arial" w:cs="Arial" w:eastAsia="Arial" w:hint="default"/>
                <w:sz w:val="21"/>
                <w:szCs w:val="21"/>
              </w:rPr>
            </w:pPr>
            <w:r>
              <w:rPr>
                <w:rFonts w:ascii="Arial"/>
                <w:sz w:val="21"/>
              </w:rPr>
              <w:t>222,726,061.50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222,726,061.50</w:t>
            </w:r>
          </w:p>
        </w:tc>
      </w:tr>
      <w:tr>
        <w:trPr>
          <w:trHeight w:val="317" w:hRule="exact"/>
        </w:trPr>
        <w:tc>
          <w:tcPr>
            <w:tcW w:w="4259"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z w:val="21"/>
                <w:szCs w:val="21"/>
              </w:rPr>
              <w:t>黑龙江宝泉岭农垦四方山石墨产业有限公司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Arial" w:hAnsi="Arial" w:cs="Arial" w:eastAsia="Arial" w:hint="default"/>
                <w:sz w:val="21"/>
                <w:szCs w:val="21"/>
              </w:rPr>
            </w:pPr>
            <w:r>
              <w:rPr>
                <w:rFonts w:ascii="Arial"/>
                <w:spacing w:val="-1"/>
                <w:sz w:val="21"/>
              </w:rPr>
              <w:t>300,000,000.00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9" w:right="0"/>
              <w:jc w:val="center"/>
              <w:rPr>
                <w:rFonts w:ascii="Arial" w:hAnsi="Arial" w:cs="Arial" w:eastAsia="Arial" w:hint="default"/>
                <w:sz w:val="21"/>
                <w:szCs w:val="21"/>
              </w:rPr>
            </w:pPr>
            <w:r>
              <w:rPr>
                <w:rFonts w:ascii="Arial"/>
                <w:sz w:val="21"/>
              </w:rPr>
              <w:t>300,000,000.00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25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z w:val="21"/>
                <w:szCs w:val="21"/>
              </w:rPr>
              <w:t>黑龙江北大荒浩良河化肥有限公司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Arial" w:hAnsi="Arial" w:cs="Arial" w:eastAsia="Arial" w:hint="default"/>
                <w:sz w:val="21"/>
                <w:szCs w:val="21"/>
              </w:rPr>
            </w:pPr>
            <w:r>
              <w:rPr>
                <w:rFonts w:ascii="Arial"/>
                <w:spacing w:val="-1"/>
                <w:sz w:val="21"/>
              </w:rPr>
              <w:t>425,722,022.71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 w:right="0"/>
              <w:jc w:val="center"/>
              <w:rPr>
                <w:rFonts w:ascii="Arial" w:hAnsi="Arial" w:cs="Arial" w:eastAsia="Arial" w:hint="default"/>
                <w:sz w:val="21"/>
                <w:szCs w:val="21"/>
              </w:rPr>
            </w:pPr>
            <w:r>
              <w:rPr>
                <w:rFonts w:ascii="Arial"/>
                <w:sz w:val="21"/>
              </w:rPr>
              <w:t>425,722,022.71</w:t>
            </w:r>
          </w:p>
        </w:tc>
        <w:tc>
          <w:tcPr>
            <w:tcW w:w="156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259"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right="17"/>
              <w:jc w:val="right"/>
              <w:rPr>
                <w:rFonts w:ascii="Arial" w:hAnsi="Arial" w:cs="Arial" w:eastAsia="Arial" w:hint="default"/>
                <w:sz w:val="21"/>
                <w:szCs w:val="21"/>
              </w:rPr>
            </w:pPr>
            <w:r>
              <w:rPr>
                <w:rFonts w:ascii="Arial"/>
                <w:spacing w:val="-1"/>
                <w:sz w:val="21"/>
              </w:rPr>
              <w:t>1,283,149,188.12</w:t>
            </w:r>
          </w:p>
        </w:tc>
        <w:tc>
          <w:tcPr>
            <w:tcW w:w="1136" w:type="dxa"/>
            <w:tcBorders>
              <w:top w:val="single" w:sz="4" w:space="0" w:color="000000"/>
              <w:left w:val="single" w:sz="4" w:space="0" w:color="000000"/>
              <w:bottom w:val="single" w:sz="8" w:space="0" w:color="000000"/>
              <w:right w:val="single" w:sz="4" w:space="0" w:color="000000"/>
            </w:tcBorders>
          </w:tcPr>
          <w:p>
            <w:pPr/>
          </w:p>
        </w:tc>
        <w:tc>
          <w:tcPr>
            <w:tcW w:w="15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left="50" w:right="0"/>
              <w:jc w:val="center"/>
              <w:rPr>
                <w:rFonts w:ascii="Arial" w:hAnsi="Arial" w:cs="Arial" w:eastAsia="Arial" w:hint="default"/>
                <w:sz w:val="21"/>
                <w:szCs w:val="21"/>
              </w:rPr>
            </w:pPr>
            <w:r>
              <w:rPr>
                <w:rFonts w:ascii="Arial"/>
                <w:sz w:val="21"/>
              </w:rPr>
              <w:t>425,722,022.71</w:t>
            </w:r>
          </w:p>
        </w:tc>
        <w:tc>
          <w:tcPr>
            <w:tcW w:w="156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8"/>
              <w:ind w:left="49" w:right="0"/>
              <w:jc w:val="center"/>
              <w:rPr>
                <w:rFonts w:ascii="Arial" w:hAnsi="Arial" w:cs="Arial" w:eastAsia="Arial" w:hint="default"/>
                <w:sz w:val="21"/>
                <w:szCs w:val="21"/>
              </w:rPr>
            </w:pPr>
            <w:r>
              <w:rPr>
                <w:rFonts w:ascii="Arial"/>
                <w:sz w:val="21"/>
              </w:rPr>
              <w:t>857,427,165.41</w:t>
            </w:r>
          </w:p>
        </w:tc>
        <w:tc>
          <w:tcPr>
            <w:tcW w:w="1841" w:type="dxa"/>
            <w:tcBorders>
              <w:top w:val="single" w:sz="4" w:space="0" w:color="000000"/>
              <w:left w:val="single" w:sz="4" w:space="0" w:color="000000"/>
              <w:bottom w:val="single" w:sz="8" w:space="0" w:color="000000"/>
              <w:right w:val="single" w:sz="4" w:space="0" w:color="000000"/>
            </w:tcBorders>
          </w:tcPr>
          <w:p>
            <w:pPr/>
          </w:p>
        </w:tc>
        <w:tc>
          <w:tcPr>
            <w:tcW w:w="1853"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436,427,165.41</w:t>
            </w:r>
          </w:p>
        </w:tc>
      </w:tr>
    </w:tbl>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697.6pt;height:1pt;mso-position-horizontal-relative:char;mso-position-vertical-relative:line" coordorigin="0,0" coordsize="13952,20">
            <v:group style="position:absolute;left:10;top:10;width:4254;height:2" coordorigin="10,10" coordsize="4254,2">
              <v:shape style="position:absolute;left:10;top:10;width:4254;height:2" coordorigin="10,10" coordsize="4254,0" path="m10,10l4263,10e" filled="false" stroked="true" strokeweight=".95999pt" strokecolor="#000000">
                <v:path arrowok="t"/>
              </v:shape>
            </v:group>
            <v:group style="position:absolute;left:4263;top:10;width:58;height:2" coordorigin="4263,10" coordsize="58,2">
              <v:shape style="position:absolute;left:4263;top:10;width:58;height:2" coordorigin="4263,10" coordsize="58,0" path="m4263,10l4321,10e" filled="false" stroked="true" strokeweight=".95999pt" strokecolor="#000000">
                <v:path arrowok="t"/>
              </v:shape>
            </v:group>
            <v:group style="position:absolute;left:4321;top:10;width:1666;height:2" coordorigin="4321,10" coordsize="1666,2">
              <v:shape style="position:absolute;left:4321;top:10;width:1666;height:2" coordorigin="4321,10" coordsize="1666,0" path="m4321,10l5987,10e" filled="false" stroked="true" strokeweight=".95999pt" strokecolor="#000000">
                <v:path arrowok="t"/>
              </v:shape>
            </v:group>
            <v:group style="position:absolute;left:5987;top:10;width:58;height:2" coordorigin="5987,10" coordsize="58,2">
              <v:shape style="position:absolute;left:5987;top:10;width:58;height:2" coordorigin="5987,10" coordsize="58,0" path="m5987,10l6044,10e" filled="false" stroked="true" strokeweight=".95999pt" strokecolor="#000000">
                <v:path arrowok="t"/>
              </v:shape>
            </v:group>
            <v:group style="position:absolute;left:6044;top:10;width:1079;height:2" coordorigin="6044,10" coordsize="1079,2">
              <v:shape style="position:absolute;left:6044;top:10;width:1079;height:2" coordorigin="6044,10" coordsize="1079,0" path="m6044,10l7122,10e" filled="false" stroked="true" strokeweight=".95999pt" strokecolor="#000000">
                <v:path arrowok="t"/>
              </v:shape>
            </v:group>
            <v:group style="position:absolute;left:7122;top:10;width:58;height:2" coordorigin="7122,10" coordsize="58,2">
              <v:shape style="position:absolute;left:7122;top:10;width:58;height:2" coordorigin="7122,10" coordsize="58,0" path="m7122,10l7180,10e" filled="false" stroked="true" strokeweight=".95999pt" strokecolor="#000000">
                <v:path arrowok="t"/>
              </v:shape>
            </v:group>
            <v:group style="position:absolute;left:7180;top:10;width:1503;height:2" coordorigin="7180,10" coordsize="1503,2">
              <v:shape style="position:absolute;left:7180;top:10;width:1503;height:2" coordorigin="7180,10" coordsize="1503,0" path="m7180,10l8682,10e" filled="false" stroked="true" strokeweight=".95999pt" strokecolor="#000000">
                <v:path arrowok="t"/>
              </v:shape>
            </v:group>
            <v:group style="position:absolute;left:8682;top:10;width:58;height:2" coordorigin="8682,10" coordsize="58,2">
              <v:shape style="position:absolute;left:8682;top:10;width:58;height:2" coordorigin="8682,10" coordsize="58,0" path="m8682,10l8740,10e" filled="false" stroked="true" strokeweight=".95999pt" strokecolor="#000000">
                <v:path arrowok="t"/>
              </v:shape>
            </v:group>
            <v:group style="position:absolute;left:8740;top:10;width:1503;height:2" coordorigin="8740,10" coordsize="1503,2">
              <v:shape style="position:absolute;left:8740;top:10;width:1503;height:2" coordorigin="8740,10" coordsize="1503,0" path="m8740,10l10243,10e" filled="false" stroked="true" strokeweight=".95999pt" strokecolor="#000000">
                <v:path arrowok="t"/>
              </v:shape>
            </v:group>
            <v:group style="position:absolute;left:10243;top:10;width:58;height:2" coordorigin="10243,10" coordsize="58,2">
              <v:shape style="position:absolute;left:10243;top:10;width:58;height:2" coordorigin="10243,10" coordsize="58,0" path="m10243,10l10300,10e" filled="false" stroked="true" strokeweight=".95999pt" strokecolor="#000000">
                <v:path arrowok="t"/>
              </v:shape>
            </v:group>
            <v:group style="position:absolute;left:10300;top:10;width:1784;height:2" coordorigin="10300,10" coordsize="1784,2">
              <v:shape style="position:absolute;left:10300;top:10;width:1784;height:2" coordorigin="10300,10" coordsize="1784,0" path="m10300,10l12084,10e" filled="false" stroked="true" strokeweight=".95999pt" strokecolor="#000000">
                <v:path arrowok="t"/>
              </v:shape>
            </v:group>
            <v:group style="position:absolute;left:12084;top:10;width:58;height:2" coordorigin="12084,10" coordsize="58,2">
              <v:shape style="position:absolute;left:12084;top:10;width:58;height:2" coordorigin="12084,10" coordsize="58,0" path="m12084,10l12141,10e" filled="false" stroked="true" strokeweight=".95999pt" strokecolor="#000000">
                <v:path arrowok="t"/>
              </v:shape>
            </v:group>
            <v:group style="position:absolute;left:12141;top:10;width:1801;height:2" coordorigin="12141,10" coordsize="1801,2">
              <v:shape style="position:absolute;left:12141;top:10;width:1801;height:2" coordorigin="12141,10" coordsize="1801,0" path="m12141,10l13942,10e" filled="false" stroked="true" strokeweight=".95999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6840" w:h="11910" w:orient="landscape"/>
          <w:pgMar w:top="1120" w:bottom="1380" w:left="1280" w:right="1320"/>
        </w:sectPr>
      </w:pPr>
    </w:p>
    <w:p>
      <w:pPr>
        <w:pStyle w:val="Heading2"/>
        <w:spacing w:line="240" w:lineRule="auto" w:before="36"/>
        <w:ind w:left="160" w:right="-18"/>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spacing w:line="240" w:lineRule="auto" w:before="56"/>
        <w:ind w:left="16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60" w:right="0"/>
        <w:jc w:val="left"/>
      </w:pPr>
      <w:r>
        <w:rPr/>
        <w:t>单位：元币种：人民币</w:t>
      </w:r>
    </w:p>
    <w:p>
      <w:pPr>
        <w:spacing w:after="0" w:line="240" w:lineRule="auto"/>
        <w:jc w:val="left"/>
        <w:sectPr>
          <w:type w:val="continuous"/>
          <w:pgSz w:w="16840" w:h="11910" w:orient="landscape"/>
          <w:pgMar w:top="1120" w:bottom="1380" w:left="1280" w:right="1320"/>
          <w:cols w:num="2" w:equalWidth="0">
            <w:col w:w="2695" w:space="9079"/>
            <w:col w:w="246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700.7pt;height:1pt;mso-position-horizontal-relative:char;mso-position-vertical-relative:line" coordorigin="0,0" coordsize="14014,20">
            <v:group style="position:absolute;left:10;top:10;width:3428;height:2" coordorigin="10,10" coordsize="3428,2">
              <v:shape style="position:absolute;left:10;top:10;width:3428;height:2" coordorigin="10,10" coordsize="3428,0" path="m10,10l3437,10e" filled="false" stroked="true" strokeweight=".96pt" strokecolor="#000000">
                <v:path arrowok="t"/>
              </v:shape>
            </v:group>
            <v:group style="position:absolute;left:3437;top:10;width:59;height:2" coordorigin="3437,10" coordsize="59,2">
              <v:shape style="position:absolute;left:3437;top:10;width:59;height:2" coordorigin="3437,10" coordsize="59,0" path="m3437,10l3495,10e" filled="false" stroked="true" strokeweight=".96pt" strokecolor="#000000">
                <v:path arrowok="t"/>
              </v:shape>
            </v:group>
            <v:group style="position:absolute;left:3495;top:10;width:1361;height:2" coordorigin="3495,10" coordsize="1361,2">
              <v:shape style="position:absolute;left:3495;top:10;width:1361;height:2" coordorigin="3495,10" coordsize="1361,0" path="m3495,10l4856,10e" filled="false" stroked="true" strokeweight=".96pt" strokecolor="#000000">
                <v:path arrowok="t"/>
              </v:shape>
            </v:group>
            <v:group style="position:absolute;left:4856;top:10;width:58;height:2" coordorigin="4856,10" coordsize="58,2">
              <v:shape style="position:absolute;left:4856;top:10;width:58;height:2" coordorigin="4856,10" coordsize="58,0" path="m4856,10l4914,10e" filled="false" stroked="true" strokeweight=".96pt" strokecolor="#000000">
                <v:path arrowok="t"/>
              </v:shape>
            </v:group>
            <v:group style="position:absolute;left:4914;top:10;width:6906;height:2" coordorigin="4914,10" coordsize="6906,2">
              <v:shape style="position:absolute;left:4914;top:10;width:6906;height:2" coordorigin="4914,10" coordsize="6906,0" path="m4914,10l11820,10e" filled="false" stroked="true" strokeweight=".96pt" strokecolor="#000000">
                <v:path arrowok="t"/>
              </v:shape>
            </v:group>
            <v:group style="position:absolute;left:11820;top:10;width:58;height:2" coordorigin="11820,10" coordsize="58,2">
              <v:shape style="position:absolute;left:11820;top:10;width:58;height:2" coordorigin="11820,10" coordsize="58,0" path="m11820,10l11877,10e" filled="false" stroked="true" strokeweight=".96pt" strokecolor="#000000">
                <v:path arrowok="t"/>
              </v:shape>
            </v:group>
            <v:group style="position:absolute;left:11877;top:10;width:1487;height:2" coordorigin="11877,10" coordsize="1487,2">
              <v:shape style="position:absolute;left:11877;top:10;width:1487;height:2" coordorigin="11877,10" coordsize="1487,0" path="m11877,10l13363,10e" filled="false" stroked="true" strokeweight=".96pt" strokecolor="#000000">
                <v:path arrowok="t"/>
              </v:shape>
            </v:group>
            <v:group style="position:absolute;left:13363;top:10;width:58;height:2" coordorigin="13363,10" coordsize="58,2">
              <v:shape style="position:absolute;left:13363;top:10;width:58;height:2" coordorigin="13363,10" coordsize="58,0" path="m13363,10l13421,10e" filled="false" stroked="true" strokeweight=".96pt" strokecolor="#000000">
                <v:path arrowok="t"/>
              </v:shape>
            </v:group>
            <v:group style="position:absolute;left:13421;top:10;width:584;height:2" coordorigin="13421,10" coordsize="584,2">
              <v:shape style="position:absolute;left:13421;top:10;width:584;height:2" coordorigin="13421,10" coordsize="584,0" path="m13421,10l14004,10e" filled="false" stroked="true" strokeweight=".96pt" strokecolor="#000000">
                <v:path arrowok="t"/>
              </v:shape>
            </v:group>
          </v:group>
        </w:pict>
      </w:r>
      <w:r>
        <w:rPr>
          <w:rFonts w:ascii="宋体" w:hAnsi="宋体" w:cs="宋体" w:eastAsia="宋体" w:hint="default"/>
          <w:sz w:val="2"/>
          <w:szCs w:val="2"/>
        </w:rPr>
      </w:r>
    </w:p>
    <w:tbl>
      <w:tblPr>
        <w:tblW w:w="0" w:type="auto"/>
        <w:jc w:val="left"/>
        <w:tblInd w:w="111" w:type="dxa"/>
        <w:tblLayout w:type="fixed"/>
        <w:tblCellMar>
          <w:top w:w="0" w:type="dxa"/>
          <w:left w:w="0" w:type="dxa"/>
          <w:bottom w:w="0" w:type="dxa"/>
          <w:right w:w="0" w:type="dxa"/>
        </w:tblCellMar>
        <w:tblLook w:val="01E0"/>
      </w:tblPr>
      <w:tblGrid>
        <w:gridCol w:w="3432"/>
        <w:gridCol w:w="1419"/>
        <w:gridCol w:w="566"/>
        <w:gridCol w:w="566"/>
        <w:gridCol w:w="1558"/>
        <w:gridCol w:w="710"/>
        <w:gridCol w:w="569"/>
        <w:gridCol w:w="878"/>
        <w:gridCol w:w="538"/>
        <w:gridCol w:w="1577"/>
        <w:gridCol w:w="1544"/>
        <w:gridCol w:w="636"/>
      </w:tblGrid>
      <w:tr>
        <w:trPr>
          <w:trHeight w:val="384" w:hRule="exact"/>
        </w:trPr>
        <w:tc>
          <w:tcPr>
            <w:tcW w:w="3432" w:type="dxa"/>
            <w:vMerge w:val="restart"/>
            <w:tcBorders>
              <w:top w:val="single" w:sz="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72" w:lineRule="exact"/>
              <w:ind w:left="1505" w:right="1499"/>
              <w:jc w:val="center"/>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1419"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72" w:lineRule="exact"/>
              <w:ind w:left="495" w:right="491"/>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6963" w:type="dxa"/>
            <w:gridSpan w:val="8"/>
            <w:tcBorders>
              <w:top w:val="single" w:sz="8"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544"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72" w:lineRule="exact"/>
              <w:ind w:left="556" w:right="552"/>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636" w:type="dxa"/>
            <w:vMerge w:val="restart"/>
            <w:tcBorders>
              <w:top w:val="single" w:sz="8"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7" w:lineRule="auto"/>
              <w:ind w:left="100" w:right="107"/>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157" w:hRule="exact"/>
        </w:trPr>
        <w:tc>
          <w:tcPr>
            <w:tcW w:w="3432" w:type="dxa"/>
            <w:vMerge/>
            <w:tcBorders>
              <w:left w:val="nil" w:sz="6" w:space="0" w:color="auto"/>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72" w:lineRule="exact"/>
              <w:ind w:left="67" w:right="65"/>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72" w:lineRule="exact"/>
              <w:ind w:left="67" w:right="65"/>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72" w:lineRule="exact"/>
              <w:ind w:left="352" w:right="34" w:hanging="315"/>
              <w:jc w:val="left"/>
              <w:rPr>
                <w:rFonts w:ascii="宋体" w:hAnsi="宋体" w:cs="宋体" w:eastAsia="宋体" w:hint="default"/>
                <w:sz w:val="21"/>
                <w:szCs w:val="21"/>
              </w:rPr>
            </w:pPr>
            <w:r>
              <w:rPr>
                <w:rFonts w:ascii="宋体" w:hAnsi="宋体" w:cs="宋体" w:eastAsia="宋体" w:hint="default"/>
                <w:sz w:val="21"/>
                <w:szCs w:val="21"/>
              </w:rPr>
              <w:t>权益法下确认的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投资损益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4"/>
              <w:ind w:left="33" w:right="31"/>
              <w:jc w:val="both"/>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4"/>
              <w:ind w:left="69" w:right="65"/>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17" w:right="115"/>
              <w:jc w:val="both"/>
              <w:rPr>
                <w:rFonts w:ascii="宋体" w:hAnsi="宋体" w:cs="宋体" w:eastAsia="宋体" w:hint="default"/>
                <w:sz w:val="21"/>
                <w:szCs w:val="21"/>
              </w:rPr>
            </w:pPr>
            <w:r>
              <w:rPr>
                <w:rFonts w:ascii="宋体" w:hAnsi="宋体" w:cs="宋体" w:eastAsia="宋体" w:hint="default"/>
                <w:sz w:val="21"/>
                <w:szCs w:val="21"/>
              </w:rPr>
              <w:t>宣告发</w:t>
            </w:r>
            <w:r>
              <w:rPr>
                <w:rFonts w:ascii="宋体" w:hAnsi="宋体" w:cs="宋体" w:eastAsia="宋体" w:hint="default"/>
                <w:spacing w:val="-102"/>
                <w:sz w:val="21"/>
                <w:szCs w:val="21"/>
              </w:rPr>
              <w:t> </w:t>
            </w: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4"/>
              <w:ind w:left="50" w:right="53"/>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44"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nil" w:sz="6" w:space="0" w:color="auto"/>
            </w:tcBorders>
          </w:tcPr>
          <w:p>
            <w:pPr/>
          </w:p>
        </w:tc>
      </w:tr>
      <w:tr>
        <w:trPr>
          <w:trHeight w:val="374" w:hRule="exact"/>
        </w:trPr>
        <w:tc>
          <w:tcPr>
            <w:tcW w:w="13994" w:type="dxa"/>
            <w:gridSpan w:val="12"/>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28"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73" w:hRule="exact"/>
        </w:trPr>
        <w:tc>
          <w:tcPr>
            <w:tcW w:w="3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13994" w:type="dxa"/>
            <w:gridSpan w:val="12"/>
            <w:tcBorders>
              <w:top w:val="single" w:sz="4" w:space="0" w:color="000000"/>
              <w:left w:val="nil" w:sz="6" w:space="0" w:color="auto"/>
              <w:bottom w:val="single" w:sz="4" w:space="0" w:color="000000"/>
              <w:right w:val="nil" w:sz="6" w:space="0" w:color="auto"/>
            </w:tcBorders>
          </w:tcPr>
          <w:p>
            <w:pPr>
              <w:pStyle w:val="TableParagraph"/>
              <w:spacing w:line="240" w:lineRule="auto" w:before="14"/>
              <w:ind w:left="28"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374" w:hRule="exact"/>
        </w:trPr>
        <w:tc>
          <w:tcPr>
            <w:tcW w:w="3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28" w:right="0"/>
              <w:jc w:val="left"/>
              <w:rPr>
                <w:rFonts w:ascii="宋体" w:hAnsi="宋体" w:cs="宋体" w:eastAsia="宋体" w:hint="default"/>
                <w:sz w:val="21"/>
                <w:szCs w:val="21"/>
              </w:rPr>
            </w:pPr>
            <w:r>
              <w:rPr>
                <w:rFonts w:ascii="宋体" w:hAnsi="宋体" w:cs="宋体" w:eastAsia="宋体" w:hint="default"/>
                <w:sz w:val="21"/>
                <w:szCs w:val="21"/>
              </w:rPr>
              <w:t>黑龙江北大荒全利选煤有限公司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41" w:right="0"/>
              <w:jc w:val="center"/>
              <w:rPr>
                <w:rFonts w:ascii="Arial" w:hAnsi="Arial" w:cs="Arial" w:eastAsia="Arial" w:hint="default"/>
                <w:sz w:val="21"/>
                <w:szCs w:val="21"/>
              </w:rPr>
            </w:pPr>
            <w:r>
              <w:rPr>
                <w:rFonts w:ascii="Arial"/>
                <w:sz w:val="21"/>
              </w:rPr>
              <w:t>5,391,012.12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Arial" w:hAnsi="Arial" w:cs="Arial" w:eastAsia="Arial" w:hint="default"/>
                <w:sz w:val="21"/>
                <w:szCs w:val="21"/>
              </w:rPr>
            </w:pPr>
            <w:r>
              <w:rPr>
                <w:rFonts w:ascii="Arial"/>
                <w:spacing w:val="-1"/>
                <w:sz w:val="21"/>
              </w:rPr>
              <w:t>-241,988.92</w:t>
            </w:r>
          </w:p>
        </w:tc>
        <w:tc>
          <w:tcPr>
            <w:tcW w:w="71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Arial" w:hAnsi="Arial" w:cs="Arial" w:eastAsia="Arial" w:hint="default"/>
                <w:sz w:val="21"/>
                <w:szCs w:val="21"/>
              </w:rPr>
            </w:pPr>
            <w:r>
              <w:rPr>
                <w:rFonts w:ascii="Arial"/>
                <w:spacing w:val="-1"/>
                <w:sz w:val="21"/>
              </w:rPr>
              <w:t>5,149,023.20</w:t>
            </w:r>
          </w:p>
        </w:tc>
        <w:tc>
          <w:tcPr>
            <w:tcW w:w="636"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3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21"/>
                <w:szCs w:val="21"/>
              </w:rPr>
            </w:pPr>
            <w:r>
              <w:rPr>
                <w:rFonts w:ascii="宋体" w:hAnsi="宋体" w:cs="宋体" w:eastAsia="宋体" w:hint="default"/>
                <w:sz w:val="21"/>
                <w:szCs w:val="21"/>
              </w:rPr>
              <w:t>黑龙江北大荒汉枫农业发展有限公司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41" w:right="0"/>
              <w:jc w:val="center"/>
              <w:rPr>
                <w:rFonts w:ascii="Arial" w:hAnsi="Arial" w:cs="Arial" w:eastAsia="Arial" w:hint="default"/>
                <w:sz w:val="21"/>
                <w:szCs w:val="21"/>
              </w:rPr>
            </w:pPr>
            <w:r>
              <w:rPr>
                <w:rFonts w:ascii="Arial"/>
                <w:sz w:val="21"/>
              </w:rPr>
              <w:t>9,960,623.68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Arial" w:hAnsi="Arial" w:cs="Arial" w:eastAsia="Arial" w:hint="default"/>
                <w:sz w:val="21"/>
                <w:szCs w:val="21"/>
              </w:rPr>
            </w:pPr>
            <w:r>
              <w:rPr>
                <w:rFonts w:ascii="Arial"/>
                <w:spacing w:val="-1"/>
                <w:sz w:val="21"/>
              </w:rPr>
              <w:t>-9,960,623.68</w:t>
            </w:r>
          </w:p>
        </w:tc>
        <w:tc>
          <w:tcPr>
            <w:tcW w:w="71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3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21"/>
                <w:szCs w:val="21"/>
              </w:rPr>
            </w:pPr>
            <w:r>
              <w:rPr>
                <w:rFonts w:ascii="宋体" w:hAnsi="宋体" w:cs="宋体" w:eastAsia="宋体" w:hint="default"/>
                <w:sz w:val="21"/>
                <w:szCs w:val="21"/>
              </w:rPr>
              <w:t>黑龙江北大荒投资担保股份有限公司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 w:right="0"/>
              <w:jc w:val="center"/>
              <w:rPr>
                <w:rFonts w:ascii="Arial" w:hAnsi="Arial" w:cs="Arial" w:eastAsia="Arial" w:hint="default"/>
                <w:sz w:val="21"/>
                <w:szCs w:val="21"/>
              </w:rPr>
            </w:pPr>
            <w:r>
              <w:rPr>
                <w:rFonts w:ascii="Arial"/>
                <w:sz w:val="21"/>
              </w:rPr>
              <w:t>60,946,780.93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Arial" w:hAnsi="Arial" w:cs="Arial" w:eastAsia="Arial" w:hint="default"/>
                <w:sz w:val="21"/>
                <w:szCs w:val="21"/>
              </w:rPr>
            </w:pPr>
            <w:r>
              <w:rPr>
                <w:rFonts w:ascii="Arial"/>
                <w:spacing w:val="-1"/>
                <w:sz w:val="21"/>
              </w:rPr>
              <w:t>1,125,797.86</w:t>
            </w:r>
          </w:p>
        </w:tc>
        <w:tc>
          <w:tcPr>
            <w:tcW w:w="71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Arial" w:hAnsi="Arial" w:cs="Arial" w:eastAsia="Arial" w:hint="default"/>
                <w:sz w:val="21"/>
                <w:szCs w:val="21"/>
              </w:rPr>
            </w:pPr>
            <w:r>
              <w:rPr>
                <w:rFonts w:ascii="Arial"/>
                <w:spacing w:val="-1"/>
                <w:sz w:val="21"/>
              </w:rPr>
              <w:t>62,072,578.79</w:t>
            </w:r>
          </w:p>
        </w:tc>
        <w:tc>
          <w:tcPr>
            <w:tcW w:w="636"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3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21"/>
                <w:szCs w:val="21"/>
              </w:rPr>
            </w:pPr>
            <w:r>
              <w:rPr>
                <w:rFonts w:ascii="宋体" w:hAnsi="宋体" w:cs="宋体" w:eastAsia="宋体" w:hint="default"/>
                <w:sz w:val="21"/>
                <w:szCs w:val="21"/>
              </w:rPr>
              <w:t>黑龙江北大荒浩良河化肥有限公司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Arial" w:hAnsi="Arial" w:cs="Arial" w:eastAsia="Arial" w:hint="default"/>
                <w:sz w:val="21"/>
                <w:szCs w:val="21"/>
              </w:rPr>
            </w:pPr>
            <w:r>
              <w:rPr>
                <w:rFonts w:ascii="Arial"/>
                <w:spacing w:val="-1"/>
                <w:sz w:val="21"/>
              </w:rPr>
              <w:t>-49,046,618.87</w:t>
            </w:r>
          </w:p>
        </w:tc>
        <w:tc>
          <w:tcPr>
            <w:tcW w:w="71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2" w:right="0"/>
              <w:jc w:val="center"/>
              <w:rPr>
                <w:rFonts w:ascii="Arial" w:hAnsi="Arial" w:cs="Arial" w:eastAsia="Arial" w:hint="default"/>
                <w:sz w:val="21"/>
                <w:szCs w:val="21"/>
              </w:rPr>
            </w:pPr>
            <w:r>
              <w:rPr>
                <w:rFonts w:ascii="Arial"/>
                <w:sz w:val="21"/>
              </w:rPr>
              <w:t>465,834,229.52</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Arial" w:hAnsi="Arial" w:cs="Arial" w:eastAsia="Arial" w:hint="default"/>
                <w:sz w:val="21"/>
                <w:szCs w:val="21"/>
              </w:rPr>
            </w:pPr>
            <w:r>
              <w:rPr>
                <w:rFonts w:ascii="Arial"/>
                <w:spacing w:val="-1"/>
                <w:sz w:val="21"/>
              </w:rPr>
              <w:t>416,787,610.65</w:t>
            </w:r>
          </w:p>
        </w:tc>
        <w:tc>
          <w:tcPr>
            <w:tcW w:w="636"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3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4" w:right="0"/>
              <w:jc w:val="center"/>
              <w:rPr>
                <w:rFonts w:ascii="Arial" w:hAnsi="Arial" w:cs="Arial" w:eastAsia="Arial" w:hint="default"/>
                <w:sz w:val="21"/>
                <w:szCs w:val="21"/>
              </w:rPr>
            </w:pPr>
            <w:r>
              <w:rPr>
                <w:rFonts w:ascii="Arial"/>
                <w:sz w:val="21"/>
              </w:rPr>
              <w:t>76,298,416.73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Arial" w:hAnsi="Arial" w:cs="Arial" w:eastAsia="Arial" w:hint="default"/>
                <w:sz w:val="21"/>
                <w:szCs w:val="21"/>
              </w:rPr>
            </w:pPr>
            <w:r>
              <w:rPr>
                <w:rFonts w:ascii="Arial"/>
                <w:spacing w:val="-1"/>
                <w:sz w:val="21"/>
              </w:rPr>
              <w:t>-58,123,433.61</w:t>
            </w:r>
          </w:p>
        </w:tc>
        <w:tc>
          <w:tcPr>
            <w:tcW w:w="71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2" w:right="0"/>
              <w:jc w:val="center"/>
              <w:rPr>
                <w:rFonts w:ascii="Arial" w:hAnsi="Arial" w:cs="Arial" w:eastAsia="Arial" w:hint="default"/>
                <w:sz w:val="21"/>
                <w:szCs w:val="21"/>
              </w:rPr>
            </w:pPr>
            <w:r>
              <w:rPr>
                <w:rFonts w:ascii="Arial"/>
                <w:sz w:val="21"/>
              </w:rPr>
              <w:t>465,834,229.52</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Arial" w:hAnsi="Arial" w:cs="Arial" w:eastAsia="Arial" w:hint="default"/>
                <w:sz w:val="21"/>
                <w:szCs w:val="21"/>
              </w:rPr>
            </w:pPr>
            <w:r>
              <w:rPr>
                <w:rFonts w:ascii="Arial"/>
                <w:spacing w:val="-1"/>
                <w:sz w:val="21"/>
              </w:rPr>
              <w:t>484,009,212.64</w:t>
            </w:r>
          </w:p>
        </w:tc>
        <w:tc>
          <w:tcPr>
            <w:tcW w:w="636"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3432"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4"/>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7"/>
              <w:ind w:left="24" w:right="0"/>
              <w:jc w:val="center"/>
              <w:rPr>
                <w:rFonts w:ascii="Arial" w:hAnsi="Arial" w:cs="Arial" w:eastAsia="Arial" w:hint="default"/>
                <w:sz w:val="21"/>
                <w:szCs w:val="21"/>
              </w:rPr>
            </w:pPr>
            <w:r>
              <w:rPr>
                <w:rFonts w:ascii="Arial"/>
                <w:sz w:val="21"/>
              </w:rPr>
              <w:t>76,298,416.73</w:t>
            </w:r>
          </w:p>
        </w:tc>
        <w:tc>
          <w:tcPr>
            <w:tcW w:w="566" w:type="dxa"/>
            <w:tcBorders>
              <w:top w:val="single" w:sz="4" w:space="0" w:color="000000"/>
              <w:left w:val="single" w:sz="4" w:space="0" w:color="000000"/>
              <w:bottom w:val="single" w:sz="8" w:space="0" w:color="000000"/>
              <w:right w:val="single" w:sz="4" w:space="0" w:color="000000"/>
            </w:tcBorders>
          </w:tcPr>
          <w:p>
            <w:pPr/>
          </w:p>
        </w:tc>
        <w:tc>
          <w:tcPr>
            <w:tcW w:w="566" w:type="dxa"/>
            <w:tcBorders>
              <w:top w:val="single" w:sz="4" w:space="0" w:color="000000"/>
              <w:left w:val="single" w:sz="4" w:space="0" w:color="000000"/>
              <w:bottom w:val="single" w:sz="8" w:space="0" w:color="000000"/>
              <w:right w:val="single" w:sz="4" w:space="0" w:color="000000"/>
            </w:tcBorders>
          </w:tcPr>
          <w:p>
            <w:pP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7"/>
              <w:ind w:right="20"/>
              <w:jc w:val="right"/>
              <w:rPr>
                <w:rFonts w:ascii="Arial" w:hAnsi="Arial" w:cs="Arial" w:eastAsia="Arial" w:hint="default"/>
                <w:sz w:val="21"/>
                <w:szCs w:val="21"/>
              </w:rPr>
            </w:pPr>
            <w:r>
              <w:rPr>
                <w:rFonts w:ascii="Arial"/>
                <w:spacing w:val="-1"/>
                <w:sz w:val="21"/>
              </w:rPr>
              <w:t>-58,123,433.61</w:t>
            </w:r>
          </w:p>
        </w:tc>
        <w:tc>
          <w:tcPr>
            <w:tcW w:w="710" w:type="dxa"/>
            <w:tcBorders>
              <w:top w:val="single" w:sz="4" w:space="0" w:color="000000"/>
              <w:left w:val="single" w:sz="4" w:space="0" w:color="000000"/>
              <w:bottom w:val="single" w:sz="8" w:space="0" w:color="000000"/>
              <w:right w:val="single" w:sz="4" w:space="0" w:color="000000"/>
            </w:tcBorders>
          </w:tcPr>
          <w:p>
            <w:pPr/>
          </w:p>
        </w:tc>
        <w:tc>
          <w:tcPr>
            <w:tcW w:w="569" w:type="dxa"/>
            <w:tcBorders>
              <w:top w:val="single" w:sz="4" w:space="0" w:color="000000"/>
              <w:left w:val="single" w:sz="4" w:space="0" w:color="000000"/>
              <w:bottom w:val="single" w:sz="8" w:space="0" w:color="000000"/>
              <w:right w:val="single" w:sz="4" w:space="0" w:color="000000"/>
            </w:tcBorders>
          </w:tcPr>
          <w:p>
            <w:pPr/>
          </w:p>
        </w:tc>
        <w:tc>
          <w:tcPr>
            <w:tcW w:w="878" w:type="dxa"/>
            <w:tcBorders>
              <w:top w:val="single" w:sz="4" w:space="0" w:color="000000"/>
              <w:left w:val="single" w:sz="4" w:space="0" w:color="000000"/>
              <w:bottom w:val="single" w:sz="8" w:space="0" w:color="000000"/>
              <w:right w:val="single" w:sz="4" w:space="0" w:color="000000"/>
            </w:tcBorders>
          </w:tcPr>
          <w:p>
            <w:pPr/>
          </w:p>
        </w:tc>
        <w:tc>
          <w:tcPr>
            <w:tcW w:w="538" w:type="dxa"/>
            <w:tcBorders>
              <w:top w:val="single" w:sz="4" w:space="0" w:color="000000"/>
              <w:left w:val="single" w:sz="4" w:space="0" w:color="000000"/>
              <w:bottom w:val="single" w:sz="8" w:space="0" w:color="000000"/>
              <w:right w:val="single" w:sz="4" w:space="0" w:color="000000"/>
            </w:tcBorders>
          </w:tcPr>
          <w:p>
            <w:pPr/>
          </w:p>
        </w:tc>
        <w:tc>
          <w:tcPr>
            <w:tcW w:w="15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7"/>
              <w:ind w:left="62" w:right="0"/>
              <w:jc w:val="center"/>
              <w:rPr>
                <w:rFonts w:ascii="Arial" w:hAnsi="Arial" w:cs="Arial" w:eastAsia="Arial" w:hint="default"/>
                <w:sz w:val="21"/>
                <w:szCs w:val="21"/>
              </w:rPr>
            </w:pPr>
            <w:r>
              <w:rPr>
                <w:rFonts w:ascii="Arial"/>
                <w:sz w:val="21"/>
              </w:rPr>
              <w:t>465,834,229.52</w:t>
            </w:r>
          </w:p>
        </w:tc>
        <w:tc>
          <w:tcPr>
            <w:tcW w:w="154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7"/>
              <w:ind w:right="20"/>
              <w:jc w:val="right"/>
              <w:rPr>
                <w:rFonts w:ascii="Arial" w:hAnsi="Arial" w:cs="Arial" w:eastAsia="Arial" w:hint="default"/>
                <w:sz w:val="21"/>
                <w:szCs w:val="21"/>
              </w:rPr>
            </w:pPr>
            <w:r>
              <w:rPr>
                <w:rFonts w:ascii="Arial"/>
                <w:spacing w:val="-1"/>
                <w:sz w:val="21"/>
              </w:rPr>
              <w:t>484,009,212.64</w:t>
            </w:r>
          </w:p>
        </w:tc>
        <w:tc>
          <w:tcPr>
            <w:tcW w:w="636" w:type="dxa"/>
            <w:tcBorders>
              <w:top w:val="single" w:sz="4" w:space="0" w:color="000000"/>
              <w:left w:val="single" w:sz="4" w:space="0" w:color="000000"/>
              <w:bottom w:val="single" w:sz="8" w:space="0" w:color="000000"/>
              <w:right w:val="nil" w:sz="6" w:space="0" w:color="auto"/>
            </w:tcBorders>
          </w:tcPr>
          <w:p>
            <w:pPr/>
          </w:p>
        </w:tc>
      </w:tr>
    </w:tbl>
    <w:p>
      <w:pPr>
        <w:pStyle w:val="BodyText"/>
        <w:spacing w:line="268" w:lineRule="exact"/>
        <w:ind w:left="140" w:right="0"/>
        <w:jc w:val="left"/>
      </w:pPr>
      <w:r>
        <w:rPr/>
        <w:pict>
          <v:group style="position:absolute;margin-left:70.080002pt;margin-top:.44pt;width:700.7pt;height:1pt;mso-position-horizontal-relative:page;mso-position-vertical-relative:paragraph;z-index:-929320" coordorigin="1402,9" coordsize="14014,20">
            <v:group style="position:absolute;left:1411;top:18;width:3428;height:2" coordorigin="1411,18" coordsize="3428,2">
              <v:shape style="position:absolute;left:1411;top:18;width:3428;height:2" coordorigin="1411,18" coordsize="3428,0" path="m1411,18l4839,18e" filled="false" stroked="true" strokeweight=".95999pt" strokecolor="#000000">
                <v:path arrowok="t"/>
              </v:shape>
            </v:group>
            <v:group style="position:absolute;left:4839;top:18;width:59;height:2" coordorigin="4839,18" coordsize="59,2">
              <v:shape style="position:absolute;left:4839;top:18;width:59;height:2" coordorigin="4839,18" coordsize="59,0" path="m4839,18l4897,18e" filled="false" stroked="true" strokeweight=".95999pt" strokecolor="#000000">
                <v:path arrowok="t"/>
              </v:shape>
            </v:group>
            <v:group style="position:absolute;left:4897;top:18;width:1361;height:2" coordorigin="4897,18" coordsize="1361,2">
              <v:shape style="position:absolute;left:4897;top:18;width:1361;height:2" coordorigin="4897,18" coordsize="1361,0" path="m4897,18l6258,18e" filled="false" stroked="true" strokeweight=".95999pt" strokecolor="#000000">
                <v:path arrowok="t"/>
              </v:shape>
            </v:group>
            <v:group style="position:absolute;left:6258;top:18;width:58;height:2" coordorigin="6258,18" coordsize="58,2">
              <v:shape style="position:absolute;left:6258;top:18;width:58;height:2" coordorigin="6258,18" coordsize="58,0" path="m6258,18l6315,18e" filled="false" stroked="true" strokeweight=".95999pt" strokecolor="#000000">
                <v:path arrowok="t"/>
              </v:shape>
            </v:group>
            <v:group style="position:absolute;left:6315;top:18;width:509;height:2" coordorigin="6315,18" coordsize="509,2">
              <v:shape style="position:absolute;left:6315;top:18;width:509;height:2" coordorigin="6315,18" coordsize="509,0" path="m6315,18l6824,18e" filled="false" stroked="true" strokeweight=".95999pt" strokecolor="#000000">
                <v:path arrowok="t"/>
              </v:shape>
            </v:group>
            <v:group style="position:absolute;left:6824;top:18;width:58;height:2" coordorigin="6824,18" coordsize="58,2">
              <v:shape style="position:absolute;left:6824;top:18;width:58;height:2" coordorigin="6824,18" coordsize="58,0" path="m6824,18l6882,18e" filled="false" stroked="true" strokeweight=".95999pt" strokecolor="#000000">
                <v:path arrowok="t"/>
              </v:shape>
            </v:group>
            <v:group style="position:absolute;left:6882;top:18;width:509;height:2" coordorigin="6882,18" coordsize="509,2">
              <v:shape style="position:absolute;left:6882;top:18;width:509;height:2" coordorigin="6882,18" coordsize="509,0" path="m6882,18l7391,18e" filled="false" stroked="true" strokeweight=".95999pt" strokecolor="#000000">
                <v:path arrowok="t"/>
              </v:shape>
            </v:group>
            <v:group style="position:absolute;left:7391;top:18;width:58;height:2" coordorigin="7391,18" coordsize="58,2">
              <v:shape style="position:absolute;left:7391;top:18;width:58;height:2" coordorigin="7391,18" coordsize="58,0" path="m7391,18l7448,18e" filled="false" stroked="true" strokeweight=".95999pt" strokecolor="#000000">
                <v:path arrowok="t"/>
              </v:shape>
            </v:group>
            <v:group style="position:absolute;left:7448;top:18;width:1501;height:2" coordorigin="7448,18" coordsize="1501,2">
              <v:shape style="position:absolute;left:7448;top:18;width:1501;height:2" coordorigin="7448,18" coordsize="1501,0" path="m7448,18l8949,18e" filled="false" stroked="true" strokeweight=".95999pt" strokecolor="#000000">
                <v:path arrowok="t"/>
              </v:shape>
            </v:group>
            <v:group style="position:absolute;left:8949;top:18;width:58;height:2" coordorigin="8949,18" coordsize="58,2">
              <v:shape style="position:absolute;left:8949;top:18;width:58;height:2" coordorigin="8949,18" coordsize="58,0" path="m8949,18l9006,18e" filled="false" stroked="true" strokeweight=".95999pt" strokecolor="#000000">
                <v:path arrowok="t"/>
              </v:shape>
            </v:group>
            <v:group style="position:absolute;left:9006;top:18;width:653;height:2" coordorigin="9006,18" coordsize="653,2">
              <v:shape style="position:absolute;left:9006;top:18;width:653;height:2" coordorigin="9006,18" coordsize="653,0" path="m9006,18l9659,18e" filled="false" stroked="true" strokeweight=".95999pt" strokecolor="#000000">
                <v:path arrowok="t"/>
              </v:shape>
            </v:group>
            <v:group style="position:absolute;left:9659;top:18;width:58;height:2" coordorigin="9659,18" coordsize="58,2">
              <v:shape style="position:absolute;left:9659;top:18;width:58;height:2" coordorigin="9659,18" coordsize="58,0" path="m9659,18l9717,18e" filled="false" stroked="true" strokeweight=".95999pt" strokecolor="#000000">
                <v:path arrowok="t"/>
              </v:shape>
            </v:group>
            <v:group style="position:absolute;left:9717;top:18;width:512;height:2" coordorigin="9717,18" coordsize="512,2">
              <v:shape style="position:absolute;left:9717;top:18;width:512;height:2" coordorigin="9717,18" coordsize="512,0" path="m9717,18l10228,18e" filled="false" stroked="true" strokeweight=".95999pt" strokecolor="#000000">
                <v:path arrowok="t"/>
              </v:shape>
            </v:group>
            <v:group style="position:absolute;left:10228;top:18;width:58;height:2" coordorigin="10228,18" coordsize="58,2">
              <v:shape style="position:absolute;left:10228;top:18;width:58;height:2" coordorigin="10228,18" coordsize="58,0" path="m10228,18l10285,18e" filled="false" stroked="true" strokeweight=".95999pt" strokecolor="#000000">
                <v:path arrowok="t"/>
              </v:shape>
            </v:group>
            <v:group style="position:absolute;left:10285;top:18;width:821;height:2" coordorigin="10285,18" coordsize="821,2">
              <v:shape style="position:absolute;left:10285;top:18;width:821;height:2" coordorigin="10285,18" coordsize="821,0" path="m10285,18l11106,18e" filled="false" stroked="true" strokeweight=".95999pt" strokecolor="#000000">
                <v:path arrowok="t"/>
              </v:shape>
            </v:group>
            <v:group style="position:absolute;left:11106;top:18;width:58;height:2" coordorigin="11106,18" coordsize="58,2">
              <v:shape style="position:absolute;left:11106;top:18;width:58;height:2" coordorigin="11106,18" coordsize="58,0" path="m11106,18l11164,18e" filled="false" stroked="true" strokeweight=".95999pt" strokecolor="#000000">
                <v:path arrowok="t"/>
              </v:shape>
            </v:group>
            <v:group style="position:absolute;left:11164;top:18;width:481;height:2" coordorigin="11164,18" coordsize="481,2">
              <v:shape style="position:absolute;left:11164;top:18;width:481;height:2" coordorigin="11164,18" coordsize="481,0" path="m11164,18l11644,18e" filled="false" stroked="true" strokeweight=".95999pt" strokecolor="#000000">
                <v:path arrowok="t"/>
              </v:shape>
            </v:group>
            <v:group style="position:absolute;left:11644;top:18;width:58;height:2" coordorigin="11644,18" coordsize="58,2">
              <v:shape style="position:absolute;left:11644;top:18;width:58;height:2" coordorigin="11644,18" coordsize="58,0" path="m11644,18l11702,18e" filled="false" stroked="true" strokeweight=".95999pt" strokecolor="#000000">
                <v:path arrowok="t"/>
              </v:shape>
            </v:group>
            <v:group style="position:absolute;left:11702;top:18;width:1520;height:2" coordorigin="11702,18" coordsize="1520,2">
              <v:shape style="position:absolute;left:11702;top:18;width:1520;height:2" coordorigin="11702,18" coordsize="1520,0" path="m11702,18l13221,18e" filled="false" stroked="true" strokeweight=".95999pt" strokecolor="#000000">
                <v:path arrowok="t"/>
              </v:shape>
            </v:group>
            <v:group style="position:absolute;left:13221;top:18;width:58;height:2" coordorigin="13221,18" coordsize="58,2">
              <v:shape style="position:absolute;left:13221;top:18;width:58;height:2" coordorigin="13221,18" coordsize="58,0" path="m13221,18l13279,18e" filled="false" stroked="true" strokeweight=".95999pt" strokecolor="#000000">
                <v:path arrowok="t"/>
              </v:shape>
            </v:group>
            <v:group style="position:absolute;left:13279;top:18;width:1487;height:2" coordorigin="13279,18" coordsize="1487,2">
              <v:shape style="position:absolute;left:13279;top:18;width:1487;height:2" coordorigin="13279,18" coordsize="1487,0" path="m13279,18l14765,18e" filled="false" stroked="true" strokeweight=".95999pt" strokecolor="#000000">
                <v:path arrowok="t"/>
              </v:shape>
            </v:group>
            <v:group style="position:absolute;left:14765;top:18;width:58;height:2" coordorigin="14765,18" coordsize="58,2">
              <v:shape style="position:absolute;left:14765;top:18;width:58;height:2" coordorigin="14765,18" coordsize="58,0" path="m14765,18l14822,18e" filled="false" stroked="true" strokeweight=".95999pt" strokecolor="#000000">
                <v:path arrowok="t"/>
              </v:shape>
            </v:group>
            <v:group style="position:absolute;left:14822;top:18;width:584;height:2" coordorigin="14822,18" coordsize="584,2">
              <v:shape style="position:absolute;left:14822;top:18;width:584;height:2" coordorigin="14822,18" coordsize="584,0" path="m14822,18l15406,18e" filled="false" stroked="true" strokeweight=".95999pt" strokecolor="#000000">
                <v:path arrowok="t"/>
              </v:shape>
            </v:group>
            <w10:wrap type="none"/>
          </v:group>
        </w:pict>
      </w:r>
      <w:r>
        <w:rPr/>
        <w:t>其他说明：</w:t>
      </w:r>
    </w:p>
    <w:p>
      <w:pPr>
        <w:pStyle w:val="BodyText"/>
        <w:spacing w:line="272" w:lineRule="exact" w:before="27"/>
        <w:ind w:left="140" w:right="0" w:firstLine="420"/>
        <w:jc w:val="left"/>
      </w:pPr>
      <w:r>
        <w:rPr>
          <w:spacing w:val="-2"/>
        </w:rPr>
        <w:t>公司因其他投资方对全资子公司浩化公司投资而导致持股比例由原来的</w:t>
      </w:r>
      <w:r>
        <w:rPr/>
        <w:t> </w:t>
      </w:r>
      <w:r>
        <w:rPr>
          <w:rFonts w:ascii="Arial" w:hAnsi="Arial" w:cs="Arial" w:eastAsia="Arial" w:hint="default"/>
          <w:spacing w:val="-2"/>
        </w:rPr>
        <w:t>100%</w:t>
      </w:r>
      <w:r>
        <w:rPr>
          <w:spacing w:val="-2"/>
        </w:rPr>
        <w:t>变为</w:t>
      </w:r>
      <w:r>
        <w:rPr>
          <w:spacing w:val="-12"/>
        </w:rPr>
        <w:t> </w:t>
      </w:r>
      <w:r>
        <w:rPr>
          <w:rFonts w:ascii="Arial" w:hAnsi="Arial" w:cs="Arial" w:eastAsia="Arial" w:hint="default"/>
          <w:spacing w:val="-2"/>
        </w:rPr>
        <w:t>49%</w:t>
      </w:r>
      <w:r>
        <w:rPr>
          <w:spacing w:val="-2"/>
        </w:rPr>
        <w:t>，丧失控制权但能够施加重大影响，由全资子公司变成参股</w:t>
      </w:r>
      <w:r>
        <w:rPr>
          <w:w w:val="100"/>
        </w:rPr>
        <w:t> </w:t>
      </w:r>
      <w:r>
        <w:rPr/>
        <w:t>公司。</w:t>
      </w:r>
    </w:p>
    <w:p>
      <w:pPr>
        <w:spacing w:after="0" w:line="272" w:lineRule="exact"/>
        <w:jc w:val="left"/>
        <w:sectPr>
          <w:pgSz w:w="16840" w:h="11910" w:orient="landscape"/>
          <w:pgMar w:header="882" w:footer="1195" w:top="1120" w:bottom="1380" w:left="1300" w:right="1320"/>
        </w:sect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105"/>
          <w:footerReference w:type="default" r:id="rId106"/>
          <w:pgSz w:w="11910" w:h="16840"/>
          <w:pgMar w:header="882" w:footer="1195" w:top="1120" w:bottom="1380" w:left="1560" w:right="1000"/>
          <w:pgNumType w:start="167"/>
        </w:sectPr>
      </w:pPr>
    </w:p>
    <w:p>
      <w:pPr>
        <w:pStyle w:val="Heading2"/>
        <w:spacing w:line="240" w:lineRule="auto" w:before="36"/>
        <w:ind w:left="238" w:right="-19"/>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80" w:val="left" w:leader="none"/>
        </w:tabs>
        <w:spacing w:line="240" w:lineRule="auto" w:before="58"/>
        <w:ind w:left="23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2773" w:space="3960"/>
            <w:col w:w="2617"/>
          </w:cols>
        </w:sectPr>
      </w:pPr>
    </w:p>
    <w:p>
      <w:pPr>
        <w:spacing w:line="240" w:lineRule="auto" w:before="7"/>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1990;height:2" coordorigin="10,10" coordsize="1990,2">
              <v:shape style="position:absolute;left:10;top:10;width:1990;height:2" coordorigin="10,10" coordsize="1990,0" path="m10,10l1999,10e" filled="false" stroked="true" strokeweight=".96pt" strokecolor="#000000">
                <v:path arrowok="t"/>
              </v:shape>
            </v:group>
            <v:group style="position:absolute;left:1999;top:10;width:58;height:2" coordorigin="1999,10" coordsize="58,2">
              <v:shape style="position:absolute;left:1999;top:10;width:58;height:2" coordorigin="1999,10" coordsize="58,0" path="m1999,10l2057,10e" filled="false" stroked="true" strokeweight=".96pt" strokecolor="#000000">
                <v:path arrowok="t"/>
              </v:shape>
            </v:group>
            <v:group style="position:absolute;left:2057;top:10;width:3472;height:2" coordorigin="2057,10" coordsize="3472,2">
              <v:shape style="position:absolute;left:2057;top:10;width:3472;height:2" coordorigin="2057,10" coordsize="3472,0" path="m2057,10l5528,10e" filled="false" stroked="true" strokeweight=".96pt" strokecolor="#000000">
                <v:path arrowok="t"/>
              </v:shape>
            </v:group>
            <v:group style="position:absolute;left:5528;top:10;width:58;height:2" coordorigin="5528,10" coordsize="58,2">
              <v:shape style="position:absolute;left:5528;top:10;width:58;height:2" coordorigin="5528,10" coordsize="58,0" path="m5528,10l5586,10e" filled="false" stroked="true" strokeweight=".96pt" strokecolor="#000000">
                <v:path arrowok="t"/>
              </v:shape>
            </v:group>
            <v:group style="position:absolute;left:5586;top:10;width:3474;height:2" coordorigin="5586,10" coordsize="3474,2">
              <v:shape style="position:absolute;left:5586;top:10;width:3474;height:2" coordorigin="5586,10" coordsize="3474,0" path="m5586,10l9059,10e" filled="false" stroked="true" strokeweight=".96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1994"/>
        <w:gridCol w:w="1853"/>
        <w:gridCol w:w="1676"/>
        <w:gridCol w:w="1851"/>
        <w:gridCol w:w="1675"/>
      </w:tblGrid>
      <w:tr>
        <w:trPr>
          <w:trHeight w:val="324" w:hRule="exact"/>
        </w:trPr>
        <w:tc>
          <w:tcPr>
            <w:tcW w:w="1994" w:type="dxa"/>
            <w:vMerge w:val="restart"/>
            <w:tcBorders>
              <w:top w:val="single" w:sz="8" w:space="0" w:color="000000"/>
              <w:left w:val="nil" w:sz="6" w:space="0" w:color="auto"/>
              <w:right w:val="single" w:sz="4" w:space="0" w:color="000000"/>
            </w:tcBorders>
          </w:tcPr>
          <w:p>
            <w:pPr>
              <w:pStyle w:val="TableParagraph"/>
              <w:spacing w:line="240" w:lineRule="auto" w:before="146"/>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29" w:type="dxa"/>
            <w:gridSpan w:val="2"/>
            <w:tcBorders>
              <w:top w:val="single" w:sz="8"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26" w:type="dxa"/>
            <w:gridSpan w:val="2"/>
            <w:tcBorders>
              <w:top w:val="single" w:sz="8" w:space="0" w:color="000000"/>
              <w:left w:val="single" w:sz="4" w:space="0" w:color="000000"/>
              <w:bottom w:val="single" w:sz="4"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9" w:hRule="exact"/>
        </w:trPr>
        <w:tc>
          <w:tcPr>
            <w:tcW w:w="1994" w:type="dxa"/>
            <w:vMerge/>
            <w:tcBorders>
              <w:left w:val="nil" w:sz="6" w:space="0" w:color="auto"/>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成本</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31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2,651,067,322.90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90,234,130.06</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2,763,876,328.80</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0"/>
              <w:jc w:val="center"/>
              <w:rPr>
                <w:rFonts w:ascii="Arial" w:hAnsi="Arial" w:cs="Arial" w:eastAsia="Arial" w:hint="default"/>
                <w:sz w:val="21"/>
                <w:szCs w:val="21"/>
              </w:rPr>
            </w:pPr>
            <w:r>
              <w:rPr>
                <w:rFonts w:ascii="Arial"/>
                <w:sz w:val="21"/>
              </w:rPr>
              <w:t>317,486,295.42</w:t>
            </w:r>
          </w:p>
        </w:tc>
      </w:tr>
      <w:tr>
        <w:trPr>
          <w:trHeight w:val="3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282,823,350.36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277,347,753.12</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280,183,484.76</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0"/>
              <w:jc w:val="center"/>
              <w:rPr>
                <w:rFonts w:ascii="Arial" w:hAnsi="Arial" w:cs="Arial" w:eastAsia="Arial" w:hint="default"/>
                <w:sz w:val="21"/>
                <w:szCs w:val="21"/>
              </w:rPr>
            </w:pPr>
            <w:r>
              <w:rPr>
                <w:rFonts w:ascii="Arial"/>
                <w:sz w:val="21"/>
              </w:rPr>
              <w:t>270,669,751.60</w:t>
            </w:r>
          </w:p>
        </w:tc>
      </w:tr>
      <w:tr>
        <w:trPr>
          <w:trHeight w:val="343" w:hRule="exact"/>
        </w:trPr>
        <w:tc>
          <w:tcPr>
            <w:tcW w:w="1994" w:type="dxa"/>
            <w:tcBorders>
              <w:top w:val="single" w:sz="4" w:space="0" w:color="000000"/>
              <w:left w:val="nil" w:sz="6" w:space="0" w:color="auto"/>
              <w:bottom w:val="single" w:sz="23" w:space="0" w:color="000000"/>
              <w:right w:val="single" w:sz="4" w:space="0" w:color="000000"/>
            </w:tcBorders>
          </w:tcPr>
          <w:p>
            <w:pPr>
              <w:pStyle w:val="TableParagraph"/>
              <w:spacing w:line="258"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53"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2,933,890,673.26</w:t>
            </w:r>
          </w:p>
        </w:tc>
        <w:tc>
          <w:tcPr>
            <w:tcW w:w="1676"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367,581,883.18</w:t>
            </w:r>
          </w:p>
        </w:tc>
        <w:tc>
          <w:tcPr>
            <w:tcW w:w="1851"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3,044,059,813.56</w:t>
            </w:r>
          </w:p>
        </w:tc>
        <w:tc>
          <w:tcPr>
            <w:tcW w:w="1675"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0"/>
              <w:jc w:val="center"/>
              <w:rPr>
                <w:rFonts w:ascii="Arial" w:hAnsi="Arial" w:cs="Arial" w:eastAsia="Arial" w:hint="default"/>
                <w:sz w:val="21"/>
                <w:szCs w:val="21"/>
              </w:rPr>
            </w:pPr>
            <w:r>
              <w:rPr>
                <w:rFonts w:ascii="Arial"/>
                <w:sz w:val="21"/>
              </w:rPr>
              <w:t>588,156,047.02</w:t>
            </w:r>
          </w:p>
        </w:tc>
      </w:tr>
    </w:tbl>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60" w:right="1000"/>
        </w:sectPr>
      </w:pPr>
    </w:p>
    <w:p>
      <w:pPr>
        <w:pStyle w:val="Heading2"/>
        <w:spacing w:line="240" w:lineRule="auto" w:before="36"/>
        <w:ind w:left="238"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7"/>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1815" w:space="4918"/>
            <w:col w:w="2617"/>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5497"/>
        <w:gridCol w:w="1844"/>
        <w:gridCol w:w="1709"/>
      </w:tblGrid>
      <w:tr>
        <w:trPr>
          <w:trHeight w:val="343" w:hRule="exact"/>
        </w:trPr>
        <w:tc>
          <w:tcPr>
            <w:tcW w:w="5497" w:type="dxa"/>
            <w:tcBorders>
              <w:top w:val="single" w:sz="23" w:space="0" w:color="000000"/>
              <w:left w:val="nil" w:sz="6" w:space="0" w:color="auto"/>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23" w:space="0" w:color="000000"/>
              <w:left w:val="single" w:sz="4" w:space="0" w:color="000000"/>
              <w:bottom w:val="single" w:sz="4" w:space="0" w:color="000000"/>
              <w:right w:val="single" w:sz="4" w:space="0" w:color="000000"/>
            </w:tcBorders>
          </w:tcPr>
          <w:p>
            <w:pPr>
              <w:pStyle w:val="TableParagraph"/>
              <w:spacing w:line="262"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9" w:type="dxa"/>
            <w:tcBorders>
              <w:top w:val="single" w:sz="23" w:space="0" w:color="000000"/>
              <w:left w:val="single" w:sz="4" w:space="0" w:color="000000"/>
              <w:bottom w:val="single" w:sz="4" w:space="0" w:color="000000"/>
              <w:right w:val="nil" w:sz="6" w:space="0" w:color="auto"/>
            </w:tcBorders>
          </w:tcPr>
          <w:p>
            <w:pPr>
              <w:pStyle w:val="TableParagraph"/>
              <w:spacing w:line="262" w:lineRule="exact"/>
              <w:ind w:left="3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9" w:hRule="exact"/>
        </w:trPr>
        <w:tc>
          <w:tcPr>
            <w:tcW w:w="549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-58,123,433.61</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-5,689,609.47</w:t>
            </w:r>
          </w:p>
        </w:tc>
      </w:tr>
      <w:tr>
        <w:trPr>
          <w:trHeight w:val="317" w:hRule="exact"/>
        </w:trPr>
        <w:tc>
          <w:tcPr>
            <w:tcW w:w="549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40,112,206.81</w:t>
            </w:r>
          </w:p>
        </w:tc>
        <w:tc>
          <w:tcPr>
            <w:tcW w:w="1709"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549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1,210,000.00</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1,210,000.00</w:t>
            </w:r>
          </w:p>
        </w:tc>
      </w:tr>
      <w:tr>
        <w:trPr>
          <w:trHeight w:val="317" w:hRule="exact"/>
        </w:trPr>
        <w:tc>
          <w:tcPr>
            <w:tcW w:w="549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33,366,687.02</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15,491,628.24</w:t>
            </w:r>
          </w:p>
        </w:tc>
      </w:tr>
      <w:tr>
        <w:trPr>
          <w:trHeight w:val="346" w:hRule="exact"/>
        </w:trPr>
        <w:tc>
          <w:tcPr>
            <w:tcW w:w="5497" w:type="dxa"/>
            <w:tcBorders>
              <w:top w:val="single" w:sz="4" w:space="0" w:color="000000"/>
              <w:left w:val="nil" w:sz="6" w:space="0" w:color="auto"/>
              <w:bottom w:val="single" w:sz="23"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16,565,460.22</w:t>
            </w:r>
          </w:p>
        </w:tc>
        <w:tc>
          <w:tcPr>
            <w:tcW w:w="1709"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11,012,018.77</w:t>
            </w:r>
          </w:p>
        </w:tc>
      </w:tr>
    </w:tbl>
    <w:p>
      <w:pPr>
        <w:pStyle w:val="BodyText"/>
        <w:spacing w:line="239" w:lineRule="exact"/>
        <w:ind w:left="238" w:right="267"/>
        <w:jc w:val="left"/>
      </w:pPr>
      <w:r>
        <w:rPr/>
        <w:t>其他说明：</w:t>
      </w:r>
    </w:p>
    <w:p>
      <w:pPr>
        <w:pStyle w:val="BodyText"/>
        <w:spacing w:line="273" w:lineRule="exact"/>
        <w:ind w:left="658" w:right="267"/>
        <w:jc w:val="left"/>
      </w:pPr>
      <w:r>
        <w:rPr/>
        <w:t>其他项为国债逆回购取得的投资收益。</w:t>
      </w:r>
    </w:p>
    <w:p>
      <w:pPr>
        <w:spacing w:line="240" w:lineRule="auto" w:before="3"/>
        <w:rPr>
          <w:rFonts w:ascii="宋体" w:hAnsi="宋体" w:cs="宋体" w:eastAsia="宋体" w:hint="default"/>
          <w:sz w:val="25"/>
          <w:szCs w:val="25"/>
        </w:rPr>
      </w:pPr>
    </w:p>
    <w:p>
      <w:pPr>
        <w:pStyle w:val="Heading2"/>
        <w:spacing w:line="240" w:lineRule="auto"/>
        <w:ind w:left="238" w:right="267"/>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080" w:val="left" w:leader="none"/>
        </w:tabs>
        <w:spacing w:line="240" w:lineRule="auto" w:before="58"/>
        <w:ind w:left="238" w:right="26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000"/>
        </w:sectPr>
      </w:pPr>
    </w:p>
    <w:p>
      <w:pPr>
        <w:pStyle w:val="Heading2"/>
        <w:tabs>
          <w:tab w:pos="1077" w:val="left" w:leader="none"/>
        </w:tabs>
        <w:spacing w:line="240" w:lineRule="auto" w:before="36"/>
        <w:ind w:left="238" w:right="-19"/>
        <w:jc w:val="left"/>
        <w:rPr>
          <w:b w:val="0"/>
          <w:bCs w:val="0"/>
        </w:rPr>
      </w:pPr>
      <w:r>
        <w:rPr/>
        <w:t>十八、</w:t>
        <w:tab/>
        <w:t>补充资料</w:t>
      </w:r>
      <w:r>
        <w:rPr>
          <w:b w:val="0"/>
          <w:bCs w:val="0"/>
        </w:rPr>
      </w:r>
    </w:p>
    <w:p>
      <w:pPr>
        <w:pStyle w:val="Heading2"/>
        <w:spacing w:line="240" w:lineRule="auto" w:before="56"/>
        <w:ind w:left="238"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183" w:val="left" w:leader="none"/>
        </w:tabs>
        <w:spacing w:line="240" w:lineRule="auto" w:before="58"/>
        <w:ind w:left="238"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00"/>
          <w:cols w:num="2" w:equalWidth="0">
            <w:col w:w="2982" w:space="3540"/>
            <w:col w:w="2828"/>
          </w:cols>
        </w:sectPr>
      </w:pPr>
    </w:p>
    <w:p>
      <w:pPr>
        <w:spacing w:line="240" w:lineRule="auto" w:before="7"/>
        <w:rPr>
          <w:rFonts w:ascii="宋体" w:hAnsi="宋体" w:cs="宋体" w:eastAsia="宋体" w:hint="default"/>
          <w:sz w:val="2"/>
          <w:szCs w:val="2"/>
        </w:rPr>
      </w:pPr>
    </w:p>
    <w:tbl>
      <w:tblPr>
        <w:tblW w:w="0" w:type="auto"/>
        <w:jc w:val="left"/>
        <w:tblInd w:w="209" w:type="dxa"/>
        <w:tblLayout w:type="fixed"/>
        <w:tblCellMar>
          <w:top w:w="0" w:type="dxa"/>
          <w:left w:w="0" w:type="dxa"/>
          <w:bottom w:w="0" w:type="dxa"/>
          <w:right w:w="0" w:type="dxa"/>
        </w:tblCellMar>
        <w:tblLook w:val="01E0"/>
      </w:tblPr>
      <w:tblGrid>
        <w:gridCol w:w="6522"/>
        <w:gridCol w:w="2420"/>
      </w:tblGrid>
      <w:tr>
        <w:trPr>
          <w:trHeight w:val="343" w:hRule="exact"/>
        </w:trPr>
        <w:tc>
          <w:tcPr>
            <w:tcW w:w="6522" w:type="dxa"/>
            <w:tcBorders>
              <w:top w:val="single" w:sz="23" w:space="0" w:color="000000"/>
              <w:left w:val="nil" w:sz="6" w:space="0" w:color="auto"/>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20" w:type="dxa"/>
            <w:tcBorders>
              <w:top w:val="single" w:sz="23" w:space="0" w:color="000000"/>
              <w:left w:val="single" w:sz="4" w:space="0" w:color="000000"/>
              <w:bottom w:val="single" w:sz="4" w:space="0" w:color="000000"/>
              <w:right w:val="nil" w:sz="6" w:space="0" w:color="auto"/>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19" w:hRule="exact"/>
        </w:trPr>
        <w:tc>
          <w:tcPr>
            <w:tcW w:w="652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158,389.10</w:t>
            </w:r>
          </w:p>
        </w:tc>
      </w:tr>
      <w:tr>
        <w:trPr>
          <w:trHeight w:val="555" w:hRule="exact"/>
        </w:trPr>
        <w:tc>
          <w:tcPr>
            <w:tcW w:w="6522"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计入当期损益的政府补助（与企业业务密切相关，按照国家统一标准</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定额或定量享受的政府补助除外）</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3"/>
              <w:jc w:val="right"/>
              <w:rPr>
                <w:rFonts w:ascii="Arial" w:hAnsi="Arial" w:cs="Arial" w:eastAsia="Arial" w:hint="default"/>
                <w:sz w:val="21"/>
                <w:szCs w:val="21"/>
              </w:rPr>
            </w:pPr>
            <w:r>
              <w:rPr>
                <w:rFonts w:ascii="Arial"/>
                <w:spacing w:val="-1"/>
                <w:sz w:val="21"/>
              </w:rPr>
              <w:t>15,375,086.81</w:t>
            </w:r>
          </w:p>
        </w:tc>
      </w:tr>
      <w:tr>
        <w:trPr>
          <w:trHeight w:val="317" w:hRule="exact"/>
        </w:trPr>
        <w:tc>
          <w:tcPr>
            <w:tcW w:w="652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3,045,507.15</w:t>
            </w:r>
          </w:p>
        </w:tc>
      </w:tr>
      <w:tr>
        <w:trPr>
          <w:trHeight w:val="319" w:hRule="exact"/>
        </w:trPr>
        <w:tc>
          <w:tcPr>
            <w:tcW w:w="652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-61,689,642.18</w:t>
            </w:r>
          </w:p>
        </w:tc>
      </w:tr>
      <w:tr>
        <w:trPr>
          <w:trHeight w:val="317" w:hRule="exact"/>
        </w:trPr>
        <w:tc>
          <w:tcPr>
            <w:tcW w:w="652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20"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652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子公司丧失控制权后，剩余股权按公允价值重新计量产生的利得</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38,539,179.10</w:t>
            </w:r>
          </w:p>
        </w:tc>
      </w:tr>
      <w:tr>
        <w:trPr>
          <w:trHeight w:val="317" w:hRule="exact"/>
        </w:trPr>
        <w:tc>
          <w:tcPr>
            <w:tcW w:w="652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-10,649.42</w:t>
            </w:r>
          </w:p>
        </w:tc>
      </w:tr>
      <w:tr>
        <w:trPr>
          <w:trHeight w:val="319" w:hRule="exact"/>
        </w:trPr>
        <w:tc>
          <w:tcPr>
            <w:tcW w:w="652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-483,846.73</w:t>
            </w:r>
          </w:p>
        </w:tc>
      </w:tr>
      <w:tr>
        <w:trPr>
          <w:trHeight w:val="324" w:hRule="exact"/>
        </w:trPr>
        <w:tc>
          <w:tcPr>
            <w:tcW w:w="6522" w:type="dxa"/>
            <w:tcBorders>
              <w:top w:val="single" w:sz="4" w:space="0" w:color="000000"/>
              <w:left w:val="nil" w:sz="6" w:space="0" w:color="auto"/>
              <w:bottom w:val="single" w:sz="8" w:space="0" w:color="000000"/>
              <w:right w:val="single" w:sz="4" w:space="0" w:color="000000"/>
            </w:tcBorders>
          </w:tcPr>
          <w:p>
            <w:pPr>
              <w:pStyle w:val="TableParagraph"/>
              <w:spacing w:line="258"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2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-5,065,976.17</w:t>
            </w:r>
          </w:p>
        </w:tc>
      </w:tr>
    </w:tbl>
    <w:p>
      <w:pPr>
        <w:spacing w:line="20" w:lineRule="exact"/>
        <w:ind w:left="228" w:right="0" w:firstLine="0"/>
        <w:rPr>
          <w:rFonts w:ascii="宋体" w:hAnsi="宋体" w:cs="宋体" w:eastAsia="宋体" w:hint="default"/>
          <w:sz w:val="2"/>
          <w:szCs w:val="2"/>
        </w:rPr>
      </w:pPr>
      <w:r>
        <w:rPr>
          <w:rFonts w:ascii="宋体" w:hAnsi="宋体" w:cs="宋体" w:eastAsia="宋体" w:hint="default"/>
          <w:sz w:val="2"/>
          <w:szCs w:val="2"/>
        </w:rPr>
        <w:pict>
          <v:group style="width:448.05pt;height:1pt;mso-position-horizontal-relative:char;mso-position-vertical-relative:line" coordorigin="0,0" coordsize="8961,20">
            <v:group style="position:absolute;left:10;top:10;width:6517;height:2" coordorigin="10,10" coordsize="6517,2">
              <v:shape style="position:absolute;left:10;top:10;width:6517;height:2" coordorigin="10,10" coordsize="6517,0" path="m10,10l6527,10e" filled="false" stroked="true" strokeweight=".96002pt" strokecolor="#000000">
                <v:path arrowok="t"/>
              </v:shape>
            </v:group>
            <v:group style="position:absolute;left:6527;top:10;width:58;height:2" coordorigin="6527,10" coordsize="58,2">
              <v:shape style="position:absolute;left:6527;top:10;width:58;height:2" coordorigin="6527,10" coordsize="58,0" path="m6527,10l6584,10e" filled="false" stroked="true" strokeweight=".96002pt" strokecolor="#000000">
                <v:path arrowok="t"/>
              </v:shape>
            </v:group>
            <v:group style="position:absolute;left:6584;top:10;width:2367;height:2" coordorigin="6584,10" coordsize="2367,2">
              <v:shape style="position:absolute;left:6584;top:10;width:2367;height:2" coordorigin="6584,10" coordsize="2367,0" path="m6584,10l8951,10e" filled="false" stroked="true" strokeweight=".96002pt" strokecolor="#000000">
                <v:path arrowok="t"/>
              </v:shape>
            </v:group>
          </v:group>
        </w:pict>
      </w:r>
      <w:r>
        <w:rPr>
          <w:rFonts w:ascii="宋体" w:hAnsi="宋体" w:cs="宋体" w:eastAsia="宋体" w:hint="default"/>
          <w:sz w:val="2"/>
          <w:szCs w:val="2"/>
        </w:rPr>
      </w:r>
    </w:p>
    <w:p>
      <w:pPr>
        <w:pStyle w:val="BodyText"/>
        <w:spacing w:line="266" w:lineRule="exact"/>
        <w:ind w:left="238" w:right="0"/>
        <w:jc w:val="left"/>
      </w:pPr>
      <w:r>
        <w:rPr/>
        <w:t>对公司根据《公开发行证券的公司信息披露解释性公告第</w:t>
      </w:r>
      <w:r>
        <w:rPr>
          <w:spacing w:val="-55"/>
        </w:rPr>
        <w:t> </w:t>
      </w:r>
      <w:r>
        <w:rPr>
          <w:rFonts w:ascii="Arial" w:hAnsi="Arial" w:cs="Arial" w:eastAsia="Arial" w:hint="default"/>
        </w:rPr>
        <w:t>1</w:t>
      </w:r>
      <w:r>
        <w:rPr>
          <w:rFonts w:ascii="Arial" w:hAnsi="Arial" w:cs="Arial" w:eastAsia="Arial" w:hint="default"/>
          <w:spacing w:val="-10"/>
        </w:rPr>
        <w:t> </w:t>
      </w:r>
      <w:r>
        <w:rPr/>
        <w:t>号</w:t>
      </w:r>
      <w:r>
        <w:rPr>
          <w:rFonts w:ascii="Arial" w:hAnsi="Arial" w:cs="Arial" w:eastAsia="Arial" w:hint="default"/>
        </w:rPr>
        <w:t>——</w:t>
      </w:r>
      <w:r>
        <w:rPr/>
        <w:t>非经常性损益》定义界定的非</w:t>
      </w:r>
    </w:p>
    <w:p>
      <w:pPr>
        <w:pStyle w:val="BodyText"/>
        <w:spacing w:line="272" w:lineRule="exact" w:before="19"/>
        <w:ind w:left="238" w:right="263"/>
        <w:jc w:val="left"/>
      </w:pPr>
      <w:r>
        <w:rPr/>
        <w:t>经常性损益项目，以及把《公开发行证券的公司信息披露解释性公告第</w:t>
      </w:r>
      <w:r>
        <w:rPr>
          <w:spacing w:val="-55"/>
        </w:rPr>
        <w:t> </w:t>
      </w:r>
      <w:r>
        <w:rPr>
          <w:rFonts w:ascii="Arial" w:hAnsi="Arial" w:cs="Arial" w:eastAsia="Arial" w:hint="default"/>
        </w:rPr>
        <w:t>1</w:t>
      </w:r>
      <w:r>
        <w:rPr>
          <w:rFonts w:ascii="Arial" w:hAnsi="Arial" w:cs="Arial" w:eastAsia="Arial" w:hint="default"/>
          <w:spacing w:val="-10"/>
        </w:rPr>
        <w:t> </w:t>
      </w:r>
      <w:r>
        <w:rPr/>
        <w:t>号</w:t>
      </w:r>
      <w:r>
        <w:rPr>
          <w:rFonts w:ascii="Arial" w:hAnsi="Arial" w:cs="Arial" w:eastAsia="Arial" w:hint="default"/>
        </w:rPr>
        <w:t>——</w:t>
      </w:r>
      <w:r>
        <w:rPr/>
        <w:t>非经常性损益》</w:t>
      </w:r>
      <w:r>
        <w:rPr>
          <w:w w:val="100"/>
        </w:rPr>
        <w:t> </w:t>
      </w:r>
      <w:r>
        <w:rPr/>
        <w:t>中列举的非经常性损益项目界定为经常性损益的项目，应说明原因。</w:t>
      </w:r>
    </w:p>
    <w:p>
      <w:pPr>
        <w:pStyle w:val="BodyText"/>
        <w:spacing w:line="249" w:lineRule="exact"/>
        <w:ind w:left="238" w:right="267"/>
        <w:jc w:val="left"/>
      </w:pPr>
      <w:r>
        <w:rPr/>
        <w:t>□适用</w:t>
      </w:r>
      <w:r>
        <w:rPr>
          <w:spacing w:val="-1"/>
        </w:rPr>
        <w:t> </w:t>
      </w:r>
      <w:r>
        <w:rPr/>
        <w:t>√不适用</w:t>
      </w:r>
    </w:p>
    <w:p>
      <w:pPr>
        <w:spacing w:after="0" w:line="249" w:lineRule="exact"/>
        <w:jc w:val="left"/>
        <w:sectPr>
          <w:type w:val="continuous"/>
          <w:pgSz w:w="11910" w:h="16840"/>
          <w:pgMar w:top="1120" w:bottom="1380" w:left="1560" w:right="1000"/>
        </w:sectPr>
      </w:pPr>
    </w:p>
    <w:p>
      <w:pPr>
        <w:spacing w:line="240" w:lineRule="auto" w:before="1"/>
        <w:rPr>
          <w:rFonts w:ascii="宋体" w:hAnsi="宋体" w:cs="宋体" w:eastAsia="宋体" w:hint="default"/>
          <w:sz w:val="25"/>
          <w:szCs w:val="25"/>
        </w:rPr>
      </w:pPr>
    </w:p>
    <w:p>
      <w:pPr>
        <w:pStyle w:val="Heading2"/>
        <w:spacing w:line="240" w:lineRule="auto" w:before="36"/>
        <w:ind w:left="238" w:right="267"/>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left="238" w:right="267"/>
        <w:jc w:val="left"/>
      </w:pPr>
      <w:r>
        <w:rPr/>
        <w:t>√适用</w:t>
      </w:r>
      <w:r>
        <w:rPr>
          <w:spacing w:val="-1"/>
        </w:rPr>
        <w:t> </w:t>
      </w:r>
      <w:r>
        <w:rPr/>
        <w:t>□不适用</w:t>
      </w:r>
    </w:p>
    <w:p>
      <w:pPr>
        <w:spacing w:line="240" w:lineRule="auto" w:before="4"/>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215;height:2" coordorigin="10,10" coordsize="4215,2">
              <v:shape style="position:absolute;left:10;top:10;width:4215;height:2" coordorigin="10,10" coordsize="4215,0" path="m10,10l4224,10e" filled="false" stroked="true" strokeweight=".96pt" strokecolor="#000000">
                <v:path arrowok="t"/>
              </v:shape>
            </v:group>
            <v:group style="position:absolute;left:4225;top:10;width:58;height:2" coordorigin="4225,10" coordsize="58,2">
              <v:shape style="position:absolute;left:4225;top:10;width:58;height:2" coordorigin="4225,10" coordsize="58,0" path="m4225,10l4282,10e" filled="false" stroked="true" strokeweight=".96pt" strokecolor="#000000">
                <v:path arrowok="t"/>
              </v:shape>
            </v:group>
            <v:group style="position:absolute;left:4282;top:10;width:1647;height:2" coordorigin="4282,10" coordsize="1647,2">
              <v:shape style="position:absolute;left:4282;top:10;width:1647;height:2" coordorigin="4282,10" coordsize="1647,0" path="m4282,10l5929,10e" filled="false" stroked="true" strokeweight=".96pt" strokecolor="#000000">
                <v:path arrowok="t"/>
              </v:shape>
            </v:group>
            <v:group style="position:absolute;left:5929;top:10;width:58;height:2" coordorigin="5929,10" coordsize="58,2">
              <v:shape style="position:absolute;left:5929;top:10;width:58;height:2" coordorigin="5929,10" coordsize="58,0" path="m5929,10l5987,10e" filled="false" stroked="true" strokeweight=".96pt" strokecolor="#000000">
                <v:path arrowok="t"/>
              </v:shape>
            </v:group>
            <v:group style="position:absolute;left:5987;top:10;width:3073;height:2" coordorigin="5987,10" coordsize="3073,2">
              <v:shape style="position:absolute;left:5987;top:10;width:3073;height:2" coordorigin="5987,10" coordsize="3073,0" path="m5987,10l9059,10e" filled="false" stroked="true" strokeweight=".96pt" strokecolor="#000000">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4220"/>
        <w:gridCol w:w="1704"/>
        <w:gridCol w:w="1558"/>
        <w:gridCol w:w="1567"/>
      </w:tblGrid>
      <w:tr>
        <w:trPr>
          <w:trHeight w:val="326" w:hRule="exact"/>
        </w:trPr>
        <w:tc>
          <w:tcPr>
            <w:tcW w:w="4220" w:type="dxa"/>
            <w:vMerge w:val="restart"/>
            <w:tcBorders>
              <w:top w:val="single" w:sz="8" w:space="0" w:color="000000"/>
              <w:left w:val="nil" w:sz="6" w:space="0" w:color="auto"/>
              <w:right w:val="single" w:sz="4"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704" w:type="dxa"/>
            <w:vMerge w:val="restart"/>
            <w:tcBorders>
              <w:top w:val="single" w:sz="8" w:space="0" w:color="000000"/>
              <w:left w:val="single" w:sz="4" w:space="0" w:color="000000"/>
              <w:right w:val="single" w:sz="4" w:space="0" w:color="000000"/>
            </w:tcBorders>
          </w:tcPr>
          <w:p>
            <w:pPr>
              <w:pStyle w:val="TableParagraph"/>
              <w:spacing w:line="240" w:lineRule="auto" w:before="9"/>
              <w:ind w:left="268" w:right="108"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3125" w:type="dxa"/>
            <w:gridSpan w:val="2"/>
            <w:tcBorders>
              <w:top w:val="single" w:sz="8" w:space="0" w:color="000000"/>
              <w:left w:val="single" w:sz="4" w:space="0" w:color="000000"/>
              <w:bottom w:val="single" w:sz="4"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17" w:hRule="exact"/>
        </w:trPr>
        <w:tc>
          <w:tcPr>
            <w:tcW w:w="4220" w:type="dxa"/>
            <w:vMerge/>
            <w:tcBorders>
              <w:left w:val="nil" w:sz="6" w:space="0" w:color="auto"/>
              <w:bottom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42"/>
              <w:jc w:val="right"/>
              <w:rPr>
                <w:rFonts w:ascii="宋体" w:hAnsi="宋体" w:cs="宋体" w:eastAsia="宋体" w:hint="default"/>
                <w:sz w:val="21"/>
                <w:szCs w:val="21"/>
              </w:rPr>
            </w:pPr>
            <w:r>
              <w:rPr>
                <w:rFonts w:ascii="宋体" w:hAnsi="宋体" w:cs="宋体" w:eastAsia="宋体" w:hint="default"/>
                <w:spacing w:val="-1"/>
                <w:sz w:val="21"/>
                <w:szCs w:val="21"/>
              </w:rPr>
              <w:t>基本每股收益</w:t>
            </w: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right="151"/>
              <w:jc w:val="right"/>
              <w:rPr>
                <w:rFonts w:ascii="宋体" w:hAnsi="宋体" w:cs="宋体" w:eastAsia="宋体" w:hint="default"/>
                <w:sz w:val="21"/>
                <w:szCs w:val="21"/>
              </w:rPr>
            </w:pPr>
            <w:r>
              <w:rPr>
                <w:rFonts w:ascii="宋体" w:hAnsi="宋体" w:cs="宋体" w:eastAsia="宋体" w:hint="default"/>
                <w:spacing w:val="-1"/>
                <w:sz w:val="21"/>
                <w:szCs w:val="21"/>
              </w:rPr>
              <w:t>稀释每股收益</w:t>
            </w:r>
          </w:p>
        </w:tc>
      </w:tr>
      <w:tr>
        <w:trPr>
          <w:trHeight w:val="319"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13.27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21"/>
                <w:szCs w:val="21"/>
              </w:rPr>
            </w:pPr>
            <w:r>
              <w:rPr>
                <w:rFonts w:ascii="Arial"/>
                <w:spacing w:val="-1"/>
                <w:sz w:val="21"/>
              </w:rPr>
              <w:t>0.439</w:t>
            </w:r>
          </w:p>
        </w:tc>
        <w:tc>
          <w:tcPr>
            <w:tcW w:w="15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0.439</w:t>
            </w:r>
          </w:p>
        </w:tc>
      </w:tr>
      <w:tr>
        <w:trPr>
          <w:trHeight w:val="581" w:hRule="exact"/>
        </w:trPr>
        <w:tc>
          <w:tcPr>
            <w:tcW w:w="4220" w:type="dxa"/>
            <w:tcBorders>
              <w:top w:val="single" w:sz="4" w:space="0" w:color="000000"/>
              <w:left w:val="nil" w:sz="6" w:space="0" w:color="auto"/>
              <w:bottom w:val="single" w:sz="23"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704"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46"/>
              <w:ind w:right="99"/>
              <w:jc w:val="right"/>
              <w:rPr>
                <w:rFonts w:ascii="Arial" w:hAnsi="Arial" w:cs="Arial" w:eastAsia="Arial" w:hint="default"/>
                <w:sz w:val="21"/>
                <w:szCs w:val="21"/>
              </w:rPr>
            </w:pPr>
            <w:r>
              <w:rPr>
                <w:rFonts w:ascii="Arial"/>
                <w:spacing w:val="-1"/>
                <w:sz w:val="21"/>
              </w:rPr>
              <w:t>13.35</w:t>
            </w:r>
          </w:p>
        </w:tc>
        <w:tc>
          <w:tcPr>
            <w:tcW w:w="1558" w:type="dxa"/>
            <w:tcBorders>
              <w:top w:val="single" w:sz="4" w:space="0" w:color="000000"/>
              <w:left w:val="single" w:sz="4" w:space="0" w:color="000000"/>
              <w:bottom w:val="single" w:sz="23" w:space="0" w:color="000000"/>
              <w:right w:val="single" w:sz="4" w:space="0" w:color="000000"/>
            </w:tcBorders>
          </w:tcPr>
          <w:p>
            <w:pPr>
              <w:pStyle w:val="TableParagraph"/>
              <w:spacing w:line="240" w:lineRule="auto" w:before="146"/>
              <w:ind w:right="102"/>
              <w:jc w:val="right"/>
              <w:rPr>
                <w:rFonts w:ascii="Arial" w:hAnsi="Arial" w:cs="Arial" w:eastAsia="Arial" w:hint="default"/>
                <w:sz w:val="21"/>
                <w:szCs w:val="21"/>
              </w:rPr>
            </w:pPr>
            <w:r>
              <w:rPr>
                <w:rFonts w:ascii="Arial"/>
                <w:spacing w:val="-1"/>
                <w:sz w:val="21"/>
              </w:rPr>
              <w:t>0.442</w:t>
            </w:r>
          </w:p>
        </w:tc>
        <w:tc>
          <w:tcPr>
            <w:tcW w:w="1567" w:type="dxa"/>
            <w:tcBorders>
              <w:top w:val="single" w:sz="4" w:space="0" w:color="000000"/>
              <w:left w:val="single" w:sz="4" w:space="0" w:color="000000"/>
              <w:bottom w:val="single" w:sz="23" w:space="0" w:color="000000"/>
              <w:right w:val="nil" w:sz="6" w:space="0" w:color="auto"/>
            </w:tcBorders>
          </w:tcPr>
          <w:p>
            <w:pPr>
              <w:pStyle w:val="TableParagraph"/>
              <w:spacing w:line="240" w:lineRule="auto" w:before="146"/>
              <w:ind w:right="104"/>
              <w:jc w:val="right"/>
              <w:rPr>
                <w:rFonts w:ascii="Arial" w:hAnsi="Arial" w:cs="Arial" w:eastAsia="Arial" w:hint="default"/>
                <w:sz w:val="21"/>
                <w:szCs w:val="21"/>
              </w:rPr>
            </w:pPr>
            <w:r>
              <w:rPr>
                <w:rFonts w:ascii="Arial"/>
                <w:spacing w:val="-1"/>
                <w:sz w:val="21"/>
              </w:rPr>
              <w:t>0.442</w:t>
            </w:r>
          </w:p>
        </w:tc>
      </w:tr>
    </w:tbl>
    <w:p>
      <w:pPr>
        <w:spacing w:line="240" w:lineRule="auto" w:before="4"/>
        <w:rPr>
          <w:rFonts w:ascii="宋体" w:hAnsi="宋体" w:cs="宋体" w:eastAsia="宋体" w:hint="default"/>
          <w:sz w:val="21"/>
          <w:szCs w:val="21"/>
        </w:rPr>
      </w:pPr>
    </w:p>
    <w:p>
      <w:pPr>
        <w:pStyle w:val="Heading2"/>
        <w:spacing w:line="240" w:lineRule="auto" w:before="36"/>
        <w:ind w:left="238" w:right="267"/>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left="238" w:right="26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267"/>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80" w:val="left" w:leader="none"/>
        </w:tabs>
        <w:spacing w:line="240" w:lineRule="auto" w:before="56"/>
        <w:ind w:left="238" w:right="267"/>
        <w:jc w:val="left"/>
      </w:pPr>
      <w:r>
        <w:rPr>
          <w:spacing w:val="-1"/>
        </w:rPr>
        <w:t>□适用</w:t>
        <w:tab/>
      </w:r>
      <w:r>
        <w:rPr>
          <w:spacing w:val="-2"/>
        </w:rPr>
        <w:t>√不适用</w:t>
      </w:r>
    </w:p>
    <w:p>
      <w:pPr>
        <w:spacing w:line="240" w:lineRule="auto" w:before="1"/>
        <w:rPr>
          <w:rFonts w:ascii="宋体" w:hAnsi="宋体" w:cs="宋体" w:eastAsia="宋体" w:hint="default"/>
          <w:sz w:val="24"/>
          <w:szCs w:val="24"/>
        </w:rPr>
      </w:pPr>
    </w:p>
    <w:p>
      <w:pPr>
        <w:pStyle w:val="Heading1"/>
        <w:spacing w:line="240" w:lineRule="auto"/>
        <w:ind w:right="34"/>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78" w:type="dxa"/>
        <w:tblLayout w:type="fixed"/>
        <w:tblCellMar>
          <w:top w:w="0" w:type="dxa"/>
          <w:left w:w="0" w:type="dxa"/>
          <w:bottom w:w="0" w:type="dxa"/>
          <w:right w:w="0" w:type="dxa"/>
        </w:tblCellMar>
        <w:tblLook w:val="01E0"/>
      </w:tblPr>
      <w:tblGrid>
        <w:gridCol w:w="2295"/>
        <w:gridCol w:w="6601"/>
      </w:tblGrid>
      <w:tr>
        <w:trPr>
          <w:trHeight w:val="581" w:hRule="exact"/>
        </w:trPr>
        <w:tc>
          <w:tcPr>
            <w:tcW w:w="2295" w:type="dxa"/>
            <w:tcBorders>
              <w:top w:val="single" w:sz="23" w:space="0" w:color="000000"/>
              <w:left w:val="nil" w:sz="6" w:space="0" w:color="auto"/>
              <w:bottom w:val="single" w:sz="4" w:space="0" w:color="000000"/>
              <w:right w:val="single" w:sz="4" w:space="0" w:color="000000"/>
            </w:tcBorders>
          </w:tcPr>
          <w:p>
            <w:pPr>
              <w:pStyle w:val="TableParagraph"/>
              <w:spacing w:line="240" w:lineRule="auto" w:before="105"/>
              <w:ind w:left="9"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23" w:space="0" w:color="000000"/>
              <w:left w:val="single" w:sz="4" w:space="0" w:color="000000"/>
              <w:bottom w:val="single" w:sz="4" w:space="0" w:color="000000"/>
              <w:right w:val="nil" w:sz="6" w:space="0" w:color="auto"/>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319" w:hRule="exact"/>
        </w:trPr>
        <w:tc>
          <w:tcPr>
            <w:tcW w:w="229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62" w:hRule="exact"/>
        </w:trPr>
        <w:tc>
          <w:tcPr>
            <w:tcW w:w="2295"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00"/>
              <w:ind w:left="9"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8" w:space="0" w:color="000000"/>
              <w:right w:val="nil" w:sz="6" w:space="0" w:color="auto"/>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2290;height:2" coordorigin="10,10" coordsize="2290,2">
              <v:shape style="position:absolute;left:10;top:10;width:2290;height:2" coordorigin="10,10" coordsize="2290,0" path="m10,10l2300,10e" filled="false" stroked="true" strokeweight=".95999pt" strokecolor="#000000">
                <v:path arrowok="t"/>
              </v:shape>
            </v:group>
            <v:group style="position:absolute;left:2300;top:10;width:58;height:2" coordorigin="2300,10" coordsize="58,2">
              <v:shape style="position:absolute;left:2300;top:10;width:58;height:2" coordorigin="2300,10" coordsize="58,0" path="m2300,10l2357,10e" filled="false" stroked="true" strokeweight=".95999pt" strokecolor="#000000">
                <v:path arrowok="t"/>
              </v:shape>
            </v:group>
            <v:group style="position:absolute;left:2357;top:10;width:6549;height:2" coordorigin="2357,10" coordsize="6549,2">
              <v:shape style="position:absolute;left:2357;top:10;width:6549;height:2" coordorigin="2357,10" coordsize="6549,0" path="m2357,10l8906,10e" filled="false" stroked="true" strokeweight=".9599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628" w:lineRule="auto" w:before="169"/>
        <w:ind w:left="5255" w:right="268" w:firstLine="2340"/>
        <w:jc w:val="left"/>
      </w:pPr>
      <w:r>
        <w:rPr>
          <w:spacing w:val="-1"/>
        </w:rPr>
        <w:t>董事长：刘长友</w:t>
      </w:r>
      <w:r>
        <w:rPr>
          <w:w w:val="100"/>
        </w:rPr>
        <w:t> </w:t>
      </w:r>
      <w:r>
        <w:rPr/>
        <w:t>董事会批准报送日期：</w:t>
      </w:r>
      <w:r>
        <w:rPr>
          <w:rFonts w:ascii="Arial" w:hAnsi="Arial" w:cs="Arial" w:eastAsia="Arial" w:hint="default"/>
        </w:rPr>
        <w:t>2018</w:t>
      </w:r>
      <w:r>
        <w:rPr>
          <w:rFonts w:ascii="Arial" w:hAnsi="Arial" w:cs="Arial" w:eastAsia="Arial" w:hint="default"/>
          <w:spacing w:val="-7"/>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w:t>
      </w:r>
      <w:r>
        <w:rPr>
          <w:spacing w:val="-54"/>
        </w:rPr>
        <w:t> </w:t>
      </w:r>
      <w:r>
        <w:rPr>
          <w:rFonts w:ascii="Arial" w:hAnsi="Arial" w:cs="Arial" w:eastAsia="Arial" w:hint="default"/>
        </w:rPr>
        <w:t>30</w:t>
      </w:r>
      <w:r>
        <w:rPr>
          <w:rFonts w:ascii="Arial" w:hAnsi="Arial" w:cs="Arial" w:eastAsia="Arial" w:hint="default"/>
          <w:spacing w:val="-7"/>
        </w:rPr>
        <w:t> </w:t>
      </w:r>
      <w:r>
        <w:rPr/>
        <w:t>日</w:t>
      </w:r>
    </w:p>
    <w:p>
      <w:pPr>
        <w:spacing w:line="240" w:lineRule="auto" w:before="9"/>
        <w:rPr>
          <w:rFonts w:ascii="宋体" w:hAnsi="宋体" w:cs="宋体" w:eastAsia="宋体" w:hint="default"/>
          <w:sz w:val="26"/>
          <w:szCs w:val="26"/>
        </w:rPr>
      </w:pPr>
    </w:p>
    <w:p>
      <w:pPr>
        <w:spacing w:before="26"/>
        <w:ind w:left="238" w:right="267"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238" w:right="267"/>
        <w:jc w:val="left"/>
      </w:pPr>
      <w:r>
        <w:rPr/>
        <w:t>□适用</w:t>
      </w:r>
      <w:r>
        <w:rPr>
          <w:spacing w:val="-1"/>
        </w:rPr>
        <w:t> </w:t>
      </w:r>
      <w:r>
        <w:rPr/>
        <w:t>√不适用</w:t>
      </w:r>
    </w:p>
    <w:sectPr>
      <w:pgSz w:w="11910" w:h="16840"/>
      <w:pgMar w:header="882" w:footer="1195" w:top="1120" w:bottom="1380" w:left="15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Arial Narrow">
    <w:altName w:val="Arial Narrow"/>
    <w:charset w:val="0"/>
    <w:family w:val="swiss"/>
    <w:pitch w:val="variable"/>
  </w:font>
  <w:font w:name="微软雅黑">
    <w:altName w:val="微软雅黑"/>
    <w:charset w:val="86"/>
    <w:family w:val="swiss"/>
    <w:pitch w:val="variable"/>
  </w:font>
  <w:font w:name="宋体">
    <w:altName w:val="宋体"/>
    <w:charset w:val="86"/>
    <w:family w:val="auto"/>
    <w:pitch w:val="variable"/>
  </w:font>
  <w:font w:name="Cambria">
    <w:altName w:val="Cambria"/>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936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079987pt;margin-top:511.53598pt;width:701.2pt;height:1pt;mso-position-horizontal-relative:page;mso-position-vertical-relative:page;z-index:-936520" coordorigin="1402,10231" coordsize="14024,20">
          <v:group style="position:absolute;left:1411;top:10240;width:815;height:2" coordorigin="1411,10240" coordsize="815,2">
            <v:shape style="position:absolute;left:1411;top:10240;width:815;height:2" coordorigin="1411,10240" coordsize="815,0" path="m1411,10240l2225,10240e" filled="false" stroked="true" strokeweight=".96002pt" strokecolor="#000000">
              <v:path arrowok="t"/>
            </v:shape>
          </v:group>
          <v:group style="position:absolute;left:2225;top:10240;width:58;height:2" coordorigin="2225,10240" coordsize="58,2">
            <v:shape style="position:absolute;left:2225;top:10240;width:58;height:2" coordorigin="2225,10240" coordsize="58,0" path="m2225,10240l2283,10240e" filled="false" stroked="true" strokeweight=".96002pt" strokecolor="#000000">
              <v:path arrowok="t"/>
            </v:shape>
          </v:group>
          <v:group style="position:absolute;left:2283;top:10240;width:651;height:2" coordorigin="2283,10240" coordsize="651,2">
            <v:shape style="position:absolute;left:2283;top:10240;width:651;height:2" coordorigin="2283,10240" coordsize="651,0" path="m2283,10240l2933,10240e" filled="false" stroked="true" strokeweight=".96002pt" strokecolor="#000000">
              <v:path arrowok="t"/>
            </v:shape>
          </v:group>
          <v:group style="position:absolute;left:2933;top:10240;width:58;height:2" coordorigin="2933,10240" coordsize="58,2">
            <v:shape style="position:absolute;left:2933;top:10240;width:58;height:2" coordorigin="2933,10240" coordsize="58,0" path="m2933,10240l2991,10240e" filled="false" stroked="true" strokeweight=".96002pt" strokecolor="#000000">
              <v:path arrowok="t"/>
            </v:shape>
          </v:group>
          <v:group style="position:absolute;left:2991;top:10240;width:792;height:2" coordorigin="2991,10240" coordsize="792,2">
            <v:shape style="position:absolute;left:2991;top:10240;width:792;height:2" coordorigin="2991,10240" coordsize="792,0" path="m2991,10240l3783,10240e" filled="false" stroked="true" strokeweight=".96002pt" strokecolor="#000000">
              <v:path arrowok="t"/>
            </v:shape>
          </v:group>
          <v:group style="position:absolute;left:3783;top:10240;width:58;height:2" coordorigin="3783,10240" coordsize="58,2">
            <v:shape style="position:absolute;left:3783;top:10240;width:58;height:2" coordorigin="3783,10240" coordsize="58,0" path="m3783,10240l3840,10240e" filled="false" stroked="true" strokeweight=".96002pt" strokecolor="#000000">
              <v:path arrowok="t"/>
            </v:shape>
          </v:group>
          <v:group style="position:absolute;left:3840;top:10240;width:653;height:2" coordorigin="3840,10240" coordsize="653,2">
            <v:shape style="position:absolute;left:3840;top:10240;width:653;height:2" coordorigin="3840,10240" coordsize="653,0" path="m3840,10240l4493,10240e" filled="false" stroked="true" strokeweight=".96002pt" strokecolor="#000000">
              <v:path arrowok="t"/>
            </v:shape>
          </v:group>
          <v:group style="position:absolute;left:4493;top:10240;width:58;height:2" coordorigin="4493,10240" coordsize="58,2">
            <v:shape style="position:absolute;left:4493;top:10240;width:58;height:2" coordorigin="4493,10240" coordsize="58,0" path="m4493,10240l4551,10240e" filled="false" stroked="true" strokeweight=".96002pt" strokecolor="#000000">
              <v:path arrowok="t"/>
            </v:shape>
          </v:group>
          <v:group style="position:absolute;left:4551;top:10240;width:1501;height:2" coordorigin="4551,10240" coordsize="1501,2">
            <v:shape style="position:absolute;left:4551;top:10240;width:1501;height:2" coordorigin="4551,10240" coordsize="1501,0" path="m4551,10240l6051,10240e" filled="false" stroked="true" strokeweight=".96002pt" strokecolor="#000000">
              <v:path arrowok="t"/>
            </v:shape>
          </v:group>
          <v:group style="position:absolute;left:6051;top:10240;width:58;height:2" coordorigin="6051,10240" coordsize="58,2">
            <v:shape style="position:absolute;left:6051;top:10240;width:58;height:2" coordorigin="6051,10240" coordsize="58,0" path="m6051,10240l6109,10240e" filled="false" stroked="true" strokeweight=".96002pt" strokecolor="#000000">
              <v:path arrowok="t"/>
            </v:shape>
          </v:group>
          <v:group style="position:absolute;left:6109;top:10240;width:1220;height:2" coordorigin="6109,10240" coordsize="1220,2">
            <v:shape style="position:absolute;left:6109;top:10240;width:1220;height:2" coordorigin="6109,10240" coordsize="1220,0" path="m6109,10240l7328,10240e" filled="false" stroked="true" strokeweight=".96002pt" strokecolor="#000000">
              <v:path arrowok="t"/>
            </v:shape>
          </v:group>
          <v:group style="position:absolute;left:7328;top:10240;width:58;height:2" coordorigin="7328,10240" coordsize="58,2">
            <v:shape style="position:absolute;left:7328;top:10240;width:58;height:2" coordorigin="7328,10240" coordsize="58,0" path="m7328,10240l7386,10240e" filled="false" stroked="true" strokeweight=".96002pt" strokecolor="#000000">
              <v:path arrowok="t"/>
            </v:shape>
          </v:group>
          <v:group style="position:absolute;left:7386;top:10240;width:1362;height:2" coordorigin="7386,10240" coordsize="1362,2">
            <v:shape style="position:absolute;left:7386;top:10240;width:1362;height:2" coordorigin="7386,10240" coordsize="1362,0" path="m7386,10240l8747,10240e" filled="false" stroked="true" strokeweight=".96002pt" strokecolor="#000000">
              <v:path arrowok="t"/>
            </v:shape>
          </v:group>
          <v:group style="position:absolute;left:8747;top:10240;width:58;height:2" coordorigin="8747,10240" coordsize="58,2">
            <v:shape style="position:absolute;left:8747;top:10240;width:58;height:2" coordorigin="8747,10240" coordsize="58,0" path="m8747,10240l8805,10240e" filled="false" stroked="true" strokeweight=".96002pt" strokecolor="#000000">
              <v:path arrowok="t"/>
            </v:shape>
          </v:group>
          <v:group style="position:absolute;left:8805;top:10240;width:2494;height:2" coordorigin="8805,10240" coordsize="2494,2">
            <v:shape style="position:absolute;left:8805;top:10240;width:2494;height:2" coordorigin="8805,10240" coordsize="2494,0" path="m8805,10240l11298,10240e" filled="false" stroked="true" strokeweight=".96002pt" strokecolor="#000000">
              <v:path arrowok="t"/>
            </v:shape>
          </v:group>
          <v:group style="position:absolute;left:11298;top:10240;width:58;height:2" coordorigin="11298,10240" coordsize="58,2">
            <v:shape style="position:absolute;left:11298;top:10240;width:58;height:2" coordorigin="11298,10240" coordsize="58,0" path="m11298,10240l11356,10240e" filled="false" stroked="true" strokeweight=".96002pt" strokecolor="#000000">
              <v:path arrowok="t"/>
            </v:shape>
          </v:group>
          <v:group style="position:absolute;left:11356;top:10240;width:2070;height:2" coordorigin="11356,10240" coordsize="2070,2">
            <v:shape style="position:absolute;left:11356;top:10240;width:2070;height:2" coordorigin="11356,10240" coordsize="2070,0" path="m11356,10240l13425,10240e" filled="false" stroked="true" strokeweight=".96002pt" strokecolor="#000000">
              <v:path arrowok="t"/>
            </v:shape>
          </v:group>
          <v:group style="position:absolute;left:13425;top:10240;width:58;height:2" coordorigin="13425,10240" coordsize="58,2">
            <v:shape style="position:absolute;left:13425;top:10240;width:58;height:2" coordorigin="13425,10240" coordsize="58,0" path="m13425,10240l13483,10240e" filled="false" stroked="true" strokeweight=".96002pt" strokecolor="#000000">
              <v:path arrowok="t"/>
            </v:shape>
          </v:group>
          <v:group style="position:absolute;left:13483;top:10240;width:1933;height:2" coordorigin="13483,10240" coordsize="1933,2">
            <v:shape style="position:absolute;left:13483;top:10240;width:1933;height:2" coordorigin="13483,10240" coordsize="1933,0" path="m13483,10240l15415,10240e" filled="false" stroked="true" strokeweight=".96002pt" strokecolor="#000000">
              <v:path arrowok="t"/>
            </v:shape>
          </v:group>
          <w10:wrap type="none"/>
        </v:group>
      </w:pict>
    </w:r>
    <w:r>
      <w:rPr/>
      <w:pict>
        <v:shape style="position:absolute;margin-left:402.609985pt;margin-top:524.546021pt;width:32.4pt;height:11pt;mso-position-horizontal-relative:page;mso-position-vertical-relative:page;z-index:-936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168</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079987pt;margin-top:513.935974pt;width:701.2pt;height:1pt;mso-position-horizontal-relative:page;mso-position-vertical-relative:page;z-index:-936472" coordorigin="1402,10279" coordsize="14024,20">
          <v:group style="position:absolute;left:1411;top:10288;width:815;height:2" coordorigin="1411,10288" coordsize="815,2">
            <v:shape style="position:absolute;left:1411;top:10288;width:815;height:2" coordorigin="1411,10288" coordsize="815,0" path="m1411,10288l2225,10288e" filled="false" stroked="true" strokeweight=".96002pt" strokecolor="#000000">
              <v:path arrowok="t"/>
            </v:shape>
          </v:group>
          <v:group style="position:absolute;left:2225;top:10288;width:58;height:2" coordorigin="2225,10288" coordsize="58,2">
            <v:shape style="position:absolute;left:2225;top:10288;width:58;height:2" coordorigin="2225,10288" coordsize="58,0" path="m2225,10288l2283,10288e" filled="false" stroked="true" strokeweight=".96002pt" strokecolor="#000000">
              <v:path arrowok="t"/>
            </v:shape>
          </v:group>
          <v:group style="position:absolute;left:2283;top:10288;width:651;height:2" coordorigin="2283,10288" coordsize="651,2">
            <v:shape style="position:absolute;left:2283;top:10288;width:651;height:2" coordorigin="2283,10288" coordsize="651,0" path="m2283,10288l2933,10288e" filled="false" stroked="true" strokeweight=".96002pt" strokecolor="#000000">
              <v:path arrowok="t"/>
            </v:shape>
          </v:group>
          <v:group style="position:absolute;left:2933;top:10288;width:58;height:2" coordorigin="2933,10288" coordsize="58,2">
            <v:shape style="position:absolute;left:2933;top:10288;width:58;height:2" coordorigin="2933,10288" coordsize="58,0" path="m2933,10288l2991,10288e" filled="false" stroked="true" strokeweight=".96002pt" strokecolor="#000000">
              <v:path arrowok="t"/>
            </v:shape>
          </v:group>
          <v:group style="position:absolute;left:2991;top:10288;width:792;height:2" coordorigin="2991,10288" coordsize="792,2">
            <v:shape style="position:absolute;left:2991;top:10288;width:792;height:2" coordorigin="2991,10288" coordsize="792,0" path="m2991,10288l3783,10288e" filled="false" stroked="true" strokeweight=".96002pt" strokecolor="#000000">
              <v:path arrowok="t"/>
            </v:shape>
          </v:group>
          <v:group style="position:absolute;left:3783;top:10288;width:58;height:2" coordorigin="3783,10288" coordsize="58,2">
            <v:shape style="position:absolute;left:3783;top:10288;width:58;height:2" coordorigin="3783,10288" coordsize="58,0" path="m3783,10288l3840,10288e" filled="false" stroked="true" strokeweight=".96002pt" strokecolor="#000000">
              <v:path arrowok="t"/>
            </v:shape>
          </v:group>
          <v:group style="position:absolute;left:3840;top:10288;width:653;height:2" coordorigin="3840,10288" coordsize="653,2">
            <v:shape style="position:absolute;left:3840;top:10288;width:653;height:2" coordorigin="3840,10288" coordsize="653,0" path="m3840,10288l4493,10288e" filled="false" stroked="true" strokeweight=".96002pt" strokecolor="#000000">
              <v:path arrowok="t"/>
            </v:shape>
          </v:group>
          <v:group style="position:absolute;left:4493;top:10288;width:58;height:2" coordorigin="4493,10288" coordsize="58,2">
            <v:shape style="position:absolute;left:4493;top:10288;width:58;height:2" coordorigin="4493,10288" coordsize="58,0" path="m4493,10288l4551,10288e" filled="false" stroked="true" strokeweight=".96002pt" strokecolor="#000000">
              <v:path arrowok="t"/>
            </v:shape>
          </v:group>
          <v:group style="position:absolute;left:4551;top:10288;width:1501;height:2" coordorigin="4551,10288" coordsize="1501,2">
            <v:shape style="position:absolute;left:4551;top:10288;width:1501;height:2" coordorigin="4551,10288" coordsize="1501,0" path="m4551,10288l6051,10288e" filled="false" stroked="true" strokeweight=".96002pt" strokecolor="#000000">
              <v:path arrowok="t"/>
            </v:shape>
          </v:group>
          <v:group style="position:absolute;left:6051;top:10288;width:58;height:2" coordorigin="6051,10288" coordsize="58,2">
            <v:shape style="position:absolute;left:6051;top:10288;width:58;height:2" coordorigin="6051,10288" coordsize="58,0" path="m6051,10288l6109,10288e" filled="false" stroked="true" strokeweight=".96002pt" strokecolor="#000000">
              <v:path arrowok="t"/>
            </v:shape>
          </v:group>
          <v:group style="position:absolute;left:6109;top:10288;width:1220;height:2" coordorigin="6109,10288" coordsize="1220,2">
            <v:shape style="position:absolute;left:6109;top:10288;width:1220;height:2" coordorigin="6109,10288" coordsize="1220,0" path="m6109,10288l7328,10288e" filled="false" stroked="true" strokeweight=".96002pt" strokecolor="#000000">
              <v:path arrowok="t"/>
            </v:shape>
          </v:group>
          <v:group style="position:absolute;left:7328;top:10288;width:58;height:2" coordorigin="7328,10288" coordsize="58,2">
            <v:shape style="position:absolute;left:7328;top:10288;width:58;height:2" coordorigin="7328,10288" coordsize="58,0" path="m7328,10288l7386,10288e" filled="false" stroked="true" strokeweight=".96002pt" strokecolor="#000000">
              <v:path arrowok="t"/>
            </v:shape>
          </v:group>
          <v:group style="position:absolute;left:7386;top:10288;width:1362;height:2" coordorigin="7386,10288" coordsize="1362,2">
            <v:shape style="position:absolute;left:7386;top:10288;width:1362;height:2" coordorigin="7386,10288" coordsize="1362,0" path="m7386,10288l8747,10288e" filled="false" stroked="true" strokeweight=".96002pt" strokecolor="#000000">
              <v:path arrowok="t"/>
            </v:shape>
          </v:group>
          <v:group style="position:absolute;left:8747;top:10288;width:58;height:2" coordorigin="8747,10288" coordsize="58,2">
            <v:shape style="position:absolute;left:8747;top:10288;width:58;height:2" coordorigin="8747,10288" coordsize="58,0" path="m8747,10288l8805,10288e" filled="false" stroked="true" strokeweight=".96002pt" strokecolor="#000000">
              <v:path arrowok="t"/>
            </v:shape>
          </v:group>
          <v:group style="position:absolute;left:8805;top:10288;width:2494;height:2" coordorigin="8805,10288" coordsize="2494,2">
            <v:shape style="position:absolute;left:8805;top:10288;width:2494;height:2" coordorigin="8805,10288" coordsize="2494,0" path="m8805,10288l11298,10288e" filled="false" stroked="true" strokeweight=".96002pt" strokecolor="#000000">
              <v:path arrowok="t"/>
            </v:shape>
          </v:group>
          <v:group style="position:absolute;left:11298;top:10288;width:58;height:2" coordorigin="11298,10288" coordsize="58,2">
            <v:shape style="position:absolute;left:11298;top:10288;width:58;height:2" coordorigin="11298,10288" coordsize="58,0" path="m11298,10288l11356,10288e" filled="false" stroked="true" strokeweight=".96002pt" strokecolor="#000000">
              <v:path arrowok="t"/>
            </v:shape>
          </v:group>
          <v:group style="position:absolute;left:11356;top:10288;width:2070;height:2" coordorigin="11356,10288" coordsize="2070,2">
            <v:shape style="position:absolute;left:11356;top:10288;width:2070;height:2" coordorigin="11356,10288" coordsize="2070,0" path="m11356,10288l13425,10288e" filled="false" stroked="true" strokeweight=".96002pt" strokecolor="#000000">
              <v:path arrowok="t"/>
            </v:shape>
          </v:group>
          <v:group style="position:absolute;left:13425;top:10288;width:58;height:2" coordorigin="13425,10288" coordsize="58,2">
            <v:shape style="position:absolute;left:13425;top:10288;width:58;height:2" coordorigin="13425,10288" coordsize="58,0" path="m13425,10288l13483,10288e" filled="false" stroked="true" strokeweight=".96002pt" strokecolor="#000000">
              <v:path arrowok="t"/>
            </v:shape>
          </v:group>
          <v:group style="position:absolute;left:13483;top:10288;width:1933;height:2" coordorigin="13483,10288" coordsize="1933,2">
            <v:shape style="position:absolute;left:13483;top:10288;width:1933;height:2" coordorigin="13483,10288" coordsize="1933,0" path="m13483,10288l15415,10288e" filled="false" stroked="true" strokeweight=".96002pt" strokecolor="#000000">
              <v:path arrowok="t"/>
            </v:shape>
          </v:group>
          <w10:wrap type="none"/>
        </v:group>
      </w:pict>
    </w:r>
    <w:r>
      <w:rPr/>
      <w:pict>
        <v:shape style="position:absolute;margin-left:401.609985pt;margin-top:524.546021pt;width:33.4pt;height:11pt;mso-position-horizontal-relative:page;mso-position-vertical-relative:page;z-index:-936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32</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079987pt;margin-top:511.53598pt;width:701.2pt;height:1pt;mso-position-horizontal-relative:page;mso-position-vertical-relative:page;z-index:-936424" coordorigin="1402,10231" coordsize="14024,20">
          <v:group style="position:absolute;left:1411;top:10240;width:815;height:2" coordorigin="1411,10240" coordsize="815,2">
            <v:shape style="position:absolute;left:1411;top:10240;width:815;height:2" coordorigin="1411,10240" coordsize="815,0" path="m1411,10240l2225,10240e" filled="false" stroked="true" strokeweight=".96002pt" strokecolor="#000000">
              <v:path arrowok="t"/>
            </v:shape>
          </v:group>
          <v:group style="position:absolute;left:2225;top:10240;width:58;height:2" coordorigin="2225,10240" coordsize="58,2">
            <v:shape style="position:absolute;left:2225;top:10240;width:58;height:2" coordorigin="2225,10240" coordsize="58,0" path="m2225,10240l2283,10240e" filled="false" stroked="true" strokeweight=".96002pt" strokecolor="#000000">
              <v:path arrowok="t"/>
            </v:shape>
          </v:group>
          <v:group style="position:absolute;left:2283;top:10240;width:651;height:2" coordorigin="2283,10240" coordsize="651,2">
            <v:shape style="position:absolute;left:2283;top:10240;width:651;height:2" coordorigin="2283,10240" coordsize="651,0" path="m2283,10240l2933,10240e" filled="false" stroked="true" strokeweight=".96002pt" strokecolor="#000000">
              <v:path arrowok="t"/>
            </v:shape>
          </v:group>
          <v:group style="position:absolute;left:2933;top:10240;width:58;height:2" coordorigin="2933,10240" coordsize="58,2">
            <v:shape style="position:absolute;left:2933;top:10240;width:58;height:2" coordorigin="2933,10240" coordsize="58,0" path="m2933,10240l2991,10240e" filled="false" stroked="true" strokeweight=".96002pt" strokecolor="#000000">
              <v:path arrowok="t"/>
            </v:shape>
          </v:group>
          <v:group style="position:absolute;left:2991;top:10240;width:792;height:2" coordorigin="2991,10240" coordsize="792,2">
            <v:shape style="position:absolute;left:2991;top:10240;width:792;height:2" coordorigin="2991,10240" coordsize="792,0" path="m2991,10240l3783,10240e" filled="false" stroked="true" strokeweight=".96002pt" strokecolor="#000000">
              <v:path arrowok="t"/>
            </v:shape>
          </v:group>
          <v:group style="position:absolute;left:3783;top:10240;width:58;height:2" coordorigin="3783,10240" coordsize="58,2">
            <v:shape style="position:absolute;left:3783;top:10240;width:58;height:2" coordorigin="3783,10240" coordsize="58,0" path="m3783,10240l3840,10240e" filled="false" stroked="true" strokeweight=".96002pt" strokecolor="#000000">
              <v:path arrowok="t"/>
            </v:shape>
          </v:group>
          <v:group style="position:absolute;left:3840;top:10240;width:653;height:2" coordorigin="3840,10240" coordsize="653,2">
            <v:shape style="position:absolute;left:3840;top:10240;width:653;height:2" coordorigin="3840,10240" coordsize="653,0" path="m3840,10240l4493,10240e" filled="false" stroked="true" strokeweight=".96002pt" strokecolor="#000000">
              <v:path arrowok="t"/>
            </v:shape>
          </v:group>
          <v:group style="position:absolute;left:4493;top:10240;width:58;height:2" coordorigin="4493,10240" coordsize="58,2">
            <v:shape style="position:absolute;left:4493;top:10240;width:58;height:2" coordorigin="4493,10240" coordsize="58,0" path="m4493,10240l4551,10240e" filled="false" stroked="true" strokeweight=".96002pt" strokecolor="#000000">
              <v:path arrowok="t"/>
            </v:shape>
          </v:group>
          <v:group style="position:absolute;left:4551;top:10240;width:1501;height:2" coordorigin="4551,10240" coordsize="1501,2">
            <v:shape style="position:absolute;left:4551;top:10240;width:1501;height:2" coordorigin="4551,10240" coordsize="1501,0" path="m4551,10240l6051,10240e" filled="false" stroked="true" strokeweight=".96002pt" strokecolor="#000000">
              <v:path arrowok="t"/>
            </v:shape>
          </v:group>
          <v:group style="position:absolute;left:6051;top:10240;width:58;height:2" coordorigin="6051,10240" coordsize="58,2">
            <v:shape style="position:absolute;left:6051;top:10240;width:58;height:2" coordorigin="6051,10240" coordsize="58,0" path="m6051,10240l6109,10240e" filled="false" stroked="true" strokeweight=".96002pt" strokecolor="#000000">
              <v:path arrowok="t"/>
            </v:shape>
          </v:group>
          <v:group style="position:absolute;left:6109;top:10240;width:1220;height:2" coordorigin="6109,10240" coordsize="1220,2">
            <v:shape style="position:absolute;left:6109;top:10240;width:1220;height:2" coordorigin="6109,10240" coordsize="1220,0" path="m6109,10240l7328,10240e" filled="false" stroked="true" strokeweight=".96002pt" strokecolor="#000000">
              <v:path arrowok="t"/>
            </v:shape>
          </v:group>
          <v:group style="position:absolute;left:7328;top:10240;width:58;height:2" coordorigin="7328,10240" coordsize="58,2">
            <v:shape style="position:absolute;left:7328;top:10240;width:58;height:2" coordorigin="7328,10240" coordsize="58,0" path="m7328,10240l7386,10240e" filled="false" stroked="true" strokeweight=".96002pt" strokecolor="#000000">
              <v:path arrowok="t"/>
            </v:shape>
          </v:group>
          <v:group style="position:absolute;left:7386;top:10240;width:1362;height:2" coordorigin="7386,10240" coordsize="1362,2">
            <v:shape style="position:absolute;left:7386;top:10240;width:1362;height:2" coordorigin="7386,10240" coordsize="1362,0" path="m7386,10240l8747,10240e" filled="false" stroked="true" strokeweight=".96002pt" strokecolor="#000000">
              <v:path arrowok="t"/>
            </v:shape>
          </v:group>
          <v:group style="position:absolute;left:8747;top:10240;width:58;height:2" coordorigin="8747,10240" coordsize="58,2">
            <v:shape style="position:absolute;left:8747;top:10240;width:58;height:2" coordorigin="8747,10240" coordsize="58,0" path="m8747,10240l8805,10240e" filled="false" stroked="true" strokeweight=".96002pt" strokecolor="#000000">
              <v:path arrowok="t"/>
            </v:shape>
          </v:group>
          <v:group style="position:absolute;left:8805;top:10240;width:2494;height:2" coordorigin="8805,10240" coordsize="2494,2">
            <v:shape style="position:absolute;left:8805;top:10240;width:2494;height:2" coordorigin="8805,10240" coordsize="2494,0" path="m8805,10240l11298,10240e" filled="false" stroked="true" strokeweight=".96002pt" strokecolor="#000000">
              <v:path arrowok="t"/>
            </v:shape>
          </v:group>
          <v:group style="position:absolute;left:11298;top:10240;width:58;height:2" coordorigin="11298,10240" coordsize="58,2">
            <v:shape style="position:absolute;left:11298;top:10240;width:58;height:2" coordorigin="11298,10240" coordsize="58,0" path="m11298,10240l11356,10240e" filled="false" stroked="true" strokeweight=".96002pt" strokecolor="#000000">
              <v:path arrowok="t"/>
            </v:shape>
          </v:group>
          <v:group style="position:absolute;left:11356;top:10240;width:2070;height:2" coordorigin="11356,10240" coordsize="2070,2">
            <v:shape style="position:absolute;left:11356;top:10240;width:2070;height:2" coordorigin="11356,10240" coordsize="2070,0" path="m11356,10240l13425,10240e" filled="false" stroked="true" strokeweight=".96002pt" strokecolor="#000000">
              <v:path arrowok="t"/>
            </v:shape>
          </v:group>
          <v:group style="position:absolute;left:13425;top:10240;width:58;height:2" coordorigin="13425,10240" coordsize="58,2">
            <v:shape style="position:absolute;left:13425;top:10240;width:58;height:2" coordorigin="13425,10240" coordsize="58,0" path="m13425,10240l13483,10240e" filled="false" stroked="true" strokeweight=".96002pt" strokecolor="#000000">
              <v:path arrowok="t"/>
            </v:shape>
          </v:group>
          <v:group style="position:absolute;left:13483;top:10240;width:1933;height:2" coordorigin="13483,10240" coordsize="1933,2">
            <v:shape style="position:absolute;left:13483;top:10240;width:1933;height:2" coordorigin="13483,10240" coordsize="1933,0" path="m13483,10240l15415,10240e" filled="false" stroked="true" strokeweight=".96002pt" strokecolor="#000000">
              <v:path arrowok="t"/>
            </v:shape>
          </v:group>
          <w10:wrap type="none"/>
        </v:group>
      </w:pict>
    </w:r>
    <w:r>
      <w:rPr/>
      <w:pict>
        <v:shape style="position:absolute;margin-left:402.609985pt;margin-top:524.546021pt;width:32.4pt;height:11pt;mso-position-horizontal-relative:page;mso-position-vertical-relative:page;z-index:-936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168</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079987pt;margin-top:512.015991pt;width:701.2pt;height:1pt;mso-position-horizontal-relative:page;mso-position-vertical-relative:page;z-index:-936376" coordorigin="1402,10240" coordsize="14024,20">
          <v:group style="position:absolute;left:1411;top:10250;width:815;height:2" coordorigin="1411,10250" coordsize="815,2">
            <v:shape style="position:absolute;left:1411;top:10250;width:815;height:2" coordorigin="1411,10250" coordsize="815,0" path="m1411,10250l2225,10250e" filled="false" stroked="true" strokeweight=".96002pt" strokecolor="#000000">
              <v:path arrowok="t"/>
            </v:shape>
          </v:group>
          <v:group style="position:absolute;left:2225;top:10250;width:58;height:2" coordorigin="2225,10250" coordsize="58,2">
            <v:shape style="position:absolute;left:2225;top:10250;width:58;height:2" coordorigin="2225,10250" coordsize="58,0" path="m2225,10250l2283,10250e" filled="false" stroked="true" strokeweight=".96002pt" strokecolor="#000000">
              <v:path arrowok="t"/>
            </v:shape>
          </v:group>
          <v:group style="position:absolute;left:2283;top:10250;width:651;height:2" coordorigin="2283,10250" coordsize="651,2">
            <v:shape style="position:absolute;left:2283;top:10250;width:651;height:2" coordorigin="2283,10250" coordsize="651,0" path="m2283,10250l2933,10250e" filled="false" stroked="true" strokeweight=".96002pt" strokecolor="#000000">
              <v:path arrowok="t"/>
            </v:shape>
          </v:group>
          <v:group style="position:absolute;left:2933;top:10250;width:58;height:2" coordorigin="2933,10250" coordsize="58,2">
            <v:shape style="position:absolute;left:2933;top:10250;width:58;height:2" coordorigin="2933,10250" coordsize="58,0" path="m2933,10250l2991,10250e" filled="false" stroked="true" strokeweight=".96002pt" strokecolor="#000000">
              <v:path arrowok="t"/>
            </v:shape>
          </v:group>
          <v:group style="position:absolute;left:2991;top:10250;width:792;height:2" coordorigin="2991,10250" coordsize="792,2">
            <v:shape style="position:absolute;left:2991;top:10250;width:792;height:2" coordorigin="2991,10250" coordsize="792,0" path="m2991,10250l3783,10250e" filled="false" stroked="true" strokeweight=".96002pt" strokecolor="#000000">
              <v:path arrowok="t"/>
            </v:shape>
          </v:group>
          <v:group style="position:absolute;left:3783;top:10250;width:58;height:2" coordorigin="3783,10250" coordsize="58,2">
            <v:shape style="position:absolute;left:3783;top:10250;width:58;height:2" coordorigin="3783,10250" coordsize="58,0" path="m3783,10250l3840,10250e" filled="false" stroked="true" strokeweight=".96002pt" strokecolor="#000000">
              <v:path arrowok="t"/>
            </v:shape>
          </v:group>
          <v:group style="position:absolute;left:3840;top:10250;width:653;height:2" coordorigin="3840,10250" coordsize="653,2">
            <v:shape style="position:absolute;left:3840;top:10250;width:653;height:2" coordorigin="3840,10250" coordsize="653,0" path="m3840,10250l4493,10250e" filled="false" stroked="true" strokeweight=".96002pt" strokecolor="#000000">
              <v:path arrowok="t"/>
            </v:shape>
          </v:group>
          <v:group style="position:absolute;left:4493;top:10250;width:58;height:2" coordorigin="4493,10250" coordsize="58,2">
            <v:shape style="position:absolute;left:4493;top:10250;width:58;height:2" coordorigin="4493,10250" coordsize="58,0" path="m4493,10250l4551,10250e" filled="false" stroked="true" strokeweight=".96002pt" strokecolor="#000000">
              <v:path arrowok="t"/>
            </v:shape>
          </v:group>
          <v:group style="position:absolute;left:4551;top:10250;width:1501;height:2" coordorigin="4551,10250" coordsize="1501,2">
            <v:shape style="position:absolute;left:4551;top:10250;width:1501;height:2" coordorigin="4551,10250" coordsize="1501,0" path="m4551,10250l6051,10250e" filled="false" stroked="true" strokeweight=".96002pt" strokecolor="#000000">
              <v:path arrowok="t"/>
            </v:shape>
          </v:group>
          <v:group style="position:absolute;left:6051;top:10250;width:58;height:2" coordorigin="6051,10250" coordsize="58,2">
            <v:shape style="position:absolute;left:6051;top:10250;width:58;height:2" coordorigin="6051,10250" coordsize="58,0" path="m6051,10250l6109,10250e" filled="false" stroked="true" strokeweight=".96002pt" strokecolor="#000000">
              <v:path arrowok="t"/>
            </v:shape>
          </v:group>
          <v:group style="position:absolute;left:6109;top:10250;width:1220;height:2" coordorigin="6109,10250" coordsize="1220,2">
            <v:shape style="position:absolute;left:6109;top:10250;width:1220;height:2" coordorigin="6109,10250" coordsize="1220,0" path="m6109,10250l7328,10250e" filled="false" stroked="true" strokeweight=".96002pt" strokecolor="#000000">
              <v:path arrowok="t"/>
            </v:shape>
          </v:group>
          <v:group style="position:absolute;left:7328;top:10250;width:58;height:2" coordorigin="7328,10250" coordsize="58,2">
            <v:shape style="position:absolute;left:7328;top:10250;width:58;height:2" coordorigin="7328,10250" coordsize="58,0" path="m7328,10250l7386,10250e" filled="false" stroked="true" strokeweight=".96002pt" strokecolor="#000000">
              <v:path arrowok="t"/>
            </v:shape>
          </v:group>
          <v:group style="position:absolute;left:7386;top:10250;width:1362;height:2" coordorigin="7386,10250" coordsize="1362,2">
            <v:shape style="position:absolute;left:7386;top:10250;width:1362;height:2" coordorigin="7386,10250" coordsize="1362,0" path="m7386,10250l8747,10250e" filled="false" stroked="true" strokeweight=".96002pt" strokecolor="#000000">
              <v:path arrowok="t"/>
            </v:shape>
          </v:group>
          <v:group style="position:absolute;left:8747;top:10250;width:58;height:2" coordorigin="8747,10250" coordsize="58,2">
            <v:shape style="position:absolute;left:8747;top:10250;width:58;height:2" coordorigin="8747,10250" coordsize="58,0" path="m8747,10250l8805,10250e" filled="false" stroked="true" strokeweight=".96002pt" strokecolor="#000000">
              <v:path arrowok="t"/>
            </v:shape>
          </v:group>
          <v:group style="position:absolute;left:8805;top:10250;width:2494;height:2" coordorigin="8805,10250" coordsize="2494,2">
            <v:shape style="position:absolute;left:8805;top:10250;width:2494;height:2" coordorigin="8805,10250" coordsize="2494,0" path="m8805,10250l11298,10250e" filled="false" stroked="true" strokeweight=".96002pt" strokecolor="#000000">
              <v:path arrowok="t"/>
            </v:shape>
          </v:group>
          <v:group style="position:absolute;left:11298;top:10250;width:58;height:2" coordorigin="11298,10250" coordsize="58,2">
            <v:shape style="position:absolute;left:11298;top:10250;width:58;height:2" coordorigin="11298,10250" coordsize="58,0" path="m11298,10250l11356,10250e" filled="false" stroked="true" strokeweight=".96002pt" strokecolor="#000000">
              <v:path arrowok="t"/>
            </v:shape>
          </v:group>
          <v:group style="position:absolute;left:11356;top:10250;width:2070;height:2" coordorigin="11356,10250" coordsize="2070,2">
            <v:shape style="position:absolute;left:11356;top:10250;width:2070;height:2" coordorigin="11356,10250" coordsize="2070,0" path="m11356,10250l13425,10250e" filled="false" stroked="true" strokeweight=".96002pt" strokecolor="#000000">
              <v:path arrowok="t"/>
            </v:shape>
          </v:group>
          <v:group style="position:absolute;left:13425;top:10250;width:58;height:2" coordorigin="13425,10250" coordsize="58,2">
            <v:shape style="position:absolute;left:13425;top:10250;width:58;height:2" coordorigin="13425,10250" coordsize="58,0" path="m13425,10250l13483,10250e" filled="false" stroked="true" strokeweight=".96002pt" strokecolor="#000000">
              <v:path arrowok="t"/>
            </v:shape>
          </v:group>
          <v:group style="position:absolute;left:13483;top:10250;width:1933;height:2" coordorigin="13483,10250" coordsize="1933,2">
            <v:shape style="position:absolute;left:13483;top:10250;width:1933;height:2" coordorigin="13483,10250" coordsize="1933,0" path="m13483,10250l15415,10250e" filled="false" stroked="true" strokeweight=".96002pt" strokecolor="#000000">
              <v:path arrowok="t"/>
            </v:shape>
          </v:group>
          <w10:wrap type="none"/>
        </v:group>
      </w:pict>
    </w:r>
    <w:r>
      <w:rPr/>
      <w:pict>
        <v:shape style="position:absolute;margin-left:402.609985pt;margin-top:524.546021pt;width:32.4pt;height:11pt;mso-position-horizontal-relative:page;mso-position-vertical-relative:page;z-index:-936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41 </w:t>
                </w:r>
                <w:r>
                  <w:rPr>
                    <w:rFonts w:ascii="Calibri"/>
                    <w:sz w:val="18"/>
                  </w:rPr>
                  <w:t>/</w:t>
                </w:r>
                <w:r>
                  <w:rPr>
                    <w:rFonts w:ascii="Calibri"/>
                    <w:spacing w:val="-4"/>
                    <w:sz w:val="18"/>
                  </w:rPr>
                  <w:t> </w:t>
                </w:r>
                <w:r>
                  <w:rPr>
                    <w:rFonts w:ascii="Calibri"/>
                    <w:b/>
                    <w:sz w:val="18"/>
                  </w:rPr>
                  <w:t>168</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936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42 </w:t>
                </w:r>
                <w:r>
                  <w:rPr>
                    <w:rFonts w:ascii="Calibri"/>
                    <w:sz w:val="18"/>
                  </w:rPr>
                  <w:t>/</w:t>
                </w:r>
                <w:r>
                  <w:rPr>
                    <w:rFonts w:ascii="Calibri"/>
                    <w:spacing w:val="-4"/>
                    <w:sz w:val="18"/>
                  </w:rPr>
                  <w:t> </w:t>
                </w:r>
                <w:r>
                  <w:rPr>
                    <w:rFonts w:ascii="Calibri"/>
                    <w:b/>
                    <w:sz w:val="18"/>
                  </w:rPr>
                  <w:t>168</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36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43</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36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44</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36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36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49</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360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168</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367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168</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36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36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53</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35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35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w:t>
                </w:r>
                <w:r>
                  <w:rPr/>
                  <w:fldChar w:fldCharType="end"/>
                </w:r>
                <w:r>
                  <w:rPr>
                    <w:rFonts w:ascii="Calibri"/>
                    <w:b/>
                    <w:sz w:val="18"/>
                  </w:rPr>
                  <w:t>9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35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023987pt;margin-top:763.679993pt;width:453.45pt;height:1pt;mso-position-horizontal-relative:page;mso-position-vertical-relative:page;z-index:-935824" coordorigin="1680,15274" coordsize="9069,20">
          <v:group style="position:absolute;left:1690;top:15283;width:3661;height:2" coordorigin="1690,15283" coordsize="3661,2">
            <v:shape style="position:absolute;left:1690;top:15283;width:3661;height:2" coordorigin="1690,15283" coordsize="3661,0" path="m1690,15283l5350,15283e" filled="false" stroked="true" strokeweight=".96002pt" strokecolor="#000000">
              <v:path arrowok="t"/>
            </v:shape>
          </v:group>
          <v:group style="position:absolute;left:5351;top:15283;width:58;height:2" coordorigin="5351,15283" coordsize="58,2">
            <v:shape style="position:absolute;left:5351;top:15283;width:58;height:2" coordorigin="5351,15283" coordsize="58,0" path="m5351,15283l5408,15283e" filled="false" stroked="true" strokeweight=".96002pt" strokecolor="#000000">
              <v:path arrowok="t"/>
            </v:shape>
          </v:group>
          <v:group style="position:absolute;left:5408;top:15283;width:5332;height:2" coordorigin="5408,15283" coordsize="5332,2">
            <v:shape style="position:absolute;left:5408;top:15283;width:5332;height:2" coordorigin="5408,15283" coordsize="5332,0" path="m5408,15283l10740,15283e" filled="false" stroked="true" strokeweight=".96002pt" strokecolor="#000000">
              <v:path arrowok="t"/>
            </v:shape>
          </v:group>
          <w10:wrap type="none"/>
        </v:group>
      </w:pict>
    </w:r>
    <w:r>
      <w:rPr/>
      <w:pict>
        <v:shape style="position:absolute;margin-left:293.489990pt;margin-top:771.169983pt;width:33.4pt;height:11pt;mso-position-horizontal-relative:page;mso-position-vertical-relative:page;z-index:-935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69</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35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168</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group style="position:absolute;margin-left:84.023987pt;margin-top:763.559937pt;width:453.45pt;height:1pt;mso-position-horizontal-relative:page;mso-position-vertical-relative:page;z-index:-935752" coordorigin="1680,15271" coordsize="9069,20">
          <v:group style="position:absolute;left:1690;top:15281;width:4215;height:2" coordorigin="1690,15281" coordsize="4215,2">
            <v:shape style="position:absolute;left:1690;top:15281;width:4215;height:2" coordorigin="1690,15281" coordsize="4215,0" path="m1690,15281l5905,15281e" filled="false" stroked="true" strokeweight=".96002pt" strokecolor="#000000">
              <v:path arrowok="t"/>
            </v:shape>
          </v:group>
          <v:group style="position:absolute;left:5905;top:15281;width:58;height:2" coordorigin="5905,15281" coordsize="58,2">
            <v:shape style="position:absolute;left:5905;top:15281;width:58;height:2" coordorigin="5905,15281" coordsize="58,0" path="m5905,15281l5963,15281e" filled="false" stroked="true" strokeweight=".96002pt" strokecolor="#000000">
              <v:path arrowok="t"/>
            </v:shape>
          </v:group>
          <v:group style="position:absolute;left:5963;top:15281;width:817;height:2" coordorigin="5963,15281" coordsize="817,2">
            <v:shape style="position:absolute;left:5963;top:15281;width:817;height:2" coordorigin="5963,15281" coordsize="817,0" path="m5963,15281l6779,15281e" filled="false" stroked="true" strokeweight=".96002pt" strokecolor="#000000">
              <v:path arrowok="t"/>
            </v:shape>
          </v:group>
          <v:group style="position:absolute;left:6779;top:15281;width:58;height:2" coordorigin="6779,15281" coordsize="58,2">
            <v:shape style="position:absolute;left:6779;top:15281;width:58;height:2" coordorigin="6779,15281" coordsize="58,0" path="m6779,15281l6837,15281e" filled="false" stroked="true" strokeweight=".96002pt" strokecolor="#000000">
              <v:path arrowok="t"/>
            </v:shape>
          </v:group>
          <v:group style="position:absolute;left:6837;top:15281;width:1916;height:2" coordorigin="6837,15281" coordsize="1916,2">
            <v:shape style="position:absolute;left:6837;top:15281;width:1916;height:2" coordorigin="6837,15281" coordsize="1916,0" path="m6837,15281l8752,15281e" filled="false" stroked="true" strokeweight=".96002pt" strokecolor="#000000">
              <v:path arrowok="t"/>
            </v:shape>
          </v:group>
          <v:group style="position:absolute;left:8752;top:15281;width:58;height:2" coordorigin="8752,15281" coordsize="58,2">
            <v:shape style="position:absolute;left:8752;top:15281;width:58;height:2" coordorigin="8752,15281" coordsize="58,0" path="m8752,15281l8809,15281e" filled="false" stroked="true" strokeweight=".96002pt" strokecolor="#000000">
              <v:path arrowok="t"/>
            </v:shape>
          </v:group>
          <v:group style="position:absolute;left:8809;top:15281;width:1931;height:2" coordorigin="8809,15281" coordsize="1931,2">
            <v:shape style="position:absolute;left:8809;top:15281;width:1931;height:2" coordorigin="8809,15281" coordsize="1931,0" path="m8809,15281l10739,15281e" filled="false" stroked="true" strokeweight=".96002pt" strokecolor="#000000">
              <v:path arrowok="t"/>
            </v:shape>
          </v:group>
          <w10:wrap type="none"/>
        </v:group>
      </w:pict>
    </w:r>
    <w:r>
      <w:rPr/>
      <w:pict>
        <v:shape style="position:absolute;margin-left:293.489990pt;margin-top:771.169983pt;width:33.4pt;height:11pt;mso-position-horizontal-relative:page;mso-position-vertical-relative:page;z-index:-935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72</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023987pt;margin-top:761.879944pt;width:453.45pt;height:1pt;mso-position-horizontal-relative:page;mso-position-vertical-relative:page;z-index:-935704" coordorigin="1680,15238" coordsize="9069,20">
          <v:group style="position:absolute;left:1690;top:15247;width:4642;height:2" coordorigin="1690,15247" coordsize="4642,2">
            <v:shape style="position:absolute;left:1690;top:15247;width:4642;height:2" coordorigin="1690,15247" coordsize="4642,0" path="m1690,15247l6332,15247e" filled="false" stroked="true" strokeweight=".96002pt" strokecolor="#000000">
              <v:path arrowok="t"/>
            </v:shape>
          </v:group>
          <v:group style="position:absolute;left:6332;top:15247;width:59;height:2" coordorigin="6332,15247" coordsize="59,2">
            <v:shape style="position:absolute;left:6332;top:15247;width:59;height:2" coordorigin="6332,15247" coordsize="59,0" path="m6332,15247l6390,15247e" filled="false" stroked="true" strokeweight=".96002pt" strokecolor="#000000">
              <v:path arrowok="t"/>
            </v:shape>
          </v:group>
          <v:group style="position:absolute;left:6390;top:15247;width:644;height:2" coordorigin="6390,15247" coordsize="644,2">
            <v:shape style="position:absolute;left:6390;top:15247;width:644;height:2" coordorigin="6390,15247" coordsize="644,0" path="m6390,15247l7033,15247e" filled="false" stroked="true" strokeweight=".96002pt" strokecolor="#000000">
              <v:path arrowok="t"/>
            </v:shape>
          </v:group>
          <v:group style="position:absolute;left:7033;top:15247;width:58;height:2" coordorigin="7033,15247" coordsize="58,2">
            <v:shape style="position:absolute;left:7033;top:15247;width:58;height:2" coordorigin="7033,15247" coordsize="58,0" path="m7033,15247l7091,15247e" filled="false" stroked="true" strokeweight=".96002pt" strokecolor="#000000">
              <v:path arrowok="t"/>
            </v:shape>
          </v:group>
          <v:group style="position:absolute;left:7091;top:15247;width:1794;height:2" coordorigin="7091,15247" coordsize="1794,2">
            <v:shape style="position:absolute;left:7091;top:15247;width:1794;height:2" coordorigin="7091,15247" coordsize="1794,0" path="m7091,15247l8884,15247e" filled="false" stroked="true" strokeweight=".96002pt" strokecolor="#000000">
              <v:path arrowok="t"/>
            </v:shape>
          </v:group>
          <v:group style="position:absolute;left:8884;top:15247;width:58;height:2" coordorigin="8884,15247" coordsize="58,2">
            <v:shape style="position:absolute;left:8884;top:15247;width:58;height:2" coordorigin="8884,15247" coordsize="58,0" path="m8884,15247l8942,15247e" filled="false" stroked="true" strokeweight=".96002pt" strokecolor="#000000">
              <v:path arrowok="t"/>
            </v:shape>
          </v:group>
          <v:group style="position:absolute;left:8942;top:15247;width:1798;height:2" coordorigin="8942,15247" coordsize="1798,2">
            <v:shape style="position:absolute;left:8942;top:15247;width:1798;height:2" coordorigin="8942,15247" coordsize="1798,0" path="m8942,15247l10740,15247e" filled="false" stroked="true" strokeweight=".96002pt" strokecolor="#000000">
              <v:path arrowok="t"/>
            </v:shape>
          </v:group>
          <w10:wrap type="none"/>
        </v:group>
      </w:pict>
    </w:r>
    <w:r>
      <w:rPr/>
      <w:pict>
        <v:shape style="position:absolute;margin-left:294.489990pt;margin-top:771.169983pt;width:32.4pt;height:11pt;mso-position-horizontal-relative:page;mso-position-vertical-relative:page;z-index:-9356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74 </w:t>
                </w:r>
                <w:r>
                  <w:rPr>
                    <w:rFonts w:ascii="Calibri"/>
                    <w:sz w:val="18"/>
                  </w:rPr>
                  <w:t>/</w:t>
                </w:r>
                <w:r>
                  <w:rPr>
                    <w:rFonts w:ascii="Calibri"/>
                    <w:spacing w:val="-4"/>
                    <w:sz w:val="18"/>
                  </w:rPr>
                  <w:t> </w:t>
                </w:r>
                <w:r>
                  <w:rPr>
                    <w:rFonts w:ascii="Calibri"/>
                    <w:b/>
                    <w:sz w:val="18"/>
                  </w:rPr>
                  <w:t>168</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356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75 </w:t>
                </w:r>
                <w:r>
                  <w:rPr>
                    <w:rFonts w:ascii="Calibri"/>
                    <w:sz w:val="18"/>
                  </w:rPr>
                  <w:t>/</w:t>
                </w:r>
                <w:r>
                  <w:rPr>
                    <w:rFonts w:ascii="Calibri"/>
                    <w:spacing w:val="-4"/>
                    <w:sz w:val="18"/>
                  </w:rPr>
                  <w:t> </w:t>
                </w:r>
                <w:r>
                  <w:rPr>
                    <w:rFonts w:ascii="Calibri"/>
                    <w:b/>
                    <w:sz w:val="18"/>
                  </w:rPr>
                  <w:t>168</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36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35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76</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679993pt;margin-top:491.019989pt;width:698.9pt;height:1pt;mso-position-horizontal-relative:page;mso-position-vertical-relative:page;z-index:-935560" coordorigin="1594,9820" coordsize="13978,20">
          <v:group style="position:absolute;left:1603;top:9830;width:2893;height:2" coordorigin="1603,9830" coordsize="2893,2">
            <v:shape style="position:absolute;left:1603;top:9830;width:2893;height:2" coordorigin="1603,9830" coordsize="2893,0" path="m1603,9830l4496,9830e" filled="false" stroked="true" strokeweight=".96002pt" strokecolor="#000000">
              <v:path arrowok="t"/>
            </v:shape>
          </v:group>
          <v:group style="position:absolute;left:4496;top:9830;width:58;height:2" coordorigin="4496,9830" coordsize="58,2">
            <v:shape style="position:absolute;left:4496;top:9830;width:58;height:2" coordorigin="4496,9830" coordsize="58,0" path="m4496,9830l4553,9830e" filled="false" stroked="true" strokeweight=".96002pt" strokecolor="#000000">
              <v:path arrowok="t"/>
            </v:shape>
          </v:group>
          <v:group style="position:absolute;left:4553;top:9830;width:1503;height:2" coordorigin="4553,9830" coordsize="1503,2">
            <v:shape style="position:absolute;left:4553;top:9830;width:1503;height:2" coordorigin="4553,9830" coordsize="1503,0" path="m4553,9830l6056,9830e" filled="false" stroked="true" strokeweight=".96002pt" strokecolor="#000000">
              <v:path arrowok="t"/>
            </v:shape>
          </v:group>
          <v:group style="position:absolute;left:6056;top:9830;width:58;height:2" coordorigin="6056,9830" coordsize="58,2">
            <v:shape style="position:absolute;left:6056;top:9830;width:58;height:2" coordorigin="6056,9830" coordsize="58,0" path="m6056,9830l6114,9830e" filled="false" stroked="true" strokeweight=".96002pt" strokecolor="#000000">
              <v:path arrowok="t"/>
            </v:shape>
          </v:group>
          <v:group style="position:absolute;left:6114;top:9830;width:370;height:2" coordorigin="6114,9830" coordsize="370,2">
            <v:shape style="position:absolute;left:6114;top:9830;width:370;height:2" coordorigin="6114,9830" coordsize="370,0" path="m6114,9830l6483,9830e" filled="false" stroked="true" strokeweight=".96002pt" strokecolor="#000000">
              <v:path arrowok="t"/>
            </v:shape>
          </v:group>
          <v:group style="position:absolute;left:6483;top:9830;width:58;height:2" coordorigin="6483,9830" coordsize="58,2">
            <v:shape style="position:absolute;left:6483;top:9830;width:58;height:2" coordorigin="6483,9830" coordsize="58,0" path="m6483,9830l6541,9830e" filled="false" stroked="true" strokeweight=".96002pt" strokecolor="#000000">
              <v:path arrowok="t"/>
            </v:shape>
          </v:group>
          <v:group style="position:absolute;left:6541;top:9830;width:368;height:2" coordorigin="6541,9830" coordsize="368,2">
            <v:shape style="position:absolute;left:6541;top:9830;width:368;height:2" coordorigin="6541,9830" coordsize="368,0" path="m6541,9830l6908,9830e" filled="false" stroked="true" strokeweight=".96002pt" strokecolor="#000000">
              <v:path arrowok="t"/>
            </v:shape>
          </v:group>
          <v:group style="position:absolute;left:6908;top:9830;width:58;height:2" coordorigin="6908,9830" coordsize="58,2">
            <v:shape style="position:absolute;left:6908;top:9830;width:58;height:2" coordorigin="6908,9830" coordsize="58,0" path="m6908,9830l6966,9830e" filled="false" stroked="true" strokeweight=".96002pt" strokecolor="#000000">
              <v:path arrowok="t"/>
            </v:shape>
          </v:group>
          <v:group style="position:absolute;left:6966;top:9830;width:226;height:2" coordorigin="6966,9830" coordsize="226,2">
            <v:shape style="position:absolute;left:6966;top:9830;width:226;height:2" coordorigin="6966,9830" coordsize="226,0" path="m6966,9830l7191,9830e" filled="false" stroked="true" strokeweight=".96002pt" strokecolor="#000000">
              <v:path arrowok="t"/>
            </v:shape>
          </v:group>
          <v:group style="position:absolute;left:7191;top:9830;width:58;height:2" coordorigin="7191,9830" coordsize="58,2">
            <v:shape style="position:absolute;left:7191;top:9830;width:58;height:2" coordorigin="7191,9830" coordsize="58,0" path="m7191,9830l7249,9830e" filled="false" stroked="true" strokeweight=".96002pt" strokecolor="#000000">
              <v:path arrowok="t"/>
            </v:shape>
          </v:group>
          <v:group style="position:absolute;left:7249;top:9830;width:1503;height:2" coordorigin="7249,9830" coordsize="1503,2">
            <v:shape style="position:absolute;left:7249;top:9830;width:1503;height:2" coordorigin="7249,9830" coordsize="1503,0" path="m7249,9830l8752,9830e" filled="false" stroked="true" strokeweight=".96002pt" strokecolor="#000000">
              <v:path arrowok="t"/>
            </v:shape>
          </v:group>
          <v:group style="position:absolute;left:8752;top:9830;width:58;height:2" coordorigin="8752,9830" coordsize="58,2">
            <v:shape style="position:absolute;left:8752;top:9830;width:58;height:2" coordorigin="8752,9830" coordsize="58,0" path="m8752,9830l8809,9830e" filled="false" stroked="true" strokeweight=".96002pt" strokecolor="#000000">
              <v:path arrowok="t"/>
            </v:shape>
          </v:group>
          <v:group style="position:absolute;left:8809;top:9830;width:509;height:2" coordorigin="8809,9830" coordsize="509,2">
            <v:shape style="position:absolute;left:8809;top:9830;width:509;height:2" coordorigin="8809,9830" coordsize="509,0" path="m8809,9830l9318,9830e" filled="false" stroked="true" strokeweight=".96002pt" strokecolor="#000000">
              <v:path arrowok="t"/>
            </v:shape>
          </v:group>
          <v:group style="position:absolute;left:9318;top:9830;width:58;height:2" coordorigin="9318,9830" coordsize="58,2">
            <v:shape style="position:absolute;left:9318;top:9830;width:58;height:2" coordorigin="9318,9830" coordsize="58,0" path="m9318,9830l9376,9830e" filled="false" stroked="true" strokeweight=".96002pt" strokecolor="#000000">
              <v:path arrowok="t"/>
            </v:shape>
          </v:group>
          <v:group style="position:absolute;left:9376;top:9830;width:509;height:2" coordorigin="9376,9830" coordsize="509,2">
            <v:shape style="position:absolute;left:9376;top:9830;width:509;height:2" coordorigin="9376,9830" coordsize="509,0" path="m9376,9830l9885,9830e" filled="false" stroked="true" strokeweight=".96002pt" strokecolor="#000000">
              <v:path arrowok="t"/>
            </v:shape>
          </v:group>
          <v:group style="position:absolute;left:9885;top:9830;width:58;height:2" coordorigin="9885,9830" coordsize="58,2">
            <v:shape style="position:absolute;left:9885;top:9830;width:58;height:2" coordorigin="9885,9830" coordsize="58,0" path="m9885,9830l9942,9830e" filled="false" stroked="true" strokeweight=".96002pt" strokecolor="#000000">
              <v:path arrowok="t"/>
            </v:shape>
          </v:group>
          <v:group style="position:absolute;left:9942;top:9830;width:1078;height:2" coordorigin="9942,9830" coordsize="1078,2">
            <v:shape style="position:absolute;left:9942;top:9830;width:1078;height:2" coordorigin="9942,9830" coordsize="1078,0" path="m9942,9830l11020,9830e" filled="false" stroked="true" strokeweight=".96002pt" strokecolor="#000000">
              <v:path arrowok="t"/>
            </v:shape>
          </v:group>
          <v:group style="position:absolute;left:11020;top:9830;width:58;height:2" coordorigin="11020,9830" coordsize="58,2">
            <v:shape style="position:absolute;left:11020;top:9830;width:58;height:2" coordorigin="11020,9830" coordsize="58,0" path="m11020,9830l11077,9830e" filled="false" stroked="true" strokeweight=".96002pt" strokecolor="#000000">
              <v:path arrowok="t"/>
            </v:shape>
          </v:group>
          <v:group style="position:absolute;left:11077;top:9830;width:1501;height:2" coordorigin="11077,9830" coordsize="1501,2">
            <v:shape style="position:absolute;left:11077;top:9830;width:1501;height:2" coordorigin="11077,9830" coordsize="1501,0" path="m11077,9830l12578,9830e" filled="false" stroked="true" strokeweight=".96002pt" strokecolor="#000000">
              <v:path arrowok="t"/>
            </v:shape>
          </v:group>
          <v:group style="position:absolute;left:12578;top:9830;width:58;height:2" coordorigin="12578,9830" coordsize="58,2">
            <v:shape style="position:absolute;left:12578;top:9830;width:58;height:2" coordorigin="12578,9830" coordsize="58,0" path="m12578,9830l12636,9830e" filled="false" stroked="true" strokeweight=".96002pt" strokecolor="#000000">
              <v:path arrowok="t"/>
            </v:shape>
          </v:group>
          <v:group style="position:absolute;left:12636;top:9830;width:1361;height:2" coordorigin="12636,9830" coordsize="1361,2">
            <v:shape style="position:absolute;left:12636;top:9830;width:1361;height:2" coordorigin="12636,9830" coordsize="1361,0" path="m12636,9830l13996,9830e" filled="false" stroked="true" strokeweight=".96002pt" strokecolor="#000000">
              <v:path arrowok="t"/>
            </v:shape>
          </v:group>
          <v:group style="position:absolute;left:13996;top:9830;width:58;height:2" coordorigin="13996,9830" coordsize="58,2">
            <v:shape style="position:absolute;left:13996;top:9830;width:58;height:2" coordorigin="13996,9830" coordsize="58,0" path="m13996,9830l14054,9830e" filled="false" stroked="true" strokeweight=".96002pt" strokecolor="#000000">
              <v:path arrowok="t"/>
            </v:shape>
          </v:group>
          <v:group style="position:absolute;left:14054;top:9830;width:1508;height:2" coordorigin="14054,9830" coordsize="1508,2">
            <v:shape style="position:absolute;left:14054;top:9830;width:1508;height:2" coordorigin="14054,9830" coordsize="1508,0" path="m14054,9830l15562,9830e" filled="false" stroked="true" strokeweight=".96002pt" strokecolor="#000000">
              <v:path arrowok="t"/>
            </v:shape>
          </v:group>
          <w10:wrap type="none"/>
        </v:group>
      </w:pict>
    </w:r>
    <w:r>
      <w:rPr/>
      <w:pict>
        <v:shape style="position:absolute;margin-left:406.829987pt;margin-top:524.546021pt;width:32.4pt;height:11pt;mso-position-horizontal-relative:page;mso-position-vertical-relative:page;z-index:-935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168</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680008pt;margin-top:488.380005pt;width:698.9pt;height:1pt;mso-position-horizontal-relative:page;mso-position-vertical-relative:page;z-index:-935512" coordorigin="1594,9768" coordsize="13978,20">
          <v:group style="position:absolute;left:1603;top:9777;width:2893;height:2" coordorigin="1603,9777" coordsize="2893,2">
            <v:shape style="position:absolute;left:1603;top:9777;width:2893;height:2" coordorigin="1603,9777" coordsize="2893,0" path="m1603,9777l4496,9777e" filled="false" stroked="true" strokeweight=".95999pt" strokecolor="#000000">
              <v:path arrowok="t"/>
            </v:shape>
          </v:group>
          <v:group style="position:absolute;left:4496;top:9777;width:58;height:2" coordorigin="4496,9777" coordsize="58,2">
            <v:shape style="position:absolute;left:4496;top:9777;width:58;height:2" coordorigin="4496,9777" coordsize="58,0" path="m4496,9777l4553,9777e" filled="false" stroked="true" strokeweight=".95999pt" strokecolor="#000000">
              <v:path arrowok="t"/>
            </v:shape>
          </v:group>
          <v:group style="position:absolute;left:4553;top:9777;width:1503;height:2" coordorigin="4553,9777" coordsize="1503,2">
            <v:shape style="position:absolute;left:4553;top:9777;width:1503;height:2" coordorigin="4553,9777" coordsize="1503,0" path="m4553,9777l6056,9777e" filled="false" stroked="true" strokeweight=".95999pt" strokecolor="#000000">
              <v:path arrowok="t"/>
            </v:shape>
          </v:group>
          <v:group style="position:absolute;left:6056;top:9777;width:58;height:2" coordorigin="6056,9777" coordsize="58,2">
            <v:shape style="position:absolute;left:6056;top:9777;width:58;height:2" coordorigin="6056,9777" coordsize="58,0" path="m6056,9777l6114,9777e" filled="false" stroked="true" strokeweight=".95999pt" strokecolor="#000000">
              <v:path arrowok="t"/>
            </v:shape>
          </v:group>
          <v:group style="position:absolute;left:6114;top:9777;width:370;height:2" coordorigin="6114,9777" coordsize="370,2">
            <v:shape style="position:absolute;left:6114;top:9777;width:370;height:2" coordorigin="6114,9777" coordsize="370,0" path="m6114,9777l6483,9777e" filled="false" stroked="true" strokeweight=".95999pt" strokecolor="#000000">
              <v:path arrowok="t"/>
            </v:shape>
          </v:group>
          <v:group style="position:absolute;left:6483;top:9777;width:58;height:2" coordorigin="6483,9777" coordsize="58,2">
            <v:shape style="position:absolute;left:6483;top:9777;width:58;height:2" coordorigin="6483,9777" coordsize="58,0" path="m6483,9777l6541,9777e" filled="false" stroked="true" strokeweight=".95999pt" strokecolor="#000000">
              <v:path arrowok="t"/>
            </v:shape>
          </v:group>
          <v:group style="position:absolute;left:6541;top:9777;width:368;height:2" coordorigin="6541,9777" coordsize="368,2">
            <v:shape style="position:absolute;left:6541;top:9777;width:368;height:2" coordorigin="6541,9777" coordsize="368,0" path="m6541,9777l6908,9777e" filled="false" stroked="true" strokeweight=".95999pt" strokecolor="#000000">
              <v:path arrowok="t"/>
            </v:shape>
          </v:group>
          <v:group style="position:absolute;left:6908;top:9777;width:58;height:2" coordorigin="6908,9777" coordsize="58,2">
            <v:shape style="position:absolute;left:6908;top:9777;width:58;height:2" coordorigin="6908,9777" coordsize="58,0" path="m6908,9777l6966,9777e" filled="false" stroked="true" strokeweight=".95999pt" strokecolor="#000000">
              <v:path arrowok="t"/>
            </v:shape>
          </v:group>
          <v:group style="position:absolute;left:6966;top:9777;width:226;height:2" coordorigin="6966,9777" coordsize="226,2">
            <v:shape style="position:absolute;left:6966;top:9777;width:226;height:2" coordorigin="6966,9777" coordsize="226,0" path="m6966,9777l7191,9777e" filled="false" stroked="true" strokeweight=".95999pt" strokecolor="#000000">
              <v:path arrowok="t"/>
            </v:shape>
          </v:group>
          <v:group style="position:absolute;left:7191;top:9777;width:58;height:2" coordorigin="7191,9777" coordsize="58,2">
            <v:shape style="position:absolute;left:7191;top:9777;width:58;height:2" coordorigin="7191,9777" coordsize="58,0" path="m7191,9777l7249,9777e" filled="false" stroked="true" strokeweight=".95999pt" strokecolor="#000000">
              <v:path arrowok="t"/>
            </v:shape>
          </v:group>
          <v:group style="position:absolute;left:7249;top:9777;width:1503;height:2" coordorigin="7249,9777" coordsize="1503,2">
            <v:shape style="position:absolute;left:7249;top:9777;width:1503;height:2" coordorigin="7249,9777" coordsize="1503,0" path="m7249,9777l8752,9777e" filled="false" stroked="true" strokeweight=".95999pt" strokecolor="#000000">
              <v:path arrowok="t"/>
            </v:shape>
          </v:group>
          <v:group style="position:absolute;left:8752;top:9777;width:58;height:2" coordorigin="8752,9777" coordsize="58,2">
            <v:shape style="position:absolute;left:8752;top:9777;width:58;height:2" coordorigin="8752,9777" coordsize="58,0" path="m8752,9777l8809,9777e" filled="false" stroked="true" strokeweight=".95999pt" strokecolor="#000000">
              <v:path arrowok="t"/>
            </v:shape>
          </v:group>
          <v:group style="position:absolute;left:8809;top:9777;width:509;height:2" coordorigin="8809,9777" coordsize="509,2">
            <v:shape style="position:absolute;left:8809;top:9777;width:509;height:2" coordorigin="8809,9777" coordsize="509,0" path="m8809,9777l9318,9777e" filled="false" stroked="true" strokeweight=".95999pt" strokecolor="#000000">
              <v:path arrowok="t"/>
            </v:shape>
          </v:group>
          <v:group style="position:absolute;left:9318;top:9777;width:58;height:2" coordorigin="9318,9777" coordsize="58,2">
            <v:shape style="position:absolute;left:9318;top:9777;width:58;height:2" coordorigin="9318,9777" coordsize="58,0" path="m9318,9777l9376,9777e" filled="false" stroked="true" strokeweight=".95999pt" strokecolor="#000000">
              <v:path arrowok="t"/>
            </v:shape>
          </v:group>
          <v:group style="position:absolute;left:9376;top:9777;width:509;height:2" coordorigin="9376,9777" coordsize="509,2">
            <v:shape style="position:absolute;left:9376;top:9777;width:509;height:2" coordorigin="9376,9777" coordsize="509,0" path="m9376,9777l9885,9777e" filled="false" stroked="true" strokeweight=".95999pt" strokecolor="#000000">
              <v:path arrowok="t"/>
            </v:shape>
          </v:group>
          <v:group style="position:absolute;left:9885;top:9777;width:58;height:2" coordorigin="9885,9777" coordsize="58,2">
            <v:shape style="position:absolute;left:9885;top:9777;width:58;height:2" coordorigin="9885,9777" coordsize="58,0" path="m9885,9777l9942,9777e" filled="false" stroked="true" strokeweight=".95999pt" strokecolor="#000000">
              <v:path arrowok="t"/>
            </v:shape>
          </v:group>
          <v:group style="position:absolute;left:9942;top:9777;width:1078;height:2" coordorigin="9942,9777" coordsize="1078,2">
            <v:shape style="position:absolute;left:9942;top:9777;width:1078;height:2" coordorigin="9942,9777" coordsize="1078,0" path="m9942,9777l11020,9777e" filled="false" stroked="true" strokeweight=".95999pt" strokecolor="#000000">
              <v:path arrowok="t"/>
            </v:shape>
          </v:group>
          <v:group style="position:absolute;left:11020;top:9777;width:58;height:2" coordorigin="11020,9777" coordsize="58,2">
            <v:shape style="position:absolute;left:11020;top:9777;width:58;height:2" coordorigin="11020,9777" coordsize="58,0" path="m11020,9777l11077,9777e" filled="false" stroked="true" strokeweight=".95999pt" strokecolor="#000000">
              <v:path arrowok="t"/>
            </v:shape>
          </v:group>
          <v:group style="position:absolute;left:11077;top:9777;width:1501;height:2" coordorigin="11077,9777" coordsize="1501,2">
            <v:shape style="position:absolute;left:11077;top:9777;width:1501;height:2" coordorigin="11077,9777" coordsize="1501,0" path="m11077,9777l12578,9777e" filled="false" stroked="true" strokeweight=".95999pt" strokecolor="#000000">
              <v:path arrowok="t"/>
            </v:shape>
          </v:group>
          <v:group style="position:absolute;left:12578;top:9777;width:58;height:2" coordorigin="12578,9777" coordsize="58,2">
            <v:shape style="position:absolute;left:12578;top:9777;width:58;height:2" coordorigin="12578,9777" coordsize="58,0" path="m12578,9777l12636,9777e" filled="false" stroked="true" strokeweight=".95999pt" strokecolor="#000000">
              <v:path arrowok="t"/>
            </v:shape>
          </v:group>
          <v:group style="position:absolute;left:12636;top:9777;width:1361;height:2" coordorigin="12636,9777" coordsize="1361,2">
            <v:shape style="position:absolute;left:12636;top:9777;width:1361;height:2" coordorigin="12636,9777" coordsize="1361,0" path="m12636,9777l13996,9777e" filled="false" stroked="true" strokeweight=".95999pt" strokecolor="#000000">
              <v:path arrowok="t"/>
            </v:shape>
          </v:group>
          <v:group style="position:absolute;left:13996;top:9777;width:58;height:2" coordorigin="13996,9777" coordsize="58,2">
            <v:shape style="position:absolute;left:13996;top:9777;width:58;height:2" coordorigin="13996,9777" coordsize="58,0" path="m13996,9777l14054,9777e" filled="false" stroked="true" strokeweight=".95999pt" strokecolor="#000000">
              <v:path arrowok="t"/>
            </v:shape>
          </v:group>
          <v:group style="position:absolute;left:14054;top:9777;width:1508;height:2" coordorigin="14054,9777" coordsize="1508,2">
            <v:shape style="position:absolute;left:14054;top:9777;width:1508;height:2" coordorigin="14054,9777" coordsize="1508,0" path="m14054,9777l15562,9777e" filled="false" stroked="true" strokeweight=".95999pt" strokecolor="#000000">
              <v:path arrowok="t"/>
            </v:shape>
          </v:group>
          <w10:wrap type="none"/>
        </v:group>
      </w:pict>
    </w:r>
    <w:r>
      <w:rPr/>
      <w:pict>
        <v:shape style="position:absolute;margin-left:406.829987pt;margin-top:524.546021pt;width:32.4pt;height:11pt;mso-position-horizontal-relative:page;mso-position-vertical-relative:page;z-index:-9354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81 </w:t>
                </w:r>
                <w:r>
                  <w:rPr>
                    <w:rFonts w:ascii="Calibri"/>
                    <w:sz w:val="18"/>
                  </w:rPr>
                  <w:t>/</w:t>
                </w:r>
                <w:r>
                  <w:rPr>
                    <w:rFonts w:ascii="Calibri"/>
                    <w:spacing w:val="-4"/>
                    <w:sz w:val="18"/>
                  </w:rPr>
                  <w:t> </w:t>
                </w:r>
                <w:r>
                  <w:rPr>
                    <w:rFonts w:ascii="Calibri"/>
                    <w:b/>
                    <w:sz w:val="18"/>
                  </w:rPr>
                  <w:t>168</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9354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82 </w:t>
                </w:r>
                <w:r>
                  <w:rPr>
                    <w:rFonts w:ascii="Calibri"/>
                    <w:sz w:val="18"/>
                  </w:rPr>
                  <w:t>/</w:t>
                </w:r>
                <w:r>
                  <w:rPr>
                    <w:rFonts w:ascii="Calibri"/>
                    <w:spacing w:val="-4"/>
                    <w:sz w:val="18"/>
                  </w:rPr>
                  <w:t> </w:t>
                </w:r>
                <w:r>
                  <w:rPr>
                    <w:rFonts w:ascii="Calibri"/>
                    <w:b/>
                    <w:sz w:val="18"/>
                  </w:rPr>
                  <w:t>168</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5.445007pt;width:86.15pt;height:12.6pt;mso-position-horizontal-relative:page;mso-position-vertical-relative:page;z-index:-935392" type="#_x0000_t202" filled="false" stroked="false">
          <v:textbox inset="0,0,0,0">
            <w:txbxContent>
              <w:p>
                <w:pPr>
                  <w:pStyle w:val="BodyText"/>
                  <w:tabs>
                    <w:tab w:pos="862" w:val="left" w:leader="none"/>
                  </w:tabs>
                  <w:spacing w:line="231" w:lineRule="exact"/>
                  <w:ind w:left="20" w:right="0"/>
                  <w:jc w:val="left"/>
                </w:pPr>
                <w:r>
                  <w:rPr>
                    <w:spacing w:val="-1"/>
                  </w:rPr>
                  <w:t>√适用</w:t>
                  <w:tab/>
                </w:r>
                <w:r>
                  <w:rPr>
                    <w:spacing w:val="-2"/>
                  </w:rPr>
                  <w:t>□不适用</w:t>
                </w:r>
              </w:p>
            </w:txbxContent>
          </v:textbox>
          <w10:wrap type="none"/>
        </v:shape>
      </w:pict>
    </w:r>
    <w:r>
      <w:rPr/>
      <w:pict>
        <v:shape style="position:absolute;margin-left:293.489990pt;margin-top:771.169983pt;width:33.4pt;height:11pt;mso-position-horizontal-relative:page;mso-position-vertical-relative:page;z-index:-935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83</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35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84</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353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168</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35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35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168</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35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36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168</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35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108</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352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168</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35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112</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366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 </w:t>
                </w:r>
                <w:r>
                  <w:rPr>
                    <w:rFonts w:ascii="Calibri"/>
                    <w:sz w:val="18"/>
                  </w:rPr>
                  <w:t>/</w:t>
                </w:r>
                <w:r>
                  <w:rPr>
                    <w:rFonts w:ascii="Calibri"/>
                    <w:spacing w:val="-4"/>
                    <w:sz w:val="18"/>
                  </w:rPr>
                  <w:t> </w:t>
                </w:r>
                <w:r>
                  <w:rPr>
                    <w:rFonts w:ascii="Calibri"/>
                    <w:b/>
                    <w:sz w:val="18"/>
                  </w:rPr>
                  <w:t>168</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35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120</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35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123</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7.983994pt;margin-top:763.199951pt;width:445.55pt;height:1pt;mso-position-horizontal-relative:page;mso-position-vertical-relative:page;z-index:-935008" coordorigin="1760,15264" coordsize="8911,20">
          <v:group style="position:absolute;left:1769;top:15274;width:2576;height:2" coordorigin="1769,15274" coordsize="2576,2">
            <v:shape style="position:absolute;left:1769;top:15274;width:2576;height:2" coordorigin="1769,15274" coordsize="2576,0" path="m1769,15274l4345,15274e" filled="false" stroked="true" strokeweight=".96002pt" strokecolor="#000000">
              <v:path arrowok="t"/>
            </v:shape>
          </v:group>
          <v:group style="position:absolute;left:4345;top:15274;width:58;height:2" coordorigin="4345,15274" coordsize="58,2">
            <v:shape style="position:absolute;left:4345;top:15274;width:58;height:2" coordorigin="4345,15274" coordsize="58,0" path="m4345,15274l4403,15274e" filled="false" stroked="true" strokeweight=".96002pt" strokecolor="#000000">
              <v:path arrowok="t"/>
            </v:shape>
          </v:group>
          <v:group style="position:absolute;left:4403;top:15274;width:1503;height:2" coordorigin="4403,15274" coordsize="1503,2">
            <v:shape style="position:absolute;left:4403;top:15274;width:1503;height:2" coordorigin="4403,15274" coordsize="1503,0" path="m4403,15274l5905,15274e" filled="false" stroked="true" strokeweight=".96002pt" strokecolor="#000000">
              <v:path arrowok="t"/>
            </v:shape>
          </v:group>
          <v:group style="position:absolute;left:5905;top:15274;width:58;height:2" coordorigin="5905,15274" coordsize="58,2">
            <v:shape style="position:absolute;left:5905;top:15274;width:58;height:2" coordorigin="5905,15274" coordsize="58,0" path="m5905,15274l5963,15274e" filled="false" stroked="true" strokeweight=".96002pt" strokecolor="#000000">
              <v:path arrowok="t"/>
            </v:shape>
          </v:group>
          <v:group style="position:absolute;left:5963;top:15274;width:1503;height:2" coordorigin="5963,15274" coordsize="1503,2">
            <v:shape style="position:absolute;left:5963;top:15274;width:1503;height:2" coordorigin="5963,15274" coordsize="1503,0" path="m5963,15274l7465,15274e" filled="false" stroked="true" strokeweight=".96002pt" strokecolor="#000000">
              <v:path arrowok="t"/>
            </v:shape>
          </v:group>
          <v:group style="position:absolute;left:7465;top:15274;width:58;height:2" coordorigin="7465,15274" coordsize="58,2">
            <v:shape style="position:absolute;left:7465;top:15274;width:58;height:2" coordorigin="7465,15274" coordsize="58,0" path="m7465,15274l7523,15274e" filled="false" stroked="true" strokeweight=".96002pt" strokecolor="#000000">
              <v:path arrowok="t"/>
            </v:shape>
          </v:group>
          <v:group style="position:absolute;left:7523;top:15274;width:1503;height:2" coordorigin="7523,15274" coordsize="1503,2">
            <v:shape style="position:absolute;left:7523;top:15274;width:1503;height:2" coordorigin="7523,15274" coordsize="1503,0" path="m7523,15274l9026,15274e" filled="false" stroked="true" strokeweight=".96002pt" strokecolor="#000000">
              <v:path arrowok="t"/>
            </v:shape>
          </v:group>
          <v:group style="position:absolute;left:9026;top:15274;width:58;height:2" coordorigin="9026,15274" coordsize="58,2">
            <v:shape style="position:absolute;left:9026;top:15274;width:58;height:2" coordorigin="9026,15274" coordsize="58,0" path="m9026,15274l9084,15274e" filled="false" stroked="true" strokeweight=".96002pt" strokecolor="#000000">
              <v:path arrowok="t"/>
            </v:shape>
          </v:group>
          <v:group style="position:absolute;left:9084;top:15274;width:1577;height:2" coordorigin="9084,15274" coordsize="1577,2">
            <v:shape style="position:absolute;left:9084;top:15274;width:1577;height:2" coordorigin="9084,15274" coordsize="1577,0" path="m9084,15274l10660,15274e" filled="false" stroked="true" strokeweight=".96002pt" strokecolor="#000000">
              <v:path arrowok="t"/>
            </v:shape>
          </v:group>
          <w10:wrap type="none"/>
        </v:group>
      </w:pict>
    </w:r>
    <w:r>
      <w:rPr/>
      <w:pict>
        <v:shape style="position:absolute;margin-left:291.209991pt;margin-top:771.169983pt;width:37.950pt;height:11pt;mso-position-horizontal-relative:page;mso-position-vertical-relative:page;z-index:-934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128</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349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129 </w:t>
                </w:r>
                <w:r>
                  <w:rPr>
                    <w:rFonts w:ascii="Calibri"/>
                    <w:sz w:val="18"/>
                  </w:rPr>
                  <w:t>/</w:t>
                </w:r>
                <w:r>
                  <w:rPr>
                    <w:rFonts w:ascii="Calibri"/>
                    <w:spacing w:val="-5"/>
                    <w:sz w:val="18"/>
                  </w:rPr>
                  <w:t> </w:t>
                </w:r>
                <w:r>
                  <w:rPr>
                    <w:rFonts w:ascii="Calibri"/>
                    <w:b/>
                    <w:sz w:val="18"/>
                  </w:rPr>
                  <w:t>168</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34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168</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34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023987pt;margin-top:754.919983pt;width:453.45pt;height:1pt;mso-position-horizontal-relative:page;mso-position-vertical-relative:page;z-index:-934888" coordorigin="1680,15098" coordsize="9069,20">
          <v:group style="position:absolute;left:1690;top:15108;width:4002;height:2" coordorigin="1690,15108" coordsize="4002,2">
            <v:shape style="position:absolute;left:1690;top:15108;width:4002;height:2" coordorigin="1690,15108" coordsize="4002,0" path="m1690,15108l5691,15108e" filled="false" stroked="true" strokeweight=".96002pt" strokecolor="#000000">
              <v:path arrowok="t"/>
            </v:shape>
          </v:group>
          <v:group style="position:absolute;left:5691;top:15108;width:58;height:2" coordorigin="5691,15108" coordsize="58,2">
            <v:shape style="position:absolute;left:5691;top:15108;width:58;height:2" coordorigin="5691,15108" coordsize="58,0" path="m5691,15108l5749,15108e" filled="false" stroked="true" strokeweight=".96002pt" strokecolor="#000000">
              <v:path arrowok="t"/>
            </v:shape>
          </v:group>
          <v:group style="position:absolute;left:5749;top:15108;width:2547;height:2" coordorigin="5749,15108" coordsize="2547,2">
            <v:shape style="position:absolute;left:5749;top:15108;width:2547;height:2" coordorigin="5749,15108" coordsize="2547,0" path="m5749,15108l8296,15108e" filled="false" stroked="true" strokeweight=".96002pt" strokecolor="#000000">
              <v:path arrowok="t"/>
            </v:shape>
          </v:group>
          <v:group style="position:absolute;left:8296;top:15108;width:58;height:2" coordorigin="8296,15108" coordsize="58,2">
            <v:shape style="position:absolute;left:8296;top:15108;width:58;height:2" coordorigin="8296,15108" coordsize="58,0" path="m8296,15108l8353,15108e" filled="false" stroked="true" strokeweight=".96002pt" strokecolor="#000000">
              <v:path arrowok="t"/>
            </v:shape>
          </v:group>
          <v:group style="position:absolute;left:8353;top:15108;width:2386;height:2" coordorigin="8353,15108" coordsize="2386,2">
            <v:shape style="position:absolute;left:8353;top:15108;width:2386;height:2" coordorigin="8353,15108" coordsize="2386,0" path="m8353,15108l10739,15108e" filled="false" stroked="true" strokeweight=".96002pt" strokecolor="#000000">
              <v:path arrowok="t"/>
            </v:shape>
          </v:group>
          <w10:wrap type="none"/>
        </v:group>
      </w:pict>
    </w:r>
    <w:r>
      <w:rPr/>
      <w:pict>
        <v:shape style="position:absolute;margin-left:291.209991pt;margin-top:771.169983pt;width:37.950pt;height:11pt;mso-position-horizontal-relative:page;mso-position-vertical-relative:page;z-index:-934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135</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348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137 </w:t>
                </w:r>
                <w:r>
                  <w:rPr>
                    <w:rFonts w:ascii="Calibri"/>
                    <w:sz w:val="18"/>
                  </w:rPr>
                  <w:t>/</w:t>
                </w:r>
                <w:r>
                  <w:rPr>
                    <w:rFonts w:ascii="Calibri"/>
                    <w:spacing w:val="-5"/>
                    <w:sz w:val="18"/>
                  </w:rPr>
                  <w:t> </w:t>
                </w:r>
                <w:r>
                  <w:rPr>
                    <w:rFonts w:ascii="Calibri"/>
                    <w:b/>
                    <w:sz w:val="18"/>
                  </w:rPr>
                  <w:t>168</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7.863991pt;margin-top:761.639954pt;width:445.75pt;height:1pt;mso-position-horizontal-relative:page;mso-position-vertical-relative:page;z-index:-934816" coordorigin="1757,15233" coordsize="8915,20">
          <v:group style="position:absolute;left:1767;top:15242;width:3154;height:2" coordorigin="1767,15242" coordsize="3154,2">
            <v:shape style="position:absolute;left:1767;top:15242;width:3154;height:2" coordorigin="1767,15242" coordsize="3154,0" path="m1767,15242l4921,15242e" filled="false" stroked="true" strokeweight=".96002pt" strokecolor="#000000">
              <v:path arrowok="t"/>
            </v:shape>
          </v:group>
          <v:group style="position:absolute;left:4921;top:15242;width:58;height:2" coordorigin="4921,15242" coordsize="58,2">
            <v:shape style="position:absolute;left:4921;top:15242;width:58;height:2" coordorigin="4921,15242" coordsize="58,0" path="m4921,15242l4979,15242e" filled="false" stroked="true" strokeweight=".96002pt" strokecolor="#000000">
              <v:path arrowok="t"/>
            </v:shape>
          </v:group>
          <v:group style="position:absolute;left:4979;top:15242;width:2818;height:2" coordorigin="4979,15242" coordsize="2818,2">
            <v:shape style="position:absolute;left:4979;top:15242;width:2818;height:2" coordorigin="4979,15242" coordsize="2818,0" path="m4979,15242l7797,15242e" filled="false" stroked="true" strokeweight=".96002pt" strokecolor="#000000">
              <v:path arrowok="t"/>
            </v:shape>
          </v:group>
          <v:group style="position:absolute;left:7797;top:15242;width:58;height:2" coordorigin="7797,15242" coordsize="58,2">
            <v:shape style="position:absolute;left:7797;top:15242;width:58;height:2" coordorigin="7797,15242" coordsize="58,0" path="m7797,15242l7854,15242e" filled="false" stroked="true" strokeweight=".96002pt" strokecolor="#000000">
              <v:path arrowok="t"/>
            </v:shape>
          </v:group>
          <v:group style="position:absolute;left:7854;top:15242;width:2809;height:2" coordorigin="7854,15242" coordsize="2809,2">
            <v:shape style="position:absolute;left:7854;top:15242;width:2809;height:2" coordorigin="7854,15242" coordsize="2809,0" path="m7854,15242l10663,15242e" filled="false" stroked="true" strokeweight=".96002pt" strokecolor="#000000">
              <v:path arrowok="t"/>
            </v:shape>
          </v:group>
          <w10:wrap type="none"/>
        </v:group>
      </w:pict>
    </w:r>
    <w:r>
      <w:rPr/>
      <w:pict>
        <v:shape style="position:absolute;margin-left:291.209991pt;margin-top:771.169983pt;width:37.950pt;height:11pt;mso-position-horizontal-relative:page;mso-position-vertical-relative:page;z-index:-934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138</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347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168</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34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934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146</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34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150</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34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160</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34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163</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36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934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165</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34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167</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36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079987pt;margin-top:511.53598pt;width:701.2pt;height:1pt;mso-position-horizontal-relative:page;mso-position-vertical-relative:page;z-index:-936568" coordorigin="1402,10231" coordsize="14024,20">
          <v:group style="position:absolute;left:1411;top:10240;width:815;height:2" coordorigin="1411,10240" coordsize="815,2">
            <v:shape style="position:absolute;left:1411;top:10240;width:815;height:2" coordorigin="1411,10240" coordsize="815,0" path="m1411,10240l2225,10240e" filled="false" stroked="true" strokeweight=".96002pt" strokecolor="#000000">
              <v:path arrowok="t"/>
            </v:shape>
          </v:group>
          <v:group style="position:absolute;left:2225;top:10240;width:58;height:2" coordorigin="2225,10240" coordsize="58,2">
            <v:shape style="position:absolute;left:2225;top:10240;width:58;height:2" coordorigin="2225,10240" coordsize="58,0" path="m2225,10240l2283,10240e" filled="false" stroked="true" strokeweight=".96002pt" strokecolor="#000000">
              <v:path arrowok="t"/>
            </v:shape>
          </v:group>
          <v:group style="position:absolute;left:2283;top:10240;width:651;height:2" coordorigin="2283,10240" coordsize="651,2">
            <v:shape style="position:absolute;left:2283;top:10240;width:651;height:2" coordorigin="2283,10240" coordsize="651,0" path="m2283,10240l2933,10240e" filled="false" stroked="true" strokeweight=".96002pt" strokecolor="#000000">
              <v:path arrowok="t"/>
            </v:shape>
          </v:group>
          <v:group style="position:absolute;left:2933;top:10240;width:58;height:2" coordorigin="2933,10240" coordsize="58,2">
            <v:shape style="position:absolute;left:2933;top:10240;width:58;height:2" coordorigin="2933,10240" coordsize="58,0" path="m2933,10240l2991,10240e" filled="false" stroked="true" strokeweight=".96002pt" strokecolor="#000000">
              <v:path arrowok="t"/>
            </v:shape>
          </v:group>
          <v:group style="position:absolute;left:2991;top:10240;width:792;height:2" coordorigin="2991,10240" coordsize="792,2">
            <v:shape style="position:absolute;left:2991;top:10240;width:792;height:2" coordorigin="2991,10240" coordsize="792,0" path="m2991,10240l3783,10240e" filled="false" stroked="true" strokeweight=".96002pt" strokecolor="#000000">
              <v:path arrowok="t"/>
            </v:shape>
          </v:group>
          <v:group style="position:absolute;left:3783;top:10240;width:58;height:2" coordorigin="3783,10240" coordsize="58,2">
            <v:shape style="position:absolute;left:3783;top:10240;width:58;height:2" coordorigin="3783,10240" coordsize="58,0" path="m3783,10240l3840,10240e" filled="false" stroked="true" strokeweight=".96002pt" strokecolor="#000000">
              <v:path arrowok="t"/>
            </v:shape>
          </v:group>
          <v:group style="position:absolute;left:3840;top:10240;width:653;height:2" coordorigin="3840,10240" coordsize="653,2">
            <v:shape style="position:absolute;left:3840;top:10240;width:653;height:2" coordorigin="3840,10240" coordsize="653,0" path="m3840,10240l4493,10240e" filled="false" stroked="true" strokeweight=".96002pt" strokecolor="#000000">
              <v:path arrowok="t"/>
            </v:shape>
          </v:group>
          <v:group style="position:absolute;left:4493;top:10240;width:58;height:2" coordorigin="4493,10240" coordsize="58,2">
            <v:shape style="position:absolute;left:4493;top:10240;width:58;height:2" coordorigin="4493,10240" coordsize="58,0" path="m4493,10240l4551,10240e" filled="false" stroked="true" strokeweight=".96002pt" strokecolor="#000000">
              <v:path arrowok="t"/>
            </v:shape>
          </v:group>
          <v:group style="position:absolute;left:4551;top:10240;width:1501;height:2" coordorigin="4551,10240" coordsize="1501,2">
            <v:shape style="position:absolute;left:4551;top:10240;width:1501;height:2" coordorigin="4551,10240" coordsize="1501,0" path="m4551,10240l6051,10240e" filled="false" stroked="true" strokeweight=".96002pt" strokecolor="#000000">
              <v:path arrowok="t"/>
            </v:shape>
          </v:group>
          <v:group style="position:absolute;left:6051;top:10240;width:58;height:2" coordorigin="6051,10240" coordsize="58,2">
            <v:shape style="position:absolute;left:6051;top:10240;width:58;height:2" coordorigin="6051,10240" coordsize="58,0" path="m6051,10240l6109,10240e" filled="false" stroked="true" strokeweight=".96002pt" strokecolor="#000000">
              <v:path arrowok="t"/>
            </v:shape>
          </v:group>
          <v:group style="position:absolute;left:6109;top:10240;width:1220;height:2" coordorigin="6109,10240" coordsize="1220,2">
            <v:shape style="position:absolute;left:6109;top:10240;width:1220;height:2" coordorigin="6109,10240" coordsize="1220,0" path="m6109,10240l7328,10240e" filled="false" stroked="true" strokeweight=".96002pt" strokecolor="#000000">
              <v:path arrowok="t"/>
            </v:shape>
          </v:group>
          <v:group style="position:absolute;left:7328;top:10240;width:58;height:2" coordorigin="7328,10240" coordsize="58,2">
            <v:shape style="position:absolute;left:7328;top:10240;width:58;height:2" coordorigin="7328,10240" coordsize="58,0" path="m7328,10240l7386,10240e" filled="false" stroked="true" strokeweight=".96002pt" strokecolor="#000000">
              <v:path arrowok="t"/>
            </v:shape>
          </v:group>
          <v:group style="position:absolute;left:7386;top:10240;width:1362;height:2" coordorigin="7386,10240" coordsize="1362,2">
            <v:shape style="position:absolute;left:7386;top:10240;width:1362;height:2" coordorigin="7386,10240" coordsize="1362,0" path="m7386,10240l8747,10240e" filled="false" stroked="true" strokeweight=".96002pt" strokecolor="#000000">
              <v:path arrowok="t"/>
            </v:shape>
          </v:group>
          <v:group style="position:absolute;left:8747;top:10240;width:58;height:2" coordorigin="8747,10240" coordsize="58,2">
            <v:shape style="position:absolute;left:8747;top:10240;width:58;height:2" coordorigin="8747,10240" coordsize="58,0" path="m8747,10240l8805,10240e" filled="false" stroked="true" strokeweight=".96002pt" strokecolor="#000000">
              <v:path arrowok="t"/>
            </v:shape>
          </v:group>
          <v:group style="position:absolute;left:8805;top:10240;width:2494;height:2" coordorigin="8805,10240" coordsize="2494,2">
            <v:shape style="position:absolute;left:8805;top:10240;width:2494;height:2" coordorigin="8805,10240" coordsize="2494,0" path="m8805,10240l11298,10240e" filled="false" stroked="true" strokeweight=".96002pt" strokecolor="#000000">
              <v:path arrowok="t"/>
            </v:shape>
          </v:group>
          <v:group style="position:absolute;left:11298;top:10240;width:58;height:2" coordorigin="11298,10240" coordsize="58,2">
            <v:shape style="position:absolute;left:11298;top:10240;width:58;height:2" coordorigin="11298,10240" coordsize="58,0" path="m11298,10240l11356,10240e" filled="false" stroked="true" strokeweight=".96002pt" strokecolor="#000000">
              <v:path arrowok="t"/>
            </v:shape>
          </v:group>
          <v:group style="position:absolute;left:11356;top:10240;width:2070;height:2" coordorigin="11356,10240" coordsize="2070,2">
            <v:shape style="position:absolute;left:11356;top:10240;width:2070;height:2" coordorigin="11356,10240" coordsize="2070,0" path="m11356,10240l13425,10240e" filled="false" stroked="true" strokeweight=".96002pt" strokecolor="#000000">
              <v:path arrowok="t"/>
            </v:shape>
          </v:group>
          <v:group style="position:absolute;left:13425;top:10240;width:58;height:2" coordorigin="13425,10240" coordsize="58,2">
            <v:shape style="position:absolute;left:13425;top:10240;width:58;height:2" coordorigin="13425,10240" coordsize="58,0" path="m13425,10240l13483,10240e" filled="false" stroked="true" strokeweight=".96002pt" strokecolor="#000000">
              <v:path arrowok="t"/>
            </v:shape>
          </v:group>
          <v:group style="position:absolute;left:13483;top:10240;width:1933;height:2" coordorigin="13483,10240" coordsize="1933,2">
            <v:shape style="position:absolute;left:13483;top:10240;width:1933;height:2" coordorigin="13483,10240" coordsize="1933,0" path="m13483,10240l15415,10240e" filled="false" stroked="true" strokeweight=".96002pt" strokecolor="#000000">
              <v:path arrowok="t"/>
            </v:shape>
          </v:group>
          <w10:wrap type="none"/>
        </v:group>
      </w:pict>
    </w:r>
    <w:r>
      <w:rPr/>
      <w:pict>
        <v:shape style="position:absolute;margin-left:401.609985pt;margin-top:524.546021pt;width:33.4pt;height:11pt;mso-position-horizontal-relative:page;mso-position-vertical-relative:page;z-index:-936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29</w:t>
                </w:r>
                <w:r>
                  <w:rPr/>
                  <w:fldChar w:fldCharType="end"/>
                </w:r>
                <w:r>
                  <w:rPr>
                    <w:rFonts w:ascii="Calibri"/>
                    <w:b/>
                    <w:sz w:val="18"/>
                  </w:rPr>
                  <w:t> </w:t>
                </w:r>
                <w:r>
                  <w:rPr>
                    <w:rFonts w:ascii="Calibri"/>
                    <w:sz w:val="18"/>
                  </w:rPr>
                  <w:t>/</w:t>
                </w:r>
                <w:r>
                  <w:rPr>
                    <w:rFonts w:ascii="Calibri"/>
                    <w:spacing w:val="-3"/>
                    <w:sz w:val="18"/>
                  </w:rPr>
                  <w:t> </w:t>
                </w:r>
                <w:r>
                  <w:rPr>
                    <w:rFonts w:ascii="Calibri"/>
                    <w:b/>
                    <w:sz w:val="18"/>
                  </w:rPr>
                  <w:t>168</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3683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5.529999pt;margin-top:42.985607pt;width:69.45pt;height:11.45pt;mso-position-horizontal-relative:page;mso-position-vertical-relative:page;z-index:-936808"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3544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5.529999pt;margin-top:43.105606pt;width:69.45pt;height:11.45pt;mso-position-horizontal-relative:page;mso-position-vertical-relative:page;z-index:-935416"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3515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5.529999pt;margin-top:43.105606pt;width:69.45pt;height:11.45pt;mso-position-horizontal-relative:page;mso-position-vertical-relative:page;z-index:-935128"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3510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5.529999pt;margin-top:43.105606pt;width:69.45pt;height:11.45pt;mso-position-horizontal-relative:page;mso-position-vertical-relative:page;z-index:-935080"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3472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5.529999pt;margin-top:43.105606pt;width:69.45pt;height:11.45pt;mso-position-horizontal-relative:page;mso-position-vertical-relative:page;z-index:-934696"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93467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3.649994pt;margin-top:43.105633pt;width:69.5pt;height:11.45pt;mso-position-horizontal-relative:page;mso-position-vertical-relative:page;z-index:-934648"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3460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5.529999pt;margin-top:43.105606pt;width:69.45pt;height:11.45pt;mso-position-horizontal-relative:page;mso-position-vertical-relative:page;z-index:-934576"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93448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3.649994pt;margin-top:43.105633pt;width:69.5pt;height:11.45pt;mso-position-horizontal-relative:page;mso-position-vertical-relative:page;z-index:-934456"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3440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5.529999pt;margin-top:43.105606pt;width:69.45pt;height:11.45pt;mso-position-horizontal-relative:page;mso-position-vertical-relative:page;z-index:-934384"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93664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3.649994pt;margin-top:43.105633pt;width:69.5pt;height:11.45pt;mso-position-horizontal-relative:page;mso-position-vertical-relative:page;z-index:-936616"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3630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5.529999pt;margin-top:42.985607pt;width:69.45pt;height:11.45pt;mso-position-horizontal-relative:page;mso-position-vertical-relative:page;z-index:-936280"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93620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3.649994pt;margin-top:43.105633pt;width:69.5pt;height:11.45pt;mso-position-horizontal-relative:page;mso-position-vertical-relative:page;z-index:-936184"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3613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5.529999pt;margin-top:42.985607pt;width:69.45pt;height:11.45pt;mso-position-horizontal-relative:page;mso-position-vertical-relative:page;z-index:-936112"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935992"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7.850006pt;margin-top:42.985634pt;width:69.5pt;height:11.45pt;mso-position-horizontal-relative:page;mso-position-vertical-relative:page;z-index:-935968"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935920"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5.529999pt;margin-top:42.865608pt;width:69.45pt;height:11.45pt;mso-position-horizontal-relative:page;mso-position-vertical-relative:page;z-index:-935896"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935632"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7.850006pt;margin-top:43.105633pt;width:69.5pt;height:11.45pt;mso-position-horizontal-relative:page;mso-position-vertical-relative:page;z-index:-935608"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13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600598@hacl.cn" TargetMode="External"/><Relationship Id="rId8" Type="http://schemas.openxmlformats.org/officeDocument/2006/relationships/hyperlink" Target="http://www.hacl.cn/"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2.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3.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header" Target="header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header" Target="header5.xml"/><Relationship Id="rId29" Type="http://schemas.openxmlformats.org/officeDocument/2006/relationships/footer" Target="footer17.xml"/><Relationship Id="rId30" Type="http://schemas.openxmlformats.org/officeDocument/2006/relationships/header" Target="header6.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image" Target="media/image1.jpeg"/><Relationship Id="rId36" Type="http://schemas.openxmlformats.org/officeDocument/2006/relationships/image" Target="media/image2.jpeg"/><Relationship Id="rId37" Type="http://schemas.openxmlformats.org/officeDocument/2006/relationships/header" Target="header7.xml"/><Relationship Id="rId38" Type="http://schemas.openxmlformats.org/officeDocument/2006/relationships/footer" Target="footer22.xml"/><Relationship Id="rId39" Type="http://schemas.openxmlformats.org/officeDocument/2006/relationships/header" Target="header8.xml"/><Relationship Id="rId40" Type="http://schemas.openxmlformats.org/officeDocument/2006/relationships/footer" Target="footer23.xml"/><Relationship Id="rId41" Type="http://schemas.openxmlformats.org/officeDocument/2006/relationships/footer" Target="footer24.xml"/><Relationship Id="rId42" Type="http://schemas.openxmlformats.org/officeDocument/2006/relationships/footer" Target="footer25.xml"/><Relationship Id="rId43" Type="http://schemas.openxmlformats.org/officeDocument/2006/relationships/footer" Target="footer26.xml"/><Relationship Id="rId44" Type="http://schemas.openxmlformats.org/officeDocument/2006/relationships/footer" Target="footer27.xml"/><Relationship Id="rId45" Type="http://schemas.openxmlformats.org/officeDocument/2006/relationships/footer" Target="footer28.xml"/><Relationship Id="rId46" Type="http://schemas.openxmlformats.org/officeDocument/2006/relationships/footer" Target="footer29.xml"/><Relationship Id="rId47" Type="http://schemas.openxmlformats.org/officeDocument/2006/relationships/header" Target="header9.xml"/><Relationship Id="rId48" Type="http://schemas.openxmlformats.org/officeDocument/2006/relationships/footer" Target="footer30.xml"/><Relationship Id="rId49" Type="http://schemas.openxmlformats.org/officeDocument/2006/relationships/footer" Target="footer31.xml"/><Relationship Id="rId50" Type="http://schemas.openxmlformats.org/officeDocument/2006/relationships/footer" Target="footer32.xml"/><Relationship Id="rId51" Type="http://schemas.openxmlformats.org/officeDocument/2006/relationships/footer" Target="footer33.xml"/><Relationship Id="rId52" Type="http://schemas.openxmlformats.org/officeDocument/2006/relationships/header" Target="header10.xml"/><Relationship Id="rId53" Type="http://schemas.openxmlformats.org/officeDocument/2006/relationships/footer" Target="footer34.xml"/><Relationship Id="rId54" Type="http://schemas.openxmlformats.org/officeDocument/2006/relationships/footer" Target="footer35.xml"/><Relationship Id="rId55" Type="http://schemas.openxmlformats.org/officeDocument/2006/relationships/footer" Target="footer36.xml"/><Relationship Id="rId56" Type="http://schemas.openxmlformats.org/officeDocument/2006/relationships/footer" Target="footer37.xml"/><Relationship Id="rId57" Type="http://schemas.openxmlformats.org/officeDocument/2006/relationships/footer" Target="footer38.xml"/><Relationship Id="rId58" Type="http://schemas.openxmlformats.org/officeDocument/2006/relationships/footer" Target="footer39.xml"/><Relationship Id="rId59" Type="http://schemas.openxmlformats.org/officeDocument/2006/relationships/header" Target="header11.xml"/><Relationship Id="rId60" Type="http://schemas.openxmlformats.org/officeDocument/2006/relationships/footer" Target="footer40.xml"/><Relationship Id="rId61" Type="http://schemas.openxmlformats.org/officeDocument/2006/relationships/footer" Target="footer41.xml"/><Relationship Id="rId62" Type="http://schemas.openxmlformats.org/officeDocument/2006/relationships/footer" Target="footer42.xml"/><Relationship Id="rId63" Type="http://schemas.openxmlformats.org/officeDocument/2006/relationships/header" Target="header12.xml"/><Relationship Id="rId64" Type="http://schemas.openxmlformats.org/officeDocument/2006/relationships/footer" Target="footer43.xml"/><Relationship Id="rId65" Type="http://schemas.openxmlformats.org/officeDocument/2006/relationships/footer" Target="footer44.xml"/><Relationship Id="rId66" Type="http://schemas.openxmlformats.org/officeDocument/2006/relationships/header" Target="header13.xml"/><Relationship Id="rId67" Type="http://schemas.openxmlformats.org/officeDocument/2006/relationships/footer" Target="footer45.xml"/><Relationship Id="rId68" Type="http://schemas.openxmlformats.org/officeDocument/2006/relationships/header" Target="header14.xml"/><Relationship Id="rId69" Type="http://schemas.openxmlformats.org/officeDocument/2006/relationships/footer" Target="footer46.xml"/><Relationship Id="rId70" Type="http://schemas.openxmlformats.org/officeDocument/2006/relationships/header" Target="header15.xml"/><Relationship Id="rId71" Type="http://schemas.openxmlformats.org/officeDocument/2006/relationships/footer" Target="footer47.xml"/><Relationship Id="rId72" Type="http://schemas.openxmlformats.org/officeDocument/2006/relationships/header" Target="header16.xml"/><Relationship Id="rId73" Type="http://schemas.openxmlformats.org/officeDocument/2006/relationships/footer" Target="footer48.xml"/><Relationship Id="rId74" Type="http://schemas.openxmlformats.org/officeDocument/2006/relationships/header" Target="header17.xml"/><Relationship Id="rId75" Type="http://schemas.openxmlformats.org/officeDocument/2006/relationships/footer" Target="footer49.xml"/><Relationship Id="rId76" Type="http://schemas.openxmlformats.org/officeDocument/2006/relationships/footer" Target="footer50.xml"/><Relationship Id="rId77" Type="http://schemas.openxmlformats.org/officeDocument/2006/relationships/header" Target="header18.xml"/><Relationship Id="rId78" Type="http://schemas.openxmlformats.org/officeDocument/2006/relationships/footer" Target="footer51.xml"/><Relationship Id="rId79" Type="http://schemas.openxmlformats.org/officeDocument/2006/relationships/footer" Target="footer52.xml"/><Relationship Id="rId80" Type="http://schemas.openxmlformats.org/officeDocument/2006/relationships/footer" Target="footer53.xml"/><Relationship Id="rId81" Type="http://schemas.openxmlformats.org/officeDocument/2006/relationships/footer" Target="footer54.xml"/><Relationship Id="rId82" Type="http://schemas.openxmlformats.org/officeDocument/2006/relationships/footer" Target="footer55.xml"/><Relationship Id="rId83" Type="http://schemas.openxmlformats.org/officeDocument/2006/relationships/footer" Target="footer56.xml"/><Relationship Id="rId84" Type="http://schemas.openxmlformats.org/officeDocument/2006/relationships/footer" Target="footer57.xml"/><Relationship Id="rId85" Type="http://schemas.openxmlformats.org/officeDocument/2006/relationships/footer" Target="footer58.xml"/><Relationship Id="rId86" Type="http://schemas.openxmlformats.org/officeDocument/2006/relationships/footer" Target="footer59.xml"/><Relationship Id="rId87" Type="http://schemas.openxmlformats.org/officeDocument/2006/relationships/footer" Target="footer60.xml"/><Relationship Id="rId88" Type="http://schemas.openxmlformats.org/officeDocument/2006/relationships/footer" Target="footer61.xml"/><Relationship Id="rId89" Type="http://schemas.openxmlformats.org/officeDocument/2006/relationships/header" Target="header19.xml"/><Relationship Id="rId90" Type="http://schemas.openxmlformats.org/officeDocument/2006/relationships/footer" Target="footer62.xml"/><Relationship Id="rId91" Type="http://schemas.openxmlformats.org/officeDocument/2006/relationships/header" Target="header20.xml"/><Relationship Id="rId92" Type="http://schemas.openxmlformats.org/officeDocument/2006/relationships/footer" Target="footer63.xml"/><Relationship Id="rId93" Type="http://schemas.openxmlformats.org/officeDocument/2006/relationships/header" Target="header21.xml"/><Relationship Id="rId94" Type="http://schemas.openxmlformats.org/officeDocument/2006/relationships/footer" Target="footer64.xml"/><Relationship Id="rId95" Type="http://schemas.openxmlformats.org/officeDocument/2006/relationships/header" Target="header22.xml"/><Relationship Id="rId96" Type="http://schemas.openxmlformats.org/officeDocument/2006/relationships/footer" Target="footer65.xml"/><Relationship Id="rId97" Type="http://schemas.openxmlformats.org/officeDocument/2006/relationships/header" Target="header23.xml"/><Relationship Id="rId98" Type="http://schemas.openxmlformats.org/officeDocument/2006/relationships/footer" Target="footer66.xml"/><Relationship Id="rId99" Type="http://schemas.openxmlformats.org/officeDocument/2006/relationships/footer" Target="footer67.xml"/><Relationship Id="rId100" Type="http://schemas.openxmlformats.org/officeDocument/2006/relationships/header" Target="header24.xml"/><Relationship Id="rId101" Type="http://schemas.openxmlformats.org/officeDocument/2006/relationships/footer" Target="footer68.xml"/><Relationship Id="rId102" Type="http://schemas.openxmlformats.org/officeDocument/2006/relationships/footer" Target="footer69.xml"/><Relationship Id="rId103" Type="http://schemas.openxmlformats.org/officeDocument/2006/relationships/header" Target="header25.xml"/><Relationship Id="rId104" Type="http://schemas.openxmlformats.org/officeDocument/2006/relationships/footer" Target="footer70.xml"/><Relationship Id="rId105" Type="http://schemas.openxmlformats.org/officeDocument/2006/relationships/header" Target="header26.xml"/><Relationship Id="rId106" Type="http://schemas.openxmlformats.org/officeDocument/2006/relationships/footer" Target="footer7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2020-05-03T03:34:48Z</dcterms:created>
  <dcterms:modified xsi:type="dcterms:W3CDTF">2020-05-03T03:34:48Z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2018-04-02T00:00:00Z</vt:filetime>
  </property>
  <property fmtid="{D5CDD505-2E9C-101B-9397-08002B2CF9AE}" pid="3" name="Creator">
    <vt:lpwstr>Microsoft® Office Word 2007</vt:lpwstr>
  </property>
  <property fmtid="{D5CDD505-2E9C-101B-9397-08002B2CF9AE}" pid="4" name="LastSaved">
    <vt:filetime>2020-05-02T00:00:00Z</vt:filetime>
  </property>
</Properties>
</file>